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8D0" w:rsidRPr="001B15F3" w:rsidRDefault="00B353EE" w:rsidP="00FC72E0">
      <w:pPr>
        <w:pStyle w:val="ac"/>
        <w:ind w:left="0" w:firstLine="0"/>
      </w:pPr>
      <w:r w:rsidRPr="00B353EE">
        <w:rPr>
          <w:rFonts w:ascii="Verdana" w:hAnsi="Verdana"/>
          <w:bCs/>
          <w:sz w:val="32"/>
          <w:szCs w:val="32"/>
          <w:lang w:val="en-GB"/>
        </w:rPr>
        <w:pict>
          <v:rect id="Rectangle 4" o:spid="_x0000_s2050" style="position:absolute;margin-left:-31.05pt;margin-top:.55pt;width:514.05pt;height:698.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" filled="f"/>
        </w:pict>
      </w:r>
      <w:r w:rsidR="00E017DD" w:rsidRPr="00FC72E0">
        <w:rPr>
          <w:rFonts w:ascii="Verdana" w:hAnsi="Verdana"/>
          <w:bCs/>
          <w:sz w:val="32"/>
          <w:szCs w:val="32"/>
          <w:lang w:val="en-GB"/>
        </w:rPr>
        <w:t xml:space="preserve">Regulation (EU) No 528/2012 </w:t>
      </w:r>
      <w:r w:rsidR="003C18D0" w:rsidRPr="00FC72E0">
        <w:rPr>
          <w:rFonts w:ascii="Verdana" w:hAnsi="Verdana"/>
          <w:bCs/>
          <w:sz w:val="32"/>
          <w:szCs w:val="32"/>
          <w:lang w:val="en-GB"/>
        </w:rPr>
        <w:t xml:space="preserve">concerning the </w:t>
      </w:r>
      <w:r w:rsidR="00E017DD" w:rsidRPr="00FC72E0">
        <w:rPr>
          <w:rFonts w:ascii="Verdana" w:hAnsi="Verdana"/>
          <w:bCs/>
          <w:sz w:val="32"/>
          <w:szCs w:val="32"/>
          <w:lang w:val="en-GB"/>
        </w:rPr>
        <w:t xml:space="preserve">making available on the market and use </w:t>
      </w:r>
      <w:r w:rsidR="003C18D0" w:rsidRPr="00FC72E0">
        <w:rPr>
          <w:rFonts w:ascii="Verdana" w:hAnsi="Verdana"/>
          <w:bCs/>
          <w:sz w:val="32"/>
          <w:szCs w:val="32"/>
          <w:lang w:val="en-GB"/>
        </w:rPr>
        <w:t>of biocidal product</w:t>
      </w:r>
      <w:r w:rsidR="00FC72E0">
        <w:rPr>
          <w:rFonts w:ascii="Verdana" w:hAnsi="Verdana"/>
          <w:bCs/>
          <w:sz w:val="32"/>
          <w:szCs w:val="32"/>
          <w:lang w:val="en-GB"/>
        </w:rPr>
        <w:t>s</w:t>
      </w:r>
    </w:p>
    <w:p w:rsidR="003C18D0" w:rsidRPr="001B15F3" w:rsidRDefault="003C18D0" w:rsidP="00C86723">
      <w:pPr>
        <w:tabs>
          <w:tab w:val="left" w:pos="8505"/>
        </w:tabs>
        <w:ind w:left="-142" w:right="-45"/>
      </w:pPr>
    </w:p>
    <w:p w:rsidR="00DB29C2" w:rsidRDefault="0074769D" w:rsidP="0074769D">
      <w:pPr>
        <w:jc w:val="center"/>
        <w:rPr>
          <w:b/>
          <w:bCs/>
          <w:sz w:val="36"/>
          <w:szCs w:val="36"/>
        </w:rPr>
      </w:pPr>
      <w:r w:rsidRPr="001B15F3">
        <w:rPr>
          <w:b/>
          <w:bCs/>
          <w:sz w:val="36"/>
          <w:szCs w:val="36"/>
        </w:rPr>
        <w:t xml:space="preserve">DRAFT RISK ASSESSMENT OF A BIOCIDAL PRODUCT FOR </w:t>
      </w:r>
      <w:r w:rsidR="00316F21" w:rsidRPr="001B15F3">
        <w:rPr>
          <w:b/>
          <w:bCs/>
          <w:sz w:val="36"/>
          <w:szCs w:val="36"/>
        </w:rPr>
        <w:t xml:space="preserve">NATIONAL </w:t>
      </w:r>
    </w:p>
    <w:p w:rsidR="0074769D" w:rsidRPr="001B15F3" w:rsidRDefault="0074769D" w:rsidP="0074769D">
      <w:pPr>
        <w:jc w:val="center"/>
        <w:rPr>
          <w:b/>
          <w:bCs/>
          <w:sz w:val="36"/>
          <w:szCs w:val="36"/>
        </w:rPr>
      </w:pPr>
      <w:r w:rsidRPr="001B15F3">
        <w:rPr>
          <w:b/>
          <w:bCs/>
          <w:sz w:val="36"/>
          <w:szCs w:val="36"/>
        </w:rPr>
        <w:t>AUTHORISATION APPLICATIONS</w:t>
      </w:r>
    </w:p>
    <w:p w:rsidR="0074769D" w:rsidRPr="001B15F3" w:rsidRDefault="0074769D" w:rsidP="0074769D">
      <w:pPr>
        <w:jc w:val="center"/>
        <w:rPr>
          <w:bCs/>
          <w:sz w:val="24"/>
          <w:szCs w:val="24"/>
        </w:rPr>
      </w:pPr>
      <w:r w:rsidRPr="001B15F3">
        <w:rPr>
          <w:bCs/>
          <w:sz w:val="24"/>
          <w:szCs w:val="24"/>
        </w:rPr>
        <w:t xml:space="preserve">(submitted by the </w:t>
      </w:r>
      <w:r w:rsidR="00093FE7" w:rsidRPr="00093FE7">
        <w:rPr>
          <w:bCs/>
          <w:sz w:val="24"/>
          <w:szCs w:val="24"/>
        </w:rPr>
        <w:t>evaluating Competent Authority</w:t>
      </w:r>
      <w:r w:rsidRPr="001B15F3">
        <w:rPr>
          <w:bCs/>
          <w:sz w:val="24"/>
          <w:szCs w:val="24"/>
        </w:rPr>
        <w:t>)</w:t>
      </w:r>
    </w:p>
    <w:p w:rsidR="00EC2280" w:rsidRPr="001B15F3" w:rsidRDefault="00EC2280" w:rsidP="00C86723">
      <w:pPr>
        <w:tabs>
          <w:tab w:val="left" w:pos="8505"/>
        </w:tabs>
        <w:ind w:left="-142" w:right="-45"/>
        <w:jc w:val="center"/>
        <w:rPr>
          <w:bCs/>
          <w:sz w:val="24"/>
          <w:szCs w:val="24"/>
        </w:rPr>
      </w:pPr>
    </w:p>
    <w:p w:rsidR="003C18D0" w:rsidRPr="001B15F3" w:rsidRDefault="003C18D0" w:rsidP="00C86723">
      <w:pPr>
        <w:tabs>
          <w:tab w:val="left" w:pos="8505"/>
        </w:tabs>
        <w:ind w:left="-142" w:right="-45"/>
        <w:jc w:val="center"/>
        <w:rPr>
          <w:bCs/>
          <w:i/>
          <w:sz w:val="24"/>
          <w:szCs w:val="24"/>
        </w:rPr>
      </w:pPr>
    </w:p>
    <w:p w:rsidR="00B9422F" w:rsidRPr="001B15F3" w:rsidRDefault="00B9422F" w:rsidP="00C86723">
      <w:pPr>
        <w:tabs>
          <w:tab w:val="left" w:pos="8505"/>
        </w:tabs>
        <w:ind w:left="-142" w:right="-45"/>
        <w:jc w:val="center"/>
        <w:rPr>
          <w:bCs/>
          <w:i/>
          <w:sz w:val="24"/>
          <w:szCs w:val="24"/>
        </w:rPr>
      </w:pPr>
    </w:p>
    <w:p w:rsidR="00B9422F" w:rsidRPr="001B15F3" w:rsidRDefault="00B9422F" w:rsidP="00C86723">
      <w:pPr>
        <w:tabs>
          <w:tab w:val="left" w:pos="8505"/>
        </w:tabs>
        <w:ind w:left="-142" w:right="-45"/>
        <w:jc w:val="center"/>
        <w:rPr>
          <w:bCs/>
          <w:i/>
          <w:sz w:val="24"/>
          <w:szCs w:val="24"/>
        </w:rPr>
      </w:pPr>
    </w:p>
    <w:p w:rsidR="00B9422F" w:rsidRPr="001B15F3" w:rsidRDefault="00B9422F" w:rsidP="00C86723">
      <w:pPr>
        <w:tabs>
          <w:tab w:val="left" w:pos="8505"/>
        </w:tabs>
        <w:ind w:left="-142" w:right="-45"/>
        <w:jc w:val="center"/>
        <w:rPr>
          <w:b/>
          <w:sz w:val="36"/>
        </w:rPr>
      </w:pPr>
    </w:p>
    <w:p w:rsidR="003C18D0" w:rsidRPr="001B15F3" w:rsidRDefault="00E63381" w:rsidP="00C86723">
      <w:pPr>
        <w:tabs>
          <w:tab w:val="left" w:pos="8505"/>
        </w:tabs>
        <w:ind w:left="-142" w:right="-45"/>
        <w:jc w:val="center"/>
        <w:rPr>
          <w:b/>
          <w:sz w:val="36"/>
        </w:rPr>
      </w:pPr>
      <w:r>
        <w:rPr>
          <w:noProof/>
          <w:lang w:val="el-GR" w:eastAsia="el-GR"/>
        </w:rPr>
        <w:drawing>
          <wp:inline distT="0" distB="0" distL="0" distR="0">
            <wp:extent cx="1203960" cy="124968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203960" cy="1249680"/>
                    </a:xfrm>
                    <a:prstGeom prst="rect">
                      <a:avLst/>
                    </a:prstGeom>
                    <a:noFill/>
                    <a:ln w="9525">
                      <a:noFill/>
                      <a:miter lim="800000"/>
                      <a:headEnd/>
                      <a:tailEnd/>
                    </a:ln>
                  </pic:spPr>
                </pic:pic>
              </a:graphicData>
            </a:graphic>
          </wp:inline>
        </w:drawing>
      </w:r>
    </w:p>
    <w:p w:rsidR="009B149C" w:rsidRDefault="009B149C" w:rsidP="0074769D">
      <w:pPr>
        <w:keepNext/>
        <w:widowControl w:val="0"/>
        <w:tabs>
          <w:tab w:val="left" w:pos="1304"/>
        </w:tabs>
        <w:suppressAutoHyphens/>
        <w:autoSpaceDE w:val="0"/>
        <w:autoSpaceDN w:val="0"/>
        <w:adjustRightInd w:val="0"/>
        <w:spacing w:before="480" w:after="120" w:line="400" w:lineRule="atLeast"/>
        <w:jc w:val="center"/>
        <w:rPr>
          <w:bCs/>
          <w:sz w:val="32"/>
          <w:szCs w:val="32"/>
        </w:rPr>
      </w:pPr>
    </w:p>
    <w:p w:rsidR="0074769D" w:rsidRPr="001B15F3" w:rsidRDefault="00B9422F" w:rsidP="0074769D">
      <w:pPr>
        <w:keepNext/>
        <w:widowControl w:val="0"/>
        <w:tabs>
          <w:tab w:val="left" w:pos="1304"/>
        </w:tabs>
        <w:suppressAutoHyphens/>
        <w:autoSpaceDE w:val="0"/>
        <w:autoSpaceDN w:val="0"/>
        <w:adjustRightInd w:val="0"/>
        <w:spacing w:before="480" w:after="120" w:line="400" w:lineRule="atLeast"/>
        <w:jc w:val="center"/>
        <w:rPr>
          <w:bCs/>
          <w:sz w:val="32"/>
          <w:szCs w:val="32"/>
        </w:rPr>
      </w:pPr>
      <w:r w:rsidRPr="001B15F3">
        <w:rPr>
          <w:bCs/>
          <w:sz w:val="32"/>
          <w:szCs w:val="32"/>
        </w:rPr>
        <w:t>Duracid PW</w:t>
      </w:r>
    </w:p>
    <w:p w:rsidR="0074769D" w:rsidRPr="001B15F3" w:rsidRDefault="0074769D" w:rsidP="0074769D">
      <w:pPr>
        <w:rPr>
          <w:bCs/>
        </w:rPr>
      </w:pPr>
    </w:p>
    <w:p w:rsidR="0074769D" w:rsidRPr="001B15F3" w:rsidRDefault="0074769D" w:rsidP="0074769D">
      <w:pPr>
        <w:tabs>
          <w:tab w:val="left" w:pos="8505"/>
        </w:tabs>
        <w:ind w:left="-142" w:right="-45"/>
        <w:jc w:val="center"/>
        <w:rPr>
          <w:bCs/>
          <w:sz w:val="32"/>
          <w:szCs w:val="32"/>
        </w:rPr>
      </w:pPr>
      <w:r w:rsidRPr="001B15F3">
        <w:rPr>
          <w:bCs/>
          <w:sz w:val="32"/>
          <w:szCs w:val="32"/>
        </w:rPr>
        <w:t xml:space="preserve">Product type </w:t>
      </w:r>
      <w:r w:rsidR="00B9422F" w:rsidRPr="001B15F3">
        <w:rPr>
          <w:bCs/>
          <w:sz w:val="32"/>
          <w:szCs w:val="32"/>
        </w:rPr>
        <w:t>18</w:t>
      </w:r>
    </w:p>
    <w:p w:rsidR="0074769D" w:rsidRPr="001B15F3" w:rsidRDefault="0074769D" w:rsidP="009A28C0">
      <w:pPr>
        <w:tabs>
          <w:tab w:val="left" w:pos="8505"/>
        </w:tabs>
        <w:ind w:right="-45"/>
        <w:rPr>
          <w:bCs/>
        </w:rPr>
      </w:pPr>
    </w:p>
    <w:p w:rsidR="00383754" w:rsidRDefault="00B9422F" w:rsidP="0074769D">
      <w:pPr>
        <w:tabs>
          <w:tab w:val="left" w:pos="8505"/>
        </w:tabs>
        <w:ind w:left="-142" w:right="-45"/>
        <w:jc w:val="center"/>
        <w:rPr>
          <w:bCs/>
          <w:sz w:val="32"/>
          <w:szCs w:val="32"/>
        </w:rPr>
      </w:pPr>
      <w:r w:rsidRPr="001B15F3">
        <w:rPr>
          <w:bCs/>
          <w:sz w:val="32"/>
          <w:szCs w:val="32"/>
        </w:rPr>
        <w:t xml:space="preserve">Cypermethrin </w:t>
      </w:r>
      <w:r w:rsidR="0074769D" w:rsidRPr="001B15F3">
        <w:rPr>
          <w:bCs/>
          <w:sz w:val="32"/>
          <w:szCs w:val="32"/>
        </w:rPr>
        <w:t xml:space="preserve">as included in the </w:t>
      </w:r>
    </w:p>
    <w:p w:rsidR="0074769D" w:rsidRPr="001B15F3" w:rsidRDefault="0074769D" w:rsidP="0074769D">
      <w:pPr>
        <w:tabs>
          <w:tab w:val="left" w:pos="8505"/>
        </w:tabs>
        <w:ind w:left="-142" w:right="-45"/>
        <w:jc w:val="center"/>
        <w:rPr>
          <w:bCs/>
          <w:sz w:val="32"/>
          <w:szCs w:val="32"/>
        </w:rPr>
      </w:pPr>
      <w:r w:rsidRPr="001B15F3">
        <w:rPr>
          <w:bCs/>
          <w:sz w:val="32"/>
          <w:szCs w:val="32"/>
        </w:rPr>
        <w:t>Union list of approved active substances</w:t>
      </w:r>
    </w:p>
    <w:p w:rsidR="0074769D" w:rsidRPr="001B15F3" w:rsidRDefault="0074769D" w:rsidP="0074769D">
      <w:pPr>
        <w:tabs>
          <w:tab w:val="left" w:pos="8505"/>
        </w:tabs>
        <w:ind w:right="-45"/>
        <w:rPr>
          <w:bCs/>
        </w:rPr>
      </w:pPr>
    </w:p>
    <w:p w:rsidR="0074769D" w:rsidRPr="001B15F3" w:rsidRDefault="0074769D" w:rsidP="0074769D">
      <w:pPr>
        <w:tabs>
          <w:tab w:val="left" w:pos="8505"/>
        </w:tabs>
        <w:ind w:right="-45"/>
        <w:jc w:val="center"/>
        <w:rPr>
          <w:bCs/>
          <w:sz w:val="32"/>
          <w:szCs w:val="32"/>
        </w:rPr>
      </w:pPr>
      <w:r w:rsidRPr="001B15F3">
        <w:rPr>
          <w:bCs/>
          <w:sz w:val="32"/>
          <w:szCs w:val="32"/>
        </w:rPr>
        <w:t xml:space="preserve">Case Number in R4BP: </w:t>
      </w:r>
      <w:r w:rsidR="00383754">
        <w:rPr>
          <w:bCs/>
          <w:sz w:val="32"/>
          <w:szCs w:val="32"/>
        </w:rPr>
        <w:t>BC-GV059382-15</w:t>
      </w:r>
    </w:p>
    <w:p w:rsidR="0074769D" w:rsidRPr="001B15F3" w:rsidRDefault="0074769D" w:rsidP="0074769D">
      <w:pPr>
        <w:tabs>
          <w:tab w:val="left" w:pos="8505"/>
        </w:tabs>
        <w:ind w:right="-45"/>
        <w:rPr>
          <w:bCs/>
        </w:rPr>
      </w:pPr>
    </w:p>
    <w:p w:rsidR="0074769D" w:rsidRPr="001B15F3" w:rsidRDefault="0074769D" w:rsidP="0074769D">
      <w:pPr>
        <w:tabs>
          <w:tab w:val="left" w:pos="8505"/>
        </w:tabs>
        <w:ind w:left="-142" w:right="-45"/>
        <w:jc w:val="center"/>
        <w:rPr>
          <w:bCs/>
          <w:sz w:val="32"/>
          <w:szCs w:val="32"/>
        </w:rPr>
      </w:pPr>
      <w:r w:rsidRPr="001B15F3">
        <w:rPr>
          <w:bCs/>
          <w:sz w:val="32"/>
          <w:szCs w:val="32"/>
        </w:rPr>
        <w:t xml:space="preserve">Evaluating Competent Authority: </w:t>
      </w:r>
      <w:r w:rsidR="00383754">
        <w:rPr>
          <w:bCs/>
          <w:sz w:val="32"/>
          <w:szCs w:val="32"/>
        </w:rPr>
        <w:t>Greece</w:t>
      </w:r>
    </w:p>
    <w:p w:rsidR="0074769D" w:rsidRPr="001B15F3" w:rsidRDefault="00234C10" w:rsidP="0074769D">
      <w:pPr>
        <w:tabs>
          <w:tab w:val="left" w:pos="8505"/>
        </w:tabs>
        <w:ind w:left="-142" w:right="-45"/>
        <w:jc w:val="center"/>
      </w:pPr>
      <w:r w:rsidRPr="001B15F3">
        <w:t xml:space="preserve"> </w:t>
      </w:r>
    </w:p>
    <w:p w:rsidR="001C6DC4" w:rsidRPr="001B15F3" w:rsidRDefault="0074769D" w:rsidP="00C86723">
      <w:pPr>
        <w:tabs>
          <w:tab w:val="left" w:pos="8505"/>
        </w:tabs>
        <w:ind w:left="-142" w:right="-45"/>
        <w:jc w:val="center"/>
      </w:pPr>
      <w:r w:rsidRPr="001B15F3">
        <w:rPr>
          <w:bCs/>
          <w:sz w:val="32"/>
          <w:szCs w:val="32"/>
        </w:rPr>
        <w:t xml:space="preserve">Date: </w:t>
      </w:r>
      <w:r w:rsidR="000258C0">
        <w:rPr>
          <w:bCs/>
          <w:sz w:val="32"/>
          <w:szCs w:val="32"/>
        </w:rPr>
        <w:t>Ma</w:t>
      </w:r>
      <w:r w:rsidR="00C30B1E">
        <w:rPr>
          <w:bCs/>
          <w:sz w:val="32"/>
          <w:szCs w:val="32"/>
        </w:rPr>
        <w:t>y</w:t>
      </w:r>
      <w:r w:rsidR="00383754">
        <w:rPr>
          <w:bCs/>
          <w:sz w:val="32"/>
          <w:szCs w:val="32"/>
        </w:rPr>
        <w:t xml:space="preserve"> 2022</w:t>
      </w:r>
      <w:r w:rsidR="00491C79" w:rsidRPr="001B15F3">
        <w:rPr>
          <w:rFonts w:ascii="Times New Roman" w:hAnsi="Times New Roman"/>
          <w:bCs/>
          <w:sz w:val="50"/>
          <w:szCs w:val="50"/>
        </w:rPr>
        <w:br w:type="page"/>
      </w:r>
    </w:p>
    <w:p w:rsidR="00A53EE0" w:rsidRPr="001B15F3" w:rsidRDefault="00A53EE0" w:rsidP="00A53EE0">
      <w:pPr>
        <w:pStyle w:val="Inhaltsverzeichnisberschrift"/>
        <w:rPr>
          <w:rFonts w:ascii="Verdana" w:hAnsi="Verdana"/>
          <w:color w:val="auto"/>
          <w:u w:val="single"/>
          <w:lang w:val="en-GB"/>
        </w:rPr>
      </w:pPr>
      <w:r w:rsidRPr="001B15F3">
        <w:rPr>
          <w:rFonts w:ascii="Verdana" w:hAnsi="Verdana"/>
          <w:color w:val="auto"/>
          <w:u w:val="single"/>
          <w:lang w:val="en-GB"/>
        </w:rPr>
        <w:t>Table of Contents</w:t>
      </w:r>
    </w:p>
    <w:p w:rsidR="00C94D3C" w:rsidRPr="001B15F3" w:rsidRDefault="00C94D3C" w:rsidP="00C94D3C">
      <w:pPr>
        <w:rPr>
          <w:lang w:eastAsia="ja-JP"/>
        </w:rPr>
      </w:pPr>
    </w:p>
    <w:p w:rsidR="008565FC" w:rsidRPr="008565FC" w:rsidRDefault="00B353EE">
      <w:pPr>
        <w:pStyle w:val="11"/>
        <w:tabs>
          <w:tab w:val="left" w:pos="400"/>
          <w:tab w:val="right" w:leader="dot" w:pos="9204"/>
        </w:tabs>
        <w:rPr>
          <w:b w:val="0"/>
          <w:bCs w:val="0"/>
          <w:caps w:val="0"/>
          <w:noProof/>
          <w:sz w:val="22"/>
          <w:szCs w:val="22"/>
          <w:lang w:val="el-GR" w:eastAsia="el-GR"/>
        </w:rPr>
      </w:pPr>
      <w:r w:rsidRPr="00B353EE">
        <w:rPr>
          <w:rFonts w:ascii="Verdana" w:eastAsia="Calibri" w:hAnsi="Verdana"/>
          <w:b w:val="0"/>
          <w:bCs w:val="0"/>
          <w:caps w:val="0"/>
          <w:lang w:eastAsia="en-US"/>
        </w:rPr>
        <w:fldChar w:fldCharType="begin"/>
      </w:r>
      <w:r w:rsidR="00C94D3C" w:rsidRPr="001B15F3">
        <w:rPr>
          <w:rFonts w:ascii="Verdana" w:eastAsia="Calibri" w:hAnsi="Verdana"/>
          <w:b w:val="0"/>
          <w:bCs w:val="0"/>
          <w:caps w:val="0"/>
          <w:lang w:eastAsia="en-US"/>
        </w:rPr>
        <w:instrText xml:space="preserve"> TOC \o "1-4" \h \z \u </w:instrText>
      </w:r>
      <w:r w:rsidRPr="00B353EE">
        <w:rPr>
          <w:rFonts w:ascii="Verdana" w:eastAsia="Calibri" w:hAnsi="Verdana"/>
          <w:b w:val="0"/>
          <w:bCs w:val="0"/>
          <w:caps w:val="0"/>
          <w:lang w:eastAsia="en-US"/>
        </w:rPr>
        <w:fldChar w:fldCharType="separate"/>
      </w:r>
      <w:hyperlink w:anchor="_Toc96534563" w:history="1">
        <w:r w:rsidR="008565FC" w:rsidRPr="009D3953">
          <w:rPr>
            <w:rStyle w:val="-"/>
            <w:rFonts w:eastAsia="Calibri"/>
            <w:noProof/>
          </w:rPr>
          <w:t>1</w:t>
        </w:r>
        <w:r w:rsidR="008565FC" w:rsidRPr="008565FC">
          <w:rPr>
            <w:b w:val="0"/>
            <w:bCs w:val="0"/>
            <w:caps w:val="0"/>
            <w:noProof/>
            <w:sz w:val="22"/>
            <w:szCs w:val="22"/>
            <w:lang w:val="el-GR" w:eastAsia="el-GR"/>
          </w:rPr>
          <w:tab/>
        </w:r>
        <w:r w:rsidR="008565FC" w:rsidRPr="009D3953">
          <w:rPr>
            <w:rStyle w:val="-"/>
            <w:rFonts w:eastAsia="Calibri"/>
            <w:noProof/>
          </w:rPr>
          <w:t>CONCLUSION</w:t>
        </w:r>
        <w:r w:rsidR="008565FC">
          <w:rPr>
            <w:noProof/>
            <w:webHidden/>
          </w:rPr>
          <w:tab/>
        </w:r>
        <w:r>
          <w:rPr>
            <w:noProof/>
            <w:webHidden/>
          </w:rPr>
          <w:fldChar w:fldCharType="begin"/>
        </w:r>
        <w:r w:rsidR="008565FC">
          <w:rPr>
            <w:noProof/>
            <w:webHidden/>
          </w:rPr>
          <w:instrText xml:space="preserve"> PAGEREF _Toc96534563 \h </w:instrText>
        </w:r>
        <w:r>
          <w:rPr>
            <w:noProof/>
            <w:webHidden/>
          </w:rPr>
        </w:r>
        <w:r>
          <w:rPr>
            <w:noProof/>
            <w:webHidden/>
          </w:rPr>
          <w:fldChar w:fldCharType="separate"/>
        </w:r>
        <w:r w:rsidR="00AD7EA0">
          <w:rPr>
            <w:noProof/>
            <w:webHidden/>
          </w:rPr>
          <w:t>5</w:t>
        </w:r>
        <w:r>
          <w:rPr>
            <w:noProof/>
            <w:webHidden/>
          </w:rPr>
          <w:fldChar w:fldCharType="end"/>
        </w:r>
      </w:hyperlink>
    </w:p>
    <w:p w:rsidR="008565FC" w:rsidRPr="008565FC" w:rsidRDefault="00B353EE">
      <w:pPr>
        <w:pStyle w:val="11"/>
        <w:tabs>
          <w:tab w:val="left" w:pos="400"/>
          <w:tab w:val="right" w:leader="dot" w:pos="9204"/>
        </w:tabs>
        <w:rPr>
          <w:b w:val="0"/>
          <w:bCs w:val="0"/>
          <w:caps w:val="0"/>
          <w:noProof/>
          <w:sz w:val="22"/>
          <w:szCs w:val="22"/>
          <w:lang w:val="el-GR" w:eastAsia="el-GR"/>
        </w:rPr>
      </w:pPr>
      <w:hyperlink w:anchor="_Toc96534564" w:history="1">
        <w:r w:rsidR="008565FC" w:rsidRPr="009D3953">
          <w:rPr>
            <w:rStyle w:val="-"/>
            <w:noProof/>
          </w:rPr>
          <w:t>2</w:t>
        </w:r>
        <w:r w:rsidR="008565FC" w:rsidRPr="008565FC">
          <w:rPr>
            <w:b w:val="0"/>
            <w:bCs w:val="0"/>
            <w:caps w:val="0"/>
            <w:noProof/>
            <w:sz w:val="22"/>
            <w:szCs w:val="22"/>
            <w:lang w:val="el-GR" w:eastAsia="el-GR"/>
          </w:rPr>
          <w:tab/>
        </w:r>
        <w:r w:rsidR="008565FC" w:rsidRPr="009D3953">
          <w:rPr>
            <w:rStyle w:val="-"/>
            <w:noProof/>
          </w:rPr>
          <w:t>ASSESSMENT REPORT</w:t>
        </w:r>
        <w:r w:rsidR="008565FC">
          <w:rPr>
            <w:noProof/>
            <w:webHidden/>
          </w:rPr>
          <w:tab/>
        </w:r>
        <w:r>
          <w:rPr>
            <w:noProof/>
            <w:webHidden/>
          </w:rPr>
          <w:fldChar w:fldCharType="begin"/>
        </w:r>
        <w:r w:rsidR="008565FC">
          <w:rPr>
            <w:noProof/>
            <w:webHidden/>
          </w:rPr>
          <w:instrText xml:space="preserve"> PAGEREF _Toc96534564 \h </w:instrText>
        </w:r>
        <w:r>
          <w:rPr>
            <w:noProof/>
            <w:webHidden/>
          </w:rPr>
        </w:r>
        <w:r>
          <w:rPr>
            <w:noProof/>
            <w:webHidden/>
          </w:rPr>
          <w:fldChar w:fldCharType="separate"/>
        </w:r>
        <w:r w:rsidR="00AD7EA0">
          <w:rPr>
            <w:noProof/>
            <w:webHidden/>
          </w:rPr>
          <w:t>7</w:t>
        </w:r>
        <w:r>
          <w:rPr>
            <w:noProof/>
            <w:webHidden/>
          </w:rPr>
          <w:fldChar w:fldCharType="end"/>
        </w:r>
      </w:hyperlink>
    </w:p>
    <w:p w:rsidR="008565FC" w:rsidRPr="008565FC" w:rsidRDefault="00B353EE">
      <w:pPr>
        <w:pStyle w:val="21"/>
        <w:tabs>
          <w:tab w:val="left" w:pos="800"/>
          <w:tab w:val="right" w:leader="dot" w:pos="9204"/>
        </w:tabs>
        <w:rPr>
          <w:smallCaps w:val="0"/>
          <w:noProof/>
          <w:sz w:val="22"/>
          <w:szCs w:val="22"/>
          <w:lang w:val="el-GR" w:eastAsia="el-GR"/>
        </w:rPr>
      </w:pPr>
      <w:hyperlink w:anchor="_Toc96534565" w:history="1">
        <w:r w:rsidR="008565FC" w:rsidRPr="009D3953">
          <w:rPr>
            <w:rStyle w:val="-"/>
            <w:noProof/>
            <w:lang w:val="de-DE"/>
          </w:rPr>
          <w:t>2.1</w:t>
        </w:r>
        <w:r w:rsidR="008565FC" w:rsidRPr="008565FC">
          <w:rPr>
            <w:smallCaps w:val="0"/>
            <w:noProof/>
            <w:sz w:val="22"/>
            <w:szCs w:val="22"/>
            <w:lang w:val="el-GR" w:eastAsia="el-GR"/>
          </w:rPr>
          <w:tab/>
        </w:r>
        <w:r w:rsidR="008565FC" w:rsidRPr="009D3953">
          <w:rPr>
            <w:rStyle w:val="-"/>
            <w:noProof/>
          </w:rPr>
          <w:t>Summary of the product assessment</w:t>
        </w:r>
        <w:r w:rsidR="008565FC">
          <w:rPr>
            <w:noProof/>
            <w:webHidden/>
          </w:rPr>
          <w:tab/>
        </w:r>
        <w:r>
          <w:rPr>
            <w:noProof/>
            <w:webHidden/>
          </w:rPr>
          <w:fldChar w:fldCharType="begin"/>
        </w:r>
        <w:r w:rsidR="008565FC">
          <w:rPr>
            <w:noProof/>
            <w:webHidden/>
          </w:rPr>
          <w:instrText xml:space="preserve"> PAGEREF _Toc96534565 \h </w:instrText>
        </w:r>
        <w:r>
          <w:rPr>
            <w:noProof/>
            <w:webHidden/>
          </w:rPr>
        </w:r>
        <w:r>
          <w:rPr>
            <w:noProof/>
            <w:webHidden/>
          </w:rPr>
          <w:fldChar w:fldCharType="separate"/>
        </w:r>
        <w:r w:rsidR="00AD7EA0">
          <w:rPr>
            <w:noProof/>
            <w:webHidden/>
          </w:rPr>
          <w:t>7</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566" w:history="1">
        <w:r w:rsidR="008565FC" w:rsidRPr="009D3953">
          <w:rPr>
            <w:rStyle w:val="-"/>
            <w:noProof/>
          </w:rPr>
          <w:t>2.1.1</w:t>
        </w:r>
        <w:r w:rsidR="008565FC" w:rsidRPr="008565FC">
          <w:rPr>
            <w:i w:val="0"/>
            <w:iCs w:val="0"/>
            <w:noProof/>
            <w:sz w:val="22"/>
            <w:szCs w:val="22"/>
            <w:lang w:val="el-GR" w:eastAsia="el-GR"/>
          </w:rPr>
          <w:tab/>
        </w:r>
        <w:r w:rsidR="008565FC" w:rsidRPr="009D3953">
          <w:rPr>
            <w:rStyle w:val="-"/>
            <w:noProof/>
          </w:rPr>
          <w:t>Administrative information</w:t>
        </w:r>
        <w:r w:rsidR="008565FC">
          <w:rPr>
            <w:noProof/>
            <w:webHidden/>
          </w:rPr>
          <w:tab/>
        </w:r>
        <w:r>
          <w:rPr>
            <w:noProof/>
            <w:webHidden/>
          </w:rPr>
          <w:fldChar w:fldCharType="begin"/>
        </w:r>
        <w:r w:rsidR="008565FC">
          <w:rPr>
            <w:noProof/>
            <w:webHidden/>
          </w:rPr>
          <w:instrText xml:space="preserve"> PAGEREF _Toc96534566 \h </w:instrText>
        </w:r>
        <w:r>
          <w:rPr>
            <w:noProof/>
            <w:webHidden/>
          </w:rPr>
        </w:r>
        <w:r>
          <w:rPr>
            <w:noProof/>
            <w:webHidden/>
          </w:rPr>
          <w:fldChar w:fldCharType="separate"/>
        </w:r>
        <w:r w:rsidR="00AD7EA0">
          <w:rPr>
            <w:noProof/>
            <w:webHidden/>
          </w:rPr>
          <w:t>7</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67" w:history="1">
        <w:r w:rsidR="008565FC" w:rsidRPr="009D3953">
          <w:rPr>
            <w:rStyle w:val="-"/>
            <w:noProof/>
          </w:rPr>
          <w:t>2.1.1.1</w:t>
        </w:r>
        <w:r w:rsidR="008565FC" w:rsidRPr="008565FC">
          <w:rPr>
            <w:noProof/>
            <w:sz w:val="22"/>
            <w:szCs w:val="22"/>
            <w:lang w:val="el-GR" w:eastAsia="el-GR"/>
          </w:rPr>
          <w:tab/>
        </w:r>
        <w:r w:rsidR="008565FC" w:rsidRPr="009D3953">
          <w:rPr>
            <w:rStyle w:val="-"/>
            <w:noProof/>
          </w:rPr>
          <w:t>Identifier of the product</w:t>
        </w:r>
        <w:r w:rsidR="008565FC">
          <w:rPr>
            <w:noProof/>
            <w:webHidden/>
          </w:rPr>
          <w:tab/>
        </w:r>
        <w:r>
          <w:rPr>
            <w:noProof/>
            <w:webHidden/>
          </w:rPr>
          <w:fldChar w:fldCharType="begin"/>
        </w:r>
        <w:r w:rsidR="008565FC">
          <w:rPr>
            <w:noProof/>
            <w:webHidden/>
          </w:rPr>
          <w:instrText xml:space="preserve"> PAGEREF _Toc96534567 \h </w:instrText>
        </w:r>
        <w:r>
          <w:rPr>
            <w:noProof/>
            <w:webHidden/>
          </w:rPr>
        </w:r>
        <w:r>
          <w:rPr>
            <w:noProof/>
            <w:webHidden/>
          </w:rPr>
          <w:fldChar w:fldCharType="separate"/>
        </w:r>
        <w:r w:rsidR="00AD7EA0">
          <w:rPr>
            <w:noProof/>
            <w:webHidden/>
          </w:rPr>
          <w:t>7</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68" w:history="1">
        <w:r w:rsidR="008565FC" w:rsidRPr="009D3953">
          <w:rPr>
            <w:rStyle w:val="-"/>
            <w:noProof/>
          </w:rPr>
          <w:t>2.1.1.2</w:t>
        </w:r>
        <w:r w:rsidR="008565FC" w:rsidRPr="008565FC">
          <w:rPr>
            <w:noProof/>
            <w:sz w:val="22"/>
            <w:szCs w:val="22"/>
            <w:lang w:val="el-GR" w:eastAsia="el-GR"/>
          </w:rPr>
          <w:tab/>
        </w:r>
        <w:r w:rsidR="008565FC" w:rsidRPr="009D3953">
          <w:rPr>
            <w:rStyle w:val="-"/>
            <w:noProof/>
          </w:rPr>
          <w:t>Authorisation holder</w:t>
        </w:r>
        <w:r w:rsidR="008565FC">
          <w:rPr>
            <w:noProof/>
            <w:webHidden/>
          </w:rPr>
          <w:tab/>
        </w:r>
        <w:r>
          <w:rPr>
            <w:noProof/>
            <w:webHidden/>
          </w:rPr>
          <w:fldChar w:fldCharType="begin"/>
        </w:r>
        <w:r w:rsidR="008565FC">
          <w:rPr>
            <w:noProof/>
            <w:webHidden/>
          </w:rPr>
          <w:instrText xml:space="preserve"> PAGEREF _Toc96534568 \h </w:instrText>
        </w:r>
        <w:r>
          <w:rPr>
            <w:noProof/>
            <w:webHidden/>
          </w:rPr>
        </w:r>
        <w:r>
          <w:rPr>
            <w:noProof/>
            <w:webHidden/>
          </w:rPr>
          <w:fldChar w:fldCharType="separate"/>
        </w:r>
        <w:r w:rsidR="00AD7EA0">
          <w:rPr>
            <w:noProof/>
            <w:webHidden/>
          </w:rPr>
          <w:t>7</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69" w:history="1">
        <w:r w:rsidR="008565FC" w:rsidRPr="009D3953">
          <w:rPr>
            <w:rStyle w:val="-"/>
            <w:noProof/>
          </w:rPr>
          <w:t>2.1.1.3</w:t>
        </w:r>
        <w:r w:rsidR="008565FC" w:rsidRPr="008565FC">
          <w:rPr>
            <w:noProof/>
            <w:sz w:val="22"/>
            <w:szCs w:val="22"/>
            <w:lang w:val="el-GR" w:eastAsia="el-GR"/>
          </w:rPr>
          <w:tab/>
        </w:r>
        <w:r w:rsidR="008565FC" w:rsidRPr="009D3953">
          <w:rPr>
            <w:rStyle w:val="-"/>
            <w:noProof/>
          </w:rPr>
          <w:t>Manufacturer of the product</w:t>
        </w:r>
        <w:r w:rsidR="008565FC">
          <w:rPr>
            <w:noProof/>
            <w:webHidden/>
          </w:rPr>
          <w:tab/>
        </w:r>
        <w:r>
          <w:rPr>
            <w:noProof/>
            <w:webHidden/>
          </w:rPr>
          <w:fldChar w:fldCharType="begin"/>
        </w:r>
        <w:r w:rsidR="008565FC">
          <w:rPr>
            <w:noProof/>
            <w:webHidden/>
          </w:rPr>
          <w:instrText xml:space="preserve"> PAGEREF _Toc96534569 \h </w:instrText>
        </w:r>
        <w:r>
          <w:rPr>
            <w:noProof/>
            <w:webHidden/>
          </w:rPr>
        </w:r>
        <w:r>
          <w:rPr>
            <w:noProof/>
            <w:webHidden/>
          </w:rPr>
          <w:fldChar w:fldCharType="separate"/>
        </w:r>
        <w:r w:rsidR="00AD7EA0">
          <w:rPr>
            <w:noProof/>
            <w:webHidden/>
          </w:rPr>
          <w:t>7</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70" w:history="1">
        <w:r w:rsidR="008565FC" w:rsidRPr="009D3953">
          <w:rPr>
            <w:rStyle w:val="-"/>
            <w:noProof/>
          </w:rPr>
          <w:t>2.1.1.4</w:t>
        </w:r>
        <w:r w:rsidR="008565FC" w:rsidRPr="008565FC">
          <w:rPr>
            <w:noProof/>
            <w:sz w:val="22"/>
            <w:szCs w:val="22"/>
            <w:lang w:val="el-GR" w:eastAsia="el-GR"/>
          </w:rPr>
          <w:tab/>
        </w:r>
        <w:r w:rsidR="008565FC" w:rsidRPr="009D3953">
          <w:rPr>
            <w:rStyle w:val="-"/>
            <w:noProof/>
          </w:rPr>
          <w:t>Manufacturer of the active substance</w:t>
        </w:r>
        <w:r w:rsidR="008565FC">
          <w:rPr>
            <w:noProof/>
            <w:webHidden/>
          </w:rPr>
          <w:tab/>
        </w:r>
        <w:r>
          <w:rPr>
            <w:noProof/>
            <w:webHidden/>
          </w:rPr>
          <w:fldChar w:fldCharType="begin"/>
        </w:r>
        <w:r w:rsidR="008565FC">
          <w:rPr>
            <w:noProof/>
            <w:webHidden/>
          </w:rPr>
          <w:instrText xml:space="preserve"> PAGEREF _Toc96534570 \h </w:instrText>
        </w:r>
        <w:r>
          <w:rPr>
            <w:noProof/>
            <w:webHidden/>
          </w:rPr>
        </w:r>
        <w:r>
          <w:rPr>
            <w:noProof/>
            <w:webHidden/>
          </w:rPr>
          <w:fldChar w:fldCharType="separate"/>
        </w:r>
        <w:r w:rsidR="00AD7EA0">
          <w:rPr>
            <w:noProof/>
            <w:webHidden/>
          </w:rPr>
          <w:t>7</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571" w:history="1">
        <w:r w:rsidR="008565FC" w:rsidRPr="009D3953">
          <w:rPr>
            <w:rStyle w:val="-"/>
            <w:noProof/>
          </w:rPr>
          <w:t>2.1.2</w:t>
        </w:r>
        <w:r w:rsidR="008565FC" w:rsidRPr="008565FC">
          <w:rPr>
            <w:i w:val="0"/>
            <w:iCs w:val="0"/>
            <w:noProof/>
            <w:sz w:val="22"/>
            <w:szCs w:val="22"/>
            <w:lang w:val="el-GR" w:eastAsia="el-GR"/>
          </w:rPr>
          <w:tab/>
        </w:r>
        <w:r w:rsidR="008565FC" w:rsidRPr="009D3953">
          <w:rPr>
            <w:rStyle w:val="-"/>
            <w:noProof/>
          </w:rPr>
          <w:t>Product composition and formulation</w:t>
        </w:r>
        <w:r w:rsidR="008565FC">
          <w:rPr>
            <w:noProof/>
            <w:webHidden/>
          </w:rPr>
          <w:tab/>
        </w:r>
        <w:r>
          <w:rPr>
            <w:noProof/>
            <w:webHidden/>
          </w:rPr>
          <w:fldChar w:fldCharType="begin"/>
        </w:r>
        <w:r w:rsidR="008565FC">
          <w:rPr>
            <w:noProof/>
            <w:webHidden/>
          </w:rPr>
          <w:instrText xml:space="preserve"> PAGEREF _Toc96534571 \h </w:instrText>
        </w:r>
        <w:r>
          <w:rPr>
            <w:noProof/>
            <w:webHidden/>
          </w:rPr>
        </w:r>
        <w:r>
          <w:rPr>
            <w:noProof/>
            <w:webHidden/>
          </w:rPr>
          <w:fldChar w:fldCharType="separate"/>
        </w:r>
        <w:r w:rsidR="00AD7EA0">
          <w:rPr>
            <w:noProof/>
            <w:webHidden/>
          </w:rPr>
          <w:t>8</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72" w:history="1">
        <w:r w:rsidR="008565FC" w:rsidRPr="009D3953">
          <w:rPr>
            <w:rStyle w:val="-"/>
            <w:noProof/>
          </w:rPr>
          <w:t>2.1.2.1</w:t>
        </w:r>
        <w:r w:rsidR="008565FC" w:rsidRPr="008565FC">
          <w:rPr>
            <w:noProof/>
            <w:sz w:val="22"/>
            <w:szCs w:val="22"/>
            <w:lang w:val="el-GR" w:eastAsia="el-GR"/>
          </w:rPr>
          <w:tab/>
        </w:r>
        <w:r w:rsidR="008565FC" w:rsidRPr="009D3953">
          <w:rPr>
            <w:rStyle w:val="-"/>
            <w:noProof/>
          </w:rPr>
          <w:t>Identity of the active substance</w:t>
        </w:r>
        <w:r w:rsidR="008565FC">
          <w:rPr>
            <w:noProof/>
            <w:webHidden/>
          </w:rPr>
          <w:tab/>
        </w:r>
        <w:r>
          <w:rPr>
            <w:noProof/>
            <w:webHidden/>
          </w:rPr>
          <w:fldChar w:fldCharType="begin"/>
        </w:r>
        <w:r w:rsidR="008565FC">
          <w:rPr>
            <w:noProof/>
            <w:webHidden/>
          </w:rPr>
          <w:instrText xml:space="preserve"> PAGEREF _Toc96534572 \h </w:instrText>
        </w:r>
        <w:r>
          <w:rPr>
            <w:noProof/>
            <w:webHidden/>
          </w:rPr>
        </w:r>
        <w:r>
          <w:rPr>
            <w:noProof/>
            <w:webHidden/>
          </w:rPr>
          <w:fldChar w:fldCharType="separate"/>
        </w:r>
        <w:r w:rsidR="00AD7EA0">
          <w:rPr>
            <w:noProof/>
            <w:webHidden/>
          </w:rPr>
          <w:t>8</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73" w:history="1">
        <w:r w:rsidR="008565FC" w:rsidRPr="009D3953">
          <w:rPr>
            <w:rStyle w:val="-"/>
            <w:noProof/>
          </w:rPr>
          <w:t>2.1.2.2</w:t>
        </w:r>
        <w:r w:rsidR="008565FC" w:rsidRPr="008565FC">
          <w:rPr>
            <w:noProof/>
            <w:sz w:val="22"/>
            <w:szCs w:val="22"/>
            <w:lang w:val="el-GR" w:eastAsia="el-GR"/>
          </w:rPr>
          <w:tab/>
        </w:r>
        <w:r w:rsidR="008565FC" w:rsidRPr="009D3953">
          <w:rPr>
            <w:rStyle w:val="-"/>
            <w:noProof/>
          </w:rPr>
          <w:t>Candidate for substitution</w:t>
        </w:r>
        <w:r w:rsidR="008565FC">
          <w:rPr>
            <w:noProof/>
            <w:webHidden/>
          </w:rPr>
          <w:tab/>
        </w:r>
        <w:r>
          <w:rPr>
            <w:noProof/>
            <w:webHidden/>
          </w:rPr>
          <w:fldChar w:fldCharType="begin"/>
        </w:r>
        <w:r w:rsidR="008565FC">
          <w:rPr>
            <w:noProof/>
            <w:webHidden/>
          </w:rPr>
          <w:instrText xml:space="preserve"> PAGEREF _Toc96534573 \h </w:instrText>
        </w:r>
        <w:r>
          <w:rPr>
            <w:noProof/>
            <w:webHidden/>
          </w:rPr>
        </w:r>
        <w:r>
          <w:rPr>
            <w:noProof/>
            <w:webHidden/>
          </w:rPr>
          <w:fldChar w:fldCharType="separate"/>
        </w:r>
        <w:r w:rsidR="00AD7EA0">
          <w:rPr>
            <w:noProof/>
            <w:webHidden/>
          </w:rPr>
          <w:t>8</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74" w:history="1">
        <w:r w:rsidR="008565FC" w:rsidRPr="009D3953">
          <w:rPr>
            <w:rStyle w:val="-"/>
            <w:noProof/>
          </w:rPr>
          <w:t>2.1.2.3</w:t>
        </w:r>
        <w:r w:rsidR="008565FC" w:rsidRPr="008565FC">
          <w:rPr>
            <w:noProof/>
            <w:sz w:val="22"/>
            <w:szCs w:val="22"/>
            <w:lang w:val="el-GR" w:eastAsia="el-GR"/>
          </w:rPr>
          <w:tab/>
        </w:r>
        <w:r w:rsidR="008565FC" w:rsidRPr="009D3953">
          <w:rPr>
            <w:rStyle w:val="-"/>
            <w:noProof/>
          </w:rPr>
          <w:t>Qualitative and quantitative information on the composition of the biocidal product</w:t>
        </w:r>
        <w:r w:rsidR="008565FC">
          <w:rPr>
            <w:noProof/>
            <w:webHidden/>
          </w:rPr>
          <w:tab/>
        </w:r>
        <w:r>
          <w:rPr>
            <w:noProof/>
            <w:webHidden/>
          </w:rPr>
          <w:fldChar w:fldCharType="begin"/>
        </w:r>
        <w:r w:rsidR="008565FC">
          <w:rPr>
            <w:noProof/>
            <w:webHidden/>
          </w:rPr>
          <w:instrText xml:space="preserve"> PAGEREF _Toc96534574 \h </w:instrText>
        </w:r>
        <w:r>
          <w:rPr>
            <w:noProof/>
            <w:webHidden/>
          </w:rPr>
        </w:r>
        <w:r>
          <w:rPr>
            <w:noProof/>
            <w:webHidden/>
          </w:rPr>
          <w:fldChar w:fldCharType="separate"/>
        </w:r>
        <w:r w:rsidR="00AD7EA0">
          <w:rPr>
            <w:noProof/>
            <w:webHidden/>
          </w:rPr>
          <w:t>10</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75" w:history="1">
        <w:r w:rsidR="008565FC" w:rsidRPr="009D3953">
          <w:rPr>
            <w:rStyle w:val="-"/>
            <w:noProof/>
          </w:rPr>
          <w:t>2.1.2.5</w:t>
        </w:r>
        <w:r w:rsidR="008565FC" w:rsidRPr="008565FC">
          <w:rPr>
            <w:noProof/>
            <w:sz w:val="22"/>
            <w:szCs w:val="22"/>
            <w:lang w:val="el-GR" w:eastAsia="el-GR"/>
          </w:rPr>
          <w:tab/>
        </w:r>
        <w:r w:rsidR="008565FC" w:rsidRPr="009D3953">
          <w:rPr>
            <w:rStyle w:val="-"/>
            <w:noProof/>
          </w:rPr>
          <w:t>Information on technical equivalence</w:t>
        </w:r>
        <w:r w:rsidR="008565FC">
          <w:rPr>
            <w:noProof/>
            <w:webHidden/>
          </w:rPr>
          <w:tab/>
        </w:r>
        <w:r>
          <w:rPr>
            <w:noProof/>
            <w:webHidden/>
          </w:rPr>
          <w:fldChar w:fldCharType="begin"/>
        </w:r>
        <w:r w:rsidR="008565FC">
          <w:rPr>
            <w:noProof/>
            <w:webHidden/>
          </w:rPr>
          <w:instrText xml:space="preserve"> PAGEREF _Toc96534575 \h </w:instrText>
        </w:r>
        <w:r>
          <w:rPr>
            <w:noProof/>
            <w:webHidden/>
          </w:rPr>
        </w:r>
        <w:r>
          <w:rPr>
            <w:noProof/>
            <w:webHidden/>
          </w:rPr>
          <w:fldChar w:fldCharType="separate"/>
        </w:r>
        <w:r w:rsidR="00AD7EA0">
          <w:rPr>
            <w:noProof/>
            <w:webHidden/>
          </w:rPr>
          <w:t>10</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76" w:history="1">
        <w:r w:rsidR="008565FC" w:rsidRPr="009D3953">
          <w:rPr>
            <w:rStyle w:val="-"/>
            <w:noProof/>
          </w:rPr>
          <w:t>2.1.2.6</w:t>
        </w:r>
        <w:r w:rsidR="008565FC" w:rsidRPr="008565FC">
          <w:rPr>
            <w:noProof/>
            <w:sz w:val="22"/>
            <w:szCs w:val="22"/>
            <w:lang w:val="el-GR" w:eastAsia="el-GR"/>
          </w:rPr>
          <w:tab/>
        </w:r>
        <w:r w:rsidR="008565FC" w:rsidRPr="009D3953">
          <w:rPr>
            <w:rStyle w:val="-"/>
            <w:noProof/>
          </w:rPr>
          <w:t>Information on the substance(s) of concern</w:t>
        </w:r>
        <w:r w:rsidR="008565FC">
          <w:rPr>
            <w:noProof/>
            <w:webHidden/>
          </w:rPr>
          <w:tab/>
        </w:r>
        <w:r>
          <w:rPr>
            <w:noProof/>
            <w:webHidden/>
          </w:rPr>
          <w:fldChar w:fldCharType="begin"/>
        </w:r>
        <w:r w:rsidR="008565FC">
          <w:rPr>
            <w:noProof/>
            <w:webHidden/>
          </w:rPr>
          <w:instrText xml:space="preserve"> PAGEREF _Toc96534576 \h </w:instrText>
        </w:r>
        <w:r>
          <w:rPr>
            <w:noProof/>
            <w:webHidden/>
          </w:rPr>
        </w:r>
        <w:r>
          <w:rPr>
            <w:noProof/>
            <w:webHidden/>
          </w:rPr>
          <w:fldChar w:fldCharType="separate"/>
        </w:r>
        <w:r w:rsidR="00AD7EA0">
          <w:rPr>
            <w:noProof/>
            <w:webHidden/>
          </w:rPr>
          <w:t>11</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77" w:history="1">
        <w:r w:rsidR="008565FC" w:rsidRPr="009D3953">
          <w:rPr>
            <w:rStyle w:val="-"/>
            <w:noProof/>
          </w:rPr>
          <w:t>2.1.2.7</w:t>
        </w:r>
        <w:r w:rsidR="008565FC" w:rsidRPr="008565FC">
          <w:rPr>
            <w:noProof/>
            <w:sz w:val="22"/>
            <w:szCs w:val="22"/>
            <w:lang w:val="el-GR" w:eastAsia="el-GR"/>
          </w:rPr>
          <w:tab/>
        </w:r>
        <w:r w:rsidR="008565FC" w:rsidRPr="009D3953">
          <w:rPr>
            <w:rStyle w:val="-"/>
            <w:noProof/>
          </w:rPr>
          <w:t>Type of formulation</w:t>
        </w:r>
        <w:r w:rsidR="008565FC">
          <w:rPr>
            <w:noProof/>
            <w:webHidden/>
          </w:rPr>
          <w:tab/>
        </w:r>
        <w:r>
          <w:rPr>
            <w:noProof/>
            <w:webHidden/>
          </w:rPr>
          <w:fldChar w:fldCharType="begin"/>
        </w:r>
        <w:r w:rsidR="008565FC">
          <w:rPr>
            <w:noProof/>
            <w:webHidden/>
          </w:rPr>
          <w:instrText xml:space="preserve"> PAGEREF _Toc96534577 \h </w:instrText>
        </w:r>
        <w:r>
          <w:rPr>
            <w:noProof/>
            <w:webHidden/>
          </w:rPr>
        </w:r>
        <w:r>
          <w:rPr>
            <w:noProof/>
            <w:webHidden/>
          </w:rPr>
          <w:fldChar w:fldCharType="separate"/>
        </w:r>
        <w:r w:rsidR="00AD7EA0">
          <w:rPr>
            <w:noProof/>
            <w:webHidden/>
          </w:rPr>
          <w:t>11</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578" w:history="1">
        <w:r w:rsidR="008565FC" w:rsidRPr="009D3953">
          <w:rPr>
            <w:rStyle w:val="-"/>
            <w:noProof/>
          </w:rPr>
          <w:t>2.1.3</w:t>
        </w:r>
        <w:r w:rsidR="008565FC" w:rsidRPr="008565FC">
          <w:rPr>
            <w:i w:val="0"/>
            <w:iCs w:val="0"/>
            <w:noProof/>
            <w:sz w:val="22"/>
            <w:szCs w:val="22"/>
            <w:lang w:val="el-GR" w:eastAsia="el-GR"/>
          </w:rPr>
          <w:tab/>
        </w:r>
        <w:r w:rsidR="008565FC" w:rsidRPr="009D3953">
          <w:rPr>
            <w:rStyle w:val="-"/>
            <w:noProof/>
          </w:rPr>
          <w:t>Hazard and precautionary statements</w:t>
        </w:r>
        <w:r w:rsidR="008565FC">
          <w:rPr>
            <w:noProof/>
            <w:webHidden/>
          </w:rPr>
          <w:tab/>
        </w:r>
        <w:r>
          <w:rPr>
            <w:noProof/>
            <w:webHidden/>
          </w:rPr>
          <w:fldChar w:fldCharType="begin"/>
        </w:r>
        <w:r w:rsidR="008565FC">
          <w:rPr>
            <w:noProof/>
            <w:webHidden/>
          </w:rPr>
          <w:instrText xml:space="preserve"> PAGEREF _Toc96534578 \h </w:instrText>
        </w:r>
        <w:r>
          <w:rPr>
            <w:noProof/>
            <w:webHidden/>
          </w:rPr>
        </w:r>
        <w:r>
          <w:rPr>
            <w:noProof/>
            <w:webHidden/>
          </w:rPr>
          <w:fldChar w:fldCharType="separate"/>
        </w:r>
        <w:r w:rsidR="00AD7EA0">
          <w:rPr>
            <w:noProof/>
            <w:webHidden/>
          </w:rPr>
          <w:t>11</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579" w:history="1">
        <w:r w:rsidR="008565FC" w:rsidRPr="009D3953">
          <w:rPr>
            <w:rStyle w:val="-"/>
            <w:noProof/>
          </w:rPr>
          <w:t>2.1.4</w:t>
        </w:r>
        <w:r w:rsidR="008565FC" w:rsidRPr="008565FC">
          <w:rPr>
            <w:i w:val="0"/>
            <w:iCs w:val="0"/>
            <w:noProof/>
            <w:sz w:val="22"/>
            <w:szCs w:val="22"/>
            <w:lang w:val="el-GR" w:eastAsia="el-GR"/>
          </w:rPr>
          <w:tab/>
        </w:r>
        <w:r w:rsidR="008565FC" w:rsidRPr="009D3953">
          <w:rPr>
            <w:rStyle w:val="-"/>
            <w:noProof/>
          </w:rPr>
          <w:t>Authorised use(s)</w:t>
        </w:r>
        <w:r w:rsidR="008565FC">
          <w:rPr>
            <w:noProof/>
            <w:webHidden/>
          </w:rPr>
          <w:tab/>
        </w:r>
        <w:r>
          <w:rPr>
            <w:noProof/>
            <w:webHidden/>
          </w:rPr>
          <w:fldChar w:fldCharType="begin"/>
        </w:r>
        <w:r w:rsidR="008565FC">
          <w:rPr>
            <w:noProof/>
            <w:webHidden/>
          </w:rPr>
          <w:instrText xml:space="preserve"> PAGEREF _Toc96534579 \h </w:instrText>
        </w:r>
        <w:r>
          <w:rPr>
            <w:noProof/>
            <w:webHidden/>
          </w:rPr>
        </w:r>
        <w:r>
          <w:rPr>
            <w:noProof/>
            <w:webHidden/>
          </w:rPr>
          <w:fldChar w:fldCharType="separate"/>
        </w:r>
        <w:r w:rsidR="00AD7EA0">
          <w:rPr>
            <w:noProof/>
            <w:webHidden/>
          </w:rPr>
          <w:t>12</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80" w:history="1">
        <w:r w:rsidR="008565FC" w:rsidRPr="009D3953">
          <w:rPr>
            <w:rStyle w:val="-"/>
            <w:noProof/>
          </w:rPr>
          <w:t>2.1.4.1</w:t>
        </w:r>
        <w:r w:rsidR="008565FC" w:rsidRPr="008565FC">
          <w:rPr>
            <w:noProof/>
            <w:sz w:val="22"/>
            <w:szCs w:val="22"/>
            <w:lang w:val="el-GR" w:eastAsia="el-GR"/>
          </w:rPr>
          <w:tab/>
        </w:r>
        <w:r w:rsidR="008565FC" w:rsidRPr="009D3953">
          <w:rPr>
            <w:rStyle w:val="-"/>
            <w:noProof/>
          </w:rPr>
          <w:t>Use description #1</w:t>
        </w:r>
        <w:r w:rsidR="008565FC">
          <w:rPr>
            <w:noProof/>
            <w:webHidden/>
          </w:rPr>
          <w:tab/>
        </w:r>
        <w:r>
          <w:rPr>
            <w:noProof/>
            <w:webHidden/>
          </w:rPr>
          <w:fldChar w:fldCharType="begin"/>
        </w:r>
        <w:r w:rsidR="008565FC">
          <w:rPr>
            <w:noProof/>
            <w:webHidden/>
          </w:rPr>
          <w:instrText xml:space="preserve"> PAGEREF _Toc96534580 \h </w:instrText>
        </w:r>
        <w:r>
          <w:rPr>
            <w:noProof/>
            <w:webHidden/>
          </w:rPr>
        </w:r>
        <w:r>
          <w:rPr>
            <w:noProof/>
            <w:webHidden/>
          </w:rPr>
          <w:fldChar w:fldCharType="separate"/>
        </w:r>
        <w:r w:rsidR="00AD7EA0">
          <w:rPr>
            <w:noProof/>
            <w:webHidden/>
          </w:rPr>
          <w:t>12</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81" w:history="1">
        <w:r w:rsidR="008565FC" w:rsidRPr="009D3953">
          <w:rPr>
            <w:rStyle w:val="-"/>
            <w:noProof/>
          </w:rPr>
          <w:t>2.1.4.2</w:t>
        </w:r>
        <w:r w:rsidR="008565FC" w:rsidRPr="008565FC">
          <w:rPr>
            <w:noProof/>
            <w:sz w:val="22"/>
            <w:szCs w:val="22"/>
            <w:lang w:val="el-GR" w:eastAsia="el-GR"/>
          </w:rPr>
          <w:tab/>
        </w:r>
        <w:r w:rsidR="008565FC" w:rsidRPr="009D3953">
          <w:rPr>
            <w:rStyle w:val="-"/>
            <w:noProof/>
          </w:rPr>
          <w:t>Use-specific instructions for use</w:t>
        </w:r>
        <w:r w:rsidR="008565FC">
          <w:rPr>
            <w:noProof/>
            <w:webHidden/>
          </w:rPr>
          <w:tab/>
        </w:r>
        <w:r>
          <w:rPr>
            <w:noProof/>
            <w:webHidden/>
          </w:rPr>
          <w:fldChar w:fldCharType="begin"/>
        </w:r>
        <w:r w:rsidR="008565FC">
          <w:rPr>
            <w:noProof/>
            <w:webHidden/>
          </w:rPr>
          <w:instrText xml:space="preserve"> PAGEREF _Toc96534581 \h </w:instrText>
        </w:r>
        <w:r>
          <w:rPr>
            <w:noProof/>
            <w:webHidden/>
          </w:rPr>
        </w:r>
        <w:r>
          <w:rPr>
            <w:noProof/>
            <w:webHidden/>
          </w:rPr>
          <w:fldChar w:fldCharType="separate"/>
        </w:r>
        <w:r w:rsidR="00AD7EA0">
          <w:rPr>
            <w:noProof/>
            <w:webHidden/>
          </w:rPr>
          <w:t>13</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82" w:history="1">
        <w:r w:rsidR="008565FC" w:rsidRPr="009D3953">
          <w:rPr>
            <w:rStyle w:val="-"/>
            <w:noProof/>
          </w:rPr>
          <w:t>2.1.4.3</w:t>
        </w:r>
        <w:r w:rsidR="008565FC" w:rsidRPr="008565FC">
          <w:rPr>
            <w:noProof/>
            <w:sz w:val="22"/>
            <w:szCs w:val="22"/>
            <w:lang w:val="el-GR" w:eastAsia="el-GR"/>
          </w:rPr>
          <w:tab/>
        </w:r>
        <w:r w:rsidR="008565FC" w:rsidRPr="009D3953">
          <w:rPr>
            <w:rStyle w:val="-"/>
            <w:noProof/>
          </w:rPr>
          <w:t>Use-specific risk mitigation measures</w:t>
        </w:r>
        <w:r w:rsidR="008565FC">
          <w:rPr>
            <w:noProof/>
            <w:webHidden/>
          </w:rPr>
          <w:tab/>
        </w:r>
        <w:r>
          <w:rPr>
            <w:noProof/>
            <w:webHidden/>
          </w:rPr>
          <w:fldChar w:fldCharType="begin"/>
        </w:r>
        <w:r w:rsidR="008565FC">
          <w:rPr>
            <w:noProof/>
            <w:webHidden/>
          </w:rPr>
          <w:instrText xml:space="preserve"> PAGEREF _Toc96534582 \h </w:instrText>
        </w:r>
        <w:r>
          <w:rPr>
            <w:noProof/>
            <w:webHidden/>
          </w:rPr>
        </w:r>
        <w:r>
          <w:rPr>
            <w:noProof/>
            <w:webHidden/>
          </w:rPr>
          <w:fldChar w:fldCharType="separate"/>
        </w:r>
        <w:r w:rsidR="00AD7EA0">
          <w:rPr>
            <w:noProof/>
            <w:webHidden/>
          </w:rPr>
          <w:t>13</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83" w:history="1">
        <w:r w:rsidR="008565FC" w:rsidRPr="009D3953">
          <w:rPr>
            <w:rStyle w:val="-"/>
            <w:noProof/>
          </w:rPr>
          <w:t>2.1.4.4</w:t>
        </w:r>
        <w:r w:rsidR="008565FC" w:rsidRPr="008565FC">
          <w:rPr>
            <w:noProof/>
            <w:sz w:val="22"/>
            <w:szCs w:val="22"/>
            <w:lang w:val="el-GR" w:eastAsia="el-GR"/>
          </w:rPr>
          <w:tab/>
        </w:r>
        <w:r w:rsidR="008565FC" w:rsidRPr="009D3953">
          <w:rPr>
            <w:rStyle w:val="-"/>
            <w:noProof/>
          </w:rPr>
          <w:t>Where specific to the use, the particulars of likely direct or indirect effects, first aid instructions and emergency measures to protect the environment</w:t>
        </w:r>
        <w:r w:rsidR="008565FC">
          <w:rPr>
            <w:noProof/>
            <w:webHidden/>
          </w:rPr>
          <w:tab/>
        </w:r>
        <w:r>
          <w:rPr>
            <w:noProof/>
            <w:webHidden/>
          </w:rPr>
          <w:fldChar w:fldCharType="begin"/>
        </w:r>
        <w:r w:rsidR="008565FC">
          <w:rPr>
            <w:noProof/>
            <w:webHidden/>
          </w:rPr>
          <w:instrText xml:space="preserve"> PAGEREF _Toc96534583 \h </w:instrText>
        </w:r>
        <w:r>
          <w:rPr>
            <w:noProof/>
            <w:webHidden/>
          </w:rPr>
        </w:r>
        <w:r>
          <w:rPr>
            <w:noProof/>
            <w:webHidden/>
          </w:rPr>
          <w:fldChar w:fldCharType="separate"/>
        </w:r>
        <w:r w:rsidR="00AD7EA0">
          <w:rPr>
            <w:noProof/>
            <w:webHidden/>
          </w:rPr>
          <w:t>14</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84" w:history="1">
        <w:r w:rsidR="008565FC" w:rsidRPr="009D3953">
          <w:rPr>
            <w:rStyle w:val="-"/>
            <w:noProof/>
          </w:rPr>
          <w:t>2.1.4.5</w:t>
        </w:r>
        <w:r w:rsidR="008565FC" w:rsidRPr="008565FC">
          <w:rPr>
            <w:noProof/>
            <w:sz w:val="22"/>
            <w:szCs w:val="22"/>
            <w:lang w:val="el-GR" w:eastAsia="el-GR"/>
          </w:rPr>
          <w:tab/>
        </w:r>
        <w:r w:rsidR="008565FC" w:rsidRPr="009D3953">
          <w:rPr>
            <w:rStyle w:val="-"/>
            <w:noProof/>
          </w:rPr>
          <w:t>Where specific to the use, the instructions for safe disposal of the product and its packaging</w:t>
        </w:r>
        <w:r w:rsidR="008565FC">
          <w:rPr>
            <w:noProof/>
            <w:webHidden/>
          </w:rPr>
          <w:tab/>
        </w:r>
        <w:r>
          <w:rPr>
            <w:noProof/>
            <w:webHidden/>
          </w:rPr>
          <w:fldChar w:fldCharType="begin"/>
        </w:r>
        <w:r w:rsidR="008565FC">
          <w:rPr>
            <w:noProof/>
            <w:webHidden/>
          </w:rPr>
          <w:instrText xml:space="preserve"> PAGEREF _Toc96534584 \h </w:instrText>
        </w:r>
        <w:r>
          <w:rPr>
            <w:noProof/>
            <w:webHidden/>
          </w:rPr>
        </w:r>
        <w:r>
          <w:rPr>
            <w:noProof/>
            <w:webHidden/>
          </w:rPr>
          <w:fldChar w:fldCharType="separate"/>
        </w:r>
        <w:r w:rsidR="00AD7EA0">
          <w:rPr>
            <w:noProof/>
            <w:webHidden/>
          </w:rPr>
          <w:t>14</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85" w:history="1">
        <w:r w:rsidR="008565FC" w:rsidRPr="009D3953">
          <w:rPr>
            <w:rStyle w:val="-"/>
            <w:noProof/>
          </w:rPr>
          <w:t>2.1.4.6</w:t>
        </w:r>
        <w:r w:rsidR="008565FC" w:rsidRPr="008565FC">
          <w:rPr>
            <w:noProof/>
            <w:sz w:val="22"/>
            <w:szCs w:val="22"/>
            <w:lang w:val="el-GR" w:eastAsia="el-GR"/>
          </w:rPr>
          <w:tab/>
        </w:r>
        <w:r w:rsidR="008565FC" w:rsidRPr="009D3953">
          <w:rPr>
            <w:rStyle w:val="-"/>
            <w:noProof/>
          </w:rPr>
          <w:t>Where specific to the use, the conditions of storage and shelf-life of the product under normal conditions of storage</w:t>
        </w:r>
        <w:r w:rsidR="008565FC">
          <w:rPr>
            <w:noProof/>
            <w:webHidden/>
          </w:rPr>
          <w:tab/>
        </w:r>
        <w:r>
          <w:rPr>
            <w:noProof/>
            <w:webHidden/>
          </w:rPr>
          <w:fldChar w:fldCharType="begin"/>
        </w:r>
        <w:r w:rsidR="008565FC">
          <w:rPr>
            <w:noProof/>
            <w:webHidden/>
          </w:rPr>
          <w:instrText xml:space="preserve"> PAGEREF _Toc96534585 \h </w:instrText>
        </w:r>
        <w:r>
          <w:rPr>
            <w:noProof/>
            <w:webHidden/>
          </w:rPr>
        </w:r>
        <w:r>
          <w:rPr>
            <w:noProof/>
            <w:webHidden/>
          </w:rPr>
          <w:fldChar w:fldCharType="separate"/>
        </w:r>
        <w:r w:rsidR="00AD7EA0">
          <w:rPr>
            <w:noProof/>
            <w:webHidden/>
          </w:rPr>
          <w:t>14</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86" w:history="1">
        <w:r w:rsidR="008565FC" w:rsidRPr="009D3953">
          <w:rPr>
            <w:rStyle w:val="-"/>
            <w:noProof/>
          </w:rPr>
          <w:t>2.1.4.7</w:t>
        </w:r>
        <w:r w:rsidR="008565FC" w:rsidRPr="008565FC">
          <w:rPr>
            <w:noProof/>
            <w:sz w:val="22"/>
            <w:szCs w:val="22"/>
            <w:lang w:val="el-GR" w:eastAsia="el-GR"/>
          </w:rPr>
          <w:tab/>
        </w:r>
        <w:r w:rsidR="008565FC" w:rsidRPr="009D3953">
          <w:rPr>
            <w:rStyle w:val="-"/>
            <w:noProof/>
          </w:rPr>
          <w:t>Use description #2</w:t>
        </w:r>
        <w:r w:rsidR="008565FC">
          <w:rPr>
            <w:noProof/>
            <w:webHidden/>
          </w:rPr>
          <w:tab/>
        </w:r>
        <w:r>
          <w:rPr>
            <w:noProof/>
            <w:webHidden/>
          </w:rPr>
          <w:fldChar w:fldCharType="begin"/>
        </w:r>
        <w:r w:rsidR="008565FC">
          <w:rPr>
            <w:noProof/>
            <w:webHidden/>
          </w:rPr>
          <w:instrText xml:space="preserve"> PAGEREF _Toc96534586 \h </w:instrText>
        </w:r>
        <w:r>
          <w:rPr>
            <w:noProof/>
            <w:webHidden/>
          </w:rPr>
        </w:r>
        <w:r>
          <w:rPr>
            <w:noProof/>
            <w:webHidden/>
          </w:rPr>
          <w:fldChar w:fldCharType="separate"/>
        </w:r>
        <w:r w:rsidR="00AD7EA0">
          <w:rPr>
            <w:noProof/>
            <w:webHidden/>
          </w:rPr>
          <w:t>14</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87" w:history="1">
        <w:r w:rsidR="008565FC" w:rsidRPr="009D3953">
          <w:rPr>
            <w:rStyle w:val="-"/>
            <w:noProof/>
          </w:rPr>
          <w:t>2.1.4.8</w:t>
        </w:r>
        <w:r w:rsidR="008565FC" w:rsidRPr="008565FC">
          <w:rPr>
            <w:noProof/>
            <w:sz w:val="22"/>
            <w:szCs w:val="22"/>
            <w:lang w:val="el-GR" w:eastAsia="el-GR"/>
          </w:rPr>
          <w:tab/>
        </w:r>
        <w:r w:rsidR="008565FC" w:rsidRPr="009D3953">
          <w:rPr>
            <w:rStyle w:val="-"/>
            <w:noProof/>
          </w:rPr>
          <w:t>Use-specific instructions for use</w:t>
        </w:r>
        <w:r w:rsidR="008565FC">
          <w:rPr>
            <w:noProof/>
            <w:webHidden/>
          </w:rPr>
          <w:tab/>
        </w:r>
        <w:r>
          <w:rPr>
            <w:noProof/>
            <w:webHidden/>
          </w:rPr>
          <w:fldChar w:fldCharType="begin"/>
        </w:r>
        <w:r w:rsidR="008565FC">
          <w:rPr>
            <w:noProof/>
            <w:webHidden/>
          </w:rPr>
          <w:instrText xml:space="preserve"> PAGEREF _Toc96534587 \h </w:instrText>
        </w:r>
        <w:r>
          <w:rPr>
            <w:noProof/>
            <w:webHidden/>
          </w:rPr>
        </w:r>
        <w:r>
          <w:rPr>
            <w:noProof/>
            <w:webHidden/>
          </w:rPr>
          <w:fldChar w:fldCharType="separate"/>
        </w:r>
        <w:r w:rsidR="00AD7EA0">
          <w:rPr>
            <w:noProof/>
            <w:webHidden/>
          </w:rPr>
          <w:t>15</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588" w:history="1">
        <w:r w:rsidR="008565FC" w:rsidRPr="009D3953">
          <w:rPr>
            <w:rStyle w:val="-"/>
            <w:noProof/>
          </w:rPr>
          <w:t>2.1.4.9</w:t>
        </w:r>
        <w:r w:rsidR="008565FC" w:rsidRPr="008565FC">
          <w:rPr>
            <w:noProof/>
            <w:sz w:val="22"/>
            <w:szCs w:val="22"/>
            <w:lang w:val="el-GR" w:eastAsia="el-GR"/>
          </w:rPr>
          <w:tab/>
        </w:r>
        <w:r w:rsidR="008565FC" w:rsidRPr="009D3953">
          <w:rPr>
            <w:rStyle w:val="-"/>
            <w:noProof/>
          </w:rPr>
          <w:t>Use-specific risk mitigation measures</w:t>
        </w:r>
        <w:r w:rsidR="008565FC">
          <w:rPr>
            <w:noProof/>
            <w:webHidden/>
          </w:rPr>
          <w:tab/>
        </w:r>
        <w:r>
          <w:rPr>
            <w:noProof/>
            <w:webHidden/>
          </w:rPr>
          <w:fldChar w:fldCharType="begin"/>
        </w:r>
        <w:r w:rsidR="008565FC">
          <w:rPr>
            <w:noProof/>
            <w:webHidden/>
          </w:rPr>
          <w:instrText xml:space="preserve"> PAGEREF _Toc96534588 \h </w:instrText>
        </w:r>
        <w:r>
          <w:rPr>
            <w:noProof/>
            <w:webHidden/>
          </w:rPr>
        </w:r>
        <w:r>
          <w:rPr>
            <w:noProof/>
            <w:webHidden/>
          </w:rPr>
          <w:fldChar w:fldCharType="separate"/>
        </w:r>
        <w:r w:rsidR="00AD7EA0">
          <w:rPr>
            <w:noProof/>
            <w:webHidden/>
          </w:rPr>
          <w:t>15</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589" w:history="1">
        <w:r w:rsidR="008565FC" w:rsidRPr="009D3953">
          <w:rPr>
            <w:rStyle w:val="-"/>
            <w:noProof/>
          </w:rPr>
          <w:t>2.1.4.10</w:t>
        </w:r>
        <w:r w:rsidR="008565FC" w:rsidRPr="008565FC">
          <w:rPr>
            <w:noProof/>
            <w:sz w:val="22"/>
            <w:szCs w:val="22"/>
            <w:lang w:val="el-GR" w:eastAsia="el-GR"/>
          </w:rPr>
          <w:tab/>
        </w:r>
        <w:r w:rsidR="008565FC" w:rsidRPr="009D3953">
          <w:rPr>
            <w:rStyle w:val="-"/>
            <w:noProof/>
          </w:rPr>
          <w:t>Where specific to the use, the particulars of likely direct or indirect effects, first aid instructions and emergency measures to protect the environment</w:t>
        </w:r>
        <w:r w:rsidR="008565FC">
          <w:rPr>
            <w:noProof/>
            <w:webHidden/>
          </w:rPr>
          <w:tab/>
        </w:r>
        <w:r>
          <w:rPr>
            <w:noProof/>
            <w:webHidden/>
          </w:rPr>
          <w:fldChar w:fldCharType="begin"/>
        </w:r>
        <w:r w:rsidR="008565FC">
          <w:rPr>
            <w:noProof/>
            <w:webHidden/>
          </w:rPr>
          <w:instrText xml:space="preserve"> PAGEREF _Toc96534589 \h </w:instrText>
        </w:r>
        <w:r>
          <w:rPr>
            <w:noProof/>
            <w:webHidden/>
          </w:rPr>
        </w:r>
        <w:r>
          <w:rPr>
            <w:noProof/>
            <w:webHidden/>
          </w:rPr>
          <w:fldChar w:fldCharType="separate"/>
        </w:r>
        <w:r w:rsidR="00AD7EA0">
          <w:rPr>
            <w:noProof/>
            <w:webHidden/>
          </w:rPr>
          <w:t>16</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590" w:history="1">
        <w:r w:rsidR="008565FC" w:rsidRPr="009D3953">
          <w:rPr>
            <w:rStyle w:val="-"/>
            <w:noProof/>
          </w:rPr>
          <w:t>2.1.4.11</w:t>
        </w:r>
        <w:r w:rsidR="008565FC" w:rsidRPr="008565FC">
          <w:rPr>
            <w:noProof/>
            <w:sz w:val="22"/>
            <w:szCs w:val="22"/>
            <w:lang w:val="el-GR" w:eastAsia="el-GR"/>
          </w:rPr>
          <w:tab/>
        </w:r>
        <w:r w:rsidR="008565FC" w:rsidRPr="009D3953">
          <w:rPr>
            <w:rStyle w:val="-"/>
            <w:noProof/>
          </w:rPr>
          <w:t>Where specific to the use, the instructions for safe disposal of the product and its packaging</w:t>
        </w:r>
        <w:r w:rsidR="008565FC">
          <w:rPr>
            <w:noProof/>
            <w:webHidden/>
          </w:rPr>
          <w:tab/>
        </w:r>
        <w:r>
          <w:rPr>
            <w:noProof/>
            <w:webHidden/>
          </w:rPr>
          <w:fldChar w:fldCharType="begin"/>
        </w:r>
        <w:r w:rsidR="008565FC">
          <w:rPr>
            <w:noProof/>
            <w:webHidden/>
          </w:rPr>
          <w:instrText xml:space="preserve"> PAGEREF _Toc96534590 \h </w:instrText>
        </w:r>
        <w:r>
          <w:rPr>
            <w:noProof/>
            <w:webHidden/>
          </w:rPr>
        </w:r>
        <w:r>
          <w:rPr>
            <w:noProof/>
            <w:webHidden/>
          </w:rPr>
          <w:fldChar w:fldCharType="separate"/>
        </w:r>
        <w:r w:rsidR="00AD7EA0">
          <w:rPr>
            <w:noProof/>
            <w:webHidden/>
          </w:rPr>
          <w:t>16</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591" w:history="1">
        <w:r w:rsidR="008565FC" w:rsidRPr="009D3953">
          <w:rPr>
            <w:rStyle w:val="-"/>
            <w:noProof/>
          </w:rPr>
          <w:t>2.1.4.12</w:t>
        </w:r>
        <w:r w:rsidR="008565FC" w:rsidRPr="008565FC">
          <w:rPr>
            <w:noProof/>
            <w:sz w:val="22"/>
            <w:szCs w:val="22"/>
            <w:lang w:val="el-GR" w:eastAsia="el-GR"/>
          </w:rPr>
          <w:tab/>
        </w:r>
        <w:r w:rsidR="008565FC" w:rsidRPr="009D3953">
          <w:rPr>
            <w:rStyle w:val="-"/>
            <w:noProof/>
          </w:rPr>
          <w:t>Where specific to the use, the conditions of storage and shelf-life of the product under normal conditions of storage</w:t>
        </w:r>
        <w:r w:rsidR="008565FC">
          <w:rPr>
            <w:noProof/>
            <w:webHidden/>
          </w:rPr>
          <w:tab/>
        </w:r>
        <w:r>
          <w:rPr>
            <w:noProof/>
            <w:webHidden/>
          </w:rPr>
          <w:fldChar w:fldCharType="begin"/>
        </w:r>
        <w:r w:rsidR="008565FC">
          <w:rPr>
            <w:noProof/>
            <w:webHidden/>
          </w:rPr>
          <w:instrText xml:space="preserve"> PAGEREF _Toc96534591 \h </w:instrText>
        </w:r>
        <w:r>
          <w:rPr>
            <w:noProof/>
            <w:webHidden/>
          </w:rPr>
        </w:r>
        <w:r>
          <w:rPr>
            <w:noProof/>
            <w:webHidden/>
          </w:rPr>
          <w:fldChar w:fldCharType="separate"/>
        </w:r>
        <w:r w:rsidR="00AD7EA0">
          <w:rPr>
            <w:noProof/>
            <w:webHidden/>
          </w:rPr>
          <w:t>16</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592" w:history="1">
        <w:r w:rsidR="008565FC" w:rsidRPr="009D3953">
          <w:rPr>
            <w:rStyle w:val="-"/>
            <w:noProof/>
          </w:rPr>
          <w:t>2.1.4.13</w:t>
        </w:r>
        <w:r w:rsidR="008565FC" w:rsidRPr="008565FC">
          <w:rPr>
            <w:noProof/>
            <w:sz w:val="22"/>
            <w:szCs w:val="22"/>
            <w:lang w:val="el-GR" w:eastAsia="el-GR"/>
          </w:rPr>
          <w:tab/>
        </w:r>
        <w:r w:rsidR="008565FC" w:rsidRPr="009D3953">
          <w:rPr>
            <w:rStyle w:val="-"/>
            <w:noProof/>
          </w:rPr>
          <w:t>Use description #3</w:t>
        </w:r>
        <w:r w:rsidR="008565FC">
          <w:rPr>
            <w:noProof/>
            <w:webHidden/>
          </w:rPr>
          <w:tab/>
        </w:r>
        <w:r>
          <w:rPr>
            <w:noProof/>
            <w:webHidden/>
          </w:rPr>
          <w:fldChar w:fldCharType="begin"/>
        </w:r>
        <w:r w:rsidR="008565FC">
          <w:rPr>
            <w:noProof/>
            <w:webHidden/>
          </w:rPr>
          <w:instrText xml:space="preserve"> PAGEREF _Toc96534592 \h </w:instrText>
        </w:r>
        <w:r>
          <w:rPr>
            <w:noProof/>
            <w:webHidden/>
          </w:rPr>
        </w:r>
        <w:r>
          <w:rPr>
            <w:noProof/>
            <w:webHidden/>
          </w:rPr>
          <w:fldChar w:fldCharType="separate"/>
        </w:r>
        <w:r w:rsidR="00AD7EA0">
          <w:rPr>
            <w:noProof/>
            <w:webHidden/>
          </w:rPr>
          <w:t>16</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593" w:history="1">
        <w:r w:rsidR="008565FC" w:rsidRPr="009D3953">
          <w:rPr>
            <w:rStyle w:val="-"/>
            <w:noProof/>
          </w:rPr>
          <w:t>2.1.4.14</w:t>
        </w:r>
        <w:r w:rsidR="008565FC" w:rsidRPr="008565FC">
          <w:rPr>
            <w:noProof/>
            <w:sz w:val="22"/>
            <w:szCs w:val="22"/>
            <w:lang w:val="el-GR" w:eastAsia="el-GR"/>
          </w:rPr>
          <w:tab/>
        </w:r>
        <w:r w:rsidR="008565FC" w:rsidRPr="009D3953">
          <w:rPr>
            <w:rStyle w:val="-"/>
            <w:noProof/>
          </w:rPr>
          <w:t>Use-specific instructions for use</w:t>
        </w:r>
        <w:r w:rsidR="008565FC">
          <w:rPr>
            <w:noProof/>
            <w:webHidden/>
          </w:rPr>
          <w:tab/>
        </w:r>
        <w:r>
          <w:rPr>
            <w:noProof/>
            <w:webHidden/>
          </w:rPr>
          <w:fldChar w:fldCharType="begin"/>
        </w:r>
        <w:r w:rsidR="008565FC">
          <w:rPr>
            <w:noProof/>
            <w:webHidden/>
          </w:rPr>
          <w:instrText xml:space="preserve"> PAGEREF _Toc96534593 \h </w:instrText>
        </w:r>
        <w:r>
          <w:rPr>
            <w:noProof/>
            <w:webHidden/>
          </w:rPr>
        </w:r>
        <w:r>
          <w:rPr>
            <w:noProof/>
            <w:webHidden/>
          </w:rPr>
          <w:fldChar w:fldCharType="separate"/>
        </w:r>
        <w:r w:rsidR="00AD7EA0">
          <w:rPr>
            <w:noProof/>
            <w:webHidden/>
          </w:rPr>
          <w:t>17</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594" w:history="1">
        <w:r w:rsidR="008565FC" w:rsidRPr="009D3953">
          <w:rPr>
            <w:rStyle w:val="-"/>
            <w:noProof/>
          </w:rPr>
          <w:t>2.1.4.15</w:t>
        </w:r>
        <w:r w:rsidR="008565FC" w:rsidRPr="008565FC">
          <w:rPr>
            <w:noProof/>
            <w:sz w:val="22"/>
            <w:szCs w:val="22"/>
            <w:lang w:val="el-GR" w:eastAsia="el-GR"/>
          </w:rPr>
          <w:tab/>
        </w:r>
        <w:r w:rsidR="008565FC" w:rsidRPr="009D3953">
          <w:rPr>
            <w:rStyle w:val="-"/>
            <w:noProof/>
          </w:rPr>
          <w:t>Use-specific risk mitigation measures</w:t>
        </w:r>
        <w:r w:rsidR="008565FC">
          <w:rPr>
            <w:noProof/>
            <w:webHidden/>
          </w:rPr>
          <w:tab/>
        </w:r>
        <w:r>
          <w:rPr>
            <w:noProof/>
            <w:webHidden/>
          </w:rPr>
          <w:fldChar w:fldCharType="begin"/>
        </w:r>
        <w:r w:rsidR="008565FC">
          <w:rPr>
            <w:noProof/>
            <w:webHidden/>
          </w:rPr>
          <w:instrText xml:space="preserve"> PAGEREF _Toc96534594 \h </w:instrText>
        </w:r>
        <w:r>
          <w:rPr>
            <w:noProof/>
            <w:webHidden/>
          </w:rPr>
        </w:r>
        <w:r>
          <w:rPr>
            <w:noProof/>
            <w:webHidden/>
          </w:rPr>
          <w:fldChar w:fldCharType="separate"/>
        </w:r>
        <w:r w:rsidR="00AD7EA0">
          <w:rPr>
            <w:noProof/>
            <w:webHidden/>
          </w:rPr>
          <w:t>18</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595" w:history="1">
        <w:r w:rsidR="008565FC" w:rsidRPr="009D3953">
          <w:rPr>
            <w:rStyle w:val="-"/>
            <w:noProof/>
          </w:rPr>
          <w:t>2.1.4.16</w:t>
        </w:r>
        <w:r w:rsidR="008565FC" w:rsidRPr="008565FC">
          <w:rPr>
            <w:noProof/>
            <w:sz w:val="22"/>
            <w:szCs w:val="22"/>
            <w:lang w:val="el-GR" w:eastAsia="el-GR"/>
          </w:rPr>
          <w:tab/>
        </w:r>
        <w:r w:rsidR="008565FC" w:rsidRPr="009D3953">
          <w:rPr>
            <w:rStyle w:val="-"/>
            <w:noProof/>
          </w:rPr>
          <w:t>Where specific to the use, the particulars of likely direct or indirect effects, first aid instructions and emergency measures to protect the environment</w:t>
        </w:r>
        <w:r w:rsidR="008565FC">
          <w:rPr>
            <w:noProof/>
            <w:webHidden/>
          </w:rPr>
          <w:tab/>
        </w:r>
        <w:r>
          <w:rPr>
            <w:noProof/>
            <w:webHidden/>
          </w:rPr>
          <w:fldChar w:fldCharType="begin"/>
        </w:r>
        <w:r w:rsidR="008565FC">
          <w:rPr>
            <w:noProof/>
            <w:webHidden/>
          </w:rPr>
          <w:instrText xml:space="preserve"> PAGEREF _Toc96534595 \h </w:instrText>
        </w:r>
        <w:r>
          <w:rPr>
            <w:noProof/>
            <w:webHidden/>
          </w:rPr>
        </w:r>
        <w:r>
          <w:rPr>
            <w:noProof/>
            <w:webHidden/>
          </w:rPr>
          <w:fldChar w:fldCharType="separate"/>
        </w:r>
        <w:r w:rsidR="00AD7EA0">
          <w:rPr>
            <w:noProof/>
            <w:webHidden/>
          </w:rPr>
          <w:t>18</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596" w:history="1">
        <w:r w:rsidR="008565FC" w:rsidRPr="009D3953">
          <w:rPr>
            <w:rStyle w:val="-"/>
            <w:noProof/>
          </w:rPr>
          <w:t>2.1.4.17</w:t>
        </w:r>
        <w:r w:rsidR="008565FC" w:rsidRPr="008565FC">
          <w:rPr>
            <w:noProof/>
            <w:sz w:val="22"/>
            <w:szCs w:val="22"/>
            <w:lang w:val="el-GR" w:eastAsia="el-GR"/>
          </w:rPr>
          <w:tab/>
        </w:r>
        <w:r w:rsidR="008565FC" w:rsidRPr="009D3953">
          <w:rPr>
            <w:rStyle w:val="-"/>
            <w:noProof/>
          </w:rPr>
          <w:t>Where specific to the use, the instructions for safe disposal of the product and its packaging</w:t>
        </w:r>
        <w:r w:rsidR="008565FC">
          <w:rPr>
            <w:noProof/>
            <w:webHidden/>
          </w:rPr>
          <w:tab/>
        </w:r>
        <w:r>
          <w:rPr>
            <w:noProof/>
            <w:webHidden/>
          </w:rPr>
          <w:fldChar w:fldCharType="begin"/>
        </w:r>
        <w:r w:rsidR="008565FC">
          <w:rPr>
            <w:noProof/>
            <w:webHidden/>
          </w:rPr>
          <w:instrText xml:space="preserve"> PAGEREF _Toc96534596 \h </w:instrText>
        </w:r>
        <w:r>
          <w:rPr>
            <w:noProof/>
            <w:webHidden/>
          </w:rPr>
        </w:r>
        <w:r>
          <w:rPr>
            <w:noProof/>
            <w:webHidden/>
          </w:rPr>
          <w:fldChar w:fldCharType="separate"/>
        </w:r>
        <w:r w:rsidR="00AD7EA0">
          <w:rPr>
            <w:noProof/>
            <w:webHidden/>
          </w:rPr>
          <w:t>18</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597" w:history="1">
        <w:r w:rsidR="008565FC" w:rsidRPr="009D3953">
          <w:rPr>
            <w:rStyle w:val="-"/>
            <w:noProof/>
          </w:rPr>
          <w:t>2.1.4.18</w:t>
        </w:r>
        <w:r w:rsidR="008565FC" w:rsidRPr="008565FC">
          <w:rPr>
            <w:noProof/>
            <w:sz w:val="22"/>
            <w:szCs w:val="22"/>
            <w:lang w:val="el-GR" w:eastAsia="el-GR"/>
          </w:rPr>
          <w:tab/>
        </w:r>
        <w:r w:rsidR="008565FC" w:rsidRPr="009D3953">
          <w:rPr>
            <w:rStyle w:val="-"/>
            <w:noProof/>
          </w:rPr>
          <w:t>Where specific to the use, the conditions of storage and shelf-life of the product under normal conditions of storage</w:t>
        </w:r>
        <w:r w:rsidR="008565FC">
          <w:rPr>
            <w:noProof/>
            <w:webHidden/>
          </w:rPr>
          <w:tab/>
        </w:r>
        <w:r>
          <w:rPr>
            <w:noProof/>
            <w:webHidden/>
          </w:rPr>
          <w:fldChar w:fldCharType="begin"/>
        </w:r>
        <w:r w:rsidR="008565FC">
          <w:rPr>
            <w:noProof/>
            <w:webHidden/>
          </w:rPr>
          <w:instrText xml:space="preserve"> PAGEREF _Toc96534597 \h </w:instrText>
        </w:r>
        <w:r>
          <w:rPr>
            <w:noProof/>
            <w:webHidden/>
          </w:rPr>
        </w:r>
        <w:r>
          <w:rPr>
            <w:noProof/>
            <w:webHidden/>
          </w:rPr>
          <w:fldChar w:fldCharType="separate"/>
        </w:r>
        <w:r w:rsidR="00AD7EA0">
          <w:rPr>
            <w:noProof/>
            <w:webHidden/>
          </w:rPr>
          <w:t>18</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598" w:history="1">
        <w:r w:rsidR="008565FC" w:rsidRPr="009D3953">
          <w:rPr>
            <w:rStyle w:val="-"/>
            <w:noProof/>
          </w:rPr>
          <w:t>2.1.4.19</w:t>
        </w:r>
        <w:r w:rsidR="008565FC" w:rsidRPr="008565FC">
          <w:rPr>
            <w:noProof/>
            <w:sz w:val="22"/>
            <w:szCs w:val="22"/>
            <w:lang w:val="el-GR" w:eastAsia="el-GR"/>
          </w:rPr>
          <w:tab/>
        </w:r>
        <w:r w:rsidR="008565FC" w:rsidRPr="009D3953">
          <w:rPr>
            <w:rStyle w:val="-"/>
            <w:noProof/>
          </w:rPr>
          <w:t>Use description #4</w:t>
        </w:r>
        <w:r w:rsidR="008565FC">
          <w:rPr>
            <w:noProof/>
            <w:webHidden/>
          </w:rPr>
          <w:tab/>
        </w:r>
        <w:r>
          <w:rPr>
            <w:noProof/>
            <w:webHidden/>
          </w:rPr>
          <w:fldChar w:fldCharType="begin"/>
        </w:r>
        <w:r w:rsidR="008565FC">
          <w:rPr>
            <w:noProof/>
            <w:webHidden/>
          </w:rPr>
          <w:instrText xml:space="preserve"> PAGEREF _Toc96534598 \h </w:instrText>
        </w:r>
        <w:r>
          <w:rPr>
            <w:noProof/>
            <w:webHidden/>
          </w:rPr>
        </w:r>
        <w:r>
          <w:rPr>
            <w:noProof/>
            <w:webHidden/>
          </w:rPr>
          <w:fldChar w:fldCharType="separate"/>
        </w:r>
        <w:r w:rsidR="00AD7EA0">
          <w:rPr>
            <w:noProof/>
            <w:webHidden/>
          </w:rPr>
          <w:t>18</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599" w:history="1">
        <w:r w:rsidR="008565FC" w:rsidRPr="009D3953">
          <w:rPr>
            <w:rStyle w:val="-"/>
            <w:noProof/>
          </w:rPr>
          <w:t>2.1.4.20</w:t>
        </w:r>
        <w:r w:rsidR="008565FC" w:rsidRPr="008565FC">
          <w:rPr>
            <w:noProof/>
            <w:sz w:val="22"/>
            <w:szCs w:val="22"/>
            <w:lang w:val="el-GR" w:eastAsia="el-GR"/>
          </w:rPr>
          <w:tab/>
        </w:r>
        <w:r w:rsidR="008565FC" w:rsidRPr="009D3953">
          <w:rPr>
            <w:rStyle w:val="-"/>
            <w:noProof/>
          </w:rPr>
          <w:t>Use-specific instructions for use</w:t>
        </w:r>
        <w:r w:rsidR="008565FC">
          <w:rPr>
            <w:noProof/>
            <w:webHidden/>
          </w:rPr>
          <w:tab/>
        </w:r>
        <w:r>
          <w:rPr>
            <w:noProof/>
            <w:webHidden/>
          </w:rPr>
          <w:fldChar w:fldCharType="begin"/>
        </w:r>
        <w:r w:rsidR="008565FC">
          <w:rPr>
            <w:noProof/>
            <w:webHidden/>
          </w:rPr>
          <w:instrText xml:space="preserve"> PAGEREF _Toc96534599 \h </w:instrText>
        </w:r>
        <w:r>
          <w:rPr>
            <w:noProof/>
            <w:webHidden/>
          </w:rPr>
        </w:r>
        <w:r>
          <w:rPr>
            <w:noProof/>
            <w:webHidden/>
          </w:rPr>
          <w:fldChar w:fldCharType="separate"/>
        </w:r>
        <w:r w:rsidR="00AD7EA0">
          <w:rPr>
            <w:noProof/>
            <w:webHidden/>
          </w:rPr>
          <w:t>19</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00" w:history="1">
        <w:r w:rsidR="008565FC" w:rsidRPr="009D3953">
          <w:rPr>
            <w:rStyle w:val="-"/>
            <w:noProof/>
          </w:rPr>
          <w:t>2.1.4.21</w:t>
        </w:r>
        <w:r w:rsidR="008565FC" w:rsidRPr="008565FC">
          <w:rPr>
            <w:noProof/>
            <w:sz w:val="22"/>
            <w:szCs w:val="22"/>
            <w:lang w:val="el-GR" w:eastAsia="el-GR"/>
          </w:rPr>
          <w:tab/>
        </w:r>
        <w:r w:rsidR="008565FC" w:rsidRPr="009D3953">
          <w:rPr>
            <w:rStyle w:val="-"/>
            <w:noProof/>
          </w:rPr>
          <w:t>Use-specific risk mitigation measures</w:t>
        </w:r>
        <w:r w:rsidR="008565FC">
          <w:rPr>
            <w:noProof/>
            <w:webHidden/>
          </w:rPr>
          <w:tab/>
        </w:r>
        <w:r>
          <w:rPr>
            <w:noProof/>
            <w:webHidden/>
          </w:rPr>
          <w:fldChar w:fldCharType="begin"/>
        </w:r>
        <w:r w:rsidR="008565FC">
          <w:rPr>
            <w:noProof/>
            <w:webHidden/>
          </w:rPr>
          <w:instrText xml:space="preserve"> PAGEREF _Toc96534600 \h </w:instrText>
        </w:r>
        <w:r>
          <w:rPr>
            <w:noProof/>
            <w:webHidden/>
          </w:rPr>
        </w:r>
        <w:r>
          <w:rPr>
            <w:noProof/>
            <w:webHidden/>
          </w:rPr>
          <w:fldChar w:fldCharType="separate"/>
        </w:r>
        <w:r w:rsidR="00AD7EA0">
          <w:rPr>
            <w:noProof/>
            <w:webHidden/>
          </w:rPr>
          <w:t>20</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01" w:history="1">
        <w:r w:rsidR="008565FC" w:rsidRPr="009D3953">
          <w:rPr>
            <w:rStyle w:val="-"/>
            <w:noProof/>
          </w:rPr>
          <w:t>2.1.4.22</w:t>
        </w:r>
        <w:r w:rsidR="008565FC" w:rsidRPr="008565FC">
          <w:rPr>
            <w:noProof/>
            <w:sz w:val="22"/>
            <w:szCs w:val="22"/>
            <w:lang w:val="el-GR" w:eastAsia="el-GR"/>
          </w:rPr>
          <w:tab/>
        </w:r>
        <w:r w:rsidR="008565FC" w:rsidRPr="009D3953">
          <w:rPr>
            <w:rStyle w:val="-"/>
            <w:noProof/>
          </w:rPr>
          <w:t>Where specific to the use, the particulars of likely direct or indirect effects, first aid instructions and emergency measures to protect the environment</w:t>
        </w:r>
        <w:r w:rsidR="008565FC">
          <w:rPr>
            <w:noProof/>
            <w:webHidden/>
          </w:rPr>
          <w:tab/>
        </w:r>
        <w:r>
          <w:rPr>
            <w:noProof/>
            <w:webHidden/>
          </w:rPr>
          <w:fldChar w:fldCharType="begin"/>
        </w:r>
        <w:r w:rsidR="008565FC">
          <w:rPr>
            <w:noProof/>
            <w:webHidden/>
          </w:rPr>
          <w:instrText xml:space="preserve"> PAGEREF _Toc96534601 \h </w:instrText>
        </w:r>
        <w:r>
          <w:rPr>
            <w:noProof/>
            <w:webHidden/>
          </w:rPr>
        </w:r>
        <w:r>
          <w:rPr>
            <w:noProof/>
            <w:webHidden/>
          </w:rPr>
          <w:fldChar w:fldCharType="separate"/>
        </w:r>
        <w:r w:rsidR="00AD7EA0">
          <w:rPr>
            <w:noProof/>
            <w:webHidden/>
          </w:rPr>
          <w:t>20</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02" w:history="1">
        <w:r w:rsidR="008565FC" w:rsidRPr="009D3953">
          <w:rPr>
            <w:rStyle w:val="-"/>
            <w:noProof/>
          </w:rPr>
          <w:t>2.1.4.23</w:t>
        </w:r>
        <w:r w:rsidR="008565FC" w:rsidRPr="008565FC">
          <w:rPr>
            <w:noProof/>
            <w:sz w:val="22"/>
            <w:szCs w:val="22"/>
            <w:lang w:val="el-GR" w:eastAsia="el-GR"/>
          </w:rPr>
          <w:tab/>
        </w:r>
        <w:r w:rsidR="008565FC" w:rsidRPr="009D3953">
          <w:rPr>
            <w:rStyle w:val="-"/>
            <w:noProof/>
          </w:rPr>
          <w:t>Where specific to the use, the instructions for safe disposal of the product and its packaging</w:t>
        </w:r>
        <w:r w:rsidR="008565FC">
          <w:rPr>
            <w:noProof/>
            <w:webHidden/>
          </w:rPr>
          <w:tab/>
        </w:r>
        <w:r>
          <w:rPr>
            <w:noProof/>
            <w:webHidden/>
          </w:rPr>
          <w:fldChar w:fldCharType="begin"/>
        </w:r>
        <w:r w:rsidR="008565FC">
          <w:rPr>
            <w:noProof/>
            <w:webHidden/>
          </w:rPr>
          <w:instrText xml:space="preserve"> PAGEREF _Toc96534602 \h </w:instrText>
        </w:r>
        <w:r>
          <w:rPr>
            <w:noProof/>
            <w:webHidden/>
          </w:rPr>
        </w:r>
        <w:r>
          <w:rPr>
            <w:noProof/>
            <w:webHidden/>
          </w:rPr>
          <w:fldChar w:fldCharType="separate"/>
        </w:r>
        <w:r w:rsidR="00AD7EA0">
          <w:rPr>
            <w:noProof/>
            <w:webHidden/>
          </w:rPr>
          <w:t>20</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03" w:history="1">
        <w:r w:rsidR="008565FC" w:rsidRPr="009D3953">
          <w:rPr>
            <w:rStyle w:val="-"/>
            <w:noProof/>
          </w:rPr>
          <w:t>2.1.4.24</w:t>
        </w:r>
        <w:r w:rsidR="008565FC" w:rsidRPr="008565FC">
          <w:rPr>
            <w:noProof/>
            <w:sz w:val="22"/>
            <w:szCs w:val="22"/>
            <w:lang w:val="el-GR" w:eastAsia="el-GR"/>
          </w:rPr>
          <w:tab/>
        </w:r>
        <w:r w:rsidR="008565FC" w:rsidRPr="009D3953">
          <w:rPr>
            <w:rStyle w:val="-"/>
            <w:noProof/>
          </w:rPr>
          <w:t>Where specific to the use, the conditions of storage and shelf-life of the product under normal conditions of storage</w:t>
        </w:r>
        <w:r w:rsidR="008565FC">
          <w:rPr>
            <w:noProof/>
            <w:webHidden/>
          </w:rPr>
          <w:tab/>
        </w:r>
        <w:r>
          <w:rPr>
            <w:noProof/>
            <w:webHidden/>
          </w:rPr>
          <w:fldChar w:fldCharType="begin"/>
        </w:r>
        <w:r w:rsidR="008565FC">
          <w:rPr>
            <w:noProof/>
            <w:webHidden/>
          </w:rPr>
          <w:instrText xml:space="preserve"> PAGEREF _Toc96534603 \h </w:instrText>
        </w:r>
        <w:r>
          <w:rPr>
            <w:noProof/>
            <w:webHidden/>
          </w:rPr>
        </w:r>
        <w:r>
          <w:rPr>
            <w:noProof/>
            <w:webHidden/>
          </w:rPr>
          <w:fldChar w:fldCharType="separate"/>
        </w:r>
        <w:r w:rsidR="00AD7EA0">
          <w:rPr>
            <w:noProof/>
            <w:webHidden/>
          </w:rPr>
          <w:t>20</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04" w:history="1">
        <w:r w:rsidR="008565FC" w:rsidRPr="009D3953">
          <w:rPr>
            <w:rStyle w:val="-"/>
            <w:noProof/>
          </w:rPr>
          <w:t>2.1.4.25</w:t>
        </w:r>
        <w:r w:rsidR="008565FC" w:rsidRPr="008565FC">
          <w:rPr>
            <w:noProof/>
            <w:sz w:val="22"/>
            <w:szCs w:val="22"/>
            <w:lang w:val="el-GR" w:eastAsia="el-GR"/>
          </w:rPr>
          <w:tab/>
        </w:r>
        <w:r w:rsidR="008565FC" w:rsidRPr="009D3953">
          <w:rPr>
            <w:rStyle w:val="-"/>
            <w:noProof/>
          </w:rPr>
          <w:t>Use description #</w:t>
        </w:r>
        <w:r w:rsidR="008565FC" w:rsidRPr="009D3953">
          <w:rPr>
            <w:rStyle w:val="-"/>
            <w:noProof/>
            <w:lang w:val="en-US"/>
          </w:rPr>
          <w:t>5</w:t>
        </w:r>
        <w:r w:rsidR="008565FC">
          <w:rPr>
            <w:noProof/>
            <w:webHidden/>
          </w:rPr>
          <w:tab/>
        </w:r>
        <w:r>
          <w:rPr>
            <w:noProof/>
            <w:webHidden/>
          </w:rPr>
          <w:fldChar w:fldCharType="begin"/>
        </w:r>
        <w:r w:rsidR="008565FC">
          <w:rPr>
            <w:noProof/>
            <w:webHidden/>
          </w:rPr>
          <w:instrText xml:space="preserve"> PAGEREF _Toc96534604 \h </w:instrText>
        </w:r>
        <w:r>
          <w:rPr>
            <w:noProof/>
            <w:webHidden/>
          </w:rPr>
        </w:r>
        <w:r>
          <w:rPr>
            <w:noProof/>
            <w:webHidden/>
          </w:rPr>
          <w:fldChar w:fldCharType="separate"/>
        </w:r>
        <w:r w:rsidR="00AD7EA0">
          <w:rPr>
            <w:noProof/>
            <w:webHidden/>
          </w:rPr>
          <w:t>21</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05" w:history="1">
        <w:r w:rsidR="008565FC" w:rsidRPr="009D3953">
          <w:rPr>
            <w:rStyle w:val="-"/>
            <w:noProof/>
          </w:rPr>
          <w:t>2.1.4.26</w:t>
        </w:r>
        <w:r w:rsidR="008565FC" w:rsidRPr="008565FC">
          <w:rPr>
            <w:noProof/>
            <w:sz w:val="22"/>
            <w:szCs w:val="22"/>
            <w:lang w:val="el-GR" w:eastAsia="el-GR"/>
          </w:rPr>
          <w:tab/>
        </w:r>
        <w:r w:rsidR="008565FC" w:rsidRPr="009D3953">
          <w:rPr>
            <w:rStyle w:val="-"/>
            <w:noProof/>
          </w:rPr>
          <w:t>Use-specific instructions for use</w:t>
        </w:r>
        <w:r w:rsidR="008565FC">
          <w:rPr>
            <w:noProof/>
            <w:webHidden/>
          </w:rPr>
          <w:tab/>
        </w:r>
        <w:r>
          <w:rPr>
            <w:noProof/>
            <w:webHidden/>
          </w:rPr>
          <w:fldChar w:fldCharType="begin"/>
        </w:r>
        <w:r w:rsidR="008565FC">
          <w:rPr>
            <w:noProof/>
            <w:webHidden/>
          </w:rPr>
          <w:instrText xml:space="preserve"> PAGEREF _Toc96534605 \h </w:instrText>
        </w:r>
        <w:r>
          <w:rPr>
            <w:noProof/>
            <w:webHidden/>
          </w:rPr>
        </w:r>
        <w:r>
          <w:rPr>
            <w:noProof/>
            <w:webHidden/>
          </w:rPr>
          <w:fldChar w:fldCharType="separate"/>
        </w:r>
        <w:r w:rsidR="00AD7EA0">
          <w:rPr>
            <w:noProof/>
            <w:webHidden/>
          </w:rPr>
          <w:t>22</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06" w:history="1">
        <w:r w:rsidR="008565FC" w:rsidRPr="009D3953">
          <w:rPr>
            <w:rStyle w:val="-"/>
            <w:noProof/>
          </w:rPr>
          <w:t>2.1.4.27</w:t>
        </w:r>
        <w:r w:rsidR="008565FC" w:rsidRPr="008565FC">
          <w:rPr>
            <w:noProof/>
            <w:sz w:val="22"/>
            <w:szCs w:val="22"/>
            <w:lang w:val="el-GR" w:eastAsia="el-GR"/>
          </w:rPr>
          <w:tab/>
        </w:r>
        <w:r w:rsidR="008565FC" w:rsidRPr="009D3953">
          <w:rPr>
            <w:rStyle w:val="-"/>
            <w:noProof/>
          </w:rPr>
          <w:t>Use-specific risk mitigation measures</w:t>
        </w:r>
        <w:r w:rsidR="008565FC">
          <w:rPr>
            <w:noProof/>
            <w:webHidden/>
          </w:rPr>
          <w:tab/>
        </w:r>
        <w:r>
          <w:rPr>
            <w:noProof/>
            <w:webHidden/>
          </w:rPr>
          <w:fldChar w:fldCharType="begin"/>
        </w:r>
        <w:r w:rsidR="008565FC">
          <w:rPr>
            <w:noProof/>
            <w:webHidden/>
          </w:rPr>
          <w:instrText xml:space="preserve"> PAGEREF _Toc96534606 \h </w:instrText>
        </w:r>
        <w:r>
          <w:rPr>
            <w:noProof/>
            <w:webHidden/>
          </w:rPr>
        </w:r>
        <w:r>
          <w:rPr>
            <w:noProof/>
            <w:webHidden/>
          </w:rPr>
          <w:fldChar w:fldCharType="separate"/>
        </w:r>
        <w:r w:rsidR="00AD7EA0">
          <w:rPr>
            <w:noProof/>
            <w:webHidden/>
          </w:rPr>
          <w:t>22</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07" w:history="1">
        <w:r w:rsidR="008565FC" w:rsidRPr="009D3953">
          <w:rPr>
            <w:rStyle w:val="-"/>
            <w:noProof/>
          </w:rPr>
          <w:t>2.1.4.28</w:t>
        </w:r>
        <w:r w:rsidR="008565FC" w:rsidRPr="008565FC">
          <w:rPr>
            <w:noProof/>
            <w:sz w:val="22"/>
            <w:szCs w:val="22"/>
            <w:lang w:val="el-GR" w:eastAsia="el-GR"/>
          </w:rPr>
          <w:tab/>
        </w:r>
        <w:r w:rsidR="008565FC" w:rsidRPr="009D3953">
          <w:rPr>
            <w:rStyle w:val="-"/>
            <w:noProof/>
          </w:rPr>
          <w:t>Where specific to the use, the particulars of likely direct or indirect effects, first aid instructions and emergency measures to protect the environment</w:t>
        </w:r>
        <w:r w:rsidR="008565FC">
          <w:rPr>
            <w:noProof/>
            <w:webHidden/>
          </w:rPr>
          <w:tab/>
        </w:r>
        <w:r>
          <w:rPr>
            <w:noProof/>
            <w:webHidden/>
          </w:rPr>
          <w:fldChar w:fldCharType="begin"/>
        </w:r>
        <w:r w:rsidR="008565FC">
          <w:rPr>
            <w:noProof/>
            <w:webHidden/>
          </w:rPr>
          <w:instrText xml:space="preserve"> PAGEREF _Toc96534607 \h </w:instrText>
        </w:r>
        <w:r>
          <w:rPr>
            <w:noProof/>
            <w:webHidden/>
          </w:rPr>
        </w:r>
        <w:r>
          <w:rPr>
            <w:noProof/>
            <w:webHidden/>
          </w:rPr>
          <w:fldChar w:fldCharType="separate"/>
        </w:r>
        <w:r w:rsidR="00AD7EA0">
          <w:rPr>
            <w:noProof/>
            <w:webHidden/>
          </w:rPr>
          <w:t>23</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08" w:history="1">
        <w:r w:rsidR="008565FC" w:rsidRPr="009D3953">
          <w:rPr>
            <w:rStyle w:val="-"/>
            <w:noProof/>
          </w:rPr>
          <w:t>2.1.4.29</w:t>
        </w:r>
        <w:r w:rsidR="008565FC" w:rsidRPr="008565FC">
          <w:rPr>
            <w:noProof/>
            <w:sz w:val="22"/>
            <w:szCs w:val="22"/>
            <w:lang w:val="el-GR" w:eastAsia="el-GR"/>
          </w:rPr>
          <w:tab/>
        </w:r>
        <w:r w:rsidR="008565FC" w:rsidRPr="009D3953">
          <w:rPr>
            <w:rStyle w:val="-"/>
            <w:noProof/>
          </w:rPr>
          <w:t>Where specific to the use, the instructions for safe disposal of the product and its packaging</w:t>
        </w:r>
        <w:r w:rsidR="008565FC">
          <w:rPr>
            <w:noProof/>
            <w:webHidden/>
          </w:rPr>
          <w:tab/>
        </w:r>
        <w:r>
          <w:rPr>
            <w:noProof/>
            <w:webHidden/>
          </w:rPr>
          <w:fldChar w:fldCharType="begin"/>
        </w:r>
        <w:r w:rsidR="008565FC">
          <w:rPr>
            <w:noProof/>
            <w:webHidden/>
          </w:rPr>
          <w:instrText xml:space="preserve"> PAGEREF _Toc96534608 \h </w:instrText>
        </w:r>
        <w:r>
          <w:rPr>
            <w:noProof/>
            <w:webHidden/>
          </w:rPr>
        </w:r>
        <w:r>
          <w:rPr>
            <w:noProof/>
            <w:webHidden/>
          </w:rPr>
          <w:fldChar w:fldCharType="separate"/>
        </w:r>
        <w:r w:rsidR="00AD7EA0">
          <w:rPr>
            <w:noProof/>
            <w:webHidden/>
          </w:rPr>
          <w:t>23</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09" w:history="1">
        <w:r w:rsidR="008565FC" w:rsidRPr="009D3953">
          <w:rPr>
            <w:rStyle w:val="-"/>
            <w:noProof/>
          </w:rPr>
          <w:t>2.1.4.30</w:t>
        </w:r>
        <w:r w:rsidR="008565FC" w:rsidRPr="008565FC">
          <w:rPr>
            <w:noProof/>
            <w:sz w:val="22"/>
            <w:szCs w:val="22"/>
            <w:lang w:val="el-GR" w:eastAsia="el-GR"/>
          </w:rPr>
          <w:tab/>
        </w:r>
        <w:r w:rsidR="008565FC" w:rsidRPr="009D3953">
          <w:rPr>
            <w:rStyle w:val="-"/>
            <w:noProof/>
          </w:rPr>
          <w:t>Where specific to the use, the conditions of storage and shelf-life of the product under normal conditions of storage</w:t>
        </w:r>
        <w:r w:rsidR="008565FC">
          <w:rPr>
            <w:noProof/>
            <w:webHidden/>
          </w:rPr>
          <w:tab/>
        </w:r>
        <w:r>
          <w:rPr>
            <w:noProof/>
            <w:webHidden/>
          </w:rPr>
          <w:fldChar w:fldCharType="begin"/>
        </w:r>
        <w:r w:rsidR="008565FC">
          <w:rPr>
            <w:noProof/>
            <w:webHidden/>
          </w:rPr>
          <w:instrText xml:space="preserve"> PAGEREF _Toc96534609 \h </w:instrText>
        </w:r>
        <w:r>
          <w:rPr>
            <w:noProof/>
            <w:webHidden/>
          </w:rPr>
        </w:r>
        <w:r>
          <w:rPr>
            <w:noProof/>
            <w:webHidden/>
          </w:rPr>
          <w:fldChar w:fldCharType="separate"/>
        </w:r>
        <w:r w:rsidR="00AD7EA0">
          <w:rPr>
            <w:noProof/>
            <w:webHidden/>
          </w:rPr>
          <w:t>23</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10" w:history="1">
        <w:r w:rsidR="008565FC" w:rsidRPr="009D3953">
          <w:rPr>
            <w:rStyle w:val="-"/>
            <w:noProof/>
          </w:rPr>
          <w:t>2.1.4.31</w:t>
        </w:r>
        <w:r w:rsidR="008565FC" w:rsidRPr="008565FC">
          <w:rPr>
            <w:noProof/>
            <w:sz w:val="22"/>
            <w:szCs w:val="22"/>
            <w:lang w:val="el-GR" w:eastAsia="el-GR"/>
          </w:rPr>
          <w:tab/>
        </w:r>
        <w:r w:rsidR="008565FC" w:rsidRPr="009D3953">
          <w:rPr>
            <w:rStyle w:val="-"/>
            <w:noProof/>
          </w:rPr>
          <w:t>Use description #</w:t>
        </w:r>
        <w:r w:rsidR="008565FC" w:rsidRPr="009D3953">
          <w:rPr>
            <w:rStyle w:val="-"/>
            <w:noProof/>
            <w:lang w:val="en-US"/>
          </w:rPr>
          <w:t>6</w:t>
        </w:r>
        <w:r w:rsidR="008565FC">
          <w:rPr>
            <w:noProof/>
            <w:webHidden/>
          </w:rPr>
          <w:tab/>
        </w:r>
        <w:r>
          <w:rPr>
            <w:noProof/>
            <w:webHidden/>
          </w:rPr>
          <w:fldChar w:fldCharType="begin"/>
        </w:r>
        <w:r w:rsidR="008565FC">
          <w:rPr>
            <w:noProof/>
            <w:webHidden/>
          </w:rPr>
          <w:instrText xml:space="preserve"> PAGEREF _Toc96534610 \h </w:instrText>
        </w:r>
        <w:r>
          <w:rPr>
            <w:noProof/>
            <w:webHidden/>
          </w:rPr>
        </w:r>
        <w:r>
          <w:rPr>
            <w:noProof/>
            <w:webHidden/>
          </w:rPr>
          <w:fldChar w:fldCharType="separate"/>
        </w:r>
        <w:r w:rsidR="00AD7EA0">
          <w:rPr>
            <w:noProof/>
            <w:webHidden/>
          </w:rPr>
          <w:t>23</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11" w:history="1">
        <w:r w:rsidR="008565FC" w:rsidRPr="009D3953">
          <w:rPr>
            <w:rStyle w:val="-"/>
            <w:noProof/>
          </w:rPr>
          <w:t>2.1.4.32</w:t>
        </w:r>
        <w:r w:rsidR="008565FC" w:rsidRPr="008565FC">
          <w:rPr>
            <w:noProof/>
            <w:sz w:val="22"/>
            <w:szCs w:val="22"/>
            <w:lang w:val="el-GR" w:eastAsia="el-GR"/>
          </w:rPr>
          <w:tab/>
        </w:r>
        <w:r w:rsidR="008565FC" w:rsidRPr="009D3953">
          <w:rPr>
            <w:rStyle w:val="-"/>
            <w:noProof/>
          </w:rPr>
          <w:t>Use-specific instructions for use</w:t>
        </w:r>
        <w:r w:rsidR="008565FC">
          <w:rPr>
            <w:noProof/>
            <w:webHidden/>
          </w:rPr>
          <w:tab/>
        </w:r>
        <w:r>
          <w:rPr>
            <w:noProof/>
            <w:webHidden/>
          </w:rPr>
          <w:fldChar w:fldCharType="begin"/>
        </w:r>
        <w:r w:rsidR="008565FC">
          <w:rPr>
            <w:noProof/>
            <w:webHidden/>
          </w:rPr>
          <w:instrText xml:space="preserve"> PAGEREF _Toc96534611 \h </w:instrText>
        </w:r>
        <w:r>
          <w:rPr>
            <w:noProof/>
            <w:webHidden/>
          </w:rPr>
        </w:r>
        <w:r>
          <w:rPr>
            <w:noProof/>
            <w:webHidden/>
          </w:rPr>
          <w:fldChar w:fldCharType="separate"/>
        </w:r>
        <w:r w:rsidR="00AD7EA0">
          <w:rPr>
            <w:noProof/>
            <w:webHidden/>
          </w:rPr>
          <w:t>24</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12" w:history="1">
        <w:r w:rsidR="008565FC" w:rsidRPr="009D3953">
          <w:rPr>
            <w:rStyle w:val="-"/>
            <w:noProof/>
          </w:rPr>
          <w:t>2.1.4.33</w:t>
        </w:r>
        <w:r w:rsidR="008565FC" w:rsidRPr="008565FC">
          <w:rPr>
            <w:noProof/>
            <w:sz w:val="22"/>
            <w:szCs w:val="22"/>
            <w:lang w:val="el-GR" w:eastAsia="el-GR"/>
          </w:rPr>
          <w:tab/>
        </w:r>
        <w:r w:rsidR="008565FC" w:rsidRPr="009D3953">
          <w:rPr>
            <w:rStyle w:val="-"/>
            <w:noProof/>
          </w:rPr>
          <w:t>Use-specific risk mitigation measures</w:t>
        </w:r>
        <w:r w:rsidR="008565FC">
          <w:rPr>
            <w:noProof/>
            <w:webHidden/>
          </w:rPr>
          <w:tab/>
        </w:r>
        <w:r>
          <w:rPr>
            <w:noProof/>
            <w:webHidden/>
          </w:rPr>
          <w:fldChar w:fldCharType="begin"/>
        </w:r>
        <w:r w:rsidR="008565FC">
          <w:rPr>
            <w:noProof/>
            <w:webHidden/>
          </w:rPr>
          <w:instrText xml:space="preserve"> PAGEREF _Toc96534612 \h </w:instrText>
        </w:r>
        <w:r>
          <w:rPr>
            <w:noProof/>
            <w:webHidden/>
          </w:rPr>
        </w:r>
        <w:r>
          <w:rPr>
            <w:noProof/>
            <w:webHidden/>
          </w:rPr>
          <w:fldChar w:fldCharType="separate"/>
        </w:r>
        <w:r w:rsidR="00AD7EA0">
          <w:rPr>
            <w:noProof/>
            <w:webHidden/>
          </w:rPr>
          <w:t>24</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13" w:history="1">
        <w:r w:rsidR="008565FC" w:rsidRPr="009D3953">
          <w:rPr>
            <w:rStyle w:val="-"/>
            <w:noProof/>
          </w:rPr>
          <w:t>2.1.4.34</w:t>
        </w:r>
        <w:r w:rsidR="008565FC" w:rsidRPr="008565FC">
          <w:rPr>
            <w:noProof/>
            <w:sz w:val="22"/>
            <w:szCs w:val="22"/>
            <w:lang w:val="el-GR" w:eastAsia="el-GR"/>
          </w:rPr>
          <w:tab/>
        </w:r>
        <w:r w:rsidR="008565FC" w:rsidRPr="009D3953">
          <w:rPr>
            <w:rStyle w:val="-"/>
            <w:noProof/>
          </w:rPr>
          <w:t>Where specific to the use, the particulars of likely direct or indirect effects, first aid instructions and emergency measures to protect the environment</w:t>
        </w:r>
        <w:r w:rsidR="008565FC">
          <w:rPr>
            <w:noProof/>
            <w:webHidden/>
          </w:rPr>
          <w:tab/>
        </w:r>
        <w:r>
          <w:rPr>
            <w:noProof/>
            <w:webHidden/>
          </w:rPr>
          <w:fldChar w:fldCharType="begin"/>
        </w:r>
        <w:r w:rsidR="008565FC">
          <w:rPr>
            <w:noProof/>
            <w:webHidden/>
          </w:rPr>
          <w:instrText xml:space="preserve"> PAGEREF _Toc96534613 \h </w:instrText>
        </w:r>
        <w:r>
          <w:rPr>
            <w:noProof/>
            <w:webHidden/>
          </w:rPr>
        </w:r>
        <w:r>
          <w:rPr>
            <w:noProof/>
            <w:webHidden/>
          </w:rPr>
          <w:fldChar w:fldCharType="separate"/>
        </w:r>
        <w:r w:rsidR="00AD7EA0">
          <w:rPr>
            <w:noProof/>
            <w:webHidden/>
          </w:rPr>
          <w:t>25</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14" w:history="1">
        <w:r w:rsidR="008565FC" w:rsidRPr="009D3953">
          <w:rPr>
            <w:rStyle w:val="-"/>
            <w:noProof/>
          </w:rPr>
          <w:t>2.1.4.35</w:t>
        </w:r>
        <w:r w:rsidR="008565FC" w:rsidRPr="008565FC">
          <w:rPr>
            <w:noProof/>
            <w:sz w:val="22"/>
            <w:szCs w:val="22"/>
            <w:lang w:val="el-GR" w:eastAsia="el-GR"/>
          </w:rPr>
          <w:tab/>
        </w:r>
        <w:r w:rsidR="008565FC" w:rsidRPr="009D3953">
          <w:rPr>
            <w:rStyle w:val="-"/>
            <w:noProof/>
          </w:rPr>
          <w:t>Where specific to the use, the instructions for safe disposal of the product and its packaging</w:t>
        </w:r>
        <w:r w:rsidR="008565FC">
          <w:rPr>
            <w:noProof/>
            <w:webHidden/>
          </w:rPr>
          <w:tab/>
        </w:r>
        <w:r>
          <w:rPr>
            <w:noProof/>
            <w:webHidden/>
          </w:rPr>
          <w:fldChar w:fldCharType="begin"/>
        </w:r>
        <w:r w:rsidR="008565FC">
          <w:rPr>
            <w:noProof/>
            <w:webHidden/>
          </w:rPr>
          <w:instrText xml:space="preserve"> PAGEREF _Toc96534614 \h </w:instrText>
        </w:r>
        <w:r>
          <w:rPr>
            <w:noProof/>
            <w:webHidden/>
          </w:rPr>
        </w:r>
        <w:r>
          <w:rPr>
            <w:noProof/>
            <w:webHidden/>
          </w:rPr>
          <w:fldChar w:fldCharType="separate"/>
        </w:r>
        <w:r w:rsidR="00AD7EA0">
          <w:rPr>
            <w:noProof/>
            <w:webHidden/>
          </w:rPr>
          <w:t>25</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15" w:history="1">
        <w:r w:rsidR="008565FC" w:rsidRPr="009D3953">
          <w:rPr>
            <w:rStyle w:val="-"/>
            <w:noProof/>
          </w:rPr>
          <w:t>2.1.4.36</w:t>
        </w:r>
        <w:r w:rsidR="008565FC" w:rsidRPr="008565FC">
          <w:rPr>
            <w:noProof/>
            <w:sz w:val="22"/>
            <w:szCs w:val="22"/>
            <w:lang w:val="el-GR" w:eastAsia="el-GR"/>
          </w:rPr>
          <w:tab/>
        </w:r>
        <w:r w:rsidR="008565FC" w:rsidRPr="009D3953">
          <w:rPr>
            <w:rStyle w:val="-"/>
            <w:noProof/>
          </w:rPr>
          <w:t>Where specific to the use, the conditions of storage and shelf-life of the product under normal conditions of storage</w:t>
        </w:r>
        <w:r w:rsidR="008565FC">
          <w:rPr>
            <w:noProof/>
            <w:webHidden/>
          </w:rPr>
          <w:tab/>
        </w:r>
        <w:r>
          <w:rPr>
            <w:noProof/>
            <w:webHidden/>
          </w:rPr>
          <w:fldChar w:fldCharType="begin"/>
        </w:r>
        <w:r w:rsidR="008565FC">
          <w:rPr>
            <w:noProof/>
            <w:webHidden/>
          </w:rPr>
          <w:instrText xml:space="preserve"> PAGEREF _Toc96534615 \h </w:instrText>
        </w:r>
        <w:r>
          <w:rPr>
            <w:noProof/>
            <w:webHidden/>
          </w:rPr>
        </w:r>
        <w:r>
          <w:rPr>
            <w:noProof/>
            <w:webHidden/>
          </w:rPr>
          <w:fldChar w:fldCharType="separate"/>
        </w:r>
        <w:r w:rsidR="00AD7EA0">
          <w:rPr>
            <w:noProof/>
            <w:webHidden/>
          </w:rPr>
          <w:t>25</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16" w:history="1">
        <w:r w:rsidR="008565FC" w:rsidRPr="009D3953">
          <w:rPr>
            <w:rStyle w:val="-"/>
            <w:noProof/>
          </w:rPr>
          <w:t>2.1.4.37</w:t>
        </w:r>
        <w:r w:rsidR="008565FC" w:rsidRPr="008565FC">
          <w:rPr>
            <w:noProof/>
            <w:sz w:val="22"/>
            <w:szCs w:val="22"/>
            <w:lang w:val="el-GR" w:eastAsia="el-GR"/>
          </w:rPr>
          <w:tab/>
        </w:r>
        <w:r w:rsidR="008565FC" w:rsidRPr="009D3953">
          <w:rPr>
            <w:rStyle w:val="-"/>
            <w:noProof/>
          </w:rPr>
          <w:t>Use description #</w:t>
        </w:r>
        <w:r w:rsidR="008565FC" w:rsidRPr="009D3953">
          <w:rPr>
            <w:rStyle w:val="-"/>
            <w:noProof/>
            <w:lang w:val="en-US"/>
          </w:rPr>
          <w:t>7</w:t>
        </w:r>
        <w:r w:rsidR="008565FC">
          <w:rPr>
            <w:noProof/>
            <w:webHidden/>
          </w:rPr>
          <w:tab/>
        </w:r>
        <w:r>
          <w:rPr>
            <w:noProof/>
            <w:webHidden/>
          </w:rPr>
          <w:fldChar w:fldCharType="begin"/>
        </w:r>
        <w:r w:rsidR="008565FC">
          <w:rPr>
            <w:noProof/>
            <w:webHidden/>
          </w:rPr>
          <w:instrText xml:space="preserve"> PAGEREF _Toc96534616 \h </w:instrText>
        </w:r>
        <w:r>
          <w:rPr>
            <w:noProof/>
            <w:webHidden/>
          </w:rPr>
        </w:r>
        <w:r>
          <w:rPr>
            <w:noProof/>
            <w:webHidden/>
          </w:rPr>
          <w:fldChar w:fldCharType="separate"/>
        </w:r>
        <w:r w:rsidR="00AD7EA0">
          <w:rPr>
            <w:noProof/>
            <w:webHidden/>
          </w:rPr>
          <w:t>25</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17" w:history="1">
        <w:r w:rsidR="008565FC" w:rsidRPr="009D3953">
          <w:rPr>
            <w:rStyle w:val="-"/>
            <w:noProof/>
          </w:rPr>
          <w:t>2.1.4.38</w:t>
        </w:r>
        <w:r w:rsidR="008565FC" w:rsidRPr="008565FC">
          <w:rPr>
            <w:noProof/>
            <w:sz w:val="22"/>
            <w:szCs w:val="22"/>
            <w:lang w:val="el-GR" w:eastAsia="el-GR"/>
          </w:rPr>
          <w:tab/>
        </w:r>
        <w:r w:rsidR="008565FC" w:rsidRPr="009D3953">
          <w:rPr>
            <w:rStyle w:val="-"/>
            <w:noProof/>
          </w:rPr>
          <w:t>Use-specific instructions for use</w:t>
        </w:r>
        <w:r w:rsidR="008565FC">
          <w:rPr>
            <w:noProof/>
            <w:webHidden/>
          </w:rPr>
          <w:tab/>
        </w:r>
        <w:r>
          <w:rPr>
            <w:noProof/>
            <w:webHidden/>
          </w:rPr>
          <w:fldChar w:fldCharType="begin"/>
        </w:r>
        <w:r w:rsidR="008565FC">
          <w:rPr>
            <w:noProof/>
            <w:webHidden/>
          </w:rPr>
          <w:instrText xml:space="preserve"> PAGEREF _Toc96534617 \h </w:instrText>
        </w:r>
        <w:r>
          <w:rPr>
            <w:noProof/>
            <w:webHidden/>
          </w:rPr>
        </w:r>
        <w:r>
          <w:rPr>
            <w:noProof/>
            <w:webHidden/>
          </w:rPr>
          <w:fldChar w:fldCharType="separate"/>
        </w:r>
        <w:r w:rsidR="00AD7EA0">
          <w:rPr>
            <w:noProof/>
            <w:webHidden/>
          </w:rPr>
          <w:t>26</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18" w:history="1">
        <w:r w:rsidR="008565FC" w:rsidRPr="009D3953">
          <w:rPr>
            <w:rStyle w:val="-"/>
            <w:noProof/>
          </w:rPr>
          <w:t>2.1.4.39</w:t>
        </w:r>
        <w:r w:rsidR="008565FC" w:rsidRPr="008565FC">
          <w:rPr>
            <w:noProof/>
            <w:sz w:val="22"/>
            <w:szCs w:val="22"/>
            <w:lang w:val="el-GR" w:eastAsia="el-GR"/>
          </w:rPr>
          <w:tab/>
        </w:r>
        <w:r w:rsidR="008565FC" w:rsidRPr="009D3953">
          <w:rPr>
            <w:rStyle w:val="-"/>
            <w:noProof/>
          </w:rPr>
          <w:t>Use-specific risk mitigation measures</w:t>
        </w:r>
        <w:r w:rsidR="008565FC">
          <w:rPr>
            <w:noProof/>
            <w:webHidden/>
          </w:rPr>
          <w:tab/>
        </w:r>
        <w:r>
          <w:rPr>
            <w:noProof/>
            <w:webHidden/>
          </w:rPr>
          <w:fldChar w:fldCharType="begin"/>
        </w:r>
        <w:r w:rsidR="008565FC">
          <w:rPr>
            <w:noProof/>
            <w:webHidden/>
          </w:rPr>
          <w:instrText xml:space="preserve"> PAGEREF _Toc96534618 \h </w:instrText>
        </w:r>
        <w:r>
          <w:rPr>
            <w:noProof/>
            <w:webHidden/>
          </w:rPr>
        </w:r>
        <w:r>
          <w:rPr>
            <w:noProof/>
            <w:webHidden/>
          </w:rPr>
          <w:fldChar w:fldCharType="separate"/>
        </w:r>
        <w:r w:rsidR="00AD7EA0">
          <w:rPr>
            <w:noProof/>
            <w:webHidden/>
          </w:rPr>
          <w:t>26</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19" w:history="1">
        <w:r w:rsidR="008565FC" w:rsidRPr="009D3953">
          <w:rPr>
            <w:rStyle w:val="-"/>
            <w:noProof/>
          </w:rPr>
          <w:t>2.1.4.40</w:t>
        </w:r>
        <w:r w:rsidR="008565FC" w:rsidRPr="008565FC">
          <w:rPr>
            <w:noProof/>
            <w:sz w:val="22"/>
            <w:szCs w:val="22"/>
            <w:lang w:val="el-GR" w:eastAsia="el-GR"/>
          </w:rPr>
          <w:tab/>
        </w:r>
        <w:r w:rsidR="008565FC" w:rsidRPr="009D3953">
          <w:rPr>
            <w:rStyle w:val="-"/>
            <w:noProof/>
          </w:rPr>
          <w:t>Where specific to the use, the particulars of likely direct or indirect effects, first aid instructions and emergency measures to protect the environment</w:t>
        </w:r>
        <w:r w:rsidR="008565FC">
          <w:rPr>
            <w:noProof/>
            <w:webHidden/>
          </w:rPr>
          <w:tab/>
        </w:r>
        <w:r>
          <w:rPr>
            <w:noProof/>
            <w:webHidden/>
          </w:rPr>
          <w:fldChar w:fldCharType="begin"/>
        </w:r>
        <w:r w:rsidR="008565FC">
          <w:rPr>
            <w:noProof/>
            <w:webHidden/>
          </w:rPr>
          <w:instrText xml:space="preserve"> PAGEREF _Toc96534619 \h </w:instrText>
        </w:r>
        <w:r>
          <w:rPr>
            <w:noProof/>
            <w:webHidden/>
          </w:rPr>
        </w:r>
        <w:r>
          <w:rPr>
            <w:noProof/>
            <w:webHidden/>
          </w:rPr>
          <w:fldChar w:fldCharType="separate"/>
        </w:r>
        <w:r w:rsidR="00AD7EA0">
          <w:rPr>
            <w:noProof/>
            <w:webHidden/>
          </w:rPr>
          <w:t>27</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20" w:history="1">
        <w:r w:rsidR="008565FC" w:rsidRPr="009D3953">
          <w:rPr>
            <w:rStyle w:val="-"/>
            <w:noProof/>
          </w:rPr>
          <w:t>2.1.4.41</w:t>
        </w:r>
        <w:r w:rsidR="008565FC" w:rsidRPr="008565FC">
          <w:rPr>
            <w:noProof/>
            <w:sz w:val="22"/>
            <w:szCs w:val="22"/>
            <w:lang w:val="el-GR" w:eastAsia="el-GR"/>
          </w:rPr>
          <w:tab/>
        </w:r>
        <w:r w:rsidR="008565FC" w:rsidRPr="009D3953">
          <w:rPr>
            <w:rStyle w:val="-"/>
            <w:noProof/>
          </w:rPr>
          <w:t>Where specific to the use, the instructions for safe disposal of the product and its packaging</w:t>
        </w:r>
        <w:r w:rsidR="008565FC">
          <w:rPr>
            <w:noProof/>
            <w:webHidden/>
          </w:rPr>
          <w:tab/>
        </w:r>
        <w:r>
          <w:rPr>
            <w:noProof/>
            <w:webHidden/>
          </w:rPr>
          <w:fldChar w:fldCharType="begin"/>
        </w:r>
        <w:r w:rsidR="008565FC">
          <w:rPr>
            <w:noProof/>
            <w:webHidden/>
          </w:rPr>
          <w:instrText xml:space="preserve"> PAGEREF _Toc96534620 \h </w:instrText>
        </w:r>
        <w:r>
          <w:rPr>
            <w:noProof/>
            <w:webHidden/>
          </w:rPr>
        </w:r>
        <w:r>
          <w:rPr>
            <w:noProof/>
            <w:webHidden/>
          </w:rPr>
          <w:fldChar w:fldCharType="separate"/>
        </w:r>
        <w:r w:rsidR="00AD7EA0">
          <w:rPr>
            <w:noProof/>
            <w:webHidden/>
          </w:rPr>
          <w:t>27</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21" w:history="1">
        <w:r w:rsidR="008565FC" w:rsidRPr="009D3953">
          <w:rPr>
            <w:rStyle w:val="-"/>
            <w:noProof/>
          </w:rPr>
          <w:t>2.1.4.42</w:t>
        </w:r>
        <w:r w:rsidR="008565FC" w:rsidRPr="008565FC">
          <w:rPr>
            <w:noProof/>
            <w:sz w:val="22"/>
            <w:szCs w:val="22"/>
            <w:lang w:val="el-GR" w:eastAsia="el-GR"/>
          </w:rPr>
          <w:tab/>
        </w:r>
        <w:r w:rsidR="008565FC" w:rsidRPr="009D3953">
          <w:rPr>
            <w:rStyle w:val="-"/>
            <w:noProof/>
          </w:rPr>
          <w:t>Where specific to the use, the conditions of storage and shelf-life of the product under normal conditions of storage</w:t>
        </w:r>
        <w:r w:rsidR="008565FC">
          <w:rPr>
            <w:noProof/>
            <w:webHidden/>
          </w:rPr>
          <w:tab/>
        </w:r>
        <w:r>
          <w:rPr>
            <w:noProof/>
            <w:webHidden/>
          </w:rPr>
          <w:fldChar w:fldCharType="begin"/>
        </w:r>
        <w:r w:rsidR="008565FC">
          <w:rPr>
            <w:noProof/>
            <w:webHidden/>
          </w:rPr>
          <w:instrText xml:space="preserve"> PAGEREF _Toc96534621 \h </w:instrText>
        </w:r>
        <w:r>
          <w:rPr>
            <w:noProof/>
            <w:webHidden/>
          </w:rPr>
        </w:r>
        <w:r>
          <w:rPr>
            <w:noProof/>
            <w:webHidden/>
          </w:rPr>
          <w:fldChar w:fldCharType="separate"/>
        </w:r>
        <w:r w:rsidR="00AD7EA0">
          <w:rPr>
            <w:noProof/>
            <w:webHidden/>
          </w:rPr>
          <w:t>27</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22" w:history="1">
        <w:r w:rsidR="008565FC" w:rsidRPr="009D3953">
          <w:rPr>
            <w:rStyle w:val="-"/>
            <w:noProof/>
          </w:rPr>
          <w:t>2.1.4.43</w:t>
        </w:r>
        <w:r w:rsidR="008565FC" w:rsidRPr="008565FC">
          <w:rPr>
            <w:noProof/>
            <w:sz w:val="22"/>
            <w:szCs w:val="22"/>
            <w:lang w:val="el-GR" w:eastAsia="el-GR"/>
          </w:rPr>
          <w:tab/>
        </w:r>
        <w:r w:rsidR="008565FC" w:rsidRPr="009D3953">
          <w:rPr>
            <w:rStyle w:val="-"/>
            <w:noProof/>
          </w:rPr>
          <w:t>Use description #</w:t>
        </w:r>
        <w:r w:rsidR="008565FC" w:rsidRPr="009D3953">
          <w:rPr>
            <w:rStyle w:val="-"/>
            <w:noProof/>
            <w:lang w:val="en-US"/>
          </w:rPr>
          <w:t>8</w:t>
        </w:r>
        <w:r w:rsidR="008565FC">
          <w:rPr>
            <w:noProof/>
            <w:webHidden/>
          </w:rPr>
          <w:tab/>
        </w:r>
        <w:r>
          <w:rPr>
            <w:noProof/>
            <w:webHidden/>
          </w:rPr>
          <w:fldChar w:fldCharType="begin"/>
        </w:r>
        <w:r w:rsidR="008565FC">
          <w:rPr>
            <w:noProof/>
            <w:webHidden/>
          </w:rPr>
          <w:instrText xml:space="preserve"> PAGEREF _Toc96534622 \h </w:instrText>
        </w:r>
        <w:r>
          <w:rPr>
            <w:noProof/>
            <w:webHidden/>
          </w:rPr>
        </w:r>
        <w:r>
          <w:rPr>
            <w:noProof/>
            <w:webHidden/>
          </w:rPr>
          <w:fldChar w:fldCharType="separate"/>
        </w:r>
        <w:r w:rsidR="00AD7EA0">
          <w:rPr>
            <w:noProof/>
            <w:webHidden/>
          </w:rPr>
          <w:t>28</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23" w:history="1">
        <w:r w:rsidR="008565FC" w:rsidRPr="009D3953">
          <w:rPr>
            <w:rStyle w:val="-"/>
            <w:noProof/>
          </w:rPr>
          <w:t>2.1.4.44</w:t>
        </w:r>
        <w:r w:rsidR="008565FC" w:rsidRPr="008565FC">
          <w:rPr>
            <w:noProof/>
            <w:sz w:val="22"/>
            <w:szCs w:val="22"/>
            <w:lang w:val="el-GR" w:eastAsia="el-GR"/>
          </w:rPr>
          <w:tab/>
        </w:r>
        <w:r w:rsidR="008565FC" w:rsidRPr="009D3953">
          <w:rPr>
            <w:rStyle w:val="-"/>
            <w:noProof/>
          </w:rPr>
          <w:t>Use-specific instructions for use</w:t>
        </w:r>
        <w:r w:rsidR="008565FC">
          <w:rPr>
            <w:noProof/>
            <w:webHidden/>
          </w:rPr>
          <w:tab/>
        </w:r>
        <w:r>
          <w:rPr>
            <w:noProof/>
            <w:webHidden/>
          </w:rPr>
          <w:fldChar w:fldCharType="begin"/>
        </w:r>
        <w:r w:rsidR="008565FC">
          <w:rPr>
            <w:noProof/>
            <w:webHidden/>
          </w:rPr>
          <w:instrText xml:space="preserve"> PAGEREF _Toc96534623 \h </w:instrText>
        </w:r>
        <w:r>
          <w:rPr>
            <w:noProof/>
            <w:webHidden/>
          </w:rPr>
        </w:r>
        <w:r>
          <w:rPr>
            <w:noProof/>
            <w:webHidden/>
          </w:rPr>
          <w:fldChar w:fldCharType="separate"/>
        </w:r>
        <w:r w:rsidR="00AD7EA0">
          <w:rPr>
            <w:noProof/>
            <w:webHidden/>
          </w:rPr>
          <w:t>29</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24" w:history="1">
        <w:r w:rsidR="008565FC" w:rsidRPr="009D3953">
          <w:rPr>
            <w:rStyle w:val="-"/>
            <w:noProof/>
          </w:rPr>
          <w:t>2.1.4.45</w:t>
        </w:r>
        <w:r w:rsidR="008565FC" w:rsidRPr="008565FC">
          <w:rPr>
            <w:noProof/>
            <w:sz w:val="22"/>
            <w:szCs w:val="22"/>
            <w:lang w:val="el-GR" w:eastAsia="el-GR"/>
          </w:rPr>
          <w:tab/>
        </w:r>
        <w:r w:rsidR="008565FC" w:rsidRPr="009D3953">
          <w:rPr>
            <w:rStyle w:val="-"/>
            <w:noProof/>
          </w:rPr>
          <w:t>Use-specific risk mitigation measures</w:t>
        </w:r>
        <w:r w:rsidR="008565FC">
          <w:rPr>
            <w:noProof/>
            <w:webHidden/>
          </w:rPr>
          <w:tab/>
        </w:r>
        <w:r>
          <w:rPr>
            <w:noProof/>
            <w:webHidden/>
          </w:rPr>
          <w:fldChar w:fldCharType="begin"/>
        </w:r>
        <w:r w:rsidR="008565FC">
          <w:rPr>
            <w:noProof/>
            <w:webHidden/>
          </w:rPr>
          <w:instrText xml:space="preserve"> PAGEREF _Toc96534624 \h </w:instrText>
        </w:r>
        <w:r>
          <w:rPr>
            <w:noProof/>
            <w:webHidden/>
          </w:rPr>
        </w:r>
        <w:r>
          <w:rPr>
            <w:noProof/>
            <w:webHidden/>
          </w:rPr>
          <w:fldChar w:fldCharType="separate"/>
        </w:r>
        <w:r w:rsidR="00AD7EA0">
          <w:rPr>
            <w:noProof/>
            <w:webHidden/>
          </w:rPr>
          <w:t>29</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25" w:history="1">
        <w:r w:rsidR="008565FC" w:rsidRPr="009D3953">
          <w:rPr>
            <w:rStyle w:val="-"/>
            <w:noProof/>
          </w:rPr>
          <w:t>2.1.4.46</w:t>
        </w:r>
        <w:r w:rsidR="008565FC" w:rsidRPr="008565FC">
          <w:rPr>
            <w:noProof/>
            <w:sz w:val="22"/>
            <w:szCs w:val="22"/>
            <w:lang w:val="el-GR" w:eastAsia="el-GR"/>
          </w:rPr>
          <w:tab/>
        </w:r>
        <w:r w:rsidR="008565FC" w:rsidRPr="009D3953">
          <w:rPr>
            <w:rStyle w:val="-"/>
            <w:noProof/>
          </w:rPr>
          <w:t>Where specific to the use, the particulars of likely direct or indirect effects, first aid instructions and emergency measures to protect the environment</w:t>
        </w:r>
        <w:r w:rsidR="008565FC">
          <w:rPr>
            <w:noProof/>
            <w:webHidden/>
          </w:rPr>
          <w:tab/>
        </w:r>
        <w:r>
          <w:rPr>
            <w:noProof/>
            <w:webHidden/>
          </w:rPr>
          <w:fldChar w:fldCharType="begin"/>
        </w:r>
        <w:r w:rsidR="008565FC">
          <w:rPr>
            <w:noProof/>
            <w:webHidden/>
          </w:rPr>
          <w:instrText xml:space="preserve"> PAGEREF _Toc96534625 \h </w:instrText>
        </w:r>
        <w:r>
          <w:rPr>
            <w:noProof/>
            <w:webHidden/>
          </w:rPr>
        </w:r>
        <w:r>
          <w:rPr>
            <w:noProof/>
            <w:webHidden/>
          </w:rPr>
          <w:fldChar w:fldCharType="separate"/>
        </w:r>
        <w:r w:rsidR="00AD7EA0">
          <w:rPr>
            <w:noProof/>
            <w:webHidden/>
          </w:rPr>
          <w:t>30</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26" w:history="1">
        <w:r w:rsidR="008565FC" w:rsidRPr="009D3953">
          <w:rPr>
            <w:rStyle w:val="-"/>
            <w:noProof/>
          </w:rPr>
          <w:t>2.1.4.47</w:t>
        </w:r>
        <w:r w:rsidR="008565FC" w:rsidRPr="008565FC">
          <w:rPr>
            <w:noProof/>
            <w:sz w:val="22"/>
            <w:szCs w:val="22"/>
            <w:lang w:val="el-GR" w:eastAsia="el-GR"/>
          </w:rPr>
          <w:tab/>
        </w:r>
        <w:r w:rsidR="008565FC" w:rsidRPr="009D3953">
          <w:rPr>
            <w:rStyle w:val="-"/>
            <w:noProof/>
          </w:rPr>
          <w:t>Where specific to the use, the instructions for safe disposal of the product and its packaging</w:t>
        </w:r>
        <w:r w:rsidR="008565FC">
          <w:rPr>
            <w:noProof/>
            <w:webHidden/>
          </w:rPr>
          <w:tab/>
        </w:r>
        <w:r>
          <w:rPr>
            <w:noProof/>
            <w:webHidden/>
          </w:rPr>
          <w:fldChar w:fldCharType="begin"/>
        </w:r>
        <w:r w:rsidR="008565FC">
          <w:rPr>
            <w:noProof/>
            <w:webHidden/>
          </w:rPr>
          <w:instrText xml:space="preserve"> PAGEREF _Toc96534626 \h </w:instrText>
        </w:r>
        <w:r>
          <w:rPr>
            <w:noProof/>
            <w:webHidden/>
          </w:rPr>
        </w:r>
        <w:r>
          <w:rPr>
            <w:noProof/>
            <w:webHidden/>
          </w:rPr>
          <w:fldChar w:fldCharType="separate"/>
        </w:r>
        <w:r w:rsidR="00AD7EA0">
          <w:rPr>
            <w:noProof/>
            <w:webHidden/>
          </w:rPr>
          <w:t>30</w:t>
        </w:r>
        <w:r>
          <w:rPr>
            <w:noProof/>
            <w:webHidden/>
          </w:rPr>
          <w:fldChar w:fldCharType="end"/>
        </w:r>
      </w:hyperlink>
    </w:p>
    <w:p w:rsidR="008565FC" w:rsidRPr="008565FC" w:rsidRDefault="00B353EE">
      <w:pPr>
        <w:pStyle w:val="40"/>
        <w:tabs>
          <w:tab w:val="left" w:pos="1600"/>
          <w:tab w:val="right" w:leader="dot" w:pos="9204"/>
        </w:tabs>
        <w:rPr>
          <w:noProof/>
          <w:sz w:val="22"/>
          <w:szCs w:val="22"/>
          <w:lang w:val="el-GR" w:eastAsia="el-GR"/>
        </w:rPr>
      </w:pPr>
      <w:hyperlink w:anchor="_Toc96534627" w:history="1">
        <w:r w:rsidR="008565FC" w:rsidRPr="009D3953">
          <w:rPr>
            <w:rStyle w:val="-"/>
            <w:noProof/>
          </w:rPr>
          <w:t>2.1.4.48</w:t>
        </w:r>
        <w:r w:rsidR="008565FC" w:rsidRPr="008565FC">
          <w:rPr>
            <w:noProof/>
            <w:sz w:val="22"/>
            <w:szCs w:val="22"/>
            <w:lang w:val="el-GR" w:eastAsia="el-GR"/>
          </w:rPr>
          <w:tab/>
        </w:r>
        <w:r w:rsidR="008565FC" w:rsidRPr="009D3953">
          <w:rPr>
            <w:rStyle w:val="-"/>
            <w:noProof/>
          </w:rPr>
          <w:t>Where specific to the use, the conditions of storage and shelf-life of the product under normal conditions of storage</w:t>
        </w:r>
        <w:r w:rsidR="008565FC">
          <w:rPr>
            <w:noProof/>
            <w:webHidden/>
          </w:rPr>
          <w:tab/>
        </w:r>
        <w:r>
          <w:rPr>
            <w:noProof/>
            <w:webHidden/>
          </w:rPr>
          <w:fldChar w:fldCharType="begin"/>
        </w:r>
        <w:r w:rsidR="008565FC">
          <w:rPr>
            <w:noProof/>
            <w:webHidden/>
          </w:rPr>
          <w:instrText xml:space="preserve"> PAGEREF _Toc96534627 \h </w:instrText>
        </w:r>
        <w:r>
          <w:rPr>
            <w:noProof/>
            <w:webHidden/>
          </w:rPr>
        </w:r>
        <w:r>
          <w:rPr>
            <w:noProof/>
            <w:webHidden/>
          </w:rPr>
          <w:fldChar w:fldCharType="separate"/>
        </w:r>
        <w:r w:rsidR="00AD7EA0">
          <w:rPr>
            <w:noProof/>
            <w:webHidden/>
          </w:rPr>
          <w:t>30</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628" w:history="1">
        <w:r w:rsidR="008565FC" w:rsidRPr="009D3953">
          <w:rPr>
            <w:rStyle w:val="-"/>
            <w:noProof/>
            <w:lang w:eastAsia="en-US"/>
          </w:rPr>
          <w:t>2.1.5</w:t>
        </w:r>
        <w:r w:rsidR="008565FC" w:rsidRPr="008565FC">
          <w:rPr>
            <w:i w:val="0"/>
            <w:iCs w:val="0"/>
            <w:noProof/>
            <w:sz w:val="22"/>
            <w:szCs w:val="22"/>
            <w:lang w:val="el-GR" w:eastAsia="el-GR"/>
          </w:rPr>
          <w:tab/>
        </w:r>
        <w:r w:rsidR="008565FC" w:rsidRPr="009D3953">
          <w:rPr>
            <w:rStyle w:val="-"/>
            <w:noProof/>
          </w:rPr>
          <w:t>General directions for use</w:t>
        </w:r>
        <w:r w:rsidR="008565FC">
          <w:rPr>
            <w:noProof/>
            <w:webHidden/>
          </w:rPr>
          <w:tab/>
        </w:r>
        <w:r>
          <w:rPr>
            <w:noProof/>
            <w:webHidden/>
          </w:rPr>
          <w:fldChar w:fldCharType="begin"/>
        </w:r>
        <w:r w:rsidR="008565FC">
          <w:rPr>
            <w:noProof/>
            <w:webHidden/>
          </w:rPr>
          <w:instrText xml:space="preserve"> PAGEREF _Toc96534628 \h </w:instrText>
        </w:r>
        <w:r>
          <w:rPr>
            <w:noProof/>
            <w:webHidden/>
          </w:rPr>
        </w:r>
        <w:r>
          <w:rPr>
            <w:noProof/>
            <w:webHidden/>
          </w:rPr>
          <w:fldChar w:fldCharType="separate"/>
        </w:r>
        <w:r w:rsidR="00AD7EA0">
          <w:rPr>
            <w:noProof/>
            <w:webHidden/>
          </w:rPr>
          <w:t>31</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29" w:history="1">
        <w:r w:rsidR="008565FC" w:rsidRPr="009D3953">
          <w:rPr>
            <w:rStyle w:val="-"/>
            <w:noProof/>
          </w:rPr>
          <w:t>2.1.5.1</w:t>
        </w:r>
        <w:r w:rsidR="008565FC" w:rsidRPr="008565FC">
          <w:rPr>
            <w:noProof/>
            <w:sz w:val="22"/>
            <w:szCs w:val="22"/>
            <w:lang w:val="el-GR" w:eastAsia="el-GR"/>
          </w:rPr>
          <w:tab/>
        </w:r>
        <w:r w:rsidR="008565FC" w:rsidRPr="009D3953">
          <w:rPr>
            <w:rStyle w:val="-"/>
            <w:noProof/>
          </w:rPr>
          <w:t>Instructions for use</w:t>
        </w:r>
        <w:r w:rsidR="008565FC">
          <w:rPr>
            <w:noProof/>
            <w:webHidden/>
          </w:rPr>
          <w:tab/>
        </w:r>
        <w:r>
          <w:rPr>
            <w:noProof/>
            <w:webHidden/>
          </w:rPr>
          <w:fldChar w:fldCharType="begin"/>
        </w:r>
        <w:r w:rsidR="008565FC">
          <w:rPr>
            <w:noProof/>
            <w:webHidden/>
          </w:rPr>
          <w:instrText xml:space="preserve"> PAGEREF _Toc96534629 \h </w:instrText>
        </w:r>
        <w:r>
          <w:rPr>
            <w:noProof/>
            <w:webHidden/>
          </w:rPr>
        </w:r>
        <w:r>
          <w:rPr>
            <w:noProof/>
            <w:webHidden/>
          </w:rPr>
          <w:fldChar w:fldCharType="separate"/>
        </w:r>
        <w:r w:rsidR="00AD7EA0">
          <w:rPr>
            <w:noProof/>
            <w:webHidden/>
          </w:rPr>
          <w:t>31</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30" w:history="1">
        <w:r w:rsidR="008565FC" w:rsidRPr="009D3953">
          <w:rPr>
            <w:rStyle w:val="-"/>
            <w:noProof/>
          </w:rPr>
          <w:t>2.1.5.2</w:t>
        </w:r>
        <w:r w:rsidR="008565FC" w:rsidRPr="008565FC">
          <w:rPr>
            <w:noProof/>
            <w:sz w:val="22"/>
            <w:szCs w:val="22"/>
            <w:lang w:val="el-GR" w:eastAsia="el-GR"/>
          </w:rPr>
          <w:tab/>
        </w:r>
        <w:r w:rsidR="008565FC" w:rsidRPr="009D3953">
          <w:rPr>
            <w:rStyle w:val="-"/>
            <w:noProof/>
          </w:rPr>
          <w:t>Risk mitigation measures</w:t>
        </w:r>
        <w:r w:rsidR="008565FC">
          <w:rPr>
            <w:noProof/>
            <w:webHidden/>
          </w:rPr>
          <w:tab/>
        </w:r>
        <w:r>
          <w:rPr>
            <w:noProof/>
            <w:webHidden/>
          </w:rPr>
          <w:fldChar w:fldCharType="begin"/>
        </w:r>
        <w:r w:rsidR="008565FC">
          <w:rPr>
            <w:noProof/>
            <w:webHidden/>
          </w:rPr>
          <w:instrText xml:space="preserve"> PAGEREF _Toc96534630 \h </w:instrText>
        </w:r>
        <w:r>
          <w:rPr>
            <w:noProof/>
            <w:webHidden/>
          </w:rPr>
        </w:r>
        <w:r>
          <w:rPr>
            <w:noProof/>
            <w:webHidden/>
          </w:rPr>
          <w:fldChar w:fldCharType="separate"/>
        </w:r>
        <w:r w:rsidR="00AD7EA0">
          <w:rPr>
            <w:noProof/>
            <w:webHidden/>
          </w:rPr>
          <w:t>31</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31" w:history="1">
        <w:r w:rsidR="008565FC" w:rsidRPr="009D3953">
          <w:rPr>
            <w:rStyle w:val="-"/>
            <w:noProof/>
          </w:rPr>
          <w:t>2.1.5.3</w:t>
        </w:r>
        <w:r w:rsidR="008565FC" w:rsidRPr="008565FC">
          <w:rPr>
            <w:noProof/>
            <w:sz w:val="22"/>
            <w:szCs w:val="22"/>
            <w:lang w:val="el-GR" w:eastAsia="el-GR"/>
          </w:rPr>
          <w:tab/>
        </w:r>
        <w:r w:rsidR="008565FC" w:rsidRPr="009D3953">
          <w:rPr>
            <w:rStyle w:val="-"/>
            <w:noProof/>
          </w:rPr>
          <w:t>Particulars of likely direct or indirect effects, first aid instructions and emergency measures to protect the environment</w:t>
        </w:r>
        <w:r w:rsidR="008565FC">
          <w:rPr>
            <w:noProof/>
            <w:webHidden/>
          </w:rPr>
          <w:tab/>
        </w:r>
        <w:r>
          <w:rPr>
            <w:noProof/>
            <w:webHidden/>
          </w:rPr>
          <w:fldChar w:fldCharType="begin"/>
        </w:r>
        <w:r w:rsidR="008565FC">
          <w:rPr>
            <w:noProof/>
            <w:webHidden/>
          </w:rPr>
          <w:instrText xml:space="preserve"> PAGEREF _Toc96534631 \h </w:instrText>
        </w:r>
        <w:r>
          <w:rPr>
            <w:noProof/>
            <w:webHidden/>
          </w:rPr>
        </w:r>
        <w:r>
          <w:rPr>
            <w:noProof/>
            <w:webHidden/>
          </w:rPr>
          <w:fldChar w:fldCharType="separate"/>
        </w:r>
        <w:r w:rsidR="00AD7EA0">
          <w:rPr>
            <w:noProof/>
            <w:webHidden/>
          </w:rPr>
          <w:t>31</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32" w:history="1">
        <w:r w:rsidR="008565FC" w:rsidRPr="009D3953">
          <w:rPr>
            <w:rStyle w:val="-"/>
            <w:noProof/>
          </w:rPr>
          <w:t>2.1.5.4</w:t>
        </w:r>
        <w:r w:rsidR="008565FC" w:rsidRPr="008565FC">
          <w:rPr>
            <w:noProof/>
            <w:sz w:val="22"/>
            <w:szCs w:val="22"/>
            <w:lang w:val="el-GR" w:eastAsia="el-GR"/>
          </w:rPr>
          <w:tab/>
        </w:r>
        <w:r w:rsidR="008565FC" w:rsidRPr="009D3953">
          <w:rPr>
            <w:rStyle w:val="-"/>
            <w:noProof/>
          </w:rPr>
          <w:t>Instructions for safe disposal of the product and its packaging</w:t>
        </w:r>
        <w:r w:rsidR="008565FC">
          <w:rPr>
            <w:noProof/>
            <w:webHidden/>
          </w:rPr>
          <w:tab/>
        </w:r>
        <w:r>
          <w:rPr>
            <w:noProof/>
            <w:webHidden/>
          </w:rPr>
          <w:fldChar w:fldCharType="begin"/>
        </w:r>
        <w:r w:rsidR="008565FC">
          <w:rPr>
            <w:noProof/>
            <w:webHidden/>
          </w:rPr>
          <w:instrText xml:space="preserve"> PAGEREF _Toc96534632 \h </w:instrText>
        </w:r>
        <w:r>
          <w:rPr>
            <w:noProof/>
            <w:webHidden/>
          </w:rPr>
        </w:r>
        <w:r>
          <w:rPr>
            <w:noProof/>
            <w:webHidden/>
          </w:rPr>
          <w:fldChar w:fldCharType="separate"/>
        </w:r>
        <w:r w:rsidR="00AD7EA0">
          <w:rPr>
            <w:noProof/>
            <w:webHidden/>
          </w:rPr>
          <w:t>32</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33" w:history="1">
        <w:r w:rsidR="008565FC" w:rsidRPr="009D3953">
          <w:rPr>
            <w:rStyle w:val="-"/>
            <w:noProof/>
          </w:rPr>
          <w:t>2.1.5.5</w:t>
        </w:r>
        <w:r w:rsidR="008565FC" w:rsidRPr="008565FC">
          <w:rPr>
            <w:noProof/>
            <w:sz w:val="22"/>
            <w:szCs w:val="22"/>
            <w:lang w:val="el-GR" w:eastAsia="el-GR"/>
          </w:rPr>
          <w:tab/>
        </w:r>
        <w:r w:rsidR="008565FC" w:rsidRPr="009D3953">
          <w:rPr>
            <w:rStyle w:val="-"/>
            <w:noProof/>
          </w:rPr>
          <w:t>Conditions of storage and shelf-life of the product under normal conditions of storage</w:t>
        </w:r>
        <w:r w:rsidR="008565FC">
          <w:rPr>
            <w:noProof/>
            <w:webHidden/>
          </w:rPr>
          <w:tab/>
        </w:r>
        <w:r>
          <w:rPr>
            <w:noProof/>
            <w:webHidden/>
          </w:rPr>
          <w:fldChar w:fldCharType="begin"/>
        </w:r>
        <w:r w:rsidR="008565FC">
          <w:rPr>
            <w:noProof/>
            <w:webHidden/>
          </w:rPr>
          <w:instrText xml:space="preserve"> PAGEREF _Toc96534633 \h </w:instrText>
        </w:r>
        <w:r>
          <w:rPr>
            <w:noProof/>
            <w:webHidden/>
          </w:rPr>
        </w:r>
        <w:r>
          <w:rPr>
            <w:noProof/>
            <w:webHidden/>
          </w:rPr>
          <w:fldChar w:fldCharType="separate"/>
        </w:r>
        <w:r w:rsidR="00AD7EA0">
          <w:rPr>
            <w:noProof/>
            <w:webHidden/>
          </w:rPr>
          <w:t>32</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634" w:history="1">
        <w:r w:rsidR="008565FC" w:rsidRPr="009D3953">
          <w:rPr>
            <w:rStyle w:val="-"/>
            <w:noProof/>
          </w:rPr>
          <w:t>2.1.6</w:t>
        </w:r>
        <w:r w:rsidR="008565FC" w:rsidRPr="008565FC">
          <w:rPr>
            <w:i w:val="0"/>
            <w:iCs w:val="0"/>
            <w:noProof/>
            <w:sz w:val="22"/>
            <w:szCs w:val="22"/>
            <w:lang w:val="el-GR" w:eastAsia="el-GR"/>
          </w:rPr>
          <w:tab/>
        </w:r>
        <w:r w:rsidR="008565FC" w:rsidRPr="009D3953">
          <w:rPr>
            <w:rStyle w:val="-"/>
            <w:noProof/>
          </w:rPr>
          <w:t>Other information</w:t>
        </w:r>
        <w:r w:rsidR="008565FC">
          <w:rPr>
            <w:noProof/>
            <w:webHidden/>
          </w:rPr>
          <w:tab/>
        </w:r>
        <w:r>
          <w:rPr>
            <w:noProof/>
            <w:webHidden/>
          </w:rPr>
          <w:fldChar w:fldCharType="begin"/>
        </w:r>
        <w:r w:rsidR="008565FC">
          <w:rPr>
            <w:noProof/>
            <w:webHidden/>
          </w:rPr>
          <w:instrText xml:space="preserve"> PAGEREF _Toc96534634 \h </w:instrText>
        </w:r>
        <w:r>
          <w:rPr>
            <w:noProof/>
            <w:webHidden/>
          </w:rPr>
        </w:r>
        <w:r>
          <w:rPr>
            <w:noProof/>
            <w:webHidden/>
          </w:rPr>
          <w:fldChar w:fldCharType="separate"/>
        </w:r>
        <w:r w:rsidR="00AD7EA0">
          <w:rPr>
            <w:noProof/>
            <w:webHidden/>
          </w:rPr>
          <w:t>32</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635" w:history="1">
        <w:r w:rsidR="008565FC" w:rsidRPr="009D3953">
          <w:rPr>
            <w:rStyle w:val="-"/>
            <w:noProof/>
          </w:rPr>
          <w:t>2.1.7</w:t>
        </w:r>
        <w:r w:rsidR="008565FC" w:rsidRPr="008565FC">
          <w:rPr>
            <w:i w:val="0"/>
            <w:iCs w:val="0"/>
            <w:noProof/>
            <w:sz w:val="22"/>
            <w:szCs w:val="22"/>
            <w:lang w:val="el-GR" w:eastAsia="el-GR"/>
          </w:rPr>
          <w:tab/>
        </w:r>
        <w:r w:rsidR="008565FC" w:rsidRPr="009D3953">
          <w:rPr>
            <w:rStyle w:val="-"/>
            <w:noProof/>
          </w:rPr>
          <w:t>Packaging of the biocidal product</w:t>
        </w:r>
        <w:r w:rsidR="008565FC">
          <w:rPr>
            <w:noProof/>
            <w:webHidden/>
          </w:rPr>
          <w:tab/>
        </w:r>
        <w:r>
          <w:rPr>
            <w:noProof/>
            <w:webHidden/>
          </w:rPr>
          <w:fldChar w:fldCharType="begin"/>
        </w:r>
        <w:r w:rsidR="008565FC">
          <w:rPr>
            <w:noProof/>
            <w:webHidden/>
          </w:rPr>
          <w:instrText xml:space="preserve"> PAGEREF _Toc96534635 \h </w:instrText>
        </w:r>
        <w:r>
          <w:rPr>
            <w:noProof/>
            <w:webHidden/>
          </w:rPr>
        </w:r>
        <w:r>
          <w:rPr>
            <w:noProof/>
            <w:webHidden/>
          </w:rPr>
          <w:fldChar w:fldCharType="separate"/>
        </w:r>
        <w:r w:rsidR="00AD7EA0">
          <w:rPr>
            <w:noProof/>
            <w:webHidden/>
          </w:rPr>
          <w:t>33</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636" w:history="1">
        <w:r w:rsidR="008565FC" w:rsidRPr="009D3953">
          <w:rPr>
            <w:rStyle w:val="-"/>
            <w:noProof/>
            <w:lang w:eastAsia="en-US"/>
          </w:rPr>
          <w:t>2.1.8</w:t>
        </w:r>
        <w:r w:rsidR="008565FC" w:rsidRPr="008565FC">
          <w:rPr>
            <w:i w:val="0"/>
            <w:iCs w:val="0"/>
            <w:noProof/>
            <w:sz w:val="22"/>
            <w:szCs w:val="22"/>
            <w:lang w:val="el-GR" w:eastAsia="el-GR"/>
          </w:rPr>
          <w:tab/>
        </w:r>
        <w:r w:rsidR="008565FC" w:rsidRPr="009D3953">
          <w:rPr>
            <w:rStyle w:val="-"/>
            <w:noProof/>
            <w:lang w:eastAsia="en-US"/>
          </w:rPr>
          <w:t>Documentation</w:t>
        </w:r>
        <w:r w:rsidR="008565FC">
          <w:rPr>
            <w:noProof/>
            <w:webHidden/>
          </w:rPr>
          <w:tab/>
        </w:r>
        <w:r>
          <w:rPr>
            <w:noProof/>
            <w:webHidden/>
          </w:rPr>
          <w:fldChar w:fldCharType="begin"/>
        </w:r>
        <w:r w:rsidR="008565FC">
          <w:rPr>
            <w:noProof/>
            <w:webHidden/>
          </w:rPr>
          <w:instrText xml:space="preserve"> PAGEREF _Toc96534636 \h </w:instrText>
        </w:r>
        <w:r>
          <w:rPr>
            <w:noProof/>
            <w:webHidden/>
          </w:rPr>
        </w:r>
        <w:r>
          <w:rPr>
            <w:noProof/>
            <w:webHidden/>
          </w:rPr>
          <w:fldChar w:fldCharType="separate"/>
        </w:r>
        <w:r w:rsidR="00AD7EA0">
          <w:rPr>
            <w:noProof/>
            <w:webHidden/>
          </w:rPr>
          <w:t>34</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37" w:history="1">
        <w:r w:rsidR="008565FC" w:rsidRPr="009D3953">
          <w:rPr>
            <w:rStyle w:val="-"/>
            <w:noProof/>
          </w:rPr>
          <w:t>2.1.8.1</w:t>
        </w:r>
        <w:r w:rsidR="008565FC" w:rsidRPr="008565FC">
          <w:rPr>
            <w:noProof/>
            <w:sz w:val="22"/>
            <w:szCs w:val="22"/>
            <w:lang w:val="el-GR" w:eastAsia="el-GR"/>
          </w:rPr>
          <w:tab/>
        </w:r>
        <w:r w:rsidR="008565FC" w:rsidRPr="009D3953">
          <w:rPr>
            <w:rStyle w:val="-"/>
            <w:noProof/>
          </w:rPr>
          <w:t>Data submitted in relation to product application</w:t>
        </w:r>
        <w:r w:rsidR="008565FC">
          <w:rPr>
            <w:noProof/>
            <w:webHidden/>
          </w:rPr>
          <w:tab/>
        </w:r>
        <w:r>
          <w:rPr>
            <w:noProof/>
            <w:webHidden/>
          </w:rPr>
          <w:fldChar w:fldCharType="begin"/>
        </w:r>
        <w:r w:rsidR="008565FC">
          <w:rPr>
            <w:noProof/>
            <w:webHidden/>
          </w:rPr>
          <w:instrText xml:space="preserve"> PAGEREF _Toc96534637 \h </w:instrText>
        </w:r>
        <w:r>
          <w:rPr>
            <w:noProof/>
            <w:webHidden/>
          </w:rPr>
        </w:r>
        <w:r>
          <w:rPr>
            <w:noProof/>
            <w:webHidden/>
          </w:rPr>
          <w:fldChar w:fldCharType="separate"/>
        </w:r>
        <w:r w:rsidR="00AD7EA0">
          <w:rPr>
            <w:noProof/>
            <w:webHidden/>
          </w:rPr>
          <w:t>34</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38" w:history="1">
        <w:r w:rsidR="008565FC" w:rsidRPr="009D3953">
          <w:rPr>
            <w:rStyle w:val="-"/>
            <w:noProof/>
          </w:rPr>
          <w:t>2.1.8.2</w:t>
        </w:r>
        <w:r w:rsidR="008565FC" w:rsidRPr="008565FC">
          <w:rPr>
            <w:noProof/>
            <w:sz w:val="22"/>
            <w:szCs w:val="22"/>
            <w:lang w:val="el-GR" w:eastAsia="el-GR"/>
          </w:rPr>
          <w:tab/>
        </w:r>
        <w:r w:rsidR="008565FC" w:rsidRPr="009D3953">
          <w:rPr>
            <w:rStyle w:val="-"/>
            <w:noProof/>
          </w:rPr>
          <w:t>Access to documentation</w:t>
        </w:r>
        <w:r w:rsidR="008565FC">
          <w:rPr>
            <w:noProof/>
            <w:webHidden/>
          </w:rPr>
          <w:tab/>
        </w:r>
        <w:r>
          <w:rPr>
            <w:noProof/>
            <w:webHidden/>
          </w:rPr>
          <w:fldChar w:fldCharType="begin"/>
        </w:r>
        <w:r w:rsidR="008565FC">
          <w:rPr>
            <w:noProof/>
            <w:webHidden/>
          </w:rPr>
          <w:instrText xml:space="preserve"> PAGEREF _Toc96534638 \h </w:instrText>
        </w:r>
        <w:r>
          <w:rPr>
            <w:noProof/>
            <w:webHidden/>
          </w:rPr>
        </w:r>
        <w:r>
          <w:rPr>
            <w:noProof/>
            <w:webHidden/>
          </w:rPr>
          <w:fldChar w:fldCharType="separate"/>
        </w:r>
        <w:r w:rsidR="00AD7EA0">
          <w:rPr>
            <w:noProof/>
            <w:webHidden/>
          </w:rPr>
          <w:t>35</w:t>
        </w:r>
        <w:r>
          <w:rPr>
            <w:noProof/>
            <w:webHidden/>
          </w:rPr>
          <w:fldChar w:fldCharType="end"/>
        </w:r>
      </w:hyperlink>
    </w:p>
    <w:p w:rsidR="008565FC" w:rsidRPr="008565FC" w:rsidRDefault="00B353EE">
      <w:pPr>
        <w:pStyle w:val="21"/>
        <w:tabs>
          <w:tab w:val="left" w:pos="800"/>
          <w:tab w:val="right" w:leader="dot" w:pos="9204"/>
        </w:tabs>
        <w:rPr>
          <w:smallCaps w:val="0"/>
          <w:noProof/>
          <w:sz w:val="22"/>
          <w:szCs w:val="22"/>
          <w:lang w:val="el-GR" w:eastAsia="el-GR"/>
        </w:rPr>
      </w:pPr>
      <w:hyperlink w:anchor="_Toc96534639" w:history="1">
        <w:r w:rsidR="008565FC" w:rsidRPr="009D3953">
          <w:rPr>
            <w:rStyle w:val="-"/>
            <w:noProof/>
            <w:lang w:val="de-DE"/>
          </w:rPr>
          <w:t>2.2</w:t>
        </w:r>
        <w:r w:rsidR="008565FC" w:rsidRPr="008565FC">
          <w:rPr>
            <w:smallCaps w:val="0"/>
            <w:noProof/>
            <w:sz w:val="22"/>
            <w:szCs w:val="22"/>
            <w:lang w:val="el-GR" w:eastAsia="el-GR"/>
          </w:rPr>
          <w:tab/>
        </w:r>
        <w:r w:rsidR="008565FC" w:rsidRPr="009D3953">
          <w:rPr>
            <w:rStyle w:val="-"/>
            <w:noProof/>
          </w:rPr>
          <w:t>Assessment of the biocidal product</w:t>
        </w:r>
        <w:r w:rsidR="008565FC">
          <w:rPr>
            <w:noProof/>
            <w:webHidden/>
          </w:rPr>
          <w:tab/>
        </w:r>
        <w:r>
          <w:rPr>
            <w:noProof/>
            <w:webHidden/>
          </w:rPr>
          <w:fldChar w:fldCharType="begin"/>
        </w:r>
        <w:r w:rsidR="008565FC">
          <w:rPr>
            <w:noProof/>
            <w:webHidden/>
          </w:rPr>
          <w:instrText xml:space="preserve"> PAGEREF _Toc96534639 \h </w:instrText>
        </w:r>
        <w:r>
          <w:rPr>
            <w:noProof/>
            <w:webHidden/>
          </w:rPr>
        </w:r>
        <w:r>
          <w:rPr>
            <w:noProof/>
            <w:webHidden/>
          </w:rPr>
          <w:fldChar w:fldCharType="separate"/>
        </w:r>
        <w:r w:rsidR="00AD7EA0">
          <w:rPr>
            <w:noProof/>
            <w:webHidden/>
          </w:rPr>
          <w:t>36</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640" w:history="1">
        <w:r w:rsidR="008565FC" w:rsidRPr="009D3953">
          <w:rPr>
            <w:rStyle w:val="-"/>
            <w:noProof/>
          </w:rPr>
          <w:t>2.2.1</w:t>
        </w:r>
        <w:r w:rsidR="008565FC" w:rsidRPr="008565FC">
          <w:rPr>
            <w:i w:val="0"/>
            <w:iCs w:val="0"/>
            <w:noProof/>
            <w:sz w:val="22"/>
            <w:szCs w:val="22"/>
            <w:lang w:val="el-GR" w:eastAsia="el-GR"/>
          </w:rPr>
          <w:tab/>
        </w:r>
        <w:r w:rsidR="008565FC" w:rsidRPr="009D3953">
          <w:rPr>
            <w:rStyle w:val="-"/>
            <w:noProof/>
          </w:rPr>
          <w:t>Intended use(s) as applied for by the applicant</w:t>
        </w:r>
        <w:r w:rsidR="008565FC">
          <w:rPr>
            <w:noProof/>
            <w:webHidden/>
          </w:rPr>
          <w:tab/>
        </w:r>
        <w:r>
          <w:rPr>
            <w:noProof/>
            <w:webHidden/>
          </w:rPr>
          <w:fldChar w:fldCharType="begin"/>
        </w:r>
        <w:r w:rsidR="008565FC">
          <w:rPr>
            <w:noProof/>
            <w:webHidden/>
          </w:rPr>
          <w:instrText xml:space="preserve"> PAGEREF _Toc96534640 \h </w:instrText>
        </w:r>
        <w:r>
          <w:rPr>
            <w:noProof/>
            <w:webHidden/>
          </w:rPr>
        </w:r>
        <w:r>
          <w:rPr>
            <w:noProof/>
            <w:webHidden/>
          </w:rPr>
          <w:fldChar w:fldCharType="separate"/>
        </w:r>
        <w:r w:rsidR="00AD7EA0">
          <w:rPr>
            <w:noProof/>
            <w:webHidden/>
          </w:rPr>
          <w:t>36</w:t>
        </w:r>
        <w:r>
          <w:rPr>
            <w:noProof/>
            <w:webHidden/>
          </w:rPr>
          <w:fldChar w:fldCharType="end"/>
        </w:r>
      </w:hyperlink>
    </w:p>
    <w:p w:rsidR="008565FC" w:rsidRPr="000258C0" w:rsidRDefault="00B353EE">
      <w:pPr>
        <w:pStyle w:val="40"/>
        <w:tabs>
          <w:tab w:val="left" w:pos="1400"/>
          <w:tab w:val="right" w:leader="dot" w:pos="9204"/>
        </w:tabs>
        <w:rPr>
          <w:noProof/>
          <w:sz w:val="22"/>
          <w:szCs w:val="22"/>
          <w:lang w:val="el-GR" w:eastAsia="el-GR"/>
        </w:rPr>
      </w:pPr>
      <w:hyperlink w:anchor="_Toc96534641" w:history="1">
        <w:r w:rsidR="008565FC" w:rsidRPr="000258C0">
          <w:rPr>
            <w:rStyle w:val="-"/>
            <w:noProof/>
          </w:rPr>
          <w:t>2.2.1.1</w:t>
        </w:r>
        <w:r w:rsidR="008565FC" w:rsidRPr="000258C0">
          <w:rPr>
            <w:noProof/>
            <w:sz w:val="22"/>
            <w:szCs w:val="22"/>
            <w:lang w:val="el-GR" w:eastAsia="el-GR"/>
          </w:rPr>
          <w:tab/>
        </w:r>
        <w:r w:rsidR="008565FC" w:rsidRPr="000258C0">
          <w:rPr>
            <w:rStyle w:val="-"/>
            <w:noProof/>
          </w:rPr>
          <w:t>Table 1. Intended use # 1 – General public- crawling insects, indoor</w:t>
        </w:r>
        <w:r w:rsidR="008565FC" w:rsidRPr="000258C0">
          <w:rPr>
            <w:noProof/>
            <w:webHidden/>
          </w:rPr>
          <w:tab/>
        </w:r>
        <w:r w:rsidRPr="000258C0">
          <w:rPr>
            <w:noProof/>
            <w:webHidden/>
          </w:rPr>
          <w:fldChar w:fldCharType="begin"/>
        </w:r>
        <w:r w:rsidR="008565FC" w:rsidRPr="000258C0">
          <w:rPr>
            <w:noProof/>
            <w:webHidden/>
          </w:rPr>
          <w:instrText xml:space="preserve"> PAGEREF _Toc96534641 \h </w:instrText>
        </w:r>
        <w:r w:rsidRPr="000258C0">
          <w:rPr>
            <w:noProof/>
            <w:webHidden/>
          </w:rPr>
        </w:r>
        <w:r w:rsidRPr="000258C0">
          <w:rPr>
            <w:noProof/>
            <w:webHidden/>
          </w:rPr>
          <w:fldChar w:fldCharType="separate"/>
        </w:r>
        <w:r w:rsidR="00AD7EA0">
          <w:rPr>
            <w:noProof/>
            <w:webHidden/>
          </w:rPr>
          <w:t>36</w:t>
        </w:r>
        <w:r w:rsidRPr="000258C0">
          <w:rPr>
            <w:noProof/>
            <w:webHidden/>
          </w:rPr>
          <w:fldChar w:fldCharType="end"/>
        </w:r>
      </w:hyperlink>
    </w:p>
    <w:p w:rsidR="008565FC" w:rsidRPr="000258C0" w:rsidRDefault="00B353EE">
      <w:pPr>
        <w:pStyle w:val="40"/>
        <w:tabs>
          <w:tab w:val="left" w:pos="1400"/>
          <w:tab w:val="right" w:leader="dot" w:pos="9204"/>
        </w:tabs>
        <w:rPr>
          <w:noProof/>
          <w:sz w:val="22"/>
          <w:szCs w:val="22"/>
          <w:lang w:val="el-GR" w:eastAsia="el-GR"/>
        </w:rPr>
      </w:pPr>
      <w:hyperlink w:anchor="_Toc96534642" w:history="1">
        <w:r w:rsidR="008565FC" w:rsidRPr="000258C0">
          <w:rPr>
            <w:rStyle w:val="-"/>
            <w:noProof/>
          </w:rPr>
          <w:t>2.2.1.2</w:t>
        </w:r>
        <w:r w:rsidR="008565FC" w:rsidRPr="000258C0">
          <w:rPr>
            <w:noProof/>
            <w:sz w:val="22"/>
            <w:szCs w:val="22"/>
            <w:lang w:val="el-GR" w:eastAsia="el-GR"/>
          </w:rPr>
          <w:tab/>
        </w:r>
        <w:r w:rsidR="008565FC" w:rsidRPr="000258C0">
          <w:rPr>
            <w:rStyle w:val="-"/>
            <w:noProof/>
          </w:rPr>
          <w:t>Table 2. Intended use # 2 – General public- ants - around building</w:t>
        </w:r>
        <w:r w:rsidR="008565FC" w:rsidRPr="000258C0">
          <w:rPr>
            <w:noProof/>
            <w:webHidden/>
          </w:rPr>
          <w:tab/>
        </w:r>
        <w:r w:rsidRPr="000258C0">
          <w:rPr>
            <w:noProof/>
            <w:webHidden/>
          </w:rPr>
          <w:fldChar w:fldCharType="begin"/>
        </w:r>
        <w:r w:rsidR="008565FC" w:rsidRPr="000258C0">
          <w:rPr>
            <w:noProof/>
            <w:webHidden/>
          </w:rPr>
          <w:instrText xml:space="preserve"> PAGEREF _Toc96534642 \h </w:instrText>
        </w:r>
        <w:r w:rsidRPr="000258C0">
          <w:rPr>
            <w:noProof/>
            <w:webHidden/>
          </w:rPr>
        </w:r>
        <w:r w:rsidRPr="000258C0">
          <w:rPr>
            <w:noProof/>
            <w:webHidden/>
          </w:rPr>
          <w:fldChar w:fldCharType="separate"/>
        </w:r>
        <w:r w:rsidR="00AD7EA0">
          <w:rPr>
            <w:noProof/>
            <w:webHidden/>
          </w:rPr>
          <w:t>38</w:t>
        </w:r>
        <w:r w:rsidRPr="000258C0">
          <w:rPr>
            <w:noProof/>
            <w:webHidden/>
          </w:rPr>
          <w:fldChar w:fldCharType="end"/>
        </w:r>
      </w:hyperlink>
    </w:p>
    <w:p w:rsidR="008565FC" w:rsidRPr="000258C0" w:rsidRDefault="00B353EE">
      <w:pPr>
        <w:pStyle w:val="40"/>
        <w:tabs>
          <w:tab w:val="left" w:pos="1400"/>
          <w:tab w:val="right" w:leader="dot" w:pos="9204"/>
        </w:tabs>
        <w:rPr>
          <w:noProof/>
          <w:sz w:val="22"/>
          <w:szCs w:val="22"/>
          <w:lang w:val="el-GR" w:eastAsia="el-GR"/>
        </w:rPr>
      </w:pPr>
      <w:hyperlink w:anchor="_Toc96534643" w:history="1">
        <w:r w:rsidR="008565FC" w:rsidRPr="000258C0">
          <w:rPr>
            <w:rStyle w:val="-"/>
            <w:noProof/>
          </w:rPr>
          <w:t>2.2.1.3</w:t>
        </w:r>
        <w:r w:rsidR="008565FC" w:rsidRPr="000258C0">
          <w:rPr>
            <w:noProof/>
            <w:sz w:val="22"/>
            <w:szCs w:val="22"/>
            <w:lang w:val="el-GR" w:eastAsia="el-GR"/>
          </w:rPr>
          <w:tab/>
        </w:r>
        <w:r w:rsidR="008565FC" w:rsidRPr="000258C0">
          <w:rPr>
            <w:rStyle w:val="-"/>
            <w:noProof/>
          </w:rPr>
          <w:t>Table 3. Intended use # 3 – Professional-crawling insects- indoor</w:t>
        </w:r>
        <w:r w:rsidR="008565FC" w:rsidRPr="000258C0">
          <w:rPr>
            <w:noProof/>
            <w:webHidden/>
          </w:rPr>
          <w:tab/>
        </w:r>
        <w:r w:rsidRPr="000258C0">
          <w:rPr>
            <w:noProof/>
            <w:webHidden/>
          </w:rPr>
          <w:fldChar w:fldCharType="begin"/>
        </w:r>
        <w:r w:rsidR="008565FC" w:rsidRPr="000258C0">
          <w:rPr>
            <w:noProof/>
            <w:webHidden/>
          </w:rPr>
          <w:instrText xml:space="preserve"> PAGEREF _Toc96534643 \h </w:instrText>
        </w:r>
        <w:r w:rsidRPr="000258C0">
          <w:rPr>
            <w:noProof/>
            <w:webHidden/>
          </w:rPr>
        </w:r>
        <w:r w:rsidRPr="000258C0">
          <w:rPr>
            <w:noProof/>
            <w:webHidden/>
          </w:rPr>
          <w:fldChar w:fldCharType="separate"/>
        </w:r>
        <w:r w:rsidR="00AD7EA0">
          <w:rPr>
            <w:noProof/>
            <w:webHidden/>
          </w:rPr>
          <w:t>40</w:t>
        </w:r>
        <w:r w:rsidRPr="000258C0">
          <w:rPr>
            <w:noProof/>
            <w:webHidden/>
          </w:rPr>
          <w:fldChar w:fldCharType="end"/>
        </w:r>
      </w:hyperlink>
    </w:p>
    <w:p w:rsidR="008565FC" w:rsidRPr="000258C0" w:rsidRDefault="00B353EE">
      <w:pPr>
        <w:pStyle w:val="40"/>
        <w:tabs>
          <w:tab w:val="left" w:pos="1400"/>
          <w:tab w:val="right" w:leader="dot" w:pos="9204"/>
        </w:tabs>
        <w:rPr>
          <w:noProof/>
          <w:sz w:val="22"/>
          <w:szCs w:val="22"/>
          <w:lang w:val="el-GR" w:eastAsia="el-GR"/>
        </w:rPr>
      </w:pPr>
      <w:hyperlink w:anchor="_Toc96534644" w:history="1">
        <w:r w:rsidR="008565FC" w:rsidRPr="000258C0">
          <w:rPr>
            <w:rStyle w:val="-"/>
            <w:noProof/>
          </w:rPr>
          <w:t>2.2.1.4</w:t>
        </w:r>
        <w:r w:rsidR="008565FC" w:rsidRPr="000258C0">
          <w:rPr>
            <w:noProof/>
            <w:sz w:val="22"/>
            <w:szCs w:val="22"/>
            <w:lang w:val="el-GR" w:eastAsia="el-GR"/>
          </w:rPr>
          <w:tab/>
        </w:r>
        <w:r w:rsidR="008565FC" w:rsidRPr="000258C0">
          <w:rPr>
            <w:rStyle w:val="-"/>
            <w:noProof/>
          </w:rPr>
          <w:t>Table 4. Intended use # 4 – General public - bed bugs and fleas- indoor</w:t>
        </w:r>
        <w:r w:rsidR="008565FC" w:rsidRPr="000258C0">
          <w:rPr>
            <w:noProof/>
            <w:webHidden/>
          </w:rPr>
          <w:tab/>
        </w:r>
        <w:r w:rsidRPr="000258C0">
          <w:rPr>
            <w:noProof/>
            <w:webHidden/>
          </w:rPr>
          <w:fldChar w:fldCharType="begin"/>
        </w:r>
        <w:r w:rsidR="008565FC" w:rsidRPr="000258C0">
          <w:rPr>
            <w:noProof/>
            <w:webHidden/>
          </w:rPr>
          <w:instrText xml:space="preserve"> PAGEREF _Toc96534644 \h </w:instrText>
        </w:r>
        <w:r w:rsidRPr="000258C0">
          <w:rPr>
            <w:noProof/>
            <w:webHidden/>
          </w:rPr>
        </w:r>
        <w:r w:rsidRPr="000258C0">
          <w:rPr>
            <w:noProof/>
            <w:webHidden/>
          </w:rPr>
          <w:fldChar w:fldCharType="separate"/>
        </w:r>
        <w:r w:rsidR="00AD7EA0">
          <w:rPr>
            <w:noProof/>
            <w:webHidden/>
          </w:rPr>
          <w:t>42</w:t>
        </w:r>
        <w:r w:rsidRPr="000258C0">
          <w:rPr>
            <w:noProof/>
            <w:webHidden/>
          </w:rPr>
          <w:fldChar w:fldCharType="end"/>
        </w:r>
      </w:hyperlink>
    </w:p>
    <w:p w:rsidR="008565FC" w:rsidRPr="000258C0" w:rsidRDefault="00B353EE">
      <w:pPr>
        <w:pStyle w:val="40"/>
        <w:tabs>
          <w:tab w:val="left" w:pos="1400"/>
          <w:tab w:val="right" w:leader="dot" w:pos="9204"/>
        </w:tabs>
        <w:rPr>
          <w:noProof/>
          <w:sz w:val="22"/>
          <w:szCs w:val="22"/>
          <w:lang w:val="el-GR" w:eastAsia="el-GR"/>
        </w:rPr>
      </w:pPr>
      <w:hyperlink w:anchor="_Toc96534645" w:history="1">
        <w:r w:rsidR="008565FC" w:rsidRPr="000258C0">
          <w:rPr>
            <w:rStyle w:val="-"/>
            <w:noProof/>
          </w:rPr>
          <w:t>2.2.1.5</w:t>
        </w:r>
        <w:r w:rsidR="008565FC" w:rsidRPr="000258C0">
          <w:rPr>
            <w:noProof/>
            <w:sz w:val="22"/>
            <w:szCs w:val="22"/>
            <w:lang w:val="el-GR" w:eastAsia="el-GR"/>
          </w:rPr>
          <w:tab/>
        </w:r>
        <w:r w:rsidR="008565FC" w:rsidRPr="000258C0">
          <w:rPr>
            <w:rStyle w:val="-"/>
            <w:noProof/>
          </w:rPr>
          <w:t>Table 5. Intended use # 5 – Professional- bed bugs and fleas- indoor</w:t>
        </w:r>
        <w:r w:rsidR="008565FC" w:rsidRPr="000258C0">
          <w:rPr>
            <w:noProof/>
            <w:webHidden/>
          </w:rPr>
          <w:tab/>
        </w:r>
        <w:r w:rsidRPr="000258C0">
          <w:rPr>
            <w:noProof/>
            <w:webHidden/>
          </w:rPr>
          <w:fldChar w:fldCharType="begin"/>
        </w:r>
        <w:r w:rsidR="008565FC" w:rsidRPr="000258C0">
          <w:rPr>
            <w:noProof/>
            <w:webHidden/>
          </w:rPr>
          <w:instrText xml:space="preserve"> PAGEREF _Toc96534645 \h </w:instrText>
        </w:r>
        <w:r w:rsidRPr="000258C0">
          <w:rPr>
            <w:noProof/>
            <w:webHidden/>
          </w:rPr>
        </w:r>
        <w:r w:rsidRPr="000258C0">
          <w:rPr>
            <w:noProof/>
            <w:webHidden/>
          </w:rPr>
          <w:fldChar w:fldCharType="separate"/>
        </w:r>
        <w:r w:rsidR="00AD7EA0">
          <w:rPr>
            <w:noProof/>
            <w:webHidden/>
          </w:rPr>
          <w:t>44</w:t>
        </w:r>
        <w:r w:rsidRPr="000258C0">
          <w:rPr>
            <w:noProof/>
            <w:webHidden/>
          </w:rPr>
          <w:fldChar w:fldCharType="end"/>
        </w:r>
      </w:hyperlink>
    </w:p>
    <w:p w:rsidR="008565FC" w:rsidRPr="000258C0" w:rsidRDefault="00B353EE">
      <w:pPr>
        <w:pStyle w:val="40"/>
        <w:tabs>
          <w:tab w:val="left" w:pos="1400"/>
          <w:tab w:val="right" w:leader="dot" w:pos="9204"/>
        </w:tabs>
        <w:rPr>
          <w:noProof/>
          <w:sz w:val="22"/>
          <w:szCs w:val="22"/>
          <w:lang w:val="el-GR" w:eastAsia="el-GR"/>
        </w:rPr>
      </w:pPr>
      <w:hyperlink w:anchor="_Toc96534646" w:history="1">
        <w:r w:rsidR="008565FC" w:rsidRPr="000258C0">
          <w:rPr>
            <w:rStyle w:val="-"/>
            <w:noProof/>
          </w:rPr>
          <w:t>2.2.1.6</w:t>
        </w:r>
        <w:r w:rsidR="008565FC" w:rsidRPr="000258C0">
          <w:rPr>
            <w:noProof/>
            <w:sz w:val="22"/>
            <w:szCs w:val="22"/>
            <w:lang w:val="el-GR" w:eastAsia="el-GR"/>
          </w:rPr>
          <w:tab/>
        </w:r>
        <w:r w:rsidR="008565FC" w:rsidRPr="000258C0">
          <w:rPr>
            <w:rStyle w:val="-"/>
            <w:noProof/>
          </w:rPr>
          <w:t>Table 6. Intended use # 6 – General Public- control of wasp indoor, outdoor</w:t>
        </w:r>
        <w:r w:rsidR="008565FC" w:rsidRPr="000258C0">
          <w:rPr>
            <w:noProof/>
            <w:webHidden/>
          </w:rPr>
          <w:tab/>
        </w:r>
        <w:r w:rsidRPr="000258C0">
          <w:rPr>
            <w:noProof/>
            <w:webHidden/>
          </w:rPr>
          <w:fldChar w:fldCharType="begin"/>
        </w:r>
        <w:r w:rsidR="008565FC" w:rsidRPr="000258C0">
          <w:rPr>
            <w:noProof/>
            <w:webHidden/>
          </w:rPr>
          <w:instrText xml:space="preserve"> PAGEREF _Toc96534646 \h </w:instrText>
        </w:r>
        <w:r w:rsidRPr="000258C0">
          <w:rPr>
            <w:noProof/>
            <w:webHidden/>
          </w:rPr>
        </w:r>
        <w:r w:rsidRPr="000258C0">
          <w:rPr>
            <w:noProof/>
            <w:webHidden/>
          </w:rPr>
          <w:fldChar w:fldCharType="separate"/>
        </w:r>
        <w:r w:rsidR="00AD7EA0">
          <w:rPr>
            <w:noProof/>
            <w:webHidden/>
          </w:rPr>
          <w:t>46</w:t>
        </w:r>
        <w:r w:rsidRPr="000258C0">
          <w:rPr>
            <w:noProof/>
            <w:webHidden/>
          </w:rPr>
          <w:fldChar w:fldCharType="end"/>
        </w:r>
      </w:hyperlink>
    </w:p>
    <w:p w:rsidR="008565FC" w:rsidRPr="000258C0" w:rsidRDefault="00B353EE">
      <w:pPr>
        <w:pStyle w:val="40"/>
        <w:tabs>
          <w:tab w:val="left" w:pos="1400"/>
          <w:tab w:val="right" w:leader="dot" w:pos="9204"/>
        </w:tabs>
        <w:rPr>
          <w:noProof/>
          <w:sz w:val="22"/>
          <w:szCs w:val="22"/>
          <w:lang w:val="el-GR" w:eastAsia="el-GR"/>
        </w:rPr>
      </w:pPr>
      <w:hyperlink w:anchor="_Toc96534647" w:history="1">
        <w:r w:rsidR="008565FC" w:rsidRPr="000258C0">
          <w:rPr>
            <w:rStyle w:val="-"/>
            <w:noProof/>
          </w:rPr>
          <w:t>2.2.1.7</w:t>
        </w:r>
        <w:r w:rsidR="008565FC" w:rsidRPr="000258C0">
          <w:rPr>
            <w:noProof/>
            <w:sz w:val="22"/>
            <w:szCs w:val="22"/>
            <w:lang w:val="el-GR" w:eastAsia="el-GR"/>
          </w:rPr>
          <w:tab/>
        </w:r>
        <w:r w:rsidR="008565FC" w:rsidRPr="000258C0">
          <w:rPr>
            <w:rStyle w:val="-"/>
            <w:noProof/>
          </w:rPr>
          <w:t>Table 7. Intended use # 7 – Professional- control of wasp</w:t>
        </w:r>
        <w:r w:rsidR="008565FC" w:rsidRPr="000258C0">
          <w:rPr>
            <w:noProof/>
            <w:webHidden/>
          </w:rPr>
          <w:tab/>
        </w:r>
        <w:r w:rsidRPr="000258C0">
          <w:rPr>
            <w:noProof/>
            <w:webHidden/>
          </w:rPr>
          <w:fldChar w:fldCharType="begin"/>
        </w:r>
        <w:r w:rsidR="008565FC" w:rsidRPr="000258C0">
          <w:rPr>
            <w:noProof/>
            <w:webHidden/>
          </w:rPr>
          <w:instrText xml:space="preserve"> PAGEREF _Toc96534647 \h </w:instrText>
        </w:r>
        <w:r w:rsidRPr="000258C0">
          <w:rPr>
            <w:noProof/>
            <w:webHidden/>
          </w:rPr>
        </w:r>
        <w:r w:rsidRPr="000258C0">
          <w:rPr>
            <w:noProof/>
            <w:webHidden/>
          </w:rPr>
          <w:fldChar w:fldCharType="separate"/>
        </w:r>
        <w:r w:rsidR="00AD7EA0">
          <w:rPr>
            <w:noProof/>
            <w:webHidden/>
          </w:rPr>
          <w:t>48</w:t>
        </w:r>
        <w:r w:rsidRPr="000258C0">
          <w:rPr>
            <w:noProof/>
            <w:webHidden/>
          </w:rPr>
          <w:fldChar w:fldCharType="end"/>
        </w:r>
      </w:hyperlink>
    </w:p>
    <w:p w:rsidR="008565FC" w:rsidRPr="000258C0" w:rsidRDefault="00B353EE">
      <w:pPr>
        <w:pStyle w:val="40"/>
        <w:tabs>
          <w:tab w:val="left" w:pos="1400"/>
          <w:tab w:val="right" w:leader="dot" w:pos="9204"/>
        </w:tabs>
        <w:rPr>
          <w:noProof/>
          <w:sz w:val="22"/>
          <w:szCs w:val="22"/>
          <w:lang w:val="el-GR" w:eastAsia="el-GR"/>
        </w:rPr>
      </w:pPr>
      <w:hyperlink w:anchor="_Toc96534648" w:history="1">
        <w:r w:rsidR="008565FC" w:rsidRPr="000258C0">
          <w:rPr>
            <w:rStyle w:val="-"/>
            <w:noProof/>
          </w:rPr>
          <w:t>2.2.1.8</w:t>
        </w:r>
        <w:r w:rsidR="008565FC" w:rsidRPr="000258C0">
          <w:rPr>
            <w:noProof/>
            <w:sz w:val="22"/>
            <w:szCs w:val="22"/>
            <w:lang w:val="el-GR" w:eastAsia="el-GR"/>
          </w:rPr>
          <w:tab/>
        </w:r>
        <w:r w:rsidR="008565FC" w:rsidRPr="000258C0">
          <w:rPr>
            <w:rStyle w:val="-"/>
            <w:noProof/>
          </w:rPr>
          <w:t>Table 8. Intended use # 8 – Rural hygiene (Animal Houses/ Shelters)</w:t>
        </w:r>
        <w:r w:rsidR="008565FC" w:rsidRPr="000258C0">
          <w:rPr>
            <w:noProof/>
            <w:webHidden/>
          </w:rPr>
          <w:tab/>
        </w:r>
        <w:r w:rsidRPr="000258C0">
          <w:rPr>
            <w:noProof/>
            <w:webHidden/>
          </w:rPr>
          <w:fldChar w:fldCharType="begin"/>
        </w:r>
        <w:r w:rsidR="008565FC" w:rsidRPr="000258C0">
          <w:rPr>
            <w:noProof/>
            <w:webHidden/>
          </w:rPr>
          <w:instrText xml:space="preserve"> PAGEREF _Toc96534648 \h </w:instrText>
        </w:r>
        <w:r w:rsidRPr="000258C0">
          <w:rPr>
            <w:noProof/>
            <w:webHidden/>
          </w:rPr>
        </w:r>
        <w:r w:rsidRPr="000258C0">
          <w:rPr>
            <w:noProof/>
            <w:webHidden/>
          </w:rPr>
          <w:fldChar w:fldCharType="separate"/>
        </w:r>
        <w:r w:rsidR="00AD7EA0">
          <w:rPr>
            <w:noProof/>
            <w:webHidden/>
          </w:rPr>
          <w:t>50</w:t>
        </w:r>
        <w:r w:rsidRPr="000258C0">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649" w:history="1">
        <w:r w:rsidR="008565FC" w:rsidRPr="000258C0">
          <w:rPr>
            <w:rStyle w:val="-"/>
            <w:noProof/>
          </w:rPr>
          <w:t>2.2.2</w:t>
        </w:r>
        <w:r w:rsidR="008565FC" w:rsidRPr="000258C0">
          <w:rPr>
            <w:i w:val="0"/>
            <w:iCs w:val="0"/>
            <w:noProof/>
            <w:sz w:val="22"/>
            <w:szCs w:val="22"/>
            <w:lang w:val="el-GR" w:eastAsia="el-GR"/>
          </w:rPr>
          <w:tab/>
        </w:r>
        <w:r w:rsidR="008565FC" w:rsidRPr="000258C0">
          <w:rPr>
            <w:rStyle w:val="-"/>
            <w:noProof/>
          </w:rPr>
          <w:t>Physical, chemical and technical properties</w:t>
        </w:r>
        <w:r w:rsidR="008565FC" w:rsidRPr="000258C0">
          <w:rPr>
            <w:noProof/>
            <w:webHidden/>
          </w:rPr>
          <w:tab/>
        </w:r>
        <w:r w:rsidRPr="000258C0">
          <w:rPr>
            <w:noProof/>
            <w:webHidden/>
          </w:rPr>
          <w:fldChar w:fldCharType="begin"/>
        </w:r>
        <w:r w:rsidR="008565FC" w:rsidRPr="000258C0">
          <w:rPr>
            <w:noProof/>
            <w:webHidden/>
          </w:rPr>
          <w:instrText xml:space="preserve"> PAGEREF _Toc96534649 \h </w:instrText>
        </w:r>
        <w:r w:rsidRPr="000258C0">
          <w:rPr>
            <w:noProof/>
            <w:webHidden/>
          </w:rPr>
        </w:r>
        <w:r w:rsidRPr="000258C0">
          <w:rPr>
            <w:noProof/>
            <w:webHidden/>
          </w:rPr>
          <w:fldChar w:fldCharType="separate"/>
        </w:r>
        <w:r w:rsidR="00AD7EA0">
          <w:rPr>
            <w:noProof/>
            <w:webHidden/>
          </w:rPr>
          <w:t>53</w:t>
        </w:r>
        <w:r w:rsidRPr="000258C0">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650" w:history="1">
        <w:r w:rsidR="008565FC" w:rsidRPr="009D3953">
          <w:rPr>
            <w:rStyle w:val="-"/>
            <w:noProof/>
          </w:rPr>
          <w:t>2.2.3</w:t>
        </w:r>
        <w:r w:rsidR="008565FC" w:rsidRPr="008565FC">
          <w:rPr>
            <w:i w:val="0"/>
            <w:iCs w:val="0"/>
            <w:noProof/>
            <w:sz w:val="22"/>
            <w:szCs w:val="22"/>
            <w:lang w:val="el-GR" w:eastAsia="el-GR"/>
          </w:rPr>
          <w:tab/>
        </w:r>
        <w:r w:rsidR="008565FC" w:rsidRPr="009D3953">
          <w:rPr>
            <w:rStyle w:val="-"/>
            <w:noProof/>
          </w:rPr>
          <w:t>Physical hazards and respective characteristics</w:t>
        </w:r>
        <w:r w:rsidR="008565FC">
          <w:rPr>
            <w:noProof/>
            <w:webHidden/>
          </w:rPr>
          <w:tab/>
        </w:r>
        <w:r>
          <w:rPr>
            <w:noProof/>
            <w:webHidden/>
          </w:rPr>
          <w:fldChar w:fldCharType="begin"/>
        </w:r>
        <w:r w:rsidR="008565FC">
          <w:rPr>
            <w:noProof/>
            <w:webHidden/>
          </w:rPr>
          <w:instrText xml:space="preserve"> PAGEREF _Toc96534650 \h </w:instrText>
        </w:r>
        <w:r>
          <w:rPr>
            <w:noProof/>
            <w:webHidden/>
          </w:rPr>
        </w:r>
        <w:r>
          <w:rPr>
            <w:noProof/>
            <w:webHidden/>
          </w:rPr>
          <w:fldChar w:fldCharType="separate"/>
        </w:r>
        <w:r w:rsidR="00AD7EA0">
          <w:rPr>
            <w:noProof/>
            <w:webHidden/>
          </w:rPr>
          <w:t>63</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651" w:history="1">
        <w:r w:rsidR="008565FC" w:rsidRPr="009D3953">
          <w:rPr>
            <w:rStyle w:val="-"/>
            <w:noProof/>
          </w:rPr>
          <w:t>2.2.4</w:t>
        </w:r>
        <w:r w:rsidR="008565FC" w:rsidRPr="008565FC">
          <w:rPr>
            <w:i w:val="0"/>
            <w:iCs w:val="0"/>
            <w:noProof/>
            <w:sz w:val="22"/>
            <w:szCs w:val="22"/>
            <w:lang w:val="el-GR" w:eastAsia="el-GR"/>
          </w:rPr>
          <w:tab/>
        </w:r>
        <w:r w:rsidR="008565FC" w:rsidRPr="009D3953">
          <w:rPr>
            <w:rStyle w:val="-"/>
            <w:noProof/>
          </w:rPr>
          <w:t>Methods for detection and identification</w:t>
        </w:r>
        <w:r w:rsidR="008565FC">
          <w:rPr>
            <w:noProof/>
            <w:webHidden/>
          </w:rPr>
          <w:tab/>
        </w:r>
        <w:r>
          <w:rPr>
            <w:noProof/>
            <w:webHidden/>
          </w:rPr>
          <w:fldChar w:fldCharType="begin"/>
        </w:r>
        <w:r w:rsidR="008565FC">
          <w:rPr>
            <w:noProof/>
            <w:webHidden/>
          </w:rPr>
          <w:instrText xml:space="preserve"> PAGEREF _Toc96534651 \h </w:instrText>
        </w:r>
        <w:r>
          <w:rPr>
            <w:noProof/>
            <w:webHidden/>
          </w:rPr>
        </w:r>
        <w:r>
          <w:rPr>
            <w:noProof/>
            <w:webHidden/>
          </w:rPr>
          <w:fldChar w:fldCharType="separate"/>
        </w:r>
        <w:r w:rsidR="00AD7EA0">
          <w:rPr>
            <w:noProof/>
            <w:webHidden/>
          </w:rPr>
          <w:t>68</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652" w:history="1">
        <w:r w:rsidR="008565FC" w:rsidRPr="009D3953">
          <w:rPr>
            <w:rStyle w:val="-"/>
            <w:noProof/>
          </w:rPr>
          <w:t>2.2.5</w:t>
        </w:r>
        <w:r w:rsidR="008565FC" w:rsidRPr="008565FC">
          <w:rPr>
            <w:i w:val="0"/>
            <w:iCs w:val="0"/>
            <w:noProof/>
            <w:sz w:val="22"/>
            <w:szCs w:val="22"/>
            <w:lang w:val="el-GR" w:eastAsia="el-GR"/>
          </w:rPr>
          <w:tab/>
        </w:r>
        <w:r w:rsidR="008565FC" w:rsidRPr="009D3953">
          <w:rPr>
            <w:rStyle w:val="-"/>
            <w:noProof/>
          </w:rPr>
          <w:t>Efficacy against target organisms</w:t>
        </w:r>
        <w:r w:rsidR="008565FC">
          <w:rPr>
            <w:noProof/>
            <w:webHidden/>
          </w:rPr>
          <w:tab/>
        </w:r>
        <w:r>
          <w:rPr>
            <w:noProof/>
            <w:webHidden/>
          </w:rPr>
          <w:fldChar w:fldCharType="begin"/>
        </w:r>
        <w:r w:rsidR="008565FC">
          <w:rPr>
            <w:noProof/>
            <w:webHidden/>
          </w:rPr>
          <w:instrText xml:space="preserve"> PAGEREF _Toc96534652 \h </w:instrText>
        </w:r>
        <w:r>
          <w:rPr>
            <w:noProof/>
            <w:webHidden/>
          </w:rPr>
        </w:r>
        <w:r>
          <w:rPr>
            <w:noProof/>
            <w:webHidden/>
          </w:rPr>
          <w:fldChar w:fldCharType="separate"/>
        </w:r>
        <w:r w:rsidR="00AD7EA0">
          <w:rPr>
            <w:noProof/>
            <w:webHidden/>
          </w:rPr>
          <w:t>75</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53" w:history="1">
        <w:r w:rsidR="008565FC" w:rsidRPr="009D3953">
          <w:rPr>
            <w:rStyle w:val="-"/>
            <w:noProof/>
          </w:rPr>
          <w:t>2.2.5.1</w:t>
        </w:r>
        <w:r w:rsidR="008565FC" w:rsidRPr="008565FC">
          <w:rPr>
            <w:noProof/>
            <w:sz w:val="22"/>
            <w:szCs w:val="22"/>
            <w:lang w:val="el-GR" w:eastAsia="el-GR"/>
          </w:rPr>
          <w:tab/>
        </w:r>
        <w:r w:rsidR="008565FC" w:rsidRPr="009D3953">
          <w:rPr>
            <w:rStyle w:val="-"/>
            <w:noProof/>
          </w:rPr>
          <w:t>Function and field of use</w:t>
        </w:r>
        <w:r w:rsidR="008565FC">
          <w:rPr>
            <w:noProof/>
            <w:webHidden/>
          </w:rPr>
          <w:tab/>
        </w:r>
        <w:r>
          <w:rPr>
            <w:noProof/>
            <w:webHidden/>
          </w:rPr>
          <w:fldChar w:fldCharType="begin"/>
        </w:r>
        <w:r w:rsidR="008565FC">
          <w:rPr>
            <w:noProof/>
            <w:webHidden/>
          </w:rPr>
          <w:instrText xml:space="preserve"> PAGEREF _Toc96534653 \h </w:instrText>
        </w:r>
        <w:r>
          <w:rPr>
            <w:noProof/>
            <w:webHidden/>
          </w:rPr>
        </w:r>
        <w:r>
          <w:rPr>
            <w:noProof/>
            <w:webHidden/>
          </w:rPr>
          <w:fldChar w:fldCharType="separate"/>
        </w:r>
        <w:r w:rsidR="00AD7EA0">
          <w:rPr>
            <w:noProof/>
            <w:webHidden/>
          </w:rPr>
          <w:t>75</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54" w:history="1">
        <w:r w:rsidR="008565FC" w:rsidRPr="009D3953">
          <w:rPr>
            <w:rStyle w:val="-"/>
            <w:noProof/>
          </w:rPr>
          <w:t>2.2.5.2</w:t>
        </w:r>
        <w:r w:rsidR="008565FC" w:rsidRPr="008565FC">
          <w:rPr>
            <w:noProof/>
            <w:sz w:val="22"/>
            <w:szCs w:val="22"/>
            <w:lang w:val="el-GR" w:eastAsia="el-GR"/>
          </w:rPr>
          <w:tab/>
        </w:r>
        <w:r w:rsidR="008565FC" w:rsidRPr="009D3953">
          <w:rPr>
            <w:rStyle w:val="-"/>
            <w:noProof/>
          </w:rPr>
          <w:t>Organisms to be controlled and products, organisms or objects to be protected</w:t>
        </w:r>
        <w:r w:rsidR="008565FC">
          <w:rPr>
            <w:noProof/>
            <w:webHidden/>
          </w:rPr>
          <w:tab/>
        </w:r>
        <w:r>
          <w:rPr>
            <w:noProof/>
            <w:webHidden/>
          </w:rPr>
          <w:fldChar w:fldCharType="begin"/>
        </w:r>
        <w:r w:rsidR="008565FC">
          <w:rPr>
            <w:noProof/>
            <w:webHidden/>
          </w:rPr>
          <w:instrText xml:space="preserve"> PAGEREF _Toc96534654 \h </w:instrText>
        </w:r>
        <w:r>
          <w:rPr>
            <w:noProof/>
            <w:webHidden/>
          </w:rPr>
        </w:r>
        <w:r>
          <w:rPr>
            <w:noProof/>
            <w:webHidden/>
          </w:rPr>
          <w:fldChar w:fldCharType="separate"/>
        </w:r>
        <w:r w:rsidR="00AD7EA0">
          <w:rPr>
            <w:noProof/>
            <w:webHidden/>
          </w:rPr>
          <w:t>75</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55" w:history="1">
        <w:r w:rsidR="008565FC" w:rsidRPr="009D3953">
          <w:rPr>
            <w:rStyle w:val="-"/>
            <w:noProof/>
          </w:rPr>
          <w:t>2.2.5.3</w:t>
        </w:r>
        <w:r w:rsidR="008565FC" w:rsidRPr="008565FC">
          <w:rPr>
            <w:noProof/>
            <w:sz w:val="22"/>
            <w:szCs w:val="22"/>
            <w:lang w:val="el-GR" w:eastAsia="el-GR"/>
          </w:rPr>
          <w:tab/>
        </w:r>
        <w:r w:rsidR="008565FC" w:rsidRPr="009D3953">
          <w:rPr>
            <w:rStyle w:val="-"/>
            <w:noProof/>
          </w:rPr>
          <w:t>Effects on target organisms, including unacceptable suffering</w:t>
        </w:r>
        <w:r w:rsidR="008565FC">
          <w:rPr>
            <w:noProof/>
            <w:webHidden/>
          </w:rPr>
          <w:tab/>
        </w:r>
        <w:r>
          <w:rPr>
            <w:noProof/>
            <w:webHidden/>
          </w:rPr>
          <w:fldChar w:fldCharType="begin"/>
        </w:r>
        <w:r w:rsidR="008565FC">
          <w:rPr>
            <w:noProof/>
            <w:webHidden/>
          </w:rPr>
          <w:instrText xml:space="preserve"> PAGEREF _Toc96534655 \h </w:instrText>
        </w:r>
        <w:r>
          <w:rPr>
            <w:noProof/>
            <w:webHidden/>
          </w:rPr>
        </w:r>
        <w:r>
          <w:rPr>
            <w:noProof/>
            <w:webHidden/>
          </w:rPr>
          <w:fldChar w:fldCharType="separate"/>
        </w:r>
        <w:r w:rsidR="00AD7EA0">
          <w:rPr>
            <w:noProof/>
            <w:webHidden/>
          </w:rPr>
          <w:t>75</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56" w:history="1">
        <w:r w:rsidR="008565FC" w:rsidRPr="009D3953">
          <w:rPr>
            <w:rStyle w:val="-"/>
            <w:noProof/>
          </w:rPr>
          <w:t>2.2.5.4</w:t>
        </w:r>
        <w:r w:rsidR="008565FC" w:rsidRPr="008565FC">
          <w:rPr>
            <w:noProof/>
            <w:sz w:val="22"/>
            <w:szCs w:val="22"/>
            <w:lang w:val="el-GR" w:eastAsia="el-GR"/>
          </w:rPr>
          <w:tab/>
        </w:r>
        <w:r w:rsidR="008565FC" w:rsidRPr="009D3953">
          <w:rPr>
            <w:rStyle w:val="-"/>
            <w:noProof/>
          </w:rPr>
          <w:t>Mode of action, including time delay</w:t>
        </w:r>
        <w:r w:rsidR="008565FC">
          <w:rPr>
            <w:noProof/>
            <w:webHidden/>
          </w:rPr>
          <w:tab/>
        </w:r>
        <w:r>
          <w:rPr>
            <w:noProof/>
            <w:webHidden/>
          </w:rPr>
          <w:fldChar w:fldCharType="begin"/>
        </w:r>
        <w:r w:rsidR="008565FC">
          <w:rPr>
            <w:noProof/>
            <w:webHidden/>
          </w:rPr>
          <w:instrText xml:space="preserve"> PAGEREF _Toc96534656 \h </w:instrText>
        </w:r>
        <w:r>
          <w:rPr>
            <w:noProof/>
            <w:webHidden/>
          </w:rPr>
        </w:r>
        <w:r>
          <w:rPr>
            <w:noProof/>
            <w:webHidden/>
          </w:rPr>
          <w:fldChar w:fldCharType="separate"/>
        </w:r>
        <w:r w:rsidR="00AD7EA0">
          <w:rPr>
            <w:noProof/>
            <w:webHidden/>
          </w:rPr>
          <w:t>75</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57" w:history="1">
        <w:r w:rsidR="008565FC" w:rsidRPr="009D3953">
          <w:rPr>
            <w:rStyle w:val="-"/>
            <w:noProof/>
          </w:rPr>
          <w:t>2.2.5.5</w:t>
        </w:r>
        <w:r w:rsidR="008565FC" w:rsidRPr="008565FC">
          <w:rPr>
            <w:noProof/>
            <w:sz w:val="22"/>
            <w:szCs w:val="22"/>
            <w:lang w:val="el-GR" w:eastAsia="el-GR"/>
          </w:rPr>
          <w:tab/>
        </w:r>
        <w:r w:rsidR="008565FC" w:rsidRPr="009D3953">
          <w:rPr>
            <w:rStyle w:val="-"/>
            <w:noProof/>
          </w:rPr>
          <w:t>Efficacy data</w:t>
        </w:r>
        <w:r w:rsidR="008565FC">
          <w:rPr>
            <w:noProof/>
            <w:webHidden/>
          </w:rPr>
          <w:tab/>
        </w:r>
        <w:r>
          <w:rPr>
            <w:noProof/>
            <w:webHidden/>
          </w:rPr>
          <w:fldChar w:fldCharType="begin"/>
        </w:r>
        <w:r w:rsidR="008565FC">
          <w:rPr>
            <w:noProof/>
            <w:webHidden/>
          </w:rPr>
          <w:instrText xml:space="preserve"> PAGEREF _Toc96534657 \h </w:instrText>
        </w:r>
        <w:r>
          <w:rPr>
            <w:noProof/>
            <w:webHidden/>
          </w:rPr>
        </w:r>
        <w:r>
          <w:rPr>
            <w:noProof/>
            <w:webHidden/>
          </w:rPr>
          <w:fldChar w:fldCharType="separate"/>
        </w:r>
        <w:r w:rsidR="00AD7EA0">
          <w:rPr>
            <w:noProof/>
            <w:webHidden/>
          </w:rPr>
          <w:t>75</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58" w:history="1">
        <w:r w:rsidR="008565FC" w:rsidRPr="009D3953">
          <w:rPr>
            <w:rStyle w:val="-"/>
            <w:noProof/>
          </w:rPr>
          <w:t>2.2.5.6</w:t>
        </w:r>
        <w:r w:rsidR="008565FC" w:rsidRPr="008565FC">
          <w:rPr>
            <w:noProof/>
            <w:sz w:val="22"/>
            <w:szCs w:val="22"/>
            <w:lang w:val="el-GR" w:eastAsia="el-GR"/>
          </w:rPr>
          <w:tab/>
        </w:r>
        <w:r w:rsidR="008565FC" w:rsidRPr="009D3953">
          <w:rPr>
            <w:rStyle w:val="-"/>
            <w:noProof/>
          </w:rPr>
          <w:t>Occurrence of resistance and resistance management</w:t>
        </w:r>
        <w:r w:rsidR="008565FC">
          <w:rPr>
            <w:noProof/>
            <w:webHidden/>
          </w:rPr>
          <w:tab/>
        </w:r>
        <w:r>
          <w:rPr>
            <w:noProof/>
            <w:webHidden/>
          </w:rPr>
          <w:fldChar w:fldCharType="begin"/>
        </w:r>
        <w:r w:rsidR="008565FC">
          <w:rPr>
            <w:noProof/>
            <w:webHidden/>
          </w:rPr>
          <w:instrText xml:space="preserve"> PAGEREF _Toc96534658 \h </w:instrText>
        </w:r>
        <w:r>
          <w:rPr>
            <w:noProof/>
            <w:webHidden/>
          </w:rPr>
        </w:r>
        <w:r>
          <w:rPr>
            <w:noProof/>
            <w:webHidden/>
          </w:rPr>
          <w:fldChar w:fldCharType="separate"/>
        </w:r>
        <w:r w:rsidR="00AD7EA0">
          <w:rPr>
            <w:noProof/>
            <w:webHidden/>
          </w:rPr>
          <w:t>84</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59" w:history="1">
        <w:r w:rsidR="008565FC" w:rsidRPr="009D3953">
          <w:rPr>
            <w:rStyle w:val="-"/>
            <w:noProof/>
          </w:rPr>
          <w:t>2.2.5.7</w:t>
        </w:r>
        <w:r w:rsidR="008565FC" w:rsidRPr="008565FC">
          <w:rPr>
            <w:noProof/>
            <w:sz w:val="22"/>
            <w:szCs w:val="22"/>
            <w:lang w:val="el-GR" w:eastAsia="el-GR"/>
          </w:rPr>
          <w:tab/>
        </w:r>
        <w:r w:rsidR="008565FC" w:rsidRPr="009D3953">
          <w:rPr>
            <w:rStyle w:val="-"/>
            <w:noProof/>
          </w:rPr>
          <w:t>Known limitations</w:t>
        </w:r>
        <w:r w:rsidR="008565FC">
          <w:rPr>
            <w:noProof/>
            <w:webHidden/>
          </w:rPr>
          <w:tab/>
        </w:r>
        <w:r>
          <w:rPr>
            <w:noProof/>
            <w:webHidden/>
          </w:rPr>
          <w:fldChar w:fldCharType="begin"/>
        </w:r>
        <w:r w:rsidR="008565FC">
          <w:rPr>
            <w:noProof/>
            <w:webHidden/>
          </w:rPr>
          <w:instrText xml:space="preserve"> PAGEREF _Toc96534659 \h </w:instrText>
        </w:r>
        <w:r>
          <w:rPr>
            <w:noProof/>
            <w:webHidden/>
          </w:rPr>
        </w:r>
        <w:r>
          <w:rPr>
            <w:noProof/>
            <w:webHidden/>
          </w:rPr>
          <w:fldChar w:fldCharType="separate"/>
        </w:r>
        <w:r w:rsidR="00AD7EA0">
          <w:rPr>
            <w:noProof/>
            <w:webHidden/>
          </w:rPr>
          <w:t>85</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60" w:history="1">
        <w:r w:rsidR="008565FC" w:rsidRPr="009D3953">
          <w:rPr>
            <w:rStyle w:val="-"/>
            <w:noProof/>
          </w:rPr>
          <w:t>2.2.5.8</w:t>
        </w:r>
        <w:r w:rsidR="008565FC" w:rsidRPr="008565FC">
          <w:rPr>
            <w:noProof/>
            <w:sz w:val="22"/>
            <w:szCs w:val="22"/>
            <w:lang w:val="el-GR" w:eastAsia="el-GR"/>
          </w:rPr>
          <w:tab/>
        </w:r>
        <w:r w:rsidR="008565FC" w:rsidRPr="009D3953">
          <w:rPr>
            <w:rStyle w:val="-"/>
            <w:noProof/>
          </w:rPr>
          <w:t>Evaluation of the label claims</w:t>
        </w:r>
        <w:r w:rsidR="008565FC">
          <w:rPr>
            <w:noProof/>
            <w:webHidden/>
          </w:rPr>
          <w:tab/>
        </w:r>
        <w:r>
          <w:rPr>
            <w:noProof/>
            <w:webHidden/>
          </w:rPr>
          <w:fldChar w:fldCharType="begin"/>
        </w:r>
        <w:r w:rsidR="008565FC">
          <w:rPr>
            <w:noProof/>
            <w:webHidden/>
          </w:rPr>
          <w:instrText xml:space="preserve"> PAGEREF _Toc96534660 \h </w:instrText>
        </w:r>
        <w:r>
          <w:rPr>
            <w:noProof/>
            <w:webHidden/>
          </w:rPr>
        </w:r>
        <w:r>
          <w:rPr>
            <w:noProof/>
            <w:webHidden/>
          </w:rPr>
          <w:fldChar w:fldCharType="separate"/>
        </w:r>
        <w:r w:rsidR="00AD7EA0">
          <w:rPr>
            <w:noProof/>
            <w:webHidden/>
          </w:rPr>
          <w:t>85</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61" w:history="1">
        <w:r w:rsidR="008565FC" w:rsidRPr="009D3953">
          <w:rPr>
            <w:rStyle w:val="-"/>
            <w:noProof/>
          </w:rPr>
          <w:t>2.2.5.9</w:t>
        </w:r>
        <w:r w:rsidR="008565FC" w:rsidRPr="008565FC">
          <w:rPr>
            <w:noProof/>
            <w:sz w:val="22"/>
            <w:szCs w:val="22"/>
            <w:lang w:val="el-GR" w:eastAsia="el-GR"/>
          </w:rPr>
          <w:tab/>
        </w:r>
        <w:r w:rsidR="008565FC" w:rsidRPr="009D3953">
          <w:rPr>
            <w:rStyle w:val="-"/>
            <w:noProof/>
          </w:rPr>
          <w:t>Relevant information if the product is intended to be authorised for use with other biocidal product(s)</w:t>
        </w:r>
        <w:r w:rsidR="008565FC">
          <w:rPr>
            <w:noProof/>
            <w:webHidden/>
          </w:rPr>
          <w:tab/>
        </w:r>
        <w:r>
          <w:rPr>
            <w:noProof/>
            <w:webHidden/>
          </w:rPr>
          <w:fldChar w:fldCharType="begin"/>
        </w:r>
        <w:r w:rsidR="008565FC">
          <w:rPr>
            <w:noProof/>
            <w:webHidden/>
          </w:rPr>
          <w:instrText xml:space="preserve"> PAGEREF _Toc96534661 \h </w:instrText>
        </w:r>
        <w:r>
          <w:rPr>
            <w:noProof/>
            <w:webHidden/>
          </w:rPr>
        </w:r>
        <w:r>
          <w:rPr>
            <w:noProof/>
            <w:webHidden/>
          </w:rPr>
          <w:fldChar w:fldCharType="separate"/>
        </w:r>
        <w:r w:rsidR="00AD7EA0">
          <w:rPr>
            <w:noProof/>
            <w:webHidden/>
          </w:rPr>
          <w:t>91</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662" w:history="1">
        <w:r w:rsidR="008565FC" w:rsidRPr="009D3953">
          <w:rPr>
            <w:rStyle w:val="-"/>
            <w:noProof/>
          </w:rPr>
          <w:t>2.2.6</w:t>
        </w:r>
        <w:r w:rsidR="008565FC" w:rsidRPr="008565FC">
          <w:rPr>
            <w:i w:val="0"/>
            <w:iCs w:val="0"/>
            <w:noProof/>
            <w:sz w:val="22"/>
            <w:szCs w:val="22"/>
            <w:lang w:val="el-GR" w:eastAsia="el-GR"/>
          </w:rPr>
          <w:tab/>
        </w:r>
        <w:r w:rsidR="008565FC" w:rsidRPr="009D3953">
          <w:rPr>
            <w:rStyle w:val="-"/>
            <w:noProof/>
          </w:rPr>
          <w:t>Risk assessment for human health</w:t>
        </w:r>
        <w:r w:rsidR="008565FC">
          <w:rPr>
            <w:noProof/>
            <w:webHidden/>
          </w:rPr>
          <w:tab/>
        </w:r>
        <w:r>
          <w:rPr>
            <w:noProof/>
            <w:webHidden/>
          </w:rPr>
          <w:fldChar w:fldCharType="begin"/>
        </w:r>
        <w:r w:rsidR="008565FC">
          <w:rPr>
            <w:noProof/>
            <w:webHidden/>
          </w:rPr>
          <w:instrText xml:space="preserve"> PAGEREF _Toc96534662 \h </w:instrText>
        </w:r>
        <w:r>
          <w:rPr>
            <w:noProof/>
            <w:webHidden/>
          </w:rPr>
        </w:r>
        <w:r>
          <w:rPr>
            <w:noProof/>
            <w:webHidden/>
          </w:rPr>
          <w:fldChar w:fldCharType="separate"/>
        </w:r>
        <w:r w:rsidR="00AD7EA0">
          <w:rPr>
            <w:noProof/>
            <w:webHidden/>
          </w:rPr>
          <w:t>92</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63" w:history="1">
        <w:r w:rsidR="008565FC" w:rsidRPr="009D3953">
          <w:rPr>
            <w:rStyle w:val="-"/>
            <w:noProof/>
          </w:rPr>
          <w:t>2.2.6.1</w:t>
        </w:r>
        <w:r w:rsidR="008565FC" w:rsidRPr="008565FC">
          <w:rPr>
            <w:noProof/>
            <w:sz w:val="22"/>
            <w:szCs w:val="22"/>
            <w:lang w:val="el-GR" w:eastAsia="el-GR"/>
          </w:rPr>
          <w:tab/>
        </w:r>
        <w:r w:rsidR="008565FC" w:rsidRPr="009D3953">
          <w:rPr>
            <w:rStyle w:val="-"/>
            <w:noProof/>
          </w:rPr>
          <w:t>Assessment of effects on Human Health</w:t>
        </w:r>
        <w:r w:rsidR="008565FC">
          <w:rPr>
            <w:noProof/>
            <w:webHidden/>
          </w:rPr>
          <w:tab/>
        </w:r>
        <w:r>
          <w:rPr>
            <w:noProof/>
            <w:webHidden/>
          </w:rPr>
          <w:fldChar w:fldCharType="begin"/>
        </w:r>
        <w:r w:rsidR="008565FC">
          <w:rPr>
            <w:noProof/>
            <w:webHidden/>
          </w:rPr>
          <w:instrText xml:space="preserve"> PAGEREF _Toc96534663 \h </w:instrText>
        </w:r>
        <w:r>
          <w:rPr>
            <w:noProof/>
            <w:webHidden/>
          </w:rPr>
        </w:r>
        <w:r>
          <w:rPr>
            <w:noProof/>
            <w:webHidden/>
          </w:rPr>
          <w:fldChar w:fldCharType="separate"/>
        </w:r>
        <w:r w:rsidR="00AD7EA0">
          <w:rPr>
            <w:noProof/>
            <w:webHidden/>
          </w:rPr>
          <w:t>92</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64" w:history="1">
        <w:r w:rsidR="008565FC" w:rsidRPr="009D3953">
          <w:rPr>
            <w:rStyle w:val="-"/>
            <w:noProof/>
          </w:rPr>
          <w:t>2.2.6.2</w:t>
        </w:r>
        <w:r w:rsidR="008565FC" w:rsidRPr="008565FC">
          <w:rPr>
            <w:noProof/>
            <w:sz w:val="22"/>
            <w:szCs w:val="22"/>
            <w:lang w:val="el-GR" w:eastAsia="el-GR"/>
          </w:rPr>
          <w:tab/>
        </w:r>
        <w:r w:rsidR="008565FC" w:rsidRPr="009D3953">
          <w:rPr>
            <w:rStyle w:val="-"/>
            <w:noProof/>
          </w:rPr>
          <w:t>Exposure assessment</w:t>
        </w:r>
        <w:r w:rsidR="008565FC">
          <w:rPr>
            <w:noProof/>
            <w:webHidden/>
          </w:rPr>
          <w:tab/>
        </w:r>
        <w:r>
          <w:rPr>
            <w:noProof/>
            <w:webHidden/>
          </w:rPr>
          <w:fldChar w:fldCharType="begin"/>
        </w:r>
        <w:r w:rsidR="008565FC">
          <w:rPr>
            <w:noProof/>
            <w:webHidden/>
          </w:rPr>
          <w:instrText xml:space="preserve"> PAGEREF _Toc96534664 \h </w:instrText>
        </w:r>
        <w:r>
          <w:rPr>
            <w:noProof/>
            <w:webHidden/>
          </w:rPr>
        </w:r>
        <w:r>
          <w:rPr>
            <w:noProof/>
            <w:webHidden/>
          </w:rPr>
          <w:fldChar w:fldCharType="separate"/>
        </w:r>
        <w:r w:rsidR="00AD7EA0">
          <w:rPr>
            <w:noProof/>
            <w:webHidden/>
          </w:rPr>
          <w:t>101</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65" w:history="1">
        <w:r w:rsidR="008565FC" w:rsidRPr="009D3953">
          <w:rPr>
            <w:rStyle w:val="-"/>
            <w:noProof/>
          </w:rPr>
          <w:t>2.2.6.3</w:t>
        </w:r>
        <w:r w:rsidR="008565FC" w:rsidRPr="008565FC">
          <w:rPr>
            <w:noProof/>
            <w:sz w:val="22"/>
            <w:szCs w:val="22"/>
            <w:lang w:val="el-GR" w:eastAsia="el-GR"/>
          </w:rPr>
          <w:tab/>
        </w:r>
        <w:r w:rsidR="008565FC" w:rsidRPr="009D3953">
          <w:rPr>
            <w:rStyle w:val="-"/>
            <w:noProof/>
          </w:rPr>
          <w:t>Risk characterisation for human health</w:t>
        </w:r>
        <w:r w:rsidR="008565FC">
          <w:rPr>
            <w:noProof/>
            <w:webHidden/>
          </w:rPr>
          <w:tab/>
        </w:r>
        <w:r>
          <w:rPr>
            <w:noProof/>
            <w:webHidden/>
          </w:rPr>
          <w:fldChar w:fldCharType="begin"/>
        </w:r>
        <w:r w:rsidR="008565FC">
          <w:rPr>
            <w:noProof/>
            <w:webHidden/>
          </w:rPr>
          <w:instrText xml:space="preserve"> PAGEREF _Toc96534665 \h </w:instrText>
        </w:r>
        <w:r>
          <w:rPr>
            <w:noProof/>
            <w:webHidden/>
          </w:rPr>
        </w:r>
        <w:r>
          <w:rPr>
            <w:noProof/>
            <w:webHidden/>
          </w:rPr>
          <w:fldChar w:fldCharType="separate"/>
        </w:r>
        <w:r w:rsidR="00AD7EA0">
          <w:rPr>
            <w:noProof/>
            <w:webHidden/>
          </w:rPr>
          <w:t>117</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666" w:history="1">
        <w:r w:rsidR="008565FC" w:rsidRPr="009D3953">
          <w:rPr>
            <w:rStyle w:val="-"/>
            <w:noProof/>
          </w:rPr>
          <w:t>2.2.7</w:t>
        </w:r>
        <w:r w:rsidR="008565FC" w:rsidRPr="008565FC">
          <w:rPr>
            <w:i w:val="0"/>
            <w:iCs w:val="0"/>
            <w:noProof/>
            <w:sz w:val="22"/>
            <w:szCs w:val="22"/>
            <w:lang w:val="el-GR" w:eastAsia="el-GR"/>
          </w:rPr>
          <w:tab/>
        </w:r>
        <w:r w:rsidR="008565FC" w:rsidRPr="009D3953">
          <w:rPr>
            <w:rStyle w:val="-"/>
            <w:noProof/>
          </w:rPr>
          <w:t>Risk assessment for animal health</w:t>
        </w:r>
        <w:r w:rsidR="008565FC">
          <w:rPr>
            <w:noProof/>
            <w:webHidden/>
          </w:rPr>
          <w:tab/>
        </w:r>
        <w:r>
          <w:rPr>
            <w:noProof/>
            <w:webHidden/>
          </w:rPr>
          <w:fldChar w:fldCharType="begin"/>
        </w:r>
        <w:r w:rsidR="008565FC">
          <w:rPr>
            <w:noProof/>
            <w:webHidden/>
          </w:rPr>
          <w:instrText xml:space="preserve"> PAGEREF _Toc96534666 \h </w:instrText>
        </w:r>
        <w:r>
          <w:rPr>
            <w:noProof/>
            <w:webHidden/>
          </w:rPr>
        </w:r>
        <w:r>
          <w:rPr>
            <w:noProof/>
            <w:webHidden/>
          </w:rPr>
          <w:fldChar w:fldCharType="separate"/>
        </w:r>
        <w:r w:rsidR="00AD7EA0">
          <w:rPr>
            <w:noProof/>
            <w:webHidden/>
          </w:rPr>
          <w:t>121</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667" w:history="1">
        <w:r w:rsidR="008565FC" w:rsidRPr="009D3953">
          <w:rPr>
            <w:rStyle w:val="-"/>
            <w:noProof/>
          </w:rPr>
          <w:t>2.2.8</w:t>
        </w:r>
        <w:r w:rsidR="008565FC" w:rsidRPr="008565FC">
          <w:rPr>
            <w:i w:val="0"/>
            <w:iCs w:val="0"/>
            <w:noProof/>
            <w:sz w:val="22"/>
            <w:szCs w:val="22"/>
            <w:lang w:val="el-GR" w:eastAsia="el-GR"/>
          </w:rPr>
          <w:tab/>
        </w:r>
        <w:r w:rsidR="008565FC" w:rsidRPr="009D3953">
          <w:rPr>
            <w:rStyle w:val="-"/>
            <w:noProof/>
          </w:rPr>
          <w:t>Risk assessment for the environment</w:t>
        </w:r>
        <w:r w:rsidR="008565FC">
          <w:rPr>
            <w:noProof/>
            <w:webHidden/>
          </w:rPr>
          <w:tab/>
        </w:r>
        <w:r>
          <w:rPr>
            <w:noProof/>
            <w:webHidden/>
          </w:rPr>
          <w:fldChar w:fldCharType="begin"/>
        </w:r>
        <w:r w:rsidR="008565FC">
          <w:rPr>
            <w:noProof/>
            <w:webHidden/>
          </w:rPr>
          <w:instrText xml:space="preserve"> PAGEREF _Toc96534667 \h </w:instrText>
        </w:r>
        <w:r>
          <w:rPr>
            <w:noProof/>
            <w:webHidden/>
          </w:rPr>
        </w:r>
        <w:r>
          <w:rPr>
            <w:noProof/>
            <w:webHidden/>
          </w:rPr>
          <w:fldChar w:fldCharType="separate"/>
        </w:r>
        <w:r w:rsidR="00AD7EA0">
          <w:rPr>
            <w:noProof/>
            <w:webHidden/>
          </w:rPr>
          <w:t>121</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68" w:history="1">
        <w:r w:rsidR="008565FC" w:rsidRPr="009D3953">
          <w:rPr>
            <w:rStyle w:val="-"/>
            <w:noProof/>
          </w:rPr>
          <w:t>2.2.8.1</w:t>
        </w:r>
        <w:r w:rsidR="008565FC" w:rsidRPr="008565FC">
          <w:rPr>
            <w:noProof/>
            <w:sz w:val="22"/>
            <w:szCs w:val="22"/>
            <w:lang w:val="el-GR" w:eastAsia="el-GR"/>
          </w:rPr>
          <w:tab/>
        </w:r>
        <w:r w:rsidR="008565FC" w:rsidRPr="009D3953">
          <w:rPr>
            <w:rStyle w:val="-"/>
            <w:noProof/>
          </w:rPr>
          <w:t>Effects assessment on the environment</w:t>
        </w:r>
        <w:r w:rsidR="008565FC">
          <w:rPr>
            <w:noProof/>
            <w:webHidden/>
          </w:rPr>
          <w:tab/>
        </w:r>
        <w:r>
          <w:rPr>
            <w:noProof/>
            <w:webHidden/>
          </w:rPr>
          <w:fldChar w:fldCharType="begin"/>
        </w:r>
        <w:r w:rsidR="008565FC">
          <w:rPr>
            <w:noProof/>
            <w:webHidden/>
          </w:rPr>
          <w:instrText xml:space="preserve"> PAGEREF _Toc96534668 \h </w:instrText>
        </w:r>
        <w:r>
          <w:rPr>
            <w:noProof/>
            <w:webHidden/>
          </w:rPr>
        </w:r>
        <w:r>
          <w:rPr>
            <w:noProof/>
            <w:webHidden/>
          </w:rPr>
          <w:fldChar w:fldCharType="separate"/>
        </w:r>
        <w:r w:rsidR="00AD7EA0">
          <w:rPr>
            <w:noProof/>
            <w:webHidden/>
          </w:rPr>
          <w:t>121</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69" w:history="1">
        <w:r w:rsidR="008565FC" w:rsidRPr="009D3953">
          <w:rPr>
            <w:rStyle w:val="-"/>
            <w:noProof/>
          </w:rPr>
          <w:t>2.2.8.2</w:t>
        </w:r>
        <w:r w:rsidR="008565FC" w:rsidRPr="008565FC">
          <w:rPr>
            <w:noProof/>
            <w:sz w:val="22"/>
            <w:szCs w:val="22"/>
            <w:lang w:val="el-GR" w:eastAsia="el-GR"/>
          </w:rPr>
          <w:tab/>
        </w:r>
        <w:r w:rsidR="008565FC" w:rsidRPr="009D3953">
          <w:rPr>
            <w:rStyle w:val="-"/>
            <w:noProof/>
          </w:rPr>
          <w:t>Exposure assessment</w:t>
        </w:r>
        <w:r w:rsidR="008565FC">
          <w:rPr>
            <w:noProof/>
            <w:webHidden/>
          </w:rPr>
          <w:tab/>
        </w:r>
        <w:r>
          <w:rPr>
            <w:noProof/>
            <w:webHidden/>
          </w:rPr>
          <w:fldChar w:fldCharType="begin"/>
        </w:r>
        <w:r w:rsidR="008565FC">
          <w:rPr>
            <w:noProof/>
            <w:webHidden/>
          </w:rPr>
          <w:instrText xml:space="preserve"> PAGEREF _Toc96534669 \h </w:instrText>
        </w:r>
        <w:r>
          <w:rPr>
            <w:noProof/>
            <w:webHidden/>
          </w:rPr>
        </w:r>
        <w:r>
          <w:rPr>
            <w:noProof/>
            <w:webHidden/>
          </w:rPr>
          <w:fldChar w:fldCharType="separate"/>
        </w:r>
        <w:r w:rsidR="00AD7EA0">
          <w:rPr>
            <w:noProof/>
            <w:webHidden/>
          </w:rPr>
          <w:t>124</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70" w:history="1">
        <w:r w:rsidR="008565FC" w:rsidRPr="009D3953">
          <w:rPr>
            <w:rStyle w:val="-"/>
            <w:noProof/>
          </w:rPr>
          <w:t>2.2.8.3</w:t>
        </w:r>
        <w:r w:rsidR="008565FC" w:rsidRPr="008565FC">
          <w:rPr>
            <w:noProof/>
            <w:sz w:val="22"/>
            <w:szCs w:val="22"/>
            <w:lang w:val="el-GR" w:eastAsia="el-GR"/>
          </w:rPr>
          <w:tab/>
        </w:r>
        <w:r w:rsidR="008565FC" w:rsidRPr="009D3953">
          <w:rPr>
            <w:rStyle w:val="-"/>
            <w:noProof/>
          </w:rPr>
          <w:t>Risk characterisation</w:t>
        </w:r>
        <w:r w:rsidR="008565FC">
          <w:rPr>
            <w:noProof/>
            <w:webHidden/>
          </w:rPr>
          <w:tab/>
        </w:r>
        <w:r>
          <w:rPr>
            <w:noProof/>
            <w:webHidden/>
          </w:rPr>
          <w:fldChar w:fldCharType="begin"/>
        </w:r>
        <w:r w:rsidR="008565FC">
          <w:rPr>
            <w:noProof/>
            <w:webHidden/>
          </w:rPr>
          <w:instrText xml:space="preserve"> PAGEREF _Toc96534670 \h </w:instrText>
        </w:r>
        <w:r>
          <w:rPr>
            <w:noProof/>
            <w:webHidden/>
          </w:rPr>
        </w:r>
        <w:r>
          <w:rPr>
            <w:noProof/>
            <w:webHidden/>
          </w:rPr>
          <w:fldChar w:fldCharType="separate"/>
        </w:r>
        <w:r w:rsidR="00AD7EA0">
          <w:rPr>
            <w:noProof/>
            <w:webHidden/>
          </w:rPr>
          <w:t>161</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671" w:history="1">
        <w:r w:rsidR="008565FC" w:rsidRPr="009D3953">
          <w:rPr>
            <w:rStyle w:val="-"/>
            <w:noProof/>
          </w:rPr>
          <w:t>2.2.9</w:t>
        </w:r>
        <w:r w:rsidR="008565FC" w:rsidRPr="008565FC">
          <w:rPr>
            <w:i w:val="0"/>
            <w:iCs w:val="0"/>
            <w:noProof/>
            <w:sz w:val="22"/>
            <w:szCs w:val="22"/>
            <w:lang w:val="el-GR" w:eastAsia="el-GR"/>
          </w:rPr>
          <w:tab/>
        </w:r>
        <w:r w:rsidR="008565FC" w:rsidRPr="009D3953">
          <w:rPr>
            <w:rStyle w:val="-"/>
            <w:noProof/>
          </w:rPr>
          <w:t>Measures to protect man, animals and the environment</w:t>
        </w:r>
        <w:r w:rsidR="008565FC">
          <w:rPr>
            <w:noProof/>
            <w:webHidden/>
          </w:rPr>
          <w:tab/>
        </w:r>
        <w:r>
          <w:rPr>
            <w:noProof/>
            <w:webHidden/>
          </w:rPr>
          <w:fldChar w:fldCharType="begin"/>
        </w:r>
        <w:r w:rsidR="008565FC">
          <w:rPr>
            <w:noProof/>
            <w:webHidden/>
          </w:rPr>
          <w:instrText xml:space="preserve"> PAGEREF _Toc96534671 \h </w:instrText>
        </w:r>
        <w:r>
          <w:rPr>
            <w:noProof/>
            <w:webHidden/>
          </w:rPr>
        </w:r>
        <w:r>
          <w:rPr>
            <w:noProof/>
            <w:webHidden/>
          </w:rPr>
          <w:fldChar w:fldCharType="separate"/>
        </w:r>
        <w:r w:rsidR="00AD7EA0">
          <w:rPr>
            <w:noProof/>
            <w:webHidden/>
          </w:rPr>
          <w:t>169</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72" w:history="1">
        <w:r w:rsidR="008565FC" w:rsidRPr="009D3953">
          <w:rPr>
            <w:rStyle w:val="-"/>
            <w:i/>
            <w:noProof/>
          </w:rPr>
          <w:t>2.2.9.1</w:t>
        </w:r>
        <w:r w:rsidR="008565FC" w:rsidRPr="008565FC">
          <w:rPr>
            <w:noProof/>
            <w:sz w:val="22"/>
            <w:szCs w:val="22"/>
            <w:lang w:val="el-GR" w:eastAsia="el-GR"/>
          </w:rPr>
          <w:tab/>
        </w:r>
        <w:r w:rsidR="008565FC" w:rsidRPr="009D3953">
          <w:rPr>
            <w:rStyle w:val="-"/>
            <w:noProof/>
          </w:rPr>
          <w:t>Risk mitigation measures</w:t>
        </w:r>
        <w:r w:rsidR="008565FC">
          <w:rPr>
            <w:noProof/>
            <w:webHidden/>
          </w:rPr>
          <w:tab/>
        </w:r>
        <w:r>
          <w:rPr>
            <w:noProof/>
            <w:webHidden/>
          </w:rPr>
          <w:fldChar w:fldCharType="begin"/>
        </w:r>
        <w:r w:rsidR="008565FC">
          <w:rPr>
            <w:noProof/>
            <w:webHidden/>
          </w:rPr>
          <w:instrText xml:space="preserve"> PAGEREF _Toc96534672 \h </w:instrText>
        </w:r>
        <w:r>
          <w:rPr>
            <w:noProof/>
            <w:webHidden/>
          </w:rPr>
        </w:r>
        <w:r>
          <w:rPr>
            <w:noProof/>
            <w:webHidden/>
          </w:rPr>
          <w:fldChar w:fldCharType="separate"/>
        </w:r>
        <w:r w:rsidR="00AD7EA0">
          <w:rPr>
            <w:noProof/>
            <w:webHidden/>
          </w:rPr>
          <w:t>169</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73" w:history="1">
        <w:r w:rsidR="008565FC" w:rsidRPr="009D3953">
          <w:rPr>
            <w:rStyle w:val="-"/>
            <w:i/>
            <w:noProof/>
          </w:rPr>
          <w:t>2.2.9.2</w:t>
        </w:r>
        <w:r w:rsidR="008565FC" w:rsidRPr="008565FC">
          <w:rPr>
            <w:noProof/>
            <w:sz w:val="22"/>
            <w:szCs w:val="22"/>
            <w:lang w:val="el-GR" w:eastAsia="el-GR"/>
          </w:rPr>
          <w:tab/>
        </w:r>
        <w:r w:rsidR="008565FC" w:rsidRPr="009D3953">
          <w:rPr>
            <w:rStyle w:val="-"/>
            <w:noProof/>
          </w:rPr>
          <w:t>Particulars of likely direct or indirect effects, first aid instructions and emergency measures to protect the environment</w:t>
        </w:r>
        <w:r w:rsidR="008565FC">
          <w:rPr>
            <w:noProof/>
            <w:webHidden/>
          </w:rPr>
          <w:tab/>
        </w:r>
        <w:r>
          <w:rPr>
            <w:noProof/>
            <w:webHidden/>
          </w:rPr>
          <w:fldChar w:fldCharType="begin"/>
        </w:r>
        <w:r w:rsidR="008565FC">
          <w:rPr>
            <w:noProof/>
            <w:webHidden/>
          </w:rPr>
          <w:instrText xml:space="preserve"> PAGEREF _Toc96534673 \h </w:instrText>
        </w:r>
        <w:r>
          <w:rPr>
            <w:noProof/>
            <w:webHidden/>
          </w:rPr>
        </w:r>
        <w:r>
          <w:rPr>
            <w:noProof/>
            <w:webHidden/>
          </w:rPr>
          <w:fldChar w:fldCharType="separate"/>
        </w:r>
        <w:r w:rsidR="00AD7EA0">
          <w:rPr>
            <w:noProof/>
            <w:webHidden/>
          </w:rPr>
          <w:t>170</w:t>
        </w:r>
        <w:r>
          <w:rPr>
            <w:noProof/>
            <w:webHidden/>
          </w:rPr>
          <w:fldChar w:fldCharType="end"/>
        </w:r>
      </w:hyperlink>
    </w:p>
    <w:p w:rsidR="008565FC" w:rsidRPr="008565FC" w:rsidRDefault="00B353EE">
      <w:pPr>
        <w:pStyle w:val="40"/>
        <w:tabs>
          <w:tab w:val="left" w:pos="1400"/>
          <w:tab w:val="right" w:leader="dot" w:pos="9204"/>
        </w:tabs>
        <w:rPr>
          <w:noProof/>
          <w:sz w:val="22"/>
          <w:szCs w:val="22"/>
          <w:lang w:val="el-GR" w:eastAsia="el-GR"/>
        </w:rPr>
      </w:pPr>
      <w:hyperlink w:anchor="_Toc96534674" w:history="1">
        <w:r w:rsidR="008565FC" w:rsidRPr="009D3953">
          <w:rPr>
            <w:rStyle w:val="-"/>
            <w:noProof/>
          </w:rPr>
          <w:t>2.2.9.4</w:t>
        </w:r>
        <w:r w:rsidR="008565FC" w:rsidRPr="008565FC">
          <w:rPr>
            <w:noProof/>
            <w:sz w:val="22"/>
            <w:szCs w:val="22"/>
            <w:lang w:val="el-GR" w:eastAsia="el-GR"/>
          </w:rPr>
          <w:tab/>
        </w:r>
        <w:r w:rsidR="008565FC" w:rsidRPr="009D3953">
          <w:rPr>
            <w:rStyle w:val="-"/>
            <w:noProof/>
          </w:rPr>
          <w:t>Conditions of storage and shelf-life of the product under normal conditions of storage</w:t>
        </w:r>
        <w:r w:rsidR="008565FC">
          <w:rPr>
            <w:noProof/>
            <w:webHidden/>
          </w:rPr>
          <w:tab/>
        </w:r>
        <w:r>
          <w:rPr>
            <w:noProof/>
            <w:webHidden/>
          </w:rPr>
          <w:fldChar w:fldCharType="begin"/>
        </w:r>
        <w:r w:rsidR="008565FC">
          <w:rPr>
            <w:noProof/>
            <w:webHidden/>
          </w:rPr>
          <w:instrText xml:space="preserve"> PAGEREF _Toc96534674 \h </w:instrText>
        </w:r>
        <w:r>
          <w:rPr>
            <w:noProof/>
            <w:webHidden/>
          </w:rPr>
        </w:r>
        <w:r>
          <w:rPr>
            <w:noProof/>
            <w:webHidden/>
          </w:rPr>
          <w:fldChar w:fldCharType="separate"/>
        </w:r>
        <w:r w:rsidR="00AD7EA0">
          <w:rPr>
            <w:noProof/>
            <w:webHidden/>
          </w:rPr>
          <w:t>170</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675" w:history="1">
        <w:r w:rsidR="008565FC" w:rsidRPr="009D3953">
          <w:rPr>
            <w:rStyle w:val="-"/>
            <w:noProof/>
          </w:rPr>
          <w:t>2.2.10</w:t>
        </w:r>
        <w:r w:rsidR="008565FC" w:rsidRPr="008565FC">
          <w:rPr>
            <w:i w:val="0"/>
            <w:iCs w:val="0"/>
            <w:noProof/>
            <w:sz w:val="22"/>
            <w:szCs w:val="22"/>
            <w:lang w:val="el-GR" w:eastAsia="el-GR"/>
          </w:rPr>
          <w:tab/>
        </w:r>
        <w:r w:rsidR="008565FC" w:rsidRPr="009D3953">
          <w:rPr>
            <w:rStyle w:val="-"/>
            <w:noProof/>
          </w:rPr>
          <w:t>Assessment of a combination of biocidal products</w:t>
        </w:r>
        <w:r w:rsidR="008565FC">
          <w:rPr>
            <w:noProof/>
            <w:webHidden/>
          </w:rPr>
          <w:tab/>
        </w:r>
        <w:r>
          <w:rPr>
            <w:noProof/>
            <w:webHidden/>
          </w:rPr>
          <w:fldChar w:fldCharType="begin"/>
        </w:r>
        <w:r w:rsidR="008565FC">
          <w:rPr>
            <w:noProof/>
            <w:webHidden/>
          </w:rPr>
          <w:instrText xml:space="preserve"> PAGEREF _Toc96534675 \h </w:instrText>
        </w:r>
        <w:r>
          <w:rPr>
            <w:noProof/>
            <w:webHidden/>
          </w:rPr>
        </w:r>
        <w:r>
          <w:rPr>
            <w:noProof/>
            <w:webHidden/>
          </w:rPr>
          <w:fldChar w:fldCharType="separate"/>
        </w:r>
        <w:r w:rsidR="00AD7EA0">
          <w:rPr>
            <w:noProof/>
            <w:webHidden/>
          </w:rPr>
          <w:t>170</w:t>
        </w:r>
        <w:r>
          <w:rPr>
            <w:noProof/>
            <w:webHidden/>
          </w:rPr>
          <w:fldChar w:fldCharType="end"/>
        </w:r>
      </w:hyperlink>
    </w:p>
    <w:p w:rsidR="008565FC" w:rsidRPr="008565FC" w:rsidRDefault="00B353EE">
      <w:pPr>
        <w:pStyle w:val="30"/>
        <w:tabs>
          <w:tab w:val="left" w:pos="1200"/>
          <w:tab w:val="right" w:leader="dot" w:pos="9204"/>
        </w:tabs>
        <w:rPr>
          <w:i w:val="0"/>
          <w:iCs w:val="0"/>
          <w:noProof/>
          <w:sz w:val="22"/>
          <w:szCs w:val="22"/>
          <w:lang w:val="el-GR" w:eastAsia="el-GR"/>
        </w:rPr>
      </w:pPr>
      <w:hyperlink w:anchor="_Toc96534676" w:history="1">
        <w:r w:rsidR="008565FC" w:rsidRPr="009D3953">
          <w:rPr>
            <w:rStyle w:val="-"/>
            <w:noProof/>
          </w:rPr>
          <w:t>2.2.11</w:t>
        </w:r>
        <w:r w:rsidR="008565FC" w:rsidRPr="008565FC">
          <w:rPr>
            <w:i w:val="0"/>
            <w:iCs w:val="0"/>
            <w:noProof/>
            <w:sz w:val="22"/>
            <w:szCs w:val="22"/>
            <w:lang w:val="el-GR" w:eastAsia="el-GR"/>
          </w:rPr>
          <w:tab/>
        </w:r>
        <w:r w:rsidR="008565FC" w:rsidRPr="009D3953">
          <w:rPr>
            <w:rStyle w:val="-"/>
            <w:noProof/>
          </w:rPr>
          <w:t>Comparative assessment</w:t>
        </w:r>
        <w:r w:rsidR="008565FC">
          <w:rPr>
            <w:noProof/>
            <w:webHidden/>
          </w:rPr>
          <w:tab/>
        </w:r>
        <w:r>
          <w:rPr>
            <w:noProof/>
            <w:webHidden/>
          </w:rPr>
          <w:fldChar w:fldCharType="begin"/>
        </w:r>
        <w:r w:rsidR="008565FC">
          <w:rPr>
            <w:noProof/>
            <w:webHidden/>
          </w:rPr>
          <w:instrText xml:space="preserve"> PAGEREF _Toc96534676 \h </w:instrText>
        </w:r>
        <w:r>
          <w:rPr>
            <w:noProof/>
            <w:webHidden/>
          </w:rPr>
        </w:r>
        <w:r>
          <w:rPr>
            <w:noProof/>
            <w:webHidden/>
          </w:rPr>
          <w:fldChar w:fldCharType="separate"/>
        </w:r>
        <w:r w:rsidR="00AD7EA0">
          <w:rPr>
            <w:noProof/>
            <w:webHidden/>
          </w:rPr>
          <w:t>170</w:t>
        </w:r>
        <w:r>
          <w:rPr>
            <w:noProof/>
            <w:webHidden/>
          </w:rPr>
          <w:fldChar w:fldCharType="end"/>
        </w:r>
      </w:hyperlink>
    </w:p>
    <w:p w:rsidR="008565FC" w:rsidRPr="008565FC" w:rsidRDefault="00B353EE">
      <w:pPr>
        <w:pStyle w:val="11"/>
        <w:tabs>
          <w:tab w:val="left" w:pos="400"/>
          <w:tab w:val="right" w:leader="dot" w:pos="9204"/>
        </w:tabs>
        <w:rPr>
          <w:b w:val="0"/>
          <w:bCs w:val="0"/>
          <w:caps w:val="0"/>
          <w:noProof/>
          <w:sz w:val="22"/>
          <w:szCs w:val="22"/>
          <w:lang w:val="el-GR" w:eastAsia="el-GR"/>
        </w:rPr>
      </w:pPr>
      <w:hyperlink w:anchor="_Toc96534677" w:history="1">
        <w:r w:rsidR="008565FC" w:rsidRPr="009D3953">
          <w:rPr>
            <w:rStyle w:val="-"/>
            <w:noProof/>
          </w:rPr>
          <w:t>3</w:t>
        </w:r>
        <w:r w:rsidR="008565FC" w:rsidRPr="008565FC">
          <w:rPr>
            <w:b w:val="0"/>
            <w:bCs w:val="0"/>
            <w:caps w:val="0"/>
            <w:noProof/>
            <w:sz w:val="22"/>
            <w:szCs w:val="22"/>
            <w:lang w:val="el-GR" w:eastAsia="el-GR"/>
          </w:rPr>
          <w:tab/>
        </w:r>
        <w:r w:rsidR="008565FC" w:rsidRPr="009D3953">
          <w:rPr>
            <w:rStyle w:val="-"/>
            <w:noProof/>
          </w:rPr>
          <w:t>ANNEXES</w:t>
        </w:r>
        <w:r w:rsidR="008565FC">
          <w:rPr>
            <w:noProof/>
            <w:webHidden/>
          </w:rPr>
          <w:tab/>
        </w:r>
        <w:r>
          <w:rPr>
            <w:noProof/>
            <w:webHidden/>
          </w:rPr>
          <w:fldChar w:fldCharType="begin"/>
        </w:r>
        <w:r w:rsidR="008565FC">
          <w:rPr>
            <w:noProof/>
            <w:webHidden/>
          </w:rPr>
          <w:instrText xml:space="preserve"> PAGEREF _Toc96534677 \h </w:instrText>
        </w:r>
        <w:r>
          <w:rPr>
            <w:noProof/>
            <w:webHidden/>
          </w:rPr>
        </w:r>
        <w:r>
          <w:rPr>
            <w:noProof/>
            <w:webHidden/>
          </w:rPr>
          <w:fldChar w:fldCharType="separate"/>
        </w:r>
        <w:r w:rsidR="00AD7EA0">
          <w:rPr>
            <w:noProof/>
            <w:webHidden/>
          </w:rPr>
          <w:t>171</w:t>
        </w:r>
        <w:r>
          <w:rPr>
            <w:noProof/>
            <w:webHidden/>
          </w:rPr>
          <w:fldChar w:fldCharType="end"/>
        </w:r>
      </w:hyperlink>
    </w:p>
    <w:p w:rsidR="008565FC" w:rsidRPr="008565FC" w:rsidRDefault="00B353EE">
      <w:pPr>
        <w:pStyle w:val="21"/>
        <w:tabs>
          <w:tab w:val="left" w:pos="800"/>
          <w:tab w:val="right" w:leader="dot" w:pos="9204"/>
        </w:tabs>
        <w:rPr>
          <w:smallCaps w:val="0"/>
          <w:noProof/>
          <w:sz w:val="22"/>
          <w:szCs w:val="22"/>
          <w:lang w:val="el-GR" w:eastAsia="el-GR"/>
        </w:rPr>
      </w:pPr>
      <w:hyperlink w:anchor="_Toc96534678" w:history="1">
        <w:r w:rsidR="008565FC" w:rsidRPr="009D3953">
          <w:rPr>
            <w:rStyle w:val="-"/>
            <w:noProof/>
            <w:lang w:val="de-DE"/>
          </w:rPr>
          <w:t>3.1</w:t>
        </w:r>
        <w:r w:rsidR="008565FC" w:rsidRPr="008565FC">
          <w:rPr>
            <w:smallCaps w:val="0"/>
            <w:noProof/>
            <w:sz w:val="22"/>
            <w:szCs w:val="22"/>
            <w:lang w:val="el-GR" w:eastAsia="el-GR"/>
          </w:rPr>
          <w:tab/>
        </w:r>
        <w:r w:rsidR="008565FC" w:rsidRPr="009D3953">
          <w:rPr>
            <w:rStyle w:val="-"/>
            <w:noProof/>
          </w:rPr>
          <w:t>List of studies for the biocidal product</w:t>
        </w:r>
        <w:r w:rsidR="008565FC">
          <w:rPr>
            <w:noProof/>
            <w:webHidden/>
          </w:rPr>
          <w:tab/>
        </w:r>
        <w:r>
          <w:rPr>
            <w:noProof/>
            <w:webHidden/>
          </w:rPr>
          <w:fldChar w:fldCharType="begin"/>
        </w:r>
        <w:r w:rsidR="008565FC">
          <w:rPr>
            <w:noProof/>
            <w:webHidden/>
          </w:rPr>
          <w:instrText xml:space="preserve"> PAGEREF _Toc96534678 \h </w:instrText>
        </w:r>
        <w:r>
          <w:rPr>
            <w:noProof/>
            <w:webHidden/>
          </w:rPr>
        </w:r>
        <w:r>
          <w:rPr>
            <w:noProof/>
            <w:webHidden/>
          </w:rPr>
          <w:fldChar w:fldCharType="separate"/>
        </w:r>
        <w:r w:rsidR="00AD7EA0">
          <w:rPr>
            <w:noProof/>
            <w:webHidden/>
          </w:rPr>
          <w:t>171</w:t>
        </w:r>
        <w:r>
          <w:rPr>
            <w:noProof/>
            <w:webHidden/>
          </w:rPr>
          <w:fldChar w:fldCharType="end"/>
        </w:r>
      </w:hyperlink>
    </w:p>
    <w:p w:rsidR="008565FC" w:rsidRPr="008565FC" w:rsidRDefault="00B353EE">
      <w:pPr>
        <w:pStyle w:val="21"/>
        <w:tabs>
          <w:tab w:val="left" w:pos="800"/>
          <w:tab w:val="right" w:leader="dot" w:pos="9204"/>
        </w:tabs>
        <w:rPr>
          <w:smallCaps w:val="0"/>
          <w:noProof/>
          <w:sz w:val="22"/>
          <w:szCs w:val="22"/>
          <w:lang w:val="el-GR" w:eastAsia="el-GR"/>
        </w:rPr>
      </w:pPr>
      <w:hyperlink w:anchor="_Toc96534679" w:history="1">
        <w:r w:rsidR="008565FC" w:rsidRPr="009D3953">
          <w:rPr>
            <w:rStyle w:val="-"/>
            <w:noProof/>
            <w:lang w:val="de-DE"/>
          </w:rPr>
          <w:t>3.2</w:t>
        </w:r>
        <w:r w:rsidR="008565FC" w:rsidRPr="008565FC">
          <w:rPr>
            <w:smallCaps w:val="0"/>
            <w:noProof/>
            <w:sz w:val="22"/>
            <w:szCs w:val="22"/>
            <w:lang w:val="el-GR" w:eastAsia="el-GR"/>
          </w:rPr>
          <w:tab/>
        </w:r>
        <w:r w:rsidR="008565FC" w:rsidRPr="009D3953">
          <w:rPr>
            <w:rStyle w:val="-"/>
            <w:noProof/>
          </w:rPr>
          <w:t>Output tables from exposure assessment tools</w:t>
        </w:r>
        <w:r w:rsidR="008565FC">
          <w:rPr>
            <w:noProof/>
            <w:webHidden/>
          </w:rPr>
          <w:tab/>
        </w:r>
        <w:r>
          <w:rPr>
            <w:noProof/>
            <w:webHidden/>
          </w:rPr>
          <w:fldChar w:fldCharType="begin"/>
        </w:r>
        <w:r w:rsidR="008565FC">
          <w:rPr>
            <w:noProof/>
            <w:webHidden/>
          </w:rPr>
          <w:instrText xml:space="preserve"> PAGEREF _Toc96534679 \h </w:instrText>
        </w:r>
        <w:r>
          <w:rPr>
            <w:noProof/>
            <w:webHidden/>
          </w:rPr>
        </w:r>
        <w:r>
          <w:rPr>
            <w:noProof/>
            <w:webHidden/>
          </w:rPr>
          <w:fldChar w:fldCharType="separate"/>
        </w:r>
        <w:r w:rsidR="00AD7EA0">
          <w:rPr>
            <w:noProof/>
            <w:webHidden/>
          </w:rPr>
          <w:t>179</w:t>
        </w:r>
        <w:r>
          <w:rPr>
            <w:noProof/>
            <w:webHidden/>
          </w:rPr>
          <w:fldChar w:fldCharType="end"/>
        </w:r>
      </w:hyperlink>
    </w:p>
    <w:p w:rsidR="008565FC" w:rsidRPr="008565FC" w:rsidRDefault="00B353EE">
      <w:pPr>
        <w:pStyle w:val="21"/>
        <w:tabs>
          <w:tab w:val="left" w:pos="800"/>
          <w:tab w:val="right" w:leader="dot" w:pos="9204"/>
        </w:tabs>
        <w:rPr>
          <w:smallCaps w:val="0"/>
          <w:noProof/>
          <w:sz w:val="22"/>
          <w:szCs w:val="22"/>
          <w:lang w:val="el-GR" w:eastAsia="el-GR"/>
        </w:rPr>
      </w:pPr>
      <w:hyperlink w:anchor="_Toc96534680" w:history="1">
        <w:r w:rsidR="008565FC" w:rsidRPr="009D3953">
          <w:rPr>
            <w:rStyle w:val="-"/>
            <w:noProof/>
            <w:lang w:val="de-DE"/>
          </w:rPr>
          <w:t>3.3</w:t>
        </w:r>
        <w:r w:rsidR="008565FC" w:rsidRPr="008565FC">
          <w:rPr>
            <w:smallCaps w:val="0"/>
            <w:noProof/>
            <w:sz w:val="22"/>
            <w:szCs w:val="22"/>
            <w:lang w:val="el-GR" w:eastAsia="el-GR"/>
          </w:rPr>
          <w:tab/>
        </w:r>
        <w:r w:rsidR="008565FC" w:rsidRPr="009D3953">
          <w:rPr>
            <w:rStyle w:val="-"/>
            <w:noProof/>
          </w:rPr>
          <w:t>New information on the active substance</w:t>
        </w:r>
        <w:r w:rsidR="008565FC">
          <w:rPr>
            <w:noProof/>
            <w:webHidden/>
          </w:rPr>
          <w:tab/>
        </w:r>
        <w:r>
          <w:rPr>
            <w:noProof/>
            <w:webHidden/>
          </w:rPr>
          <w:fldChar w:fldCharType="begin"/>
        </w:r>
        <w:r w:rsidR="008565FC">
          <w:rPr>
            <w:noProof/>
            <w:webHidden/>
          </w:rPr>
          <w:instrText xml:space="preserve"> PAGEREF _Toc96534680 \h </w:instrText>
        </w:r>
        <w:r>
          <w:rPr>
            <w:noProof/>
            <w:webHidden/>
          </w:rPr>
        </w:r>
        <w:r>
          <w:rPr>
            <w:noProof/>
            <w:webHidden/>
          </w:rPr>
          <w:fldChar w:fldCharType="separate"/>
        </w:r>
        <w:r w:rsidR="00AD7EA0">
          <w:rPr>
            <w:noProof/>
            <w:webHidden/>
          </w:rPr>
          <w:t>179</w:t>
        </w:r>
        <w:r>
          <w:rPr>
            <w:noProof/>
            <w:webHidden/>
          </w:rPr>
          <w:fldChar w:fldCharType="end"/>
        </w:r>
      </w:hyperlink>
    </w:p>
    <w:p w:rsidR="008565FC" w:rsidRPr="008565FC" w:rsidRDefault="00B353EE">
      <w:pPr>
        <w:pStyle w:val="21"/>
        <w:tabs>
          <w:tab w:val="left" w:pos="800"/>
          <w:tab w:val="right" w:leader="dot" w:pos="9204"/>
        </w:tabs>
        <w:rPr>
          <w:smallCaps w:val="0"/>
          <w:noProof/>
          <w:sz w:val="22"/>
          <w:szCs w:val="22"/>
          <w:lang w:val="el-GR" w:eastAsia="el-GR"/>
        </w:rPr>
      </w:pPr>
      <w:hyperlink w:anchor="_Toc96534681" w:history="1">
        <w:r w:rsidR="008565FC" w:rsidRPr="009D3953">
          <w:rPr>
            <w:rStyle w:val="-"/>
            <w:noProof/>
            <w:lang w:val="de-DE"/>
          </w:rPr>
          <w:t>3.4</w:t>
        </w:r>
        <w:r w:rsidR="008565FC" w:rsidRPr="008565FC">
          <w:rPr>
            <w:smallCaps w:val="0"/>
            <w:noProof/>
            <w:sz w:val="22"/>
            <w:szCs w:val="22"/>
            <w:lang w:val="el-GR" w:eastAsia="el-GR"/>
          </w:rPr>
          <w:tab/>
        </w:r>
        <w:r w:rsidR="008565FC" w:rsidRPr="009D3953">
          <w:rPr>
            <w:rStyle w:val="-"/>
            <w:noProof/>
          </w:rPr>
          <w:t>Residue behaviour</w:t>
        </w:r>
        <w:r w:rsidR="008565FC">
          <w:rPr>
            <w:noProof/>
            <w:webHidden/>
          </w:rPr>
          <w:tab/>
        </w:r>
        <w:r>
          <w:rPr>
            <w:noProof/>
            <w:webHidden/>
          </w:rPr>
          <w:fldChar w:fldCharType="begin"/>
        </w:r>
        <w:r w:rsidR="008565FC">
          <w:rPr>
            <w:noProof/>
            <w:webHidden/>
          </w:rPr>
          <w:instrText xml:space="preserve"> PAGEREF _Toc96534681 \h </w:instrText>
        </w:r>
        <w:r>
          <w:rPr>
            <w:noProof/>
            <w:webHidden/>
          </w:rPr>
        </w:r>
        <w:r>
          <w:rPr>
            <w:noProof/>
            <w:webHidden/>
          </w:rPr>
          <w:fldChar w:fldCharType="separate"/>
        </w:r>
        <w:r w:rsidR="00AD7EA0">
          <w:rPr>
            <w:noProof/>
            <w:webHidden/>
          </w:rPr>
          <w:t>179</w:t>
        </w:r>
        <w:r>
          <w:rPr>
            <w:noProof/>
            <w:webHidden/>
          </w:rPr>
          <w:fldChar w:fldCharType="end"/>
        </w:r>
      </w:hyperlink>
    </w:p>
    <w:p w:rsidR="008565FC" w:rsidRPr="008565FC" w:rsidRDefault="00B353EE">
      <w:pPr>
        <w:pStyle w:val="21"/>
        <w:tabs>
          <w:tab w:val="left" w:pos="800"/>
          <w:tab w:val="right" w:leader="dot" w:pos="9204"/>
        </w:tabs>
        <w:rPr>
          <w:smallCaps w:val="0"/>
          <w:noProof/>
          <w:sz w:val="22"/>
          <w:szCs w:val="22"/>
          <w:lang w:val="el-GR" w:eastAsia="el-GR"/>
        </w:rPr>
      </w:pPr>
      <w:hyperlink w:anchor="_Toc96534682" w:history="1">
        <w:r w:rsidR="008565FC" w:rsidRPr="009D3953">
          <w:rPr>
            <w:rStyle w:val="-"/>
            <w:noProof/>
            <w:lang w:val="de-DE"/>
          </w:rPr>
          <w:t>3.5</w:t>
        </w:r>
        <w:r w:rsidR="008565FC" w:rsidRPr="008565FC">
          <w:rPr>
            <w:smallCaps w:val="0"/>
            <w:noProof/>
            <w:sz w:val="22"/>
            <w:szCs w:val="22"/>
            <w:lang w:val="el-GR" w:eastAsia="el-GR"/>
          </w:rPr>
          <w:tab/>
        </w:r>
        <w:r w:rsidR="008565FC" w:rsidRPr="009D3953">
          <w:rPr>
            <w:rStyle w:val="-"/>
            <w:noProof/>
          </w:rPr>
          <w:t>Summaries of the efficacy studies (B.5.10.1-xx)</w:t>
        </w:r>
        <w:r w:rsidR="008565FC">
          <w:rPr>
            <w:noProof/>
            <w:webHidden/>
          </w:rPr>
          <w:tab/>
        </w:r>
        <w:r>
          <w:rPr>
            <w:noProof/>
            <w:webHidden/>
          </w:rPr>
          <w:fldChar w:fldCharType="begin"/>
        </w:r>
        <w:r w:rsidR="008565FC">
          <w:rPr>
            <w:noProof/>
            <w:webHidden/>
          </w:rPr>
          <w:instrText xml:space="preserve"> PAGEREF _Toc96534682 \h </w:instrText>
        </w:r>
        <w:r>
          <w:rPr>
            <w:noProof/>
            <w:webHidden/>
          </w:rPr>
        </w:r>
        <w:r>
          <w:rPr>
            <w:noProof/>
            <w:webHidden/>
          </w:rPr>
          <w:fldChar w:fldCharType="separate"/>
        </w:r>
        <w:r w:rsidR="00AD7EA0">
          <w:rPr>
            <w:noProof/>
            <w:webHidden/>
          </w:rPr>
          <w:t>179</w:t>
        </w:r>
        <w:r>
          <w:rPr>
            <w:noProof/>
            <w:webHidden/>
          </w:rPr>
          <w:fldChar w:fldCharType="end"/>
        </w:r>
      </w:hyperlink>
    </w:p>
    <w:p w:rsidR="008565FC" w:rsidRPr="008565FC" w:rsidRDefault="00B353EE">
      <w:pPr>
        <w:pStyle w:val="21"/>
        <w:tabs>
          <w:tab w:val="left" w:pos="800"/>
          <w:tab w:val="right" w:leader="dot" w:pos="9204"/>
        </w:tabs>
        <w:rPr>
          <w:smallCaps w:val="0"/>
          <w:noProof/>
          <w:sz w:val="22"/>
          <w:szCs w:val="22"/>
          <w:lang w:val="el-GR" w:eastAsia="el-GR"/>
        </w:rPr>
      </w:pPr>
      <w:hyperlink w:anchor="_Toc96534683" w:history="1">
        <w:r w:rsidR="008565FC" w:rsidRPr="009D3953">
          <w:rPr>
            <w:rStyle w:val="-"/>
            <w:noProof/>
            <w:lang w:val="de-DE"/>
          </w:rPr>
          <w:t>3.6</w:t>
        </w:r>
        <w:r w:rsidR="008565FC" w:rsidRPr="008565FC">
          <w:rPr>
            <w:smallCaps w:val="0"/>
            <w:noProof/>
            <w:sz w:val="22"/>
            <w:szCs w:val="22"/>
            <w:lang w:val="el-GR" w:eastAsia="el-GR"/>
          </w:rPr>
          <w:tab/>
        </w:r>
        <w:r w:rsidR="008565FC" w:rsidRPr="009D3953">
          <w:rPr>
            <w:rStyle w:val="-"/>
            <w:noProof/>
          </w:rPr>
          <w:t>Confidential annex</w:t>
        </w:r>
        <w:r w:rsidR="008565FC">
          <w:rPr>
            <w:noProof/>
            <w:webHidden/>
          </w:rPr>
          <w:tab/>
        </w:r>
        <w:r>
          <w:rPr>
            <w:noProof/>
            <w:webHidden/>
          </w:rPr>
          <w:fldChar w:fldCharType="begin"/>
        </w:r>
        <w:r w:rsidR="008565FC">
          <w:rPr>
            <w:noProof/>
            <w:webHidden/>
          </w:rPr>
          <w:instrText xml:space="preserve"> PAGEREF _Toc96534683 \h </w:instrText>
        </w:r>
        <w:r>
          <w:rPr>
            <w:noProof/>
            <w:webHidden/>
          </w:rPr>
        </w:r>
        <w:r>
          <w:rPr>
            <w:noProof/>
            <w:webHidden/>
          </w:rPr>
          <w:fldChar w:fldCharType="separate"/>
        </w:r>
        <w:r w:rsidR="00AD7EA0">
          <w:rPr>
            <w:noProof/>
            <w:webHidden/>
          </w:rPr>
          <w:t>180</w:t>
        </w:r>
        <w:r>
          <w:rPr>
            <w:noProof/>
            <w:webHidden/>
          </w:rPr>
          <w:fldChar w:fldCharType="end"/>
        </w:r>
      </w:hyperlink>
    </w:p>
    <w:p w:rsidR="008565FC" w:rsidRPr="008565FC" w:rsidRDefault="00B353EE">
      <w:pPr>
        <w:pStyle w:val="21"/>
        <w:tabs>
          <w:tab w:val="left" w:pos="800"/>
          <w:tab w:val="right" w:leader="dot" w:pos="9204"/>
        </w:tabs>
        <w:rPr>
          <w:smallCaps w:val="0"/>
          <w:noProof/>
          <w:sz w:val="22"/>
          <w:szCs w:val="22"/>
          <w:lang w:val="el-GR" w:eastAsia="el-GR"/>
        </w:rPr>
      </w:pPr>
      <w:hyperlink w:anchor="_Toc96534684" w:history="1">
        <w:r w:rsidR="008565FC" w:rsidRPr="009D3953">
          <w:rPr>
            <w:rStyle w:val="-"/>
            <w:noProof/>
            <w:lang w:val="de-DE"/>
          </w:rPr>
          <w:t>3.7</w:t>
        </w:r>
        <w:r w:rsidR="008565FC" w:rsidRPr="008565FC">
          <w:rPr>
            <w:smallCaps w:val="0"/>
            <w:noProof/>
            <w:sz w:val="22"/>
            <w:szCs w:val="22"/>
            <w:lang w:val="el-GR" w:eastAsia="el-GR"/>
          </w:rPr>
          <w:tab/>
        </w:r>
        <w:r w:rsidR="008565FC" w:rsidRPr="009D3953">
          <w:rPr>
            <w:rStyle w:val="-"/>
            <w:noProof/>
          </w:rPr>
          <w:t>Other</w:t>
        </w:r>
        <w:r w:rsidR="008565FC">
          <w:rPr>
            <w:noProof/>
            <w:webHidden/>
          </w:rPr>
          <w:tab/>
        </w:r>
        <w:r>
          <w:rPr>
            <w:noProof/>
            <w:webHidden/>
          </w:rPr>
          <w:fldChar w:fldCharType="begin"/>
        </w:r>
        <w:r w:rsidR="008565FC">
          <w:rPr>
            <w:noProof/>
            <w:webHidden/>
          </w:rPr>
          <w:instrText xml:space="preserve"> PAGEREF _Toc96534684 \h </w:instrText>
        </w:r>
        <w:r>
          <w:rPr>
            <w:noProof/>
            <w:webHidden/>
          </w:rPr>
        </w:r>
        <w:r>
          <w:rPr>
            <w:noProof/>
            <w:webHidden/>
          </w:rPr>
          <w:fldChar w:fldCharType="separate"/>
        </w:r>
        <w:r w:rsidR="00AD7EA0">
          <w:rPr>
            <w:noProof/>
            <w:webHidden/>
          </w:rPr>
          <w:t>180</w:t>
        </w:r>
        <w:r>
          <w:rPr>
            <w:noProof/>
            <w:webHidden/>
          </w:rPr>
          <w:fldChar w:fldCharType="end"/>
        </w:r>
      </w:hyperlink>
    </w:p>
    <w:p w:rsidR="00A53EE0" w:rsidRPr="001B15F3" w:rsidRDefault="00B353EE" w:rsidP="002B172D">
      <w:pPr>
        <w:spacing w:line="276" w:lineRule="auto"/>
        <w:rPr>
          <w:rFonts w:eastAsia="Calibri"/>
          <w:lang w:eastAsia="en-US"/>
        </w:rPr>
      </w:pPr>
      <w:r w:rsidRPr="001B15F3">
        <w:rPr>
          <w:rFonts w:eastAsia="Calibri"/>
          <w:b/>
          <w:bCs/>
          <w:caps/>
          <w:lang w:eastAsia="en-US"/>
        </w:rPr>
        <w:fldChar w:fldCharType="end"/>
      </w:r>
    </w:p>
    <w:p w:rsidR="00A53EE0" w:rsidRPr="001B15F3" w:rsidRDefault="00A53EE0" w:rsidP="006075D2">
      <w:pPr>
        <w:pStyle w:val="1"/>
        <w:numPr>
          <w:ilvl w:val="0"/>
          <w:numId w:val="9"/>
        </w:numPr>
        <w:rPr>
          <w:rFonts w:eastAsia="Calibri"/>
          <w:lang w:val="en-GB"/>
        </w:rPr>
      </w:pPr>
      <w:r w:rsidRPr="001B15F3">
        <w:rPr>
          <w:rFonts w:eastAsia="Calibri"/>
          <w:lang w:val="en-GB" w:eastAsia="en-US"/>
        </w:rPr>
        <w:br w:type="page"/>
      </w:r>
      <w:bookmarkStart w:id="0" w:name="_Toc389728849"/>
      <w:bookmarkStart w:id="1" w:name="_Toc96534563"/>
      <w:r w:rsidRPr="001B15F3">
        <w:rPr>
          <w:rFonts w:eastAsia="Calibri"/>
          <w:lang w:val="en-GB"/>
        </w:rPr>
        <w:lastRenderedPageBreak/>
        <w:t>CONCLUSION</w:t>
      </w:r>
      <w:bookmarkEnd w:id="0"/>
      <w:bookmarkEnd w:id="1"/>
    </w:p>
    <w:p w:rsidR="006B564E" w:rsidRPr="00EC6BCC" w:rsidRDefault="006B564E" w:rsidP="00DD3910">
      <w:pPr>
        <w:spacing w:line="260" w:lineRule="atLeast"/>
        <w:ind w:left="360"/>
        <w:contextualSpacing/>
        <w:jc w:val="both"/>
        <w:rPr>
          <w:rFonts w:eastAsia="Calibri"/>
          <w:iCs/>
          <w:lang w:eastAsia="en-US"/>
        </w:rPr>
      </w:pPr>
    </w:p>
    <w:p w:rsidR="00383754" w:rsidRPr="006A1633" w:rsidRDefault="00383754" w:rsidP="005F5270">
      <w:pPr>
        <w:spacing w:after="120" w:line="260" w:lineRule="atLeast"/>
        <w:rPr>
          <w:rFonts w:eastAsia="Calibri"/>
          <w:b/>
          <w:bCs/>
          <w:u w:val="single"/>
          <w:lang w:eastAsia="en-US"/>
        </w:rPr>
      </w:pPr>
      <w:r w:rsidRPr="006A1633">
        <w:rPr>
          <w:rFonts w:eastAsia="Calibri"/>
          <w:b/>
          <w:bCs/>
          <w:u w:val="single"/>
          <w:lang w:eastAsia="en-US"/>
        </w:rPr>
        <w:t>Conclusion for Physico-chemistry:</w:t>
      </w:r>
    </w:p>
    <w:p w:rsidR="00383754" w:rsidRPr="00867A96" w:rsidRDefault="00383754" w:rsidP="00383754">
      <w:pPr>
        <w:spacing w:after="120"/>
        <w:jc w:val="both"/>
        <w:rPr>
          <w:rFonts w:cs="Times"/>
        </w:rPr>
      </w:pPr>
      <w:r>
        <w:rPr>
          <w:rFonts w:cs="Times"/>
          <w:lang w:val="en-US"/>
        </w:rPr>
        <w:t>Duracid PW</w:t>
      </w:r>
      <w:r w:rsidRPr="00867A96">
        <w:rPr>
          <w:rFonts w:cs="Times"/>
        </w:rPr>
        <w:t xml:space="preserve"> is a</w:t>
      </w:r>
      <w:r w:rsidRPr="008364D2">
        <w:rPr>
          <w:rFonts w:cs="Times"/>
          <w:lang w:val="en-US"/>
        </w:rPr>
        <w:t xml:space="preserve"> </w:t>
      </w:r>
      <w:r>
        <w:rPr>
          <w:noProof/>
        </w:rPr>
        <w:t>d</w:t>
      </w:r>
      <w:r w:rsidRPr="00E922A3">
        <w:rPr>
          <w:noProof/>
        </w:rPr>
        <w:t>ustable powder</w:t>
      </w:r>
      <w:r w:rsidRPr="00867A96">
        <w:t xml:space="preserve"> insecticide (PT 18), </w:t>
      </w:r>
      <w:r w:rsidRPr="00867A96">
        <w:rPr>
          <w:rFonts w:eastAsia="Calibri"/>
          <w:lang w:eastAsia="en-US"/>
        </w:rPr>
        <w:t>containing nominal (pure) active ingredient of</w:t>
      </w:r>
      <w:r w:rsidRPr="00867A96">
        <w:t xml:space="preserve"> </w:t>
      </w:r>
      <w:r>
        <w:t>0</w:t>
      </w:r>
      <w:r w:rsidRPr="00867A96">
        <w:t>.</w:t>
      </w:r>
      <w:r>
        <w:t>6</w:t>
      </w:r>
      <w:r w:rsidRPr="00867A96">
        <w:t>%</w:t>
      </w:r>
      <w:r w:rsidRPr="00867A96">
        <w:rPr>
          <w:sz w:val="22"/>
          <w:szCs w:val="22"/>
        </w:rPr>
        <w:t xml:space="preserve"> </w:t>
      </w:r>
      <w:r w:rsidRPr="00867A96">
        <w:t xml:space="preserve">w/w </w:t>
      </w:r>
      <w:r w:rsidR="00067D63">
        <w:t>c</w:t>
      </w:r>
      <w:r>
        <w:t>yp</w:t>
      </w:r>
      <w:r w:rsidRPr="00867A96">
        <w:t>ermethrin</w:t>
      </w:r>
      <w:r>
        <w:t>.</w:t>
      </w:r>
      <w:r w:rsidRPr="00867A96">
        <w:rPr>
          <w:lang w:val="pl-PL"/>
        </w:rPr>
        <w:t xml:space="preserve"> </w:t>
      </w:r>
    </w:p>
    <w:p w:rsidR="00383754" w:rsidRPr="00510719" w:rsidRDefault="00383754" w:rsidP="00383754">
      <w:pPr>
        <w:spacing w:after="120" w:line="260" w:lineRule="atLeast"/>
        <w:jc w:val="both"/>
        <w:rPr>
          <w:rFonts w:eastAsia="Calibri"/>
          <w:lang w:eastAsia="en-US"/>
        </w:rPr>
      </w:pPr>
      <w:r w:rsidRPr="00C562EE">
        <w:rPr>
          <w:rFonts w:eastAsia="Calibri"/>
          <w:lang w:eastAsia="en-US"/>
        </w:rPr>
        <w:t xml:space="preserve">Its </w:t>
      </w:r>
      <w:r w:rsidRPr="00510719">
        <w:rPr>
          <w:rFonts w:eastAsia="Calibri"/>
          <w:lang w:eastAsia="en-US"/>
        </w:rPr>
        <w:t>physicochemical properties are considered acceptable</w:t>
      </w:r>
      <w:r w:rsidRPr="00510719">
        <w:rPr>
          <w:rFonts w:eastAsia="Calibri"/>
          <w:lang w:val="en-US" w:eastAsia="en-US"/>
        </w:rPr>
        <w:t xml:space="preserve"> for </w:t>
      </w:r>
      <w:r>
        <w:rPr>
          <w:rFonts w:eastAsia="Calibri"/>
          <w:lang w:val="en-US" w:eastAsia="en-US"/>
        </w:rPr>
        <w:t>dustable</w:t>
      </w:r>
      <w:r w:rsidRPr="00510719">
        <w:rPr>
          <w:rFonts w:eastAsia="Calibri"/>
          <w:lang w:val="en-US" w:eastAsia="en-US"/>
        </w:rPr>
        <w:t xml:space="preserve"> </w:t>
      </w:r>
      <w:r>
        <w:rPr>
          <w:rFonts w:eastAsia="Calibri"/>
          <w:lang w:val="en-US" w:eastAsia="en-US"/>
        </w:rPr>
        <w:t xml:space="preserve">powder </w:t>
      </w:r>
      <w:r w:rsidRPr="00510719">
        <w:rPr>
          <w:rFonts w:eastAsia="Calibri"/>
          <w:lang w:val="en-US" w:eastAsia="en-US"/>
        </w:rPr>
        <w:t>product.</w:t>
      </w:r>
      <w:r>
        <w:rPr>
          <w:rFonts w:eastAsia="Calibri"/>
          <w:lang w:val="en-US" w:eastAsia="en-US"/>
        </w:rPr>
        <w:t xml:space="preserve"> </w:t>
      </w:r>
      <w:r w:rsidRPr="00510719">
        <w:rPr>
          <w:rFonts w:eastAsia="Calibri"/>
          <w:lang w:eastAsia="en-US"/>
        </w:rPr>
        <w:t xml:space="preserve">The product is not expected to have explosive or oxidising properties, nor to be self-heating or flammable; </w:t>
      </w:r>
      <w:r w:rsidRPr="00510719">
        <w:rPr>
          <w:rFonts w:eastAsia="Calibri"/>
          <w:lang w:val="en-US" w:eastAsia="en-US"/>
        </w:rPr>
        <w:t>thus</w:t>
      </w:r>
      <w:r w:rsidRPr="00510719">
        <w:rPr>
          <w:rFonts w:eastAsia="Calibri"/>
          <w:lang w:eastAsia="en-US"/>
        </w:rPr>
        <w:t xml:space="preserve"> has no classification according to CLP criteria</w:t>
      </w:r>
      <w:r>
        <w:rPr>
          <w:rFonts w:eastAsia="Calibri"/>
          <w:lang w:eastAsia="en-US"/>
        </w:rPr>
        <w:t>.</w:t>
      </w:r>
      <w:r w:rsidRPr="00510719">
        <w:rPr>
          <w:rFonts w:eastAsia="Calibri"/>
          <w:lang w:eastAsia="en-US"/>
        </w:rPr>
        <w:t xml:space="preserve"> </w:t>
      </w:r>
    </w:p>
    <w:p w:rsidR="00383754" w:rsidRPr="00510719" w:rsidRDefault="00383754" w:rsidP="00383754">
      <w:pPr>
        <w:spacing w:after="120" w:line="260" w:lineRule="atLeast"/>
        <w:jc w:val="both"/>
        <w:rPr>
          <w:rFonts w:eastAsia="Calibri"/>
          <w:lang w:eastAsia="en-US"/>
        </w:rPr>
      </w:pPr>
      <w:r w:rsidRPr="00510719">
        <w:rPr>
          <w:rFonts w:eastAsia="Calibri"/>
          <w:lang w:eastAsia="en-US"/>
        </w:rPr>
        <w:t xml:space="preserve">Acceptable data from accelerated storage stability study indicate that the product is anticipated to be stable for </w:t>
      </w:r>
      <w:r>
        <w:rPr>
          <w:rFonts w:eastAsia="Calibri"/>
          <w:lang w:eastAsia="en-US"/>
        </w:rPr>
        <w:t xml:space="preserve">up to </w:t>
      </w:r>
      <w:r w:rsidRPr="00510719">
        <w:rPr>
          <w:rFonts w:eastAsia="Calibri"/>
          <w:lang w:eastAsia="en-US"/>
        </w:rPr>
        <w:t xml:space="preserve">two years at ambient temperature when stored in the proposed </w:t>
      </w:r>
      <w:r>
        <w:rPr>
          <w:rFonts w:eastAsia="Calibri"/>
          <w:lang w:eastAsia="en-US"/>
        </w:rPr>
        <w:t xml:space="preserve">commercial </w:t>
      </w:r>
      <w:r w:rsidRPr="00510719">
        <w:rPr>
          <w:rFonts w:eastAsia="Calibri"/>
          <w:lang w:eastAsia="en-US"/>
        </w:rPr>
        <w:t xml:space="preserve">packaging. </w:t>
      </w:r>
    </w:p>
    <w:p w:rsidR="00383754" w:rsidRPr="00510719" w:rsidRDefault="00383754" w:rsidP="006A1633">
      <w:pPr>
        <w:spacing w:after="120" w:line="260" w:lineRule="atLeast"/>
        <w:jc w:val="both"/>
        <w:rPr>
          <w:rFonts w:eastAsia="Calibri"/>
          <w:lang w:eastAsia="en-US"/>
        </w:rPr>
      </w:pPr>
      <w:r w:rsidRPr="00510719">
        <w:rPr>
          <w:rFonts w:eastAsia="Calibri"/>
          <w:lang w:eastAsia="en-US"/>
        </w:rPr>
        <w:t>Acceptable analytical method was provided for the determination of the</w:t>
      </w:r>
      <w:r>
        <w:rPr>
          <w:rFonts w:eastAsia="Calibri"/>
          <w:lang w:eastAsia="en-US"/>
        </w:rPr>
        <w:t xml:space="preserve"> four</w:t>
      </w:r>
      <w:r w:rsidRPr="00510719">
        <w:rPr>
          <w:rFonts w:eastAsia="Calibri"/>
          <w:lang w:eastAsia="en-US"/>
        </w:rPr>
        <w:t xml:space="preserve"> isomers of the active substance in the formulation. </w:t>
      </w:r>
    </w:p>
    <w:p w:rsidR="006A1633" w:rsidRDefault="006A1633" w:rsidP="006A1633">
      <w:pPr>
        <w:tabs>
          <w:tab w:val="left" w:pos="8505"/>
        </w:tabs>
        <w:spacing w:before="60" w:line="260" w:lineRule="atLeast"/>
        <w:ind w:right="-45"/>
        <w:jc w:val="both"/>
      </w:pPr>
      <w:r>
        <w:rPr>
          <w:b/>
          <w:bCs/>
        </w:rPr>
        <w:t>Post-authorization data requirement:</w:t>
      </w:r>
      <w:r w:rsidRPr="006A1633">
        <w:t xml:space="preserve"> </w:t>
      </w:r>
      <w:r>
        <w:t xml:space="preserve">The long term storage </w:t>
      </w:r>
      <w:r>
        <w:rPr>
          <w:rFonts w:eastAsia="Calibri"/>
          <w:lang w:eastAsia="en-US"/>
        </w:rPr>
        <w:t>stability study at ambient temperature should be provided</w:t>
      </w:r>
      <w:r w:rsidR="00EC6BCC">
        <w:rPr>
          <w:rFonts w:eastAsia="Calibri"/>
          <w:lang w:eastAsia="en-US"/>
        </w:rPr>
        <w:t>,</w:t>
      </w:r>
      <w:r>
        <w:rPr>
          <w:rFonts w:eastAsia="Calibri"/>
          <w:lang w:eastAsia="en-US"/>
        </w:rPr>
        <w:t xml:space="preserve"> for the product Duracid PW</w:t>
      </w:r>
      <w:r w:rsidR="00EC6BCC">
        <w:rPr>
          <w:rFonts w:eastAsia="Calibri"/>
          <w:lang w:eastAsia="en-US"/>
        </w:rPr>
        <w:t>,</w:t>
      </w:r>
      <w:r>
        <w:rPr>
          <w:rFonts w:eastAsia="Calibri"/>
          <w:lang w:eastAsia="en-US"/>
        </w:rPr>
        <w:t xml:space="preserve"> </w:t>
      </w:r>
      <w:bookmarkStart w:id="2" w:name="_Hlk94861473"/>
      <w:r>
        <w:rPr>
          <w:rFonts w:eastAsia="Calibri"/>
          <w:lang w:eastAsia="en-US"/>
        </w:rPr>
        <w:t>wh</w:t>
      </w:r>
      <w:r>
        <w:t>en completed</w:t>
      </w:r>
      <w:bookmarkEnd w:id="2"/>
      <w:r>
        <w:t xml:space="preserve">. </w:t>
      </w:r>
    </w:p>
    <w:p w:rsidR="006B564E" w:rsidRDefault="006B564E" w:rsidP="006B564E">
      <w:pPr>
        <w:spacing w:after="120" w:line="260" w:lineRule="atLeast"/>
        <w:jc w:val="both"/>
        <w:rPr>
          <w:rFonts w:eastAsia="Calibri"/>
          <w:iCs/>
          <w:u w:val="single"/>
          <w:lang w:eastAsia="en-US"/>
        </w:rPr>
      </w:pPr>
    </w:p>
    <w:p w:rsidR="006B564E" w:rsidRDefault="00BE5A95" w:rsidP="00554F58">
      <w:pPr>
        <w:spacing w:after="120" w:line="260" w:lineRule="atLeast"/>
        <w:rPr>
          <w:rFonts w:eastAsia="Calibri"/>
          <w:b/>
          <w:bCs/>
          <w:u w:val="single"/>
          <w:lang w:eastAsia="en-US"/>
        </w:rPr>
      </w:pPr>
      <w:r w:rsidRPr="00A74059">
        <w:rPr>
          <w:rFonts w:eastAsia="Calibri"/>
          <w:b/>
          <w:bCs/>
          <w:u w:val="single"/>
          <w:lang w:eastAsia="en-US"/>
        </w:rPr>
        <w:t>Conclusion for h</w:t>
      </w:r>
      <w:r w:rsidR="006B564E" w:rsidRPr="00A74059">
        <w:rPr>
          <w:rFonts w:eastAsia="Calibri"/>
          <w:b/>
          <w:bCs/>
          <w:u w:val="single"/>
          <w:lang w:eastAsia="en-US"/>
        </w:rPr>
        <w:t>uman health</w:t>
      </w:r>
      <w:r w:rsidR="00A74059">
        <w:rPr>
          <w:rFonts w:eastAsia="Calibri"/>
          <w:b/>
          <w:bCs/>
          <w:u w:val="single"/>
          <w:lang w:eastAsia="en-US"/>
        </w:rPr>
        <w:t>:</w:t>
      </w:r>
    </w:p>
    <w:p w:rsidR="00E3399C" w:rsidRDefault="00E3399C" w:rsidP="00067D63">
      <w:pPr>
        <w:tabs>
          <w:tab w:val="left" w:pos="90"/>
        </w:tabs>
        <w:spacing w:after="120" w:line="260" w:lineRule="atLeast"/>
        <w:jc w:val="both"/>
        <w:rPr>
          <w:rFonts w:cs="Arial"/>
        </w:rPr>
      </w:pPr>
      <w:r>
        <w:t xml:space="preserve">Regarding human health hazards the biocidal product </w:t>
      </w:r>
      <w:r>
        <w:rPr>
          <w:szCs w:val="22"/>
          <w:lang w:eastAsia="it-IT"/>
        </w:rPr>
        <w:t xml:space="preserve">Duracid PW </w:t>
      </w:r>
      <w:r>
        <w:t>should not be classified.</w:t>
      </w:r>
    </w:p>
    <w:p w:rsidR="00E3399C" w:rsidRDefault="00E3399C" w:rsidP="00E3399C">
      <w:pPr>
        <w:autoSpaceDE w:val="0"/>
        <w:spacing w:after="120" w:line="260" w:lineRule="atLeast"/>
        <w:jc w:val="both"/>
        <w:rPr>
          <w:rFonts w:cs="Arial"/>
        </w:rPr>
      </w:pPr>
      <w:r>
        <w:rPr>
          <w:rFonts w:cs="Arial"/>
        </w:rPr>
        <w:t xml:space="preserve">Regarding risk assessment, the primary exposure of professional and </w:t>
      </w:r>
      <w:r>
        <w:rPr>
          <w:rFonts w:eastAsia="Calibri"/>
          <w:lang w:eastAsia="en-US"/>
        </w:rPr>
        <w:t xml:space="preserve">non-professional </w:t>
      </w:r>
      <w:r>
        <w:rPr>
          <w:rFonts w:cs="Arial"/>
        </w:rPr>
        <w:t xml:space="preserve">users </w:t>
      </w:r>
      <w:r>
        <w:rPr>
          <w:rFonts w:eastAsia="Calibri"/>
          <w:bCs/>
        </w:rPr>
        <w:t>does not entail unacceptable risk for human health</w:t>
      </w:r>
      <w:r>
        <w:rPr>
          <w:rFonts w:cs="Arial"/>
        </w:rPr>
        <w:t>.</w:t>
      </w:r>
    </w:p>
    <w:p w:rsidR="006B564E" w:rsidRDefault="00E3399C" w:rsidP="006B564E">
      <w:pPr>
        <w:spacing w:line="260" w:lineRule="atLeast"/>
        <w:jc w:val="both"/>
        <w:rPr>
          <w:rFonts w:eastAsia="Calibri"/>
          <w:lang w:eastAsia="en-US"/>
        </w:rPr>
      </w:pPr>
      <w:r>
        <w:rPr>
          <w:szCs w:val="22"/>
          <w:lang w:eastAsia="it-IT"/>
        </w:rPr>
        <w:t xml:space="preserve">With respect to </w:t>
      </w:r>
      <w:r w:rsidR="006B564E">
        <w:rPr>
          <w:rFonts w:eastAsia="Calibri"/>
          <w:lang w:eastAsia="en-US"/>
        </w:rPr>
        <w:t>secondary exposure</w:t>
      </w:r>
      <w:r w:rsidR="006B564E" w:rsidRPr="006B564E">
        <w:rPr>
          <w:rFonts w:eastAsia="Calibri"/>
          <w:lang w:val="en-US" w:eastAsia="en-US"/>
        </w:rPr>
        <w:t xml:space="preserve"> </w:t>
      </w:r>
      <w:r w:rsidR="006B564E">
        <w:rPr>
          <w:rFonts w:eastAsia="Calibri"/>
          <w:lang w:val="en-US" w:eastAsia="en-US"/>
        </w:rPr>
        <w:t xml:space="preserve">of the general public, </w:t>
      </w:r>
      <w:r w:rsidR="006B564E">
        <w:rPr>
          <w:szCs w:val="22"/>
          <w:lang w:val="en-US" w:eastAsia="it-IT"/>
        </w:rPr>
        <w:t>a</w:t>
      </w:r>
      <w:r w:rsidR="006B564E">
        <w:rPr>
          <w:szCs w:val="22"/>
          <w:lang w:eastAsia="it-IT"/>
        </w:rPr>
        <w:t xml:space="preserve"> risk has been identified for infants, toddlers and children </w:t>
      </w:r>
      <w:r w:rsidR="006B564E">
        <w:rPr>
          <w:rFonts w:eastAsia="Calibri"/>
          <w:lang w:eastAsia="en-US"/>
        </w:rPr>
        <w:t xml:space="preserve">entering into </w:t>
      </w:r>
      <w:r w:rsidR="00597627">
        <w:rPr>
          <w:rFonts w:eastAsia="Calibri"/>
          <w:lang w:eastAsia="en-US"/>
        </w:rPr>
        <w:t xml:space="preserve">treated </w:t>
      </w:r>
      <w:r w:rsidR="006B564E">
        <w:rPr>
          <w:rFonts w:eastAsia="Calibri"/>
          <w:lang w:eastAsia="en-US"/>
        </w:rPr>
        <w:t>areas and touching with their hands the contaminated surfaces.</w:t>
      </w:r>
      <w:r w:rsidR="006B564E" w:rsidRPr="006B564E">
        <w:rPr>
          <w:szCs w:val="22"/>
          <w:lang w:eastAsia="it-IT"/>
        </w:rPr>
        <w:t xml:space="preserve"> </w:t>
      </w:r>
      <w:r w:rsidR="006B564E">
        <w:rPr>
          <w:szCs w:val="22"/>
          <w:lang w:eastAsia="it-IT"/>
        </w:rPr>
        <w:t xml:space="preserve">However, considering the label implication that </w:t>
      </w:r>
      <w:r w:rsidR="006B564E">
        <w:rPr>
          <w:rFonts w:eastAsia="Calibri"/>
          <w:lang w:eastAsia="en-US"/>
        </w:rPr>
        <w:t xml:space="preserve">the product should be used in </w:t>
      </w:r>
      <w:r w:rsidR="006B564E">
        <w:t xml:space="preserve">areas inaccessible to infants </w:t>
      </w:r>
      <w:r w:rsidR="006B564E">
        <w:rPr>
          <w:rFonts w:eastAsia="Calibri"/>
          <w:lang w:eastAsia="en-US"/>
        </w:rPr>
        <w:t>and children, no concern arises for these populations groups.</w:t>
      </w:r>
    </w:p>
    <w:p w:rsidR="0018034F" w:rsidRDefault="0018034F" w:rsidP="0018034F">
      <w:pPr>
        <w:autoSpaceDE w:val="0"/>
        <w:autoSpaceDN w:val="0"/>
        <w:adjustRightInd w:val="0"/>
        <w:spacing w:before="60" w:after="60" w:line="260" w:lineRule="atLeast"/>
        <w:rPr>
          <w:b/>
          <w:bCs/>
          <w:iCs/>
          <w:lang w:eastAsia="en-US"/>
        </w:rPr>
      </w:pPr>
    </w:p>
    <w:p w:rsidR="0018034F" w:rsidRPr="0018034F" w:rsidRDefault="0018034F" w:rsidP="00554F58">
      <w:pPr>
        <w:autoSpaceDE w:val="0"/>
        <w:autoSpaceDN w:val="0"/>
        <w:adjustRightInd w:val="0"/>
        <w:spacing w:before="60" w:after="120" w:line="260" w:lineRule="atLeast"/>
        <w:rPr>
          <w:b/>
          <w:bCs/>
          <w:iCs/>
          <w:u w:val="single"/>
          <w:lang w:eastAsia="en-US"/>
        </w:rPr>
      </w:pPr>
      <w:r w:rsidRPr="0018034F">
        <w:rPr>
          <w:b/>
          <w:bCs/>
          <w:iCs/>
          <w:u w:val="single"/>
          <w:lang w:eastAsia="en-US"/>
        </w:rPr>
        <w:t>Conclusion for Efficacy</w:t>
      </w:r>
    </w:p>
    <w:p w:rsidR="00283747" w:rsidRDefault="00283747" w:rsidP="00283747">
      <w:pPr>
        <w:spacing w:line="260" w:lineRule="atLeast"/>
        <w:jc w:val="both"/>
        <w:rPr>
          <w:rFonts w:eastAsia="Calibri"/>
          <w:lang w:eastAsia="en-US"/>
        </w:rPr>
      </w:pPr>
      <w:r w:rsidRPr="00283747">
        <w:rPr>
          <w:rFonts w:eastAsia="Calibri"/>
          <w:lang w:eastAsia="en-US"/>
        </w:rPr>
        <w:t xml:space="preserve">Several efficacy studies (laboratory, simulated use and field studies) were submitted for Duracid PW (Ready to Use product) containing cypermethrin 0.6%. </w:t>
      </w:r>
      <w:r w:rsidRPr="00283747">
        <w:rPr>
          <w:rFonts w:eastAsia="Calibri"/>
          <w:bCs/>
          <w:lang w:eastAsia="en-US"/>
        </w:rPr>
        <w:t xml:space="preserve">Based on the results of the submitted </w:t>
      </w:r>
      <w:r w:rsidRPr="00283747">
        <w:rPr>
          <w:rFonts w:eastAsia="Calibri"/>
          <w:iCs/>
          <w:lang w:eastAsia="en-US"/>
        </w:rPr>
        <w:t>efficacy studies, the product</w:t>
      </w:r>
      <w:r w:rsidRPr="00283747">
        <w:rPr>
          <w:rFonts w:eastAsia="Calibri"/>
          <w:lang w:eastAsia="en-US"/>
        </w:rPr>
        <w:t xml:space="preserve"> was effective when applied as: </w:t>
      </w:r>
    </w:p>
    <w:p w:rsidR="00DD772E" w:rsidRPr="00DD772E" w:rsidRDefault="00DD772E" w:rsidP="00DD772E">
      <w:pPr>
        <w:numPr>
          <w:ilvl w:val="0"/>
          <w:numId w:val="29"/>
        </w:numPr>
        <w:spacing w:line="260" w:lineRule="atLeast"/>
        <w:ind w:left="568"/>
        <w:jc w:val="both"/>
        <w:rPr>
          <w:rFonts w:eastAsia="Calibri"/>
          <w:lang w:eastAsia="en-US"/>
        </w:rPr>
      </w:pPr>
      <w:r>
        <w:rPr>
          <w:rFonts w:eastAsia="Calibri"/>
          <w:lang w:val="en-US" w:eastAsia="en-US"/>
        </w:rPr>
        <w:t xml:space="preserve">Crack </w:t>
      </w:r>
      <w:r w:rsidRPr="00DD772E">
        <w:rPr>
          <w:rFonts w:eastAsia="Calibri"/>
          <w:lang w:eastAsia="en-US"/>
        </w:rPr>
        <w:t>and crevice treatment indoors against crawling insects at 5 gr/ m</w:t>
      </w:r>
      <w:r w:rsidRPr="00DD772E">
        <w:rPr>
          <w:rFonts w:eastAsia="Calibri"/>
          <w:vertAlign w:val="superscript"/>
          <w:lang w:eastAsia="en-US"/>
        </w:rPr>
        <w:t>2</w:t>
      </w:r>
      <w:r w:rsidRPr="00DD772E">
        <w:rPr>
          <w:rFonts w:eastAsia="Calibri"/>
          <w:lang w:eastAsia="en-US"/>
        </w:rPr>
        <w:t xml:space="preserve"> and crack and crevice treatment outdoors against ants at 5 gr/ m</w:t>
      </w:r>
      <w:r w:rsidRPr="00DD772E">
        <w:rPr>
          <w:rFonts w:eastAsia="Calibri"/>
          <w:vertAlign w:val="superscript"/>
          <w:lang w:eastAsia="en-US"/>
        </w:rPr>
        <w:t>2</w:t>
      </w:r>
      <w:r w:rsidRPr="00DD772E">
        <w:rPr>
          <w:rFonts w:eastAsia="Calibri"/>
          <w:lang w:eastAsia="en-US"/>
        </w:rPr>
        <w:t>, by non-professionals. (Intended Use 1)</w:t>
      </w:r>
    </w:p>
    <w:p w:rsidR="00283747" w:rsidRPr="00283747" w:rsidRDefault="00283747" w:rsidP="00283747">
      <w:pPr>
        <w:numPr>
          <w:ilvl w:val="0"/>
          <w:numId w:val="29"/>
        </w:numPr>
        <w:spacing w:line="260" w:lineRule="atLeast"/>
        <w:ind w:left="568"/>
        <w:jc w:val="both"/>
        <w:rPr>
          <w:rFonts w:eastAsia="Calibri"/>
          <w:lang w:eastAsia="en-US"/>
        </w:rPr>
      </w:pPr>
      <w:r w:rsidRPr="00283747">
        <w:rPr>
          <w:rFonts w:eastAsia="Calibri"/>
          <w:lang w:eastAsia="en-US"/>
        </w:rPr>
        <w:t>Barrier treatment outdoors against ants (</w:t>
      </w:r>
      <w:r w:rsidRPr="00283747">
        <w:rPr>
          <w:rFonts w:eastAsia="Calibri"/>
          <w:i/>
          <w:iCs/>
          <w:lang w:eastAsia="en-US"/>
        </w:rPr>
        <w:t>L. niger</w:t>
      </w:r>
      <w:r w:rsidRPr="00283747">
        <w:rPr>
          <w:rFonts w:eastAsia="Calibri"/>
          <w:lang w:eastAsia="en-US"/>
        </w:rPr>
        <w:t>), at 5gr/m</w:t>
      </w:r>
      <w:r w:rsidRPr="00283747">
        <w:rPr>
          <w:rFonts w:eastAsia="Calibri"/>
          <w:vertAlign w:val="superscript"/>
          <w:lang w:eastAsia="en-US"/>
        </w:rPr>
        <w:t>2</w:t>
      </w:r>
      <w:r w:rsidR="00CA5557" w:rsidRPr="00CA5557">
        <w:rPr>
          <w:rFonts w:eastAsia="Calibri"/>
          <w:lang w:val="en-US" w:eastAsia="en-US"/>
        </w:rPr>
        <w:t xml:space="preserve">, </w:t>
      </w:r>
      <w:r w:rsidR="00CA5557">
        <w:rPr>
          <w:rFonts w:eastAsia="Calibri"/>
          <w:lang w:val="en-US" w:eastAsia="en-US"/>
        </w:rPr>
        <w:t>by non-professionals</w:t>
      </w:r>
      <w:r w:rsidRPr="00283747">
        <w:rPr>
          <w:rFonts w:eastAsia="Calibri"/>
          <w:lang w:eastAsia="en-US"/>
        </w:rPr>
        <w:t>. All around the perimeter apply a strip not wider than 1cm. (Intended Use 2)</w:t>
      </w:r>
    </w:p>
    <w:p w:rsidR="00283747" w:rsidRPr="00283747" w:rsidRDefault="00283747" w:rsidP="00283747">
      <w:pPr>
        <w:numPr>
          <w:ilvl w:val="0"/>
          <w:numId w:val="29"/>
        </w:numPr>
        <w:spacing w:line="260" w:lineRule="atLeast"/>
        <w:ind w:left="568"/>
        <w:jc w:val="both"/>
        <w:rPr>
          <w:rFonts w:eastAsia="Calibri"/>
          <w:lang w:eastAsia="en-US"/>
        </w:rPr>
      </w:pPr>
      <w:r w:rsidRPr="00283747">
        <w:rPr>
          <w:rFonts w:eastAsia="Calibri"/>
          <w:lang w:eastAsia="en-US"/>
        </w:rPr>
        <w:t>Crack and crevice treatment indoors against crawling insects at 5 gr/ m</w:t>
      </w:r>
      <w:r w:rsidRPr="00283747">
        <w:rPr>
          <w:rFonts w:eastAsia="Calibri"/>
          <w:vertAlign w:val="superscript"/>
          <w:lang w:eastAsia="en-US"/>
        </w:rPr>
        <w:t>2</w:t>
      </w:r>
      <w:r w:rsidRPr="00283747">
        <w:rPr>
          <w:rFonts w:eastAsia="Calibri"/>
          <w:lang w:eastAsia="en-US"/>
        </w:rPr>
        <w:t>, by professionals. (Intended Use 3)</w:t>
      </w:r>
    </w:p>
    <w:p w:rsidR="00283747" w:rsidRPr="00283747" w:rsidRDefault="00283747" w:rsidP="00283747">
      <w:pPr>
        <w:numPr>
          <w:ilvl w:val="0"/>
          <w:numId w:val="29"/>
        </w:numPr>
        <w:spacing w:line="260" w:lineRule="atLeast"/>
        <w:ind w:left="568"/>
        <w:jc w:val="both"/>
        <w:rPr>
          <w:rFonts w:eastAsia="Calibri"/>
          <w:lang w:eastAsia="en-US"/>
        </w:rPr>
      </w:pPr>
      <w:r w:rsidRPr="00283747">
        <w:rPr>
          <w:rFonts w:eastAsia="Calibri"/>
          <w:lang w:eastAsia="en-US"/>
        </w:rPr>
        <w:t>Crack and crevice treatment indoors against bed bugs and fleas at 10 gr/ m</w:t>
      </w:r>
      <w:r w:rsidRPr="00283747">
        <w:rPr>
          <w:rFonts w:eastAsia="Calibri"/>
          <w:vertAlign w:val="superscript"/>
          <w:lang w:eastAsia="en-US"/>
        </w:rPr>
        <w:t>2</w:t>
      </w:r>
      <w:r w:rsidRPr="00283747">
        <w:rPr>
          <w:rFonts w:eastAsia="Calibri"/>
          <w:lang w:eastAsia="en-US"/>
        </w:rPr>
        <w:t>, by non-professionals and professionals. (Intended Uses 4&amp;5)</w:t>
      </w:r>
    </w:p>
    <w:p w:rsidR="00283747" w:rsidRPr="00283747" w:rsidRDefault="00283747" w:rsidP="00283747">
      <w:pPr>
        <w:numPr>
          <w:ilvl w:val="0"/>
          <w:numId w:val="29"/>
        </w:numPr>
        <w:spacing w:line="260" w:lineRule="atLeast"/>
        <w:ind w:left="568"/>
        <w:jc w:val="both"/>
        <w:rPr>
          <w:rFonts w:eastAsia="Calibri"/>
          <w:lang w:eastAsia="en-US"/>
        </w:rPr>
      </w:pPr>
      <w:r w:rsidRPr="00283747">
        <w:rPr>
          <w:rFonts w:eastAsia="Calibri"/>
          <w:lang w:eastAsia="en-US"/>
        </w:rPr>
        <w:t>Spot application at the entrance of wasp nests at 2.5 gr/ nest</w:t>
      </w:r>
      <w:r w:rsidRPr="00283747">
        <w:rPr>
          <w:rFonts w:eastAsia="Calibri"/>
          <w:vertAlign w:val="superscript"/>
          <w:lang w:eastAsia="en-US"/>
        </w:rPr>
        <w:t xml:space="preserve"> </w:t>
      </w:r>
      <w:r w:rsidRPr="00283747">
        <w:rPr>
          <w:rFonts w:eastAsia="Calibri"/>
          <w:lang w:eastAsia="en-US"/>
        </w:rPr>
        <w:t>indoors, by non-professionals and professionals. (Intended Uses 6&amp;7)</w:t>
      </w:r>
    </w:p>
    <w:p w:rsidR="00283747" w:rsidRPr="00283747" w:rsidRDefault="00283747" w:rsidP="00283747">
      <w:pPr>
        <w:numPr>
          <w:ilvl w:val="0"/>
          <w:numId w:val="29"/>
        </w:numPr>
        <w:spacing w:line="260" w:lineRule="atLeast"/>
        <w:ind w:left="568"/>
        <w:jc w:val="both"/>
        <w:rPr>
          <w:rFonts w:eastAsia="Calibri"/>
          <w:lang w:eastAsia="en-US"/>
        </w:rPr>
      </w:pPr>
      <w:r w:rsidRPr="00283747">
        <w:rPr>
          <w:rFonts w:eastAsia="Calibri"/>
          <w:lang w:eastAsia="en-US"/>
        </w:rPr>
        <w:t>Crack and crevice treatment indoors against poultry mites at 10 gr/ m</w:t>
      </w:r>
      <w:r w:rsidRPr="00283747">
        <w:rPr>
          <w:rFonts w:eastAsia="Calibri"/>
          <w:vertAlign w:val="superscript"/>
          <w:lang w:eastAsia="en-US"/>
        </w:rPr>
        <w:t>2</w:t>
      </w:r>
      <w:r w:rsidRPr="00283747">
        <w:rPr>
          <w:rFonts w:eastAsia="Calibri"/>
          <w:lang w:eastAsia="en-US"/>
        </w:rPr>
        <w:t xml:space="preserve">, by </w:t>
      </w:r>
      <w:r w:rsidR="001E4C4A">
        <w:rPr>
          <w:rFonts w:eastAsia="Calibri"/>
          <w:lang w:val="en-US" w:eastAsia="en-US"/>
        </w:rPr>
        <w:t xml:space="preserve">non-professionals and </w:t>
      </w:r>
      <w:r w:rsidRPr="00283747">
        <w:rPr>
          <w:rFonts w:eastAsia="Calibri"/>
          <w:lang w:eastAsia="en-US"/>
        </w:rPr>
        <w:t>professionals. (Intended Use 8)</w:t>
      </w:r>
    </w:p>
    <w:p w:rsidR="000258C0" w:rsidRPr="006B564E" w:rsidRDefault="000258C0" w:rsidP="006B564E">
      <w:pPr>
        <w:spacing w:line="260" w:lineRule="atLeast"/>
        <w:rPr>
          <w:rFonts w:eastAsia="Calibri"/>
          <w:lang w:val="en-US" w:eastAsia="en-US"/>
        </w:rPr>
      </w:pPr>
    </w:p>
    <w:p w:rsidR="0063086D" w:rsidRPr="0063086D" w:rsidRDefault="0063086D" w:rsidP="00397C29">
      <w:pPr>
        <w:spacing w:after="120" w:line="260" w:lineRule="atLeast"/>
        <w:rPr>
          <w:rFonts w:eastAsia="Calibri"/>
          <w:b/>
          <w:bCs/>
          <w:u w:val="single"/>
          <w:lang w:eastAsia="en-US"/>
        </w:rPr>
      </w:pPr>
      <w:r w:rsidRPr="0063086D">
        <w:rPr>
          <w:rFonts w:eastAsia="Calibri"/>
          <w:b/>
          <w:bCs/>
          <w:u w:val="single"/>
          <w:lang w:eastAsia="en-US"/>
        </w:rPr>
        <w:lastRenderedPageBreak/>
        <w:t>Conclusion for Environment:</w:t>
      </w:r>
    </w:p>
    <w:p w:rsidR="00552A4D" w:rsidRPr="00552A4D" w:rsidRDefault="0063086D" w:rsidP="00397C29">
      <w:pPr>
        <w:autoSpaceDE w:val="0"/>
        <w:autoSpaceDN w:val="0"/>
        <w:adjustRightInd w:val="0"/>
        <w:spacing w:before="60" w:after="120" w:line="260" w:lineRule="atLeast"/>
        <w:jc w:val="both"/>
        <w:rPr>
          <w:rFonts w:eastAsia="Calibri" w:cs="Arial"/>
          <w:strike/>
          <w:lang w:val="en-US" w:eastAsia="en-GB"/>
        </w:rPr>
      </w:pPr>
      <w:r w:rsidRPr="00552A4D">
        <w:rPr>
          <w:rFonts w:eastAsia="Calibri" w:cs="Arial"/>
          <w:lang w:eastAsia="en-GB"/>
        </w:rPr>
        <w:t xml:space="preserve">According to the environmental risk assessment, the risk for all relevant environmental compartments (STP, terrestrial, aquatic, primary and secondary poisoning) is acceptable </w:t>
      </w:r>
      <w:r w:rsidR="00552A4D" w:rsidRPr="00552A4D">
        <w:rPr>
          <w:rFonts w:eastAsia="Calibri" w:cs="Arial"/>
          <w:lang w:eastAsia="en-GB"/>
        </w:rPr>
        <w:t xml:space="preserve">when following the label instructions of </w:t>
      </w:r>
      <w:r w:rsidR="00397C29">
        <w:t>Duracid PW</w:t>
      </w:r>
      <w:r w:rsidR="00552A4D" w:rsidRPr="00552A4D">
        <w:rPr>
          <w:rFonts w:eastAsia="Calibri" w:cs="Arial"/>
          <w:lang w:val="en-US" w:eastAsia="en-GB"/>
        </w:rPr>
        <w:t>.</w:t>
      </w:r>
    </w:p>
    <w:p w:rsidR="00552A4D" w:rsidRDefault="00552A4D" w:rsidP="00552A4D">
      <w:pPr>
        <w:autoSpaceDE w:val="0"/>
        <w:autoSpaceDN w:val="0"/>
        <w:adjustRightInd w:val="0"/>
        <w:spacing w:before="60" w:after="60" w:line="260" w:lineRule="atLeast"/>
        <w:jc w:val="both"/>
        <w:rPr>
          <w:rFonts w:cs="Times"/>
        </w:rPr>
      </w:pPr>
      <w:r w:rsidRPr="00552A4D">
        <w:rPr>
          <w:rFonts w:eastAsia="Calibri" w:cs="Arial"/>
          <w:lang w:val="en-US" w:eastAsia="en-GB"/>
        </w:rPr>
        <w:t xml:space="preserve">Furthermore, </w:t>
      </w:r>
      <w:r w:rsidRPr="00552A4D">
        <w:rPr>
          <w:rFonts w:cs="Times"/>
        </w:rPr>
        <w:t xml:space="preserve">an acceptable risk for </w:t>
      </w:r>
      <w:r w:rsidR="00397C29">
        <w:t xml:space="preserve">Duracid PW </w:t>
      </w:r>
      <w:r w:rsidRPr="00552A4D">
        <w:rPr>
          <w:rFonts w:cs="Times"/>
        </w:rPr>
        <w:t xml:space="preserve">to be used in animal housing in arable lands and grasslands, for non-target organisms, is demonstrated provided that label instructions are followed. </w:t>
      </w:r>
    </w:p>
    <w:p w:rsidR="00A86113" w:rsidRPr="00A86113" w:rsidRDefault="00A53EE0" w:rsidP="0067491D">
      <w:pPr>
        <w:pStyle w:val="1"/>
        <w:numPr>
          <w:ilvl w:val="0"/>
          <w:numId w:val="0"/>
        </w:numPr>
      </w:pPr>
      <w:r w:rsidRPr="001B15F3">
        <w:rPr>
          <w:rFonts w:eastAsia="Calibri"/>
          <w:lang w:val="en-GB"/>
        </w:rPr>
        <w:br w:type="page"/>
      </w:r>
      <w:bookmarkStart w:id="3" w:name="_Toc387244910"/>
      <w:bookmarkStart w:id="4" w:name="_Toc387250732"/>
      <w:bookmarkStart w:id="5" w:name="_Toc388281221"/>
      <w:bookmarkStart w:id="6" w:name="_Toc388281677"/>
      <w:bookmarkStart w:id="7" w:name="_Toc387244911"/>
      <w:bookmarkStart w:id="8" w:name="_Toc387250733"/>
      <w:bookmarkStart w:id="9" w:name="_Toc388281222"/>
      <w:bookmarkStart w:id="10" w:name="_Toc388281678"/>
      <w:bookmarkStart w:id="11" w:name="_Toc418784128"/>
      <w:bookmarkStart w:id="12" w:name="_Toc418784129"/>
      <w:bookmarkStart w:id="13" w:name="_Toc96534564"/>
      <w:bookmarkEnd w:id="3"/>
      <w:bookmarkEnd w:id="4"/>
      <w:bookmarkEnd w:id="5"/>
      <w:bookmarkEnd w:id="6"/>
      <w:bookmarkEnd w:id="7"/>
      <w:bookmarkEnd w:id="8"/>
      <w:bookmarkEnd w:id="9"/>
      <w:bookmarkEnd w:id="10"/>
      <w:bookmarkEnd w:id="11"/>
      <w:bookmarkEnd w:id="12"/>
      <w:r w:rsidR="006F285A" w:rsidRPr="006F285A">
        <w:lastRenderedPageBreak/>
        <w:t>ASSESSMENT REPORT</w:t>
      </w:r>
      <w:bookmarkEnd w:id="13"/>
    </w:p>
    <w:p w:rsidR="00DB29C2" w:rsidRDefault="00DB29C2" w:rsidP="00F67A7A">
      <w:pPr>
        <w:pStyle w:val="2"/>
      </w:pPr>
      <w:bookmarkStart w:id="14" w:name="_Toc96534565"/>
      <w:r w:rsidRPr="00DB29C2">
        <w:t>Summary of the product assessment</w:t>
      </w:r>
      <w:bookmarkStart w:id="15" w:name="_Toc366658839"/>
      <w:bookmarkStart w:id="16" w:name="d0e7"/>
      <w:bookmarkStart w:id="17" w:name="d0e6"/>
      <w:bookmarkEnd w:id="14"/>
    </w:p>
    <w:p w:rsidR="00234C10" w:rsidRPr="001B15F3" w:rsidRDefault="00234C10" w:rsidP="0062785F">
      <w:pPr>
        <w:pStyle w:val="3"/>
      </w:pPr>
      <w:bookmarkStart w:id="18" w:name="_Toc96534566"/>
      <w:r w:rsidRPr="001B15F3">
        <w:t>Administrative information</w:t>
      </w:r>
      <w:bookmarkEnd w:id="15"/>
      <w:bookmarkEnd w:id="18"/>
    </w:p>
    <w:p w:rsidR="00234C10" w:rsidRPr="001B15F3" w:rsidRDefault="00477122" w:rsidP="008F429D">
      <w:pPr>
        <w:pStyle w:val="4"/>
      </w:pPr>
      <w:bookmarkStart w:id="19" w:name="_Toc96534567"/>
      <w:bookmarkStart w:id="20" w:name="_Toc366658840"/>
      <w:bookmarkStart w:id="21" w:name="d0e10"/>
      <w:bookmarkEnd w:id="16"/>
      <w:bookmarkEnd w:id="17"/>
      <w:r w:rsidRPr="001B15F3">
        <w:t>I</w:t>
      </w:r>
      <w:r w:rsidR="007C38CE" w:rsidRPr="001B15F3">
        <w:t xml:space="preserve">dentifier </w:t>
      </w:r>
      <w:r w:rsidR="00F27BF0" w:rsidRPr="001B15F3">
        <w:t>of the product</w:t>
      </w:r>
      <w:bookmarkEnd w:id="19"/>
      <w:r w:rsidR="00F27BF0" w:rsidRPr="001B15F3">
        <w:t xml:space="preserve"> </w:t>
      </w:r>
      <w:bookmarkEnd w:id="20"/>
      <w:bookmarkEnd w:id="21"/>
    </w:p>
    <w:tbl>
      <w:tblPr>
        <w:tblW w:w="0" w:type="auto"/>
        <w:tblInd w:w="45" w:type="dxa"/>
        <w:tblLayout w:type="fixed"/>
        <w:tblCellMar>
          <w:left w:w="0" w:type="dxa"/>
          <w:right w:w="0" w:type="dxa"/>
        </w:tblCellMar>
        <w:tblLook w:val="0000"/>
      </w:tblPr>
      <w:tblGrid>
        <w:gridCol w:w="3397"/>
        <w:gridCol w:w="5670"/>
      </w:tblGrid>
      <w:tr w:rsidR="00881601" w:rsidRPr="001B15F3" w:rsidTr="005F00C2">
        <w:trPr>
          <w:tblHeader/>
        </w:trPr>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34C10" w:rsidRPr="001B15F3" w:rsidRDefault="007C38CE" w:rsidP="00017CF8">
            <w:r w:rsidRPr="001B15F3">
              <w:rPr>
                <w:b/>
                <w:bCs/>
                <w:szCs w:val="24"/>
                <w:lang w:eastAsia="en-GB"/>
              </w:rPr>
              <w:t>Identifier</w:t>
            </w:r>
            <w:r w:rsidR="00234C10" w:rsidRPr="001B15F3">
              <w:rPr>
                <w:rStyle w:val="a8"/>
                <w:b/>
                <w:bCs/>
                <w:szCs w:val="24"/>
                <w:lang w:eastAsia="en-GB"/>
              </w:rPr>
              <w:footnoteReference w:id="1"/>
            </w:r>
          </w:p>
        </w:tc>
        <w:tc>
          <w:tcPr>
            <w:tcW w:w="5670"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234C10" w:rsidRPr="001B15F3" w:rsidRDefault="00234C10" w:rsidP="00017CF8">
            <w:r w:rsidRPr="001B15F3">
              <w:rPr>
                <w:b/>
                <w:bCs/>
                <w:szCs w:val="24"/>
                <w:lang w:eastAsia="en-GB"/>
              </w:rPr>
              <w:t>Country (if relevant)</w:t>
            </w:r>
          </w:p>
        </w:tc>
      </w:tr>
      <w:tr w:rsidR="00881601" w:rsidRPr="001B15F3" w:rsidTr="005F00C2">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234C10" w:rsidRPr="001B15F3" w:rsidRDefault="009629DD" w:rsidP="00017CF8">
            <w:r w:rsidRPr="001B15F3">
              <w:t>Duracid PW</w:t>
            </w:r>
          </w:p>
        </w:tc>
        <w:tc>
          <w:tcPr>
            <w:tcW w:w="5670" w:type="dxa"/>
            <w:tcBorders>
              <w:top w:val="nil"/>
              <w:left w:val="nil"/>
              <w:bottom w:val="single" w:sz="4" w:space="0" w:color="000000"/>
              <w:right w:val="single" w:sz="4" w:space="0" w:color="000000"/>
            </w:tcBorders>
            <w:tcMar>
              <w:top w:w="40" w:type="dxa"/>
              <w:left w:w="40" w:type="dxa"/>
              <w:bottom w:w="40" w:type="dxa"/>
              <w:right w:w="40" w:type="dxa"/>
            </w:tcMar>
          </w:tcPr>
          <w:p w:rsidR="00234C10" w:rsidRPr="001B15F3" w:rsidRDefault="009629DD" w:rsidP="00017CF8">
            <w:smartTag w:uri="urn:schemas-microsoft-com:office:smarttags" w:element="country-region">
              <w:smartTag w:uri="urn:schemas-microsoft-com:office:smarttags" w:element="place">
                <w:r w:rsidRPr="001B15F3">
                  <w:t>Greece</w:t>
                </w:r>
              </w:smartTag>
            </w:smartTag>
          </w:p>
        </w:tc>
      </w:tr>
    </w:tbl>
    <w:p w:rsidR="00B73849" w:rsidRPr="001B15F3" w:rsidRDefault="00B73849" w:rsidP="008F429D">
      <w:pPr>
        <w:pStyle w:val="4"/>
      </w:pPr>
      <w:bookmarkStart w:id="22" w:name="_Toc96534568"/>
      <w:bookmarkStart w:id="23" w:name="_Toc366658844"/>
      <w:bookmarkStart w:id="24" w:name="d0e350"/>
      <w:r w:rsidRPr="001B15F3">
        <w:t>Authorisation holder</w:t>
      </w:r>
      <w:bookmarkEnd w:id="22"/>
    </w:p>
    <w:tbl>
      <w:tblPr>
        <w:tblW w:w="0" w:type="auto"/>
        <w:tblInd w:w="45" w:type="dxa"/>
        <w:tblLayout w:type="fixed"/>
        <w:tblCellMar>
          <w:left w:w="0" w:type="dxa"/>
          <w:right w:w="0" w:type="dxa"/>
        </w:tblCellMar>
        <w:tblLook w:val="0000"/>
      </w:tblPr>
      <w:tblGrid>
        <w:gridCol w:w="3397"/>
        <w:gridCol w:w="1115"/>
        <w:gridCol w:w="4513"/>
      </w:tblGrid>
      <w:tr w:rsidR="009629DD" w:rsidRPr="001B15F3" w:rsidTr="00195F45">
        <w:tc>
          <w:tcPr>
            <w:tcW w:w="3397"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rsidR="009629DD" w:rsidRPr="001B15F3" w:rsidRDefault="009629DD" w:rsidP="00195F45">
            <w:pPr>
              <w:rPr>
                <w:b/>
              </w:rPr>
            </w:pPr>
            <w:bookmarkStart w:id="25" w:name="d0e66"/>
            <w:r w:rsidRPr="001B15F3">
              <w:rPr>
                <w:b/>
                <w:bCs/>
                <w:color w:val="000000"/>
                <w:szCs w:val="24"/>
                <w:lang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9629DD" w:rsidRPr="001B15F3" w:rsidRDefault="009629DD" w:rsidP="00195F45">
            <w:pPr>
              <w:rPr>
                <w:b/>
              </w:rPr>
            </w:pPr>
            <w:r w:rsidRPr="001B15F3">
              <w:rPr>
                <w:b/>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9629DD" w:rsidRPr="001B15F3" w:rsidRDefault="009629DD" w:rsidP="000C2E54">
            <w:r w:rsidRPr="001B15F3">
              <w:t>VEBI ISTITUTO BIOCHIMICO SRL</w:t>
            </w:r>
          </w:p>
        </w:tc>
      </w:tr>
      <w:bookmarkEnd w:id="25"/>
      <w:tr w:rsidR="009629DD" w:rsidRPr="001B15F3" w:rsidTr="00195F45">
        <w:tc>
          <w:tcPr>
            <w:tcW w:w="3397" w:type="dxa"/>
            <w:vMerge/>
            <w:tcBorders>
              <w:top w:val="nil"/>
              <w:left w:val="single" w:sz="4" w:space="0" w:color="000000"/>
              <w:bottom w:val="single" w:sz="4" w:space="0" w:color="000000"/>
              <w:right w:val="single" w:sz="4" w:space="0" w:color="000000"/>
            </w:tcBorders>
            <w:tcMar>
              <w:left w:w="40" w:type="dxa"/>
              <w:bottom w:w="40" w:type="dxa"/>
              <w:right w:w="40" w:type="dxa"/>
            </w:tcMar>
          </w:tcPr>
          <w:p w:rsidR="009629DD" w:rsidRPr="001B15F3" w:rsidRDefault="009629DD" w:rsidP="00195F45">
            <w:pPr>
              <w:pStyle w:val="Special"/>
              <w:rPr>
                <w:b/>
                <w:lang w:val="en-GB"/>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tcPr>
          <w:p w:rsidR="009629DD" w:rsidRPr="001B15F3" w:rsidRDefault="009629DD" w:rsidP="00195F45">
            <w:pPr>
              <w:rPr>
                <w:b/>
              </w:rPr>
            </w:pPr>
            <w:r w:rsidRPr="001B15F3">
              <w:rPr>
                <w:b/>
              </w:rPr>
              <w:t>Address</w:t>
            </w:r>
          </w:p>
        </w:tc>
        <w:tc>
          <w:tcPr>
            <w:tcW w:w="4513" w:type="dxa"/>
            <w:tcBorders>
              <w:top w:val="nil"/>
              <w:left w:val="nil"/>
              <w:bottom w:val="single" w:sz="4" w:space="0" w:color="000000"/>
              <w:right w:val="single" w:sz="4" w:space="0" w:color="000000"/>
            </w:tcBorders>
            <w:tcMar>
              <w:top w:w="40" w:type="dxa"/>
              <w:left w:w="40" w:type="dxa"/>
              <w:bottom w:w="40" w:type="dxa"/>
              <w:right w:w="40" w:type="dxa"/>
            </w:tcMar>
          </w:tcPr>
          <w:p w:rsidR="009629DD" w:rsidRPr="001B15F3" w:rsidRDefault="009629DD" w:rsidP="000C2E54">
            <w:r w:rsidRPr="001B15F3">
              <w:t>VIA DESMAN 43, 35010 BORGORICCO (PD)</w:t>
            </w:r>
            <w:r w:rsidR="0079301D">
              <w:t>, Italy</w:t>
            </w:r>
          </w:p>
        </w:tc>
      </w:tr>
      <w:tr w:rsidR="00B73849" w:rsidRPr="001B15F3"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1B15F3" w:rsidRDefault="00B73849" w:rsidP="00195F45">
            <w:pPr>
              <w:rPr>
                <w:b/>
              </w:rPr>
            </w:pPr>
            <w:r w:rsidRPr="001B15F3">
              <w:rPr>
                <w:b/>
                <w:bCs/>
                <w:color w:val="000000"/>
                <w:szCs w:val="24"/>
                <w:lang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rsidR="00B73849" w:rsidRPr="001B15F3" w:rsidRDefault="00B73849" w:rsidP="00195F45"/>
        </w:tc>
      </w:tr>
      <w:tr w:rsidR="00B73849" w:rsidRPr="001B15F3"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1B15F3" w:rsidRDefault="00B73849" w:rsidP="00195F45">
            <w:pPr>
              <w:rPr>
                <w:b/>
              </w:rPr>
            </w:pPr>
            <w:r w:rsidRPr="001B15F3">
              <w:rPr>
                <w:b/>
                <w:bCs/>
                <w:color w:val="000000"/>
                <w:szCs w:val="24"/>
                <w:lang w:eastAsia="en-GB"/>
              </w:rPr>
              <w:t>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rsidR="00B73849" w:rsidRPr="001B15F3" w:rsidRDefault="00B73849" w:rsidP="00195F45"/>
        </w:tc>
      </w:tr>
      <w:tr w:rsidR="00B73849" w:rsidRPr="001B15F3"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1B15F3" w:rsidRDefault="00B73849" w:rsidP="00195F45">
            <w:pPr>
              <w:rPr>
                <w:b/>
              </w:rPr>
            </w:pPr>
            <w:r w:rsidRPr="001B15F3">
              <w:rPr>
                <w:b/>
                <w:bCs/>
                <w:color w:val="000000"/>
                <w:szCs w:val="24"/>
                <w:lang w:eastAsia="en-GB"/>
              </w:rPr>
              <w:t>Expiry 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rsidR="00B73849" w:rsidRPr="001B15F3" w:rsidRDefault="00B73849" w:rsidP="00195F45"/>
        </w:tc>
      </w:tr>
    </w:tbl>
    <w:p w:rsidR="00B73849" w:rsidRPr="001B15F3" w:rsidRDefault="00B73849" w:rsidP="008F429D">
      <w:pPr>
        <w:pStyle w:val="4"/>
      </w:pPr>
      <w:bookmarkStart w:id="26" w:name="_Toc96534569"/>
      <w:bookmarkStart w:id="27" w:name="_Toc366658842"/>
      <w:bookmarkStart w:id="28" w:name="d0e146"/>
      <w:r w:rsidRPr="001B15F3">
        <w:t>Manufacturer of the product</w:t>
      </w:r>
      <w:bookmarkEnd w:id="26"/>
      <w:r w:rsidRPr="001B15F3">
        <w:t xml:space="preserve"> </w:t>
      </w:r>
      <w:bookmarkEnd w:id="27"/>
      <w:bookmarkEnd w:id="28"/>
    </w:p>
    <w:tbl>
      <w:tblPr>
        <w:tblW w:w="9025" w:type="dxa"/>
        <w:tblInd w:w="45" w:type="dxa"/>
        <w:tblLayout w:type="fixed"/>
        <w:tblCellMar>
          <w:left w:w="0" w:type="dxa"/>
          <w:right w:w="0" w:type="dxa"/>
        </w:tblCellMar>
        <w:tblLook w:val="0000"/>
      </w:tblPr>
      <w:tblGrid>
        <w:gridCol w:w="3397"/>
        <w:gridCol w:w="5628"/>
      </w:tblGrid>
      <w:tr w:rsidR="009629DD" w:rsidRPr="001B15F3" w:rsidTr="009629DD">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629DD" w:rsidRPr="001B15F3" w:rsidRDefault="009629DD" w:rsidP="00195F45">
            <w:pPr>
              <w:rPr>
                <w:b/>
              </w:rPr>
            </w:pPr>
            <w:r w:rsidRPr="001B15F3">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Pr>
          <w:p w:rsidR="009629DD" w:rsidRPr="001B15F3" w:rsidRDefault="009629DD" w:rsidP="000C2E54">
            <w:r w:rsidRPr="001B15F3">
              <w:t>VEBI ISTITUTO BIOCHIMICO SRL</w:t>
            </w:r>
          </w:p>
        </w:tc>
      </w:tr>
      <w:tr w:rsidR="009629DD" w:rsidRPr="001B15F3" w:rsidTr="009629DD">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9629DD" w:rsidRPr="001B15F3" w:rsidRDefault="009629DD" w:rsidP="00195F45">
            <w:pPr>
              <w:rPr>
                <w:b/>
              </w:rPr>
            </w:pPr>
            <w:r w:rsidRPr="001B15F3">
              <w:rPr>
                <w:b/>
                <w:bCs/>
                <w:color w:val="000000"/>
                <w:szCs w:val="24"/>
                <w:lang w:eastAsia="en-GB"/>
              </w:rPr>
              <w:t>Address of manufacturer</w:t>
            </w:r>
          </w:p>
        </w:tc>
        <w:tc>
          <w:tcPr>
            <w:tcW w:w="5628" w:type="dxa"/>
            <w:tcBorders>
              <w:top w:val="single" w:sz="4" w:space="0" w:color="000000"/>
              <w:left w:val="nil"/>
              <w:bottom w:val="single" w:sz="4" w:space="0" w:color="000000"/>
              <w:right w:val="single" w:sz="4" w:space="0" w:color="000000"/>
            </w:tcBorders>
          </w:tcPr>
          <w:p w:rsidR="009629DD" w:rsidRPr="001B15F3" w:rsidRDefault="009629DD" w:rsidP="000C2E54">
            <w:r w:rsidRPr="001B15F3">
              <w:t>VIA DESMAN 43, 35010 BORGORICCO (PD)</w:t>
            </w:r>
            <w:r w:rsidR="00C046A1">
              <w:t>, Italy</w:t>
            </w:r>
          </w:p>
        </w:tc>
      </w:tr>
      <w:tr w:rsidR="009629DD" w:rsidRPr="001B15F3" w:rsidTr="009629DD">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9629DD" w:rsidRPr="001B15F3" w:rsidRDefault="009629DD" w:rsidP="00195F45">
            <w:pPr>
              <w:rPr>
                <w:b/>
              </w:rPr>
            </w:pPr>
            <w:r w:rsidRPr="001B15F3">
              <w:rPr>
                <w:b/>
                <w:bCs/>
                <w:color w:val="000000"/>
                <w:szCs w:val="24"/>
                <w:lang w:eastAsia="en-GB"/>
              </w:rPr>
              <w:t>Location of manufacturing sites</w:t>
            </w:r>
          </w:p>
        </w:tc>
        <w:tc>
          <w:tcPr>
            <w:tcW w:w="5628" w:type="dxa"/>
            <w:tcBorders>
              <w:top w:val="single" w:sz="4" w:space="0" w:color="000000"/>
              <w:left w:val="nil"/>
              <w:bottom w:val="single" w:sz="4" w:space="0" w:color="000000"/>
              <w:right w:val="single" w:sz="4" w:space="0" w:color="000000"/>
            </w:tcBorders>
          </w:tcPr>
          <w:p w:rsidR="009629DD" w:rsidRDefault="009629DD" w:rsidP="0031053F">
            <w:pPr>
              <w:numPr>
                <w:ilvl w:val="0"/>
                <w:numId w:val="32"/>
              </w:numPr>
            </w:pPr>
            <w:r w:rsidRPr="001B15F3">
              <w:t>VIA DESMAN 43, 35010 BORGORICCO (PD)</w:t>
            </w:r>
            <w:r w:rsidR="00C046A1">
              <w:t>, Italy</w:t>
            </w:r>
          </w:p>
          <w:p w:rsidR="0031053F" w:rsidRPr="001B15F3" w:rsidRDefault="00817860" w:rsidP="0031053F">
            <w:pPr>
              <w:numPr>
                <w:ilvl w:val="0"/>
                <w:numId w:val="32"/>
              </w:numPr>
            </w:pPr>
            <w:r w:rsidRPr="0031053F">
              <w:t>Sinapack s.r.l.</w:t>
            </w:r>
            <w:r>
              <w:t xml:space="preserve">, Viale Industria e </w:t>
            </w:r>
            <w:r w:rsidR="00C606C8">
              <w:t>A</w:t>
            </w:r>
            <w:r>
              <w:t xml:space="preserve">trigianato 7, 27049 </w:t>
            </w:r>
            <w:r w:rsidR="008B1E10">
              <w:t xml:space="preserve">STRADELLA (PV), </w:t>
            </w:r>
            <w:r w:rsidR="00094AEE">
              <w:t>Italy</w:t>
            </w:r>
          </w:p>
        </w:tc>
      </w:tr>
    </w:tbl>
    <w:p w:rsidR="00B73849" w:rsidRPr="001B15F3" w:rsidRDefault="00B73849" w:rsidP="008F429D">
      <w:pPr>
        <w:pStyle w:val="4"/>
      </w:pPr>
      <w:bookmarkStart w:id="29" w:name="_Toc366658843"/>
      <w:bookmarkStart w:id="30" w:name="_Toc96534570"/>
      <w:r w:rsidRPr="001B15F3">
        <w:t>Manufacturer of the active substance</w:t>
      </w:r>
      <w:bookmarkEnd w:id="29"/>
      <w:bookmarkEnd w:id="30"/>
    </w:p>
    <w:tbl>
      <w:tblPr>
        <w:tblW w:w="0" w:type="auto"/>
        <w:tblInd w:w="45" w:type="dxa"/>
        <w:tblLayout w:type="fixed"/>
        <w:tblCellMar>
          <w:left w:w="0" w:type="dxa"/>
          <w:right w:w="0" w:type="dxa"/>
        </w:tblCellMar>
        <w:tblLook w:val="0000"/>
      </w:tblPr>
      <w:tblGrid>
        <w:gridCol w:w="3397"/>
        <w:gridCol w:w="5628"/>
      </w:tblGrid>
      <w:tr w:rsidR="002529AC" w:rsidRPr="00C96568" w:rsidTr="001168DD">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529AC" w:rsidRPr="00C96568" w:rsidRDefault="002529AC" w:rsidP="001168DD">
            <w:pPr>
              <w:rPr>
                <w:b/>
              </w:rPr>
            </w:pPr>
            <w:bookmarkStart w:id="31" w:name="d0e246"/>
            <w:r w:rsidRPr="00C96568">
              <w:rPr>
                <w:b/>
                <w:bCs/>
                <w:color w:val="000000"/>
                <w:szCs w:val="24"/>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2529AC" w:rsidRPr="00C96568" w:rsidRDefault="002529AC" w:rsidP="001168DD">
            <w:r w:rsidRPr="00C96568">
              <w:t>CYPERMETHRIN TECHNICAL 40/60</w:t>
            </w:r>
          </w:p>
        </w:tc>
      </w:tr>
      <w:tr w:rsidR="00383754" w:rsidRPr="00C96568" w:rsidTr="001168DD">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383754" w:rsidRPr="00383754" w:rsidRDefault="00383754" w:rsidP="00383754">
            <w:pPr>
              <w:rPr>
                <w:b/>
                <w:bCs/>
                <w:color w:val="000000"/>
                <w:szCs w:val="24"/>
                <w:highlight w:val="cyan"/>
                <w:lang w:eastAsia="en-GB"/>
              </w:rPr>
            </w:pPr>
            <w:r w:rsidRPr="00383754">
              <w:rPr>
                <w:b/>
                <w:bCs/>
                <w:color w:val="000000"/>
                <w:szCs w:val="24"/>
                <w:lang w:eastAsia="en-GB"/>
              </w:rPr>
              <w:t>Name of substance supplier (according to art. 95)</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rsidR="00383754" w:rsidRPr="001721A0" w:rsidRDefault="00383754" w:rsidP="00383754">
            <w:pPr>
              <w:rPr>
                <w:highlight w:val="cyan"/>
              </w:rPr>
            </w:pPr>
            <w:r>
              <w:t>LIMARU NV (acting for Tagros Chemicals India Ltd)</w:t>
            </w:r>
          </w:p>
        </w:tc>
      </w:tr>
      <w:tr w:rsidR="00383754" w:rsidRPr="00C96568" w:rsidTr="001168DD">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383754" w:rsidRPr="00383754" w:rsidRDefault="00383754" w:rsidP="00383754">
            <w:pPr>
              <w:rPr>
                <w:b/>
                <w:bCs/>
                <w:color w:val="000000"/>
                <w:szCs w:val="24"/>
                <w:highlight w:val="cyan"/>
                <w:lang w:eastAsia="en-GB"/>
              </w:rPr>
            </w:pPr>
            <w:r w:rsidRPr="00383754">
              <w:rPr>
                <w:b/>
                <w:bCs/>
                <w:color w:val="000000"/>
                <w:sz w:val="19"/>
                <w:szCs w:val="19"/>
                <w:lang w:eastAsia="en-GB"/>
              </w:rPr>
              <w:t>Address of substance supplier (according to art. 95)</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rsidR="00383754" w:rsidRDefault="00383754" w:rsidP="00383754">
            <w:r>
              <w:t>Business Center Mezzo</w:t>
            </w:r>
          </w:p>
          <w:p w:rsidR="00383754" w:rsidRDefault="00383754" w:rsidP="00383754">
            <w:r>
              <w:t xml:space="preserve">Paalsesteenweg 170 Bus 7, </w:t>
            </w:r>
          </w:p>
          <w:p w:rsidR="00383754" w:rsidRPr="001721A0" w:rsidRDefault="00383754" w:rsidP="00383754">
            <w:pPr>
              <w:rPr>
                <w:highlight w:val="cyan"/>
              </w:rPr>
            </w:pPr>
            <w:r>
              <w:t>B-3583 BERINGEN, Belgium</w:t>
            </w:r>
          </w:p>
        </w:tc>
      </w:tr>
      <w:bookmarkEnd w:id="31"/>
      <w:tr w:rsidR="002529AC" w:rsidRPr="00C96568" w:rsidTr="001168DD">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2529AC" w:rsidRPr="00383754" w:rsidRDefault="002529AC" w:rsidP="001168DD">
            <w:pPr>
              <w:rPr>
                <w:b/>
              </w:rPr>
            </w:pPr>
            <w:r w:rsidRPr="00383754">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rsidR="002529AC" w:rsidRPr="00383754" w:rsidRDefault="002529AC" w:rsidP="001168DD">
            <w:r w:rsidRPr="00383754">
              <w:t xml:space="preserve">Tagros Chemicals India </w:t>
            </w:r>
            <w:r w:rsidR="00383754" w:rsidRPr="00383754">
              <w:t xml:space="preserve">Private </w:t>
            </w:r>
            <w:r w:rsidRPr="00383754">
              <w:t>Ltd.</w:t>
            </w:r>
          </w:p>
        </w:tc>
      </w:tr>
      <w:tr w:rsidR="002529AC" w:rsidRPr="00C96568" w:rsidTr="001168DD">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2529AC" w:rsidRPr="00383754" w:rsidRDefault="002529AC" w:rsidP="001168DD">
            <w:pPr>
              <w:rPr>
                <w:b/>
              </w:rPr>
            </w:pPr>
            <w:bookmarkStart w:id="32" w:name="d0e269"/>
            <w:r w:rsidRPr="00383754">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rsidR="002529AC" w:rsidRPr="00383754" w:rsidRDefault="00383754" w:rsidP="001168DD">
            <w:r w:rsidRPr="00383754">
              <w:t>“Jhaver Centre”, Rajah Annamalai Building, IV Floor, 72, Marshalls Road, 600 008 Egmore, Chennai, India</w:t>
            </w:r>
          </w:p>
        </w:tc>
      </w:tr>
      <w:bookmarkEnd w:id="32"/>
      <w:tr w:rsidR="002529AC" w:rsidRPr="002529AC" w:rsidTr="001168DD">
        <w:tc>
          <w:tcPr>
            <w:tcW w:w="339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rsidR="002529AC" w:rsidRPr="00C96568" w:rsidRDefault="002529AC" w:rsidP="001168DD">
            <w:pPr>
              <w:rPr>
                <w:b/>
              </w:rPr>
            </w:pPr>
            <w:r w:rsidRPr="00C96568">
              <w:rPr>
                <w:b/>
                <w:bCs/>
                <w:color w:val="000000"/>
                <w:szCs w:val="24"/>
                <w:lang w:eastAsia="en-GB"/>
              </w:rPr>
              <w:t>Location of manufacturing site</w:t>
            </w:r>
          </w:p>
        </w:tc>
        <w:tc>
          <w:tcPr>
            <w:tcW w:w="5628" w:type="dxa"/>
            <w:tcBorders>
              <w:top w:val="nil"/>
              <w:left w:val="nil"/>
              <w:bottom w:val="single" w:sz="4" w:space="0" w:color="auto"/>
              <w:right w:val="single" w:sz="4" w:space="0" w:color="000000"/>
            </w:tcBorders>
            <w:tcMar>
              <w:top w:w="40" w:type="dxa"/>
              <w:left w:w="40" w:type="dxa"/>
              <w:bottom w:w="40" w:type="dxa"/>
              <w:right w:w="40" w:type="dxa"/>
            </w:tcMar>
          </w:tcPr>
          <w:p w:rsidR="002529AC" w:rsidRPr="002529AC" w:rsidRDefault="002529AC" w:rsidP="001168DD">
            <w:pPr>
              <w:rPr>
                <w:lang w:val="es-ES_tradnl"/>
              </w:rPr>
            </w:pPr>
            <w:r w:rsidRPr="002529AC">
              <w:rPr>
                <w:lang w:val="es-ES_tradnl"/>
              </w:rPr>
              <w:t>A-4/1&amp;2, Sipcot Industrial Complex,</w:t>
            </w:r>
          </w:p>
          <w:p w:rsidR="002529AC" w:rsidRPr="002529AC" w:rsidRDefault="002529AC" w:rsidP="001168DD">
            <w:pPr>
              <w:rPr>
                <w:lang w:val="es-ES_tradnl"/>
              </w:rPr>
            </w:pPr>
            <w:r w:rsidRPr="002529AC">
              <w:rPr>
                <w:lang w:val="es-ES_tradnl"/>
              </w:rPr>
              <w:t>Pachayankuppam, Cuddalore,</w:t>
            </w:r>
          </w:p>
          <w:p w:rsidR="002529AC" w:rsidRDefault="002529AC" w:rsidP="00383754">
            <w:pPr>
              <w:spacing w:after="80"/>
              <w:rPr>
                <w:lang w:val="es-ES_tradnl"/>
              </w:rPr>
            </w:pPr>
            <w:r w:rsidRPr="002529AC">
              <w:rPr>
                <w:lang w:val="es-ES_tradnl"/>
              </w:rPr>
              <w:t>607 005 Tamil Nadu India</w:t>
            </w:r>
          </w:p>
          <w:p w:rsidR="00383754" w:rsidRPr="002529AC" w:rsidRDefault="00383754" w:rsidP="001168DD">
            <w:pPr>
              <w:rPr>
                <w:lang w:val="es-ES_tradnl"/>
              </w:rPr>
            </w:pPr>
            <w:r>
              <w:t>The address of the manufacturing plant for the active substance has been evaluated in the technical equivalence of Tagros Chemicals.</w:t>
            </w:r>
          </w:p>
        </w:tc>
      </w:tr>
    </w:tbl>
    <w:p w:rsidR="00CB5478" w:rsidRPr="002529AC" w:rsidRDefault="00CB5478" w:rsidP="00CB5478">
      <w:pPr>
        <w:pStyle w:val="1"/>
        <w:spacing w:after="120"/>
        <w:rPr>
          <w:lang w:val="en-GB"/>
        </w:rPr>
        <w:sectPr w:rsidR="00CB5478" w:rsidRPr="002529AC" w:rsidSect="00562AF6">
          <w:headerReference w:type="default" r:id="rId15"/>
          <w:footerReference w:type="default" r:id="rId16"/>
          <w:endnotePr>
            <w:numFmt w:val="decimal"/>
          </w:endnotePr>
          <w:type w:val="continuous"/>
          <w:pgSz w:w="11907" w:h="16840" w:code="9"/>
          <w:pgMar w:top="1474" w:right="1247" w:bottom="2013" w:left="1446" w:header="850" w:footer="850" w:gutter="0"/>
          <w:cols w:space="720"/>
          <w:titlePg/>
          <w:docGrid w:linePitch="272"/>
        </w:sectPr>
      </w:pPr>
    </w:p>
    <w:p w:rsidR="00234C10" w:rsidRPr="001B15F3" w:rsidRDefault="00234C10" w:rsidP="0062785F">
      <w:pPr>
        <w:pStyle w:val="3"/>
      </w:pPr>
      <w:bookmarkStart w:id="33" w:name="_Toc96534571"/>
      <w:r w:rsidRPr="001B15F3">
        <w:lastRenderedPageBreak/>
        <w:t>Product composition and formulation</w:t>
      </w:r>
      <w:bookmarkEnd w:id="23"/>
      <w:bookmarkEnd w:id="33"/>
    </w:p>
    <w:p w:rsidR="00B224B7" w:rsidRPr="001B15F3" w:rsidRDefault="00B224B7" w:rsidP="00B224B7">
      <w:pPr>
        <w:spacing w:line="260" w:lineRule="atLeast"/>
        <w:rPr>
          <w:rFonts w:eastAsia="Calibri"/>
          <w:lang w:eastAsia="en-US"/>
        </w:rPr>
      </w:pPr>
      <w:bookmarkStart w:id="34" w:name="_Toc366658845"/>
      <w:bookmarkEnd w:id="24"/>
      <w:r w:rsidRPr="001B15F3">
        <w:rPr>
          <w:rFonts w:eastAsia="Calibri"/>
          <w:lang w:eastAsia="en-US"/>
        </w:rPr>
        <w:t>NB: the full composition of the product according to Annex III Title 1 should be provided in the confidential annex.</w:t>
      </w:r>
    </w:p>
    <w:p w:rsidR="00B224B7" w:rsidRPr="001B15F3" w:rsidRDefault="00B224B7" w:rsidP="00B224B7">
      <w:pPr>
        <w:spacing w:line="260" w:lineRule="atLeast"/>
        <w:rPr>
          <w:rFonts w:eastAsia="Calibri"/>
          <w:lang w:eastAsia="en-US"/>
        </w:rPr>
      </w:pPr>
    </w:p>
    <w:p w:rsidR="00B224B7" w:rsidRPr="001B15F3" w:rsidRDefault="00B224B7" w:rsidP="00B224B7">
      <w:pPr>
        <w:spacing w:line="260" w:lineRule="atLeast"/>
        <w:jc w:val="both"/>
        <w:rPr>
          <w:rFonts w:eastAsia="Calibri"/>
          <w:lang w:eastAsia="en-US"/>
        </w:rPr>
      </w:pPr>
      <w:r w:rsidRPr="001B15F3">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rsidR="00B224B7" w:rsidRPr="001B15F3" w:rsidRDefault="00B224B7" w:rsidP="00B224B7">
      <w:pPr>
        <w:spacing w:line="260" w:lineRule="atLeast"/>
        <w:ind w:left="720"/>
        <w:jc w:val="both"/>
        <w:rPr>
          <w:rFonts w:eastAsia="Calibri"/>
          <w:lang w:eastAsia="fr-FR"/>
        </w:rPr>
      </w:pPr>
      <w:r w:rsidRPr="001B15F3">
        <w:rPr>
          <w:rFonts w:eastAsia="Calibri"/>
          <w:lang w:eastAsia="en-US"/>
        </w:rPr>
        <w:t xml:space="preserve">Yes </w:t>
      </w:r>
      <w:r w:rsidRPr="001B15F3">
        <w:rPr>
          <w:rFonts w:eastAsia="Calibri"/>
          <w:lang w:eastAsia="en-US"/>
        </w:rPr>
        <w:tab/>
      </w:r>
      <w:r w:rsidR="00B353EE" w:rsidRPr="001B15F3">
        <w:rPr>
          <w:rFonts w:eastAsia="Calibri"/>
          <w:lang w:eastAsia="fr-FR"/>
        </w:rPr>
        <w:fldChar w:fldCharType="begin">
          <w:ffData>
            <w:name w:val="Check1"/>
            <w:enabled/>
            <w:calcOnExit w:val="0"/>
            <w:checkBox>
              <w:sizeAuto/>
              <w:default w:val="0"/>
              <w:checked w:val="0"/>
            </w:checkBox>
          </w:ffData>
        </w:fldChar>
      </w:r>
      <w:r w:rsidRPr="001B15F3">
        <w:rPr>
          <w:rFonts w:eastAsia="Calibri"/>
          <w:lang w:eastAsia="fr-FR"/>
        </w:rPr>
        <w:instrText xml:space="preserve"> FORMCHECKBOX </w:instrText>
      </w:r>
      <w:r w:rsidR="00B353EE">
        <w:rPr>
          <w:rFonts w:eastAsia="Calibri"/>
          <w:lang w:eastAsia="fr-FR"/>
        </w:rPr>
      </w:r>
      <w:r w:rsidR="00B353EE">
        <w:rPr>
          <w:rFonts w:eastAsia="Calibri"/>
          <w:lang w:eastAsia="fr-FR"/>
        </w:rPr>
        <w:fldChar w:fldCharType="separate"/>
      </w:r>
      <w:r w:rsidR="00B353EE" w:rsidRPr="001B15F3">
        <w:rPr>
          <w:rFonts w:eastAsia="Calibri"/>
          <w:lang w:eastAsia="fr-FR"/>
        </w:rPr>
        <w:fldChar w:fldCharType="end"/>
      </w:r>
    </w:p>
    <w:p w:rsidR="00B224B7" w:rsidRPr="001B15F3" w:rsidRDefault="00B224B7" w:rsidP="00B224B7">
      <w:pPr>
        <w:spacing w:line="260" w:lineRule="atLeast"/>
        <w:ind w:left="720"/>
        <w:jc w:val="both"/>
        <w:rPr>
          <w:rFonts w:eastAsia="Calibri"/>
          <w:lang w:eastAsia="fr-FR"/>
        </w:rPr>
      </w:pPr>
      <w:r w:rsidRPr="001B15F3">
        <w:rPr>
          <w:rFonts w:eastAsia="Calibri"/>
          <w:lang w:eastAsia="en-US"/>
        </w:rPr>
        <w:t xml:space="preserve">No </w:t>
      </w:r>
      <w:r w:rsidRPr="001B15F3">
        <w:rPr>
          <w:rFonts w:eastAsia="Calibri"/>
          <w:lang w:eastAsia="en-US"/>
        </w:rPr>
        <w:tab/>
      </w:r>
      <w:r w:rsidR="009629DD" w:rsidRPr="001B15F3">
        <w:rPr>
          <w:rFonts w:eastAsia="Calibri"/>
          <w:lang w:eastAsia="fr-FR"/>
        </w:rPr>
        <w:t xml:space="preserve">X </w:t>
      </w:r>
    </w:p>
    <w:p w:rsidR="00881601" w:rsidRPr="001B15F3" w:rsidRDefault="00881601" w:rsidP="008F429D">
      <w:pPr>
        <w:pStyle w:val="4"/>
      </w:pPr>
      <w:bookmarkStart w:id="35" w:name="_Toc96534572"/>
      <w:r w:rsidRPr="001B15F3">
        <w:t>Identity of the active substance</w:t>
      </w:r>
      <w:bookmarkEnd w:id="3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662"/>
      </w:tblGrid>
      <w:tr w:rsidR="00383754" w:rsidRPr="00C96568" w:rsidTr="00383754">
        <w:tc>
          <w:tcPr>
            <w:tcW w:w="9322" w:type="dxa"/>
            <w:gridSpan w:val="2"/>
            <w:shd w:val="clear" w:color="auto" w:fill="FFFFCC"/>
          </w:tcPr>
          <w:p w:rsidR="00383754" w:rsidRPr="00C96568" w:rsidRDefault="00383754" w:rsidP="006075D2">
            <w:pPr>
              <w:spacing w:line="260" w:lineRule="atLeast"/>
              <w:jc w:val="center"/>
              <w:rPr>
                <w:rFonts w:eastAsia="Calibri"/>
                <w:b/>
                <w:lang w:eastAsia="en-US"/>
              </w:rPr>
            </w:pPr>
            <w:r w:rsidRPr="00C96568">
              <w:rPr>
                <w:rFonts w:eastAsia="Calibri"/>
                <w:b/>
                <w:lang w:eastAsia="en-US"/>
              </w:rPr>
              <w:t>Main constituent</w:t>
            </w:r>
          </w:p>
        </w:tc>
      </w:tr>
      <w:tr w:rsidR="00383754" w:rsidRPr="00C96568" w:rsidTr="00383754">
        <w:tc>
          <w:tcPr>
            <w:tcW w:w="2660" w:type="dxa"/>
            <w:shd w:val="clear" w:color="auto" w:fill="auto"/>
          </w:tcPr>
          <w:p w:rsidR="00383754" w:rsidRPr="00C96568" w:rsidRDefault="00383754" w:rsidP="006075D2">
            <w:pPr>
              <w:spacing w:line="260" w:lineRule="atLeast"/>
              <w:rPr>
                <w:rFonts w:eastAsia="Calibri"/>
                <w:b/>
                <w:lang w:eastAsia="en-US"/>
              </w:rPr>
            </w:pPr>
            <w:r w:rsidRPr="00C96568">
              <w:rPr>
                <w:rFonts w:eastAsia="Calibri"/>
                <w:b/>
                <w:lang w:eastAsia="en-US"/>
              </w:rPr>
              <w:t>ISO name</w:t>
            </w:r>
          </w:p>
        </w:tc>
        <w:tc>
          <w:tcPr>
            <w:tcW w:w="6662" w:type="dxa"/>
            <w:shd w:val="clear" w:color="auto" w:fill="auto"/>
          </w:tcPr>
          <w:p w:rsidR="00383754" w:rsidRPr="00C96568" w:rsidRDefault="00383754" w:rsidP="006075D2">
            <w:pPr>
              <w:spacing w:line="260" w:lineRule="atLeast"/>
              <w:rPr>
                <w:rFonts w:eastAsia="Calibri"/>
                <w:lang w:eastAsia="en-US"/>
              </w:rPr>
            </w:pPr>
            <w:r w:rsidRPr="00C96568">
              <w:rPr>
                <w:rFonts w:eastAsia="Calibri"/>
                <w:lang w:eastAsia="en-US"/>
              </w:rPr>
              <w:t>CYPERMETHRIN TECHNICAL 40/60</w:t>
            </w:r>
          </w:p>
        </w:tc>
      </w:tr>
      <w:tr w:rsidR="00383754" w:rsidRPr="00C96568" w:rsidTr="00383754">
        <w:tc>
          <w:tcPr>
            <w:tcW w:w="2660" w:type="dxa"/>
            <w:shd w:val="clear" w:color="auto" w:fill="auto"/>
          </w:tcPr>
          <w:p w:rsidR="00383754" w:rsidRPr="00C96568" w:rsidRDefault="00383754" w:rsidP="006075D2">
            <w:pPr>
              <w:spacing w:line="260" w:lineRule="atLeast"/>
              <w:rPr>
                <w:rFonts w:eastAsia="Calibri"/>
                <w:b/>
                <w:lang w:eastAsia="en-US"/>
              </w:rPr>
            </w:pPr>
            <w:r w:rsidRPr="00C96568">
              <w:rPr>
                <w:rFonts w:eastAsia="Calibri"/>
                <w:b/>
                <w:lang w:eastAsia="en-US"/>
              </w:rPr>
              <w:t>IUPAC or EC name</w:t>
            </w:r>
          </w:p>
        </w:tc>
        <w:tc>
          <w:tcPr>
            <w:tcW w:w="6662" w:type="dxa"/>
            <w:shd w:val="clear" w:color="auto" w:fill="auto"/>
          </w:tcPr>
          <w:p w:rsidR="00383754" w:rsidRPr="00C96568" w:rsidRDefault="00383754" w:rsidP="006075D2">
            <w:pPr>
              <w:spacing w:line="260" w:lineRule="atLeast"/>
              <w:rPr>
                <w:rFonts w:eastAsia="Calibri"/>
                <w:lang w:eastAsia="en-US"/>
              </w:rPr>
            </w:pPr>
            <w:r w:rsidRPr="00C96568">
              <w:rPr>
                <w:rFonts w:eastAsia="Calibri"/>
                <w:lang w:eastAsia="en-US"/>
              </w:rPr>
              <w:t>(RS)-α-cyano-3-phenoxybenzyl (1RS,3RS;1RS,3SR)-3-(2,2-dichlorovinyl)-2,2-dimethylcyclopropanecarboxylate; alphacyano-3-phenoxybenzyl 3-(2,2-dichlorovinyl)-2,2-dimethylcyclopropanecarboxylate; cyclopropanecarboxylic acid,</w:t>
            </w:r>
          </w:p>
          <w:p w:rsidR="00383754" w:rsidRPr="00C96568" w:rsidRDefault="00383754" w:rsidP="006075D2">
            <w:pPr>
              <w:spacing w:line="260" w:lineRule="atLeast"/>
              <w:rPr>
                <w:rFonts w:eastAsia="Calibri"/>
                <w:lang w:eastAsia="en-US"/>
              </w:rPr>
            </w:pPr>
            <w:r w:rsidRPr="00C96568">
              <w:rPr>
                <w:rFonts w:eastAsia="Calibri"/>
                <w:lang w:eastAsia="en-US"/>
              </w:rPr>
              <w:t>3(2,2-dichloroethenyl)-2,2-dimethyl-, cyano(3-phenoxyphenyl)methyl ester; cypermethrin cis/trans +/-</w:t>
            </w:r>
          </w:p>
          <w:p w:rsidR="00383754" w:rsidRPr="00C96568" w:rsidRDefault="00383754" w:rsidP="006075D2">
            <w:pPr>
              <w:spacing w:line="260" w:lineRule="atLeast"/>
              <w:rPr>
                <w:rFonts w:eastAsia="Calibri"/>
                <w:lang w:eastAsia="en-US"/>
              </w:rPr>
            </w:pPr>
            <w:r>
              <w:rPr>
                <w:rFonts w:eastAsia="Calibri"/>
                <w:lang w:eastAsia="en-US"/>
              </w:rPr>
              <w:t xml:space="preserve">Cis/trans </w:t>
            </w:r>
            <w:r w:rsidRPr="00C96568">
              <w:rPr>
                <w:rFonts w:eastAsia="Calibri"/>
                <w:lang w:eastAsia="en-US"/>
              </w:rPr>
              <w:t>40</w:t>
            </w:r>
            <w:r>
              <w:rPr>
                <w:rFonts w:eastAsia="Calibri"/>
                <w:lang w:eastAsia="en-US"/>
              </w:rPr>
              <w:t>/</w:t>
            </w:r>
            <w:r w:rsidRPr="00C96568">
              <w:rPr>
                <w:rFonts w:eastAsia="Calibri"/>
                <w:lang w:eastAsia="en-US"/>
              </w:rPr>
              <w:t>60; cypermethrin, technical</w:t>
            </w:r>
          </w:p>
        </w:tc>
      </w:tr>
      <w:tr w:rsidR="00383754" w:rsidRPr="00C96568" w:rsidTr="00383754">
        <w:tc>
          <w:tcPr>
            <w:tcW w:w="2660" w:type="dxa"/>
            <w:shd w:val="clear" w:color="auto" w:fill="auto"/>
          </w:tcPr>
          <w:p w:rsidR="00383754" w:rsidRPr="00C96568" w:rsidRDefault="00383754" w:rsidP="006075D2">
            <w:pPr>
              <w:spacing w:line="260" w:lineRule="atLeast"/>
              <w:rPr>
                <w:rFonts w:eastAsia="Calibri"/>
                <w:b/>
                <w:lang w:eastAsia="en-US"/>
              </w:rPr>
            </w:pPr>
            <w:r w:rsidRPr="00C96568">
              <w:rPr>
                <w:rFonts w:eastAsia="Calibri"/>
                <w:b/>
                <w:lang w:eastAsia="en-US"/>
              </w:rPr>
              <w:t>EC number</w:t>
            </w:r>
          </w:p>
        </w:tc>
        <w:tc>
          <w:tcPr>
            <w:tcW w:w="6662" w:type="dxa"/>
            <w:shd w:val="clear" w:color="auto" w:fill="auto"/>
          </w:tcPr>
          <w:p w:rsidR="00383754" w:rsidRPr="00C96568" w:rsidRDefault="00383754" w:rsidP="006075D2">
            <w:pPr>
              <w:spacing w:line="260" w:lineRule="atLeast"/>
              <w:rPr>
                <w:rFonts w:eastAsia="Calibri"/>
                <w:lang w:eastAsia="en-US"/>
              </w:rPr>
            </w:pPr>
            <w:r w:rsidRPr="00C96568">
              <w:rPr>
                <w:rFonts w:eastAsia="Calibri"/>
                <w:lang w:eastAsia="en-US"/>
              </w:rPr>
              <w:t>257-842-9</w:t>
            </w:r>
          </w:p>
        </w:tc>
      </w:tr>
      <w:tr w:rsidR="00383754" w:rsidRPr="00C96568" w:rsidTr="00383754">
        <w:tc>
          <w:tcPr>
            <w:tcW w:w="2660" w:type="dxa"/>
            <w:shd w:val="clear" w:color="auto" w:fill="auto"/>
          </w:tcPr>
          <w:p w:rsidR="00383754" w:rsidRPr="00C96568" w:rsidRDefault="00383754" w:rsidP="006075D2">
            <w:pPr>
              <w:spacing w:line="260" w:lineRule="atLeast"/>
              <w:rPr>
                <w:rFonts w:eastAsia="Calibri"/>
                <w:b/>
                <w:lang w:eastAsia="en-US"/>
              </w:rPr>
            </w:pPr>
            <w:r w:rsidRPr="00C96568">
              <w:rPr>
                <w:rFonts w:eastAsia="Calibri"/>
                <w:b/>
                <w:lang w:eastAsia="en-US"/>
              </w:rPr>
              <w:t>CAS number</w:t>
            </w:r>
          </w:p>
        </w:tc>
        <w:tc>
          <w:tcPr>
            <w:tcW w:w="6662" w:type="dxa"/>
            <w:shd w:val="clear" w:color="auto" w:fill="auto"/>
          </w:tcPr>
          <w:p w:rsidR="00383754" w:rsidRPr="00C96568" w:rsidRDefault="00383754" w:rsidP="006075D2">
            <w:pPr>
              <w:spacing w:line="260" w:lineRule="atLeast"/>
              <w:rPr>
                <w:rFonts w:eastAsia="Calibri"/>
                <w:lang w:eastAsia="en-US"/>
              </w:rPr>
            </w:pPr>
            <w:r w:rsidRPr="00C96568">
              <w:rPr>
                <w:rFonts w:eastAsia="Calibri"/>
                <w:lang w:eastAsia="en-US"/>
              </w:rPr>
              <w:t>52315-07-8</w:t>
            </w:r>
          </w:p>
        </w:tc>
      </w:tr>
      <w:tr w:rsidR="00383754" w:rsidRPr="00C96568" w:rsidTr="00383754">
        <w:tc>
          <w:tcPr>
            <w:tcW w:w="2660" w:type="dxa"/>
            <w:shd w:val="clear" w:color="auto" w:fill="auto"/>
          </w:tcPr>
          <w:p w:rsidR="00383754" w:rsidRPr="00C96568" w:rsidRDefault="00383754" w:rsidP="006075D2">
            <w:pPr>
              <w:spacing w:line="260" w:lineRule="atLeast"/>
              <w:rPr>
                <w:rFonts w:eastAsia="Calibri"/>
                <w:b/>
                <w:lang w:eastAsia="en-US"/>
              </w:rPr>
            </w:pPr>
            <w:r w:rsidRPr="00C96568">
              <w:rPr>
                <w:rFonts w:eastAsia="Calibri"/>
                <w:b/>
                <w:lang w:eastAsia="en-US"/>
              </w:rPr>
              <w:t>Index number in Annex VI of CLP</w:t>
            </w:r>
          </w:p>
        </w:tc>
        <w:tc>
          <w:tcPr>
            <w:tcW w:w="6662" w:type="dxa"/>
            <w:shd w:val="clear" w:color="auto" w:fill="auto"/>
          </w:tcPr>
          <w:p w:rsidR="00383754" w:rsidRPr="00C96568" w:rsidRDefault="00383754" w:rsidP="006075D2">
            <w:pPr>
              <w:spacing w:line="260" w:lineRule="atLeast"/>
              <w:rPr>
                <w:rFonts w:eastAsia="Calibri"/>
                <w:lang w:eastAsia="en-US"/>
              </w:rPr>
            </w:pPr>
            <w:r w:rsidRPr="00C96568">
              <w:rPr>
                <w:rFonts w:eastAsia="Calibri"/>
                <w:lang w:eastAsia="en-US"/>
              </w:rPr>
              <w:t>607-421-00-4</w:t>
            </w:r>
          </w:p>
        </w:tc>
      </w:tr>
      <w:tr w:rsidR="00383754" w:rsidRPr="00C96568" w:rsidTr="00383754">
        <w:tc>
          <w:tcPr>
            <w:tcW w:w="2660" w:type="dxa"/>
            <w:shd w:val="clear" w:color="auto" w:fill="auto"/>
          </w:tcPr>
          <w:p w:rsidR="00383754" w:rsidRPr="00C96568" w:rsidRDefault="00383754" w:rsidP="006075D2">
            <w:pPr>
              <w:spacing w:line="260" w:lineRule="atLeast"/>
              <w:rPr>
                <w:rFonts w:eastAsia="Calibri"/>
                <w:b/>
                <w:lang w:eastAsia="en-US"/>
              </w:rPr>
            </w:pPr>
            <w:r w:rsidRPr="00C96568">
              <w:rPr>
                <w:rFonts w:eastAsia="Calibri"/>
                <w:b/>
                <w:lang w:eastAsia="en-US"/>
              </w:rPr>
              <w:t>Minimum purity / content</w:t>
            </w:r>
          </w:p>
        </w:tc>
        <w:tc>
          <w:tcPr>
            <w:tcW w:w="6662" w:type="dxa"/>
            <w:shd w:val="clear" w:color="auto" w:fill="auto"/>
          </w:tcPr>
          <w:p w:rsidR="00383754" w:rsidRPr="00950A18" w:rsidRDefault="00383754" w:rsidP="00383754">
            <w:pPr>
              <w:spacing w:after="60" w:line="260" w:lineRule="atLeast"/>
              <w:rPr>
                <w:rFonts w:eastAsia="Calibri"/>
                <w:lang w:eastAsia="en-US"/>
              </w:rPr>
            </w:pPr>
            <w:r w:rsidRPr="00950A18">
              <w:rPr>
                <w:rFonts w:eastAsia="Calibri"/>
                <w:lang w:eastAsia="en-US"/>
              </w:rPr>
              <w:t>Minimum purity according to Commission Implementing Regulation (EU) 2018/1130: 92% w/w</w:t>
            </w:r>
          </w:p>
          <w:p w:rsidR="00383754" w:rsidRPr="00B06A2F" w:rsidRDefault="00383754" w:rsidP="006075D2">
            <w:pPr>
              <w:spacing w:line="260" w:lineRule="atLeast"/>
              <w:rPr>
                <w:rFonts w:eastAsia="Calibri"/>
                <w:highlight w:val="cyan"/>
                <w:lang w:eastAsia="en-US"/>
              </w:rPr>
            </w:pPr>
            <w:r w:rsidRPr="00950A18">
              <w:rPr>
                <w:rFonts w:eastAsia="Calibri"/>
                <w:lang w:eastAsia="en-US"/>
              </w:rPr>
              <w:t xml:space="preserve">Minimum purity from the technical of </w:t>
            </w:r>
            <w:r>
              <w:rPr>
                <w:rFonts w:eastAsia="Calibri"/>
                <w:lang w:eastAsia="en-US"/>
              </w:rPr>
              <w:t xml:space="preserve">source </w:t>
            </w:r>
            <w:r w:rsidRPr="00950A18">
              <w:rPr>
                <w:rFonts w:eastAsia="Calibri"/>
                <w:lang w:eastAsia="en-US"/>
              </w:rPr>
              <w:t xml:space="preserve">used for the preparation of the product </w:t>
            </w:r>
            <w:r w:rsidR="005F538F">
              <w:rPr>
                <w:rFonts w:eastAsia="Calibri"/>
                <w:lang w:eastAsia="en-US"/>
              </w:rPr>
              <w:t>Duracid PW</w:t>
            </w:r>
            <w:r w:rsidRPr="00950A18">
              <w:rPr>
                <w:rFonts w:eastAsia="Calibri"/>
                <w:lang w:eastAsia="en-US"/>
              </w:rPr>
              <w:t xml:space="preserve">: </w:t>
            </w:r>
            <w:r w:rsidRPr="002B2366">
              <w:rPr>
                <w:rFonts w:eastAsia="Calibri"/>
                <w:lang w:eastAsia="en-US"/>
              </w:rPr>
              <w:t>95 % w/w</w:t>
            </w:r>
            <w:r w:rsidRPr="00950A18">
              <w:rPr>
                <w:rFonts w:eastAsia="Calibri"/>
                <w:lang w:eastAsia="en-US"/>
              </w:rPr>
              <w:t xml:space="preserve"> </w:t>
            </w:r>
            <w:r>
              <w:rPr>
                <w:rFonts w:eastAsia="Calibri"/>
                <w:lang w:eastAsia="en-US"/>
              </w:rPr>
              <w:t>(</w:t>
            </w:r>
            <w:r w:rsidRPr="00950A18">
              <w:rPr>
                <w:rFonts w:eastAsia="Calibri"/>
                <w:lang w:eastAsia="en-US"/>
              </w:rPr>
              <w:t>Tagros</w:t>
            </w:r>
            <w:r>
              <w:rPr>
                <w:rFonts w:eastAsia="Calibri"/>
                <w:lang w:eastAsia="en-US"/>
              </w:rPr>
              <w:t>)</w:t>
            </w:r>
          </w:p>
        </w:tc>
      </w:tr>
      <w:tr w:rsidR="00383754" w:rsidRPr="00C96568" w:rsidTr="00383754">
        <w:trPr>
          <w:trHeight w:val="1359"/>
        </w:trPr>
        <w:tc>
          <w:tcPr>
            <w:tcW w:w="2660" w:type="dxa"/>
            <w:shd w:val="clear" w:color="auto" w:fill="auto"/>
          </w:tcPr>
          <w:p w:rsidR="00383754" w:rsidRPr="00C96568" w:rsidRDefault="00383754" w:rsidP="006075D2">
            <w:pPr>
              <w:spacing w:line="260" w:lineRule="atLeast"/>
              <w:rPr>
                <w:rFonts w:eastAsia="Calibri"/>
                <w:b/>
                <w:lang w:eastAsia="en-US"/>
              </w:rPr>
            </w:pPr>
            <w:r w:rsidRPr="00C96568">
              <w:rPr>
                <w:rFonts w:eastAsia="Calibri"/>
                <w:b/>
                <w:lang w:eastAsia="en-US"/>
              </w:rPr>
              <w:t>Structural formula</w:t>
            </w:r>
          </w:p>
        </w:tc>
        <w:tc>
          <w:tcPr>
            <w:tcW w:w="6662" w:type="dxa"/>
            <w:shd w:val="clear" w:color="auto" w:fill="auto"/>
          </w:tcPr>
          <w:p w:rsidR="00383754" w:rsidRPr="00C96568" w:rsidRDefault="00383754" w:rsidP="006075D2">
            <w:pPr>
              <w:spacing w:before="40" w:after="40" w:line="260" w:lineRule="atLeast"/>
              <w:rPr>
                <w:rFonts w:eastAsia="Calibri"/>
                <w:lang w:eastAsia="en-US"/>
              </w:rPr>
            </w:pPr>
            <w:r w:rsidRPr="00C96568">
              <w:object w:dxaOrig="5954" w:dyaOrig="3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9.2pt;height:123.6pt" o:ole="">
                  <v:imagedata r:id="rId17" o:title=""/>
                </v:shape>
                <o:OLEObject Type="Embed" ProgID="PBrush" ShapeID="_x0000_i1026" DrawAspect="Content" ObjectID="_1723633581" r:id="rId18"/>
              </w:object>
            </w:r>
          </w:p>
        </w:tc>
      </w:tr>
      <w:tr w:rsidR="00383754" w:rsidRPr="00C96568" w:rsidTr="00383754">
        <w:trPr>
          <w:trHeight w:val="344"/>
        </w:trPr>
        <w:tc>
          <w:tcPr>
            <w:tcW w:w="2660" w:type="dxa"/>
            <w:shd w:val="clear" w:color="auto" w:fill="auto"/>
            <w:vAlign w:val="center"/>
          </w:tcPr>
          <w:p w:rsidR="00383754" w:rsidRPr="00C96568" w:rsidRDefault="00383754" w:rsidP="006075D2">
            <w:pPr>
              <w:spacing w:line="260" w:lineRule="atLeast"/>
              <w:rPr>
                <w:rFonts w:eastAsia="Calibri"/>
                <w:b/>
                <w:lang w:eastAsia="en-US"/>
              </w:rPr>
            </w:pPr>
            <w:r>
              <w:rPr>
                <w:rFonts w:eastAsia="Calibri"/>
                <w:b/>
                <w:lang w:eastAsia="en-US"/>
              </w:rPr>
              <w:t xml:space="preserve">Molecular weight </w:t>
            </w:r>
          </w:p>
        </w:tc>
        <w:tc>
          <w:tcPr>
            <w:tcW w:w="6662" w:type="dxa"/>
            <w:shd w:val="clear" w:color="auto" w:fill="auto"/>
          </w:tcPr>
          <w:p w:rsidR="00383754" w:rsidRPr="00C96568" w:rsidRDefault="00383754" w:rsidP="006075D2">
            <w:pPr>
              <w:spacing w:before="40" w:after="40" w:line="260" w:lineRule="atLeast"/>
            </w:pPr>
            <w:r>
              <w:t>416.3 g/mol</w:t>
            </w:r>
          </w:p>
        </w:tc>
      </w:tr>
      <w:tr w:rsidR="00383754" w:rsidRPr="00C96568" w:rsidTr="00383754">
        <w:trPr>
          <w:trHeight w:val="266"/>
        </w:trPr>
        <w:tc>
          <w:tcPr>
            <w:tcW w:w="2660" w:type="dxa"/>
            <w:shd w:val="clear" w:color="auto" w:fill="auto"/>
            <w:vAlign w:val="center"/>
          </w:tcPr>
          <w:p w:rsidR="00383754" w:rsidRPr="00C96568" w:rsidRDefault="00383754" w:rsidP="006075D2">
            <w:pPr>
              <w:spacing w:line="260" w:lineRule="atLeast"/>
              <w:rPr>
                <w:rFonts w:eastAsia="Calibri"/>
                <w:b/>
                <w:lang w:eastAsia="en-US"/>
              </w:rPr>
            </w:pPr>
            <w:r>
              <w:rPr>
                <w:rFonts w:eastAsia="Calibri"/>
                <w:b/>
                <w:lang w:eastAsia="en-US"/>
              </w:rPr>
              <w:t>Molecural formula</w:t>
            </w:r>
          </w:p>
        </w:tc>
        <w:tc>
          <w:tcPr>
            <w:tcW w:w="6662" w:type="dxa"/>
            <w:shd w:val="clear" w:color="auto" w:fill="auto"/>
          </w:tcPr>
          <w:p w:rsidR="00383754" w:rsidRPr="00C96568" w:rsidRDefault="00383754" w:rsidP="006075D2">
            <w:pPr>
              <w:spacing w:before="40" w:after="40" w:line="260" w:lineRule="atLeast"/>
            </w:pPr>
            <w:r>
              <w:t>C</w:t>
            </w:r>
            <w:r w:rsidRPr="00E06858">
              <w:rPr>
                <w:vertAlign w:val="subscript"/>
              </w:rPr>
              <w:t>22</w:t>
            </w:r>
            <w:r>
              <w:t>H</w:t>
            </w:r>
            <w:r w:rsidRPr="00E06858">
              <w:rPr>
                <w:vertAlign w:val="subscript"/>
              </w:rPr>
              <w:t>19</w:t>
            </w:r>
            <w:r>
              <w:t>Cl</w:t>
            </w:r>
            <w:r w:rsidRPr="00E06858">
              <w:rPr>
                <w:vertAlign w:val="subscript"/>
              </w:rPr>
              <w:t>2</w:t>
            </w:r>
            <w:r>
              <w:t>NO</w:t>
            </w:r>
            <w:r w:rsidRPr="00E06858">
              <w:rPr>
                <w:vertAlign w:val="subscript"/>
              </w:rPr>
              <w:t>3</w:t>
            </w:r>
          </w:p>
        </w:tc>
      </w:tr>
    </w:tbl>
    <w:p w:rsidR="00881601" w:rsidRPr="001B15F3" w:rsidRDefault="00881601" w:rsidP="00383754">
      <w:pPr>
        <w:spacing w:after="120" w:line="260" w:lineRule="atLeast"/>
        <w:jc w:val="both"/>
        <w:rPr>
          <w:rFonts w:eastAsia="Calibri"/>
          <w:lang w:eastAsia="fr-FR"/>
        </w:rPr>
      </w:pPr>
    </w:p>
    <w:p w:rsidR="00DF6CFE" w:rsidRPr="001B15F3" w:rsidRDefault="00AE0AC7" w:rsidP="008F429D">
      <w:pPr>
        <w:pStyle w:val="4"/>
      </w:pPr>
      <w:bookmarkStart w:id="36" w:name="_Toc96534573"/>
      <w:r w:rsidRPr="001B15F3">
        <w:t>Candidate for substitution</w:t>
      </w:r>
      <w:bookmarkEnd w:id="36"/>
    </w:p>
    <w:p w:rsidR="009629DD" w:rsidRPr="00383754" w:rsidRDefault="00383754" w:rsidP="009629DD">
      <w:pPr>
        <w:spacing w:line="260" w:lineRule="atLeast"/>
        <w:jc w:val="both"/>
        <w:rPr>
          <w:rFonts w:eastAsia="Calibri"/>
          <w:iCs/>
          <w:lang w:eastAsia="fr-FR"/>
        </w:rPr>
      </w:pPr>
      <w:r w:rsidRPr="00383754">
        <w:rPr>
          <w:rFonts w:eastAsia="Calibri"/>
          <w:iCs/>
          <w:lang w:eastAsia="fr-FR"/>
        </w:rPr>
        <w:t>The table below summarises the relevant information with respect to the assessment of exclusion and substitution criteria:</w:t>
      </w:r>
    </w:p>
    <w:p w:rsidR="009629DD" w:rsidRPr="001B15F3" w:rsidRDefault="00E63381" w:rsidP="009629DD">
      <w:pPr>
        <w:spacing w:line="260" w:lineRule="atLeast"/>
        <w:jc w:val="both"/>
        <w:rPr>
          <w:rFonts w:ascii="Times New Roman" w:eastAsia="Calibri" w:hAnsi="Times New Roman"/>
          <w:i/>
          <w:lang w:eastAsia="fr-FR"/>
        </w:rPr>
      </w:pPr>
      <w:r>
        <w:rPr>
          <w:rFonts w:ascii="Times New Roman" w:eastAsia="Calibri" w:hAnsi="Times New Roman"/>
          <w:i/>
          <w:noProof/>
          <w:lang w:val="el-GR" w:eastAsia="el-GR"/>
        </w:rPr>
        <w:lastRenderedPageBreak/>
        <w:drawing>
          <wp:inline distT="0" distB="0" distL="0" distR="0">
            <wp:extent cx="5524500" cy="5981700"/>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524500" cy="5981700"/>
                    </a:xfrm>
                    <a:prstGeom prst="rect">
                      <a:avLst/>
                    </a:prstGeom>
                    <a:noFill/>
                    <a:ln w="9525">
                      <a:noFill/>
                      <a:miter lim="800000"/>
                      <a:headEnd/>
                      <a:tailEnd/>
                    </a:ln>
                  </pic:spPr>
                </pic:pic>
              </a:graphicData>
            </a:graphic>
          </wp:inline>
        </w:drawing>
      </w:r>
    </w:p>
    <w:p w:rsidR="009629DD" w:rsidRPr="001B15F3" w:rsidRDefault="00E63381" w:rsidP="009629DD">
      <w:pPr>
        <w:spacing w:line="260" w:lineRule="atLeast"/>
        <w:jc w:val="both"/>
        <w:rPr>
          <w:rFonts w:ascii="Times New Roman" w:eastAsia="Calibri" w:hAnsi="Times New Roman"/>
          <w:i/>
          <w:lang w:eastAsia="fr-FR"/>
        </w:rPr>
      </w:pPr>
      <w:r>
        <w:rPr>
          <w:rFonts w:ascii="Times New Roman" w:eastAsia="Calibri" w:hAnsi="Times New Roman"/>
          <w:i/>
          <w:noProof/>
          <w:lang w:val="el-GR" w:eastAsia="el-GR"/>
        </w:rPr>
        <w:drawing>
          <wp:inline distT="0" distB="0" distL="0" distR="0">
            <wp:extent cx="5593080" cy="2369820"/>
            <wp:effectExtent l="19050" t="0" r="762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593080" cy="2369820"/>
                    </a:xfrm>
                    <a:prstGeom prst="rect">
                      <a:avLst/>
                    </a:prstGeom>
                    <a:noFill/>
                    <a:ln w="9525">
                      <a:noFill/>
                      <a:miter lim="800000"/>
                      <a:headEnd/>
                      <a:tailEnd/>
                    </a:ln>
                  </pic:spPr>
                </pic:pic>
              </a:graphicData>
            </a:graphic>
          </wp:inline>
        </w:drawing>
      </w:r>
    </w:p>
    <w:p w:rsidR="009629DD" w:rsidRPr="001B15F3" w:rsidRDefault="009629DD" w:rsidP="009629DD">
      <w:pPr>
        <w:spacing w:line="260" w:lineRule="atLeast"/>
        <w:jc w:val="both"/>
        <w:rPr>
          <w:rFonts w:ascii="Times New Roman" w:eastAsia="Calibri" w:hAnsi="Times New Roman"/>
          <w:i/>
          <w:lang w:eastAsia="fr-FR"/>
        </w:rPr>
      </w:pPr>
    </w:p>
    <w:p w:rsidR="009629DD" w:rsidRPr="001B15F3" w:rsidRDefault="009629DD" w:rsidP="009629DD">
      <w:pPr>
        <w:spacing w:line="260" w:lineRule="atLeast"/>
        <w:jc w:val="both"/>
      </w:pPr>
      <w:r w:rsidRPr="001B15F3">
        <w:t>Cypermethrin does not meet the exclusion criteria laid down in Article 5 of Regulation (EU) No 528/2012. Cypermethrin does not meet the conditions laid down in Article 10 of Regulation (EU) No 528/2012, and is therefore not considered as a candidate for substitution.</w:t>
      </w:r>
    </w:p>
    <w:p w:rsidR="009629DD" w:rsidRPr="001B15F3" w:rsidRDefault="009629DD" w:rsidP="00C27879">
      <w:pPr>
        <w:spacing w:before="60" w:after="60" w:line="260" w:lineRule="atLeast"/>
        <w:jc w:val="both"/>
        <w:rPr>
          <w:rFonts w:eastAsia="Calibri"/>
          <w:lang w:eastAsia="fr-FR"/>
        </w:rPr>
      </w:pPr>
      <w:r w:rsidRPr="001B15F3">
        <w:rPr>
          <w:rFonts w:eastAsia="Calibri"/>
          <w:lang w:eastAsia="fr-FR"/>
        </w:rPr>
        <w:t>Results from Opinion on the application for approval of the active substance (ECHA/BPC/153/2017):</w:t>
      </w:r>
    </w:p>
    <w:p w:rsidR="009629DD" w:rsidRPr="001B15F3" w:rsidRDefault="009629DD" w:rsidP="009629DD">
      <w:pPr>
        <w:spacing w:line="260" w:lineRule="atLeast"/>
        <w:jc w:val="both"/>
        <w:rPr>
          <w:rFonts w:eastAsia="Calibri"/>
          <w:lang w:eastAsia="fr-FR"/>
        </w:rPr>
      </w:pPr>
      <w:r w:rsidRPr="001B15F3">
        <w:rPr>
          <w:rFonts w:eastAsia="Calibri"/>
          <w:lang w:eastAsia="fr-FR"/>
        </w:rPr>
        <w:t>Cypermethrin does not meet the conditions laid down in Article 10 of Regulation (EU) No</w:t>
      </w:r>
    </w:p>
    <w:p w:rsidR="009629DD" w:rsidRPr="001B15F3" w:rsidRDefault="009629DD" w:rsidP="009629DD">
      <w:pPr>
        <w:spacing w:line="260" w:lineRule="atLeast"/>
        <w:jc w:val="both"/>
        <w:rPr>
          <w:rFonts w:eastAsia="Calibri"/>
          <w:lang w:eastAsia="fr-FR"/>
        </w:rPr>
      </w:pPr>
      <w:r w:rsidRPr="001B15F3">
        <w:rPr>
          <w:rFonts w:eastAsia="Calibri"/>
          <w:lang w:eastAsia="fr-FR"/>
        </w:rPr>
        <w:t>528/2012, and is therefore not considered as a candidate for substitution. The exclusion and</w:t>
      </w:r>
      <w:r w:rsidR="001B15F3">
        <w:rPr>
          <w:rFonts w:eastAsia="Calibri"/>
          <w:lang w:eastAsia="fr-FR"/>
        </w:rPr>
        <w:t xml:space="preserve"> </w:t>
      </w:r>
      <w:r w:rsidRPr="001B15F3">
        <w:rPr>
          <w:rFonts w:eastAsia="Calibri"/>
          <w:lang w:eastAsia="fr-FR"/>
        </w:rPr>
        <w:t>substitution criteria were assessed in line with the “Note on the principles for taking decisions</w:t>
      </w:r>
      <w:r w:rsidR="001B15F3">
        <w:rPr>
          <w:rFonts w:eastAsia="Calibri"/>
          <w:lang w:eastAsia="fr-FR"/>
        </w:rPr>
        <w:t xml:space="preserve"> </w:t>
      </w:r>
      <w:r w:rsidRPr="001B15F3">
        <w:rPr>
          <w:rFonts w:eastAsia="Calibri"/>
          <w:lang w:eastAsia="fr-FR"/>
        </w:rPr>
        <w:t>on the approval of active substances under the BPR” and in line with “Further guidance on</w:t>
      </w:r>
      <w:r w:rsidR="001B15F3">
        <w:rPr>
          <w:rFonts w:eastAsia="Calibri"/>
          <w:lang w:eastAsia="fr-FR"/>
        </w:rPr>
        <w:t xml:space="preserve"> </w:t>
      </w:r>
      <w:r w:rsidRPr="001B15F3">
        <w:rPr>
          <w:rFonts w:eastAsia="Calibri"/>
          <w:lang w:eastAsia="fr-FR"/>
        </w:rPr>
        <w:t xml:space="preserve">the application of the substitution criteria set out under article 10(1) of the BPR” agreed at the </w:t>
      </w:r>
      <w:r w:rsidR="001B15F3" w:rsidRPr="001B15F3">
        <w:rPr>
          <w:rFonts w:eastAsia="Calibri"/>
          <w:lang w:eastAsia="fr-FR"/>
        </w:rPr>
        <w:t>54th and</w:t>
      </w:r>
      <w:r w:rsidRPr="001B15F3">
        <w:rPr>
          <w:rFonts w:eastAsia="Calibri"/>
          <w:lang w:eastAsia="fr-FR"/>
        </w:rPr>
        <w:t xml:space="preserve"> 58th meeting respectively, of the representatives of Member States Competent</w:t>
      </w:r>
      <w:r w:rsidR="001B15F3">
        <w:rPr>
          <w:rFonts w:eastAsia="Calibri"/>
          <w:lang w:eastAsia="fr-FR"/>
        </w:rPr>
        <w:t xml:space="preserve"> </w:t>
      </w:r>
      <w:r w:rsidRPr="001B15F3">
        <w:rPr>
          <w:rFonts w:eastAsia="Calibri"/>
          <w:lang w:eastAsia="fr-FR"/>
        </w:rPr>
        <w:t>Authorities for the implementation of Regulation 528/2012 concerning the making available</w:t>
      </w:r>
      <w:r w:rsidR="001B15F3">
        <w:rPr>
          <w:rFonts w:eastAsia="Calibri"/>
          <w:lang w:eastAsia="fr-FR"/>
        </w:rPr>
        <w:t xml:space="preserve"> </w:t>
      </w:r>
      <w:r w:rsidRPr="001B15F3">
        <w:rPr>
          <w:rFonts w:eastAsia="Calibri"/>
          <w:lang w:eastAsia="fr-FR"/>
        </w:rPr>
        <w:t>on the market and use of biocidal products. This implies that the assessment of the exclusion</w:t>
      </w:r>
      <w:r w:rsidR="001B15F3">
        <w:rPr>
          <w:rFonts w:eastAsia="Calibri"/>
          <w:lang w:eastAsia="fr-FR"/>
        </w:rPr>
        <w:t xml:space="preserve"> </w:t>
      </w:r>
      <w:r w:rsidRPr="001B15F3">
        <w:rPr>
          <w:rFonts w:eastAsia="Calibri"/>
          <w:lang w:eastAsia="fr-FR"/>
        </w:rPr>
        <w:t>criteria is based on Article 5(1) and the assessment of substitution criteria is based on Article</w:t>
      </w:r>
      <w:r w:rsidR="001B15F3">
        <w:rPr>
          <w:rFonts w:eastAsia="Calibri"/>
          <w:lang w:eastAsia="fr-FR"/>
        </w:rPr>
        <w:t xml:space="preserve"> </w:t>
      </w:r>
      <w:r w:rsidRPr="001B15F3">
        <w:rPr>
          <w:rFonts w:eastAsia="Calibri"/>
          <w:lang w:eastAsia="fr-FR"/>
        </w:rPr>
        <w:t>10(1</w:t>
      </w:r>
      <w:r w:rsidR="001B15F3" w:rsidRPr="001B15F3">
        <w:rPr>
          <w:rFonts w:eastAsia="Calibri"/>
          <w:lang w:eastAsia="fr-FR"/>
        </w:rPr>
        <w:t>) (</w:t>
      </w:r>
      <w:r w:rsidRPr="001B15F3">
        <w:rPr>
          <w:rFonts w:eastAsia="Calibri"/>
          <w:lang w:eastAsia="fr-FR"/>
        </w:rPr>
        <w:t>a, b, d, e and f).</w:t>
      </w:r>
    </w:p>
    <w:p w:rsidR="00DF6CFE" w:rsidRDefault="00DF6CFE" w:rsidP="00881601">
      <w:pPr>
        <w:spacing w:line="260" w:lineRule="atLeast"/>
        <w:jc w:val="both"/>
        <w:rPr>
          <w:rFonts w:eastAsia="Calibri"/>
          <w:lang w:eastAsia="fr-FR"/>
        </w:rPr>
      </w:pPr>
    </w:p>
    <w:p w:rsidR="00234C10" w:rsidRPr="001B15F3" w:rsidRDefault="00234C10" w:rsidP="008F429D">
      <w:pPr>
        <w:pStyle w:val="4"/>
      </w:pPr>
      <w:bookmarkStart w:id="37" w:name="_Toc96534574"/>
      <w:r w:rsidRPr="001B15F3">
        <w:t xml:space="preserve">Qualitative and quantitative information on the composition of the </w:t>
      </w:r>
      <w:r w:rsidR="00B224B7" w:rsidRPr="001B15F3">
        <w:t>biocidal product</w:t>
      </w:r>
      <w:r w:rsidR="001327BF" w:rsidRPr="001B15F3">
        <w:rPr>
          <w:vertAlign w:val="superscript"/>
        </w:rPr>
        <w:footnoteReference w:id="2"/>
      </w:r>
      <w:bookmarkEnd w:id="37"/>
      <w:r w:rsidR="00B224B7" w:rsidRPr="001B15F3">
        <w:rPr>
          <w:vertAlign w:val="superscript"/>
        </w:rPr>
        <w:t xml:space="preserve"> </w:t>
      </w:r>
      <w:bookmarkEnd w:id="34"/>
    </w:p>
    <w:tbl>
      <w:tblPr>
        <w:tblW w:w="9498" w:type="dxa"/>
        <w:tblInd w:w="-102" w:type="dxa"/>
        <w:tblLayout w:type="fixed"/>
        <w:tblCellMar>
          <w:left w:w="0" w:type="dxa"/>
          <w:right w:w="0" w:type="dxa"/>
        </w:tblCellMar>
        <w:tblLook w:val="0000"/>
      </w:tblPr>
      <w:tblGrid>
        <w:gridCol w:w="1702"/>
        <w:gridCol w:w="2126"/>
        <w:gridCol w:w="1134"/>
        <w:gridCol w:w="1559"/>
        <w:gridCol w:w="1418"/>
        <w:gridCol w:w="1559"/>
      </w:tblGrid>
      <w:tr w:rsidR="004E4EFB" w:rsidRPr="00C96568" w:rsidTr="00C27879">
        <w:trPr>
          <w:cantSplit/>
          <w:tblHeader/>
        </w:trPr>
        <w:tc>
          <w:tcPr>
            <w:tcW w:w="17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4E4EFB" w:rsidRPr="00C96568" w:rsidRDefault="004E4EFB" w:rsidP="006075D2">
            <w:r w:rsidRPr="00C96568">
              <w:rPr>
                <w:b/>
                <w:bCs/>
                <w:color w:val="000000"/>
                <w:szCs w:val="24"/>
                <w:lang w:eastAsia="en-GB"/>
              </w:rPr>
              <w:t>Common name</w:t>
            </w:r>
          </w:p>
        </w:tc>
        <w:tc>
          <w:tcPr>
            <w:tcW w:w="2126"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4E4EFB" w:rsidRPr="00C96568" w:rsidRDefault="004E4EFB" w:rsidP="006075D2">
            <w:r w:rsidRPr="00C96568">
              <w:rPr>
                <w:b/>
                <w:bCs/>
                <w:color w:val="000000"/>
                <w:szCs w:val="24"/>
                <w:lang w:eastAsia="en-GB"/>
              </w:rPr>
              <w:t>IUPAC name</w:t>
            </w:r>
          </w:p>
        </w:tc>
        <w:tc>
          <w:tcPr>
            <w:tcW w:w="1134"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4E4EFB" w:rsidRPr="00C96568" w:rsidRDefault="004E4EFB" w:rsidP="006075D2">
            <w:r w:rsidRPr="00C96568">
              <w:rPr>
                <w:b/>
                <w:bCs/>
                <w:color w:val="000000"/>
                <w:szCs w:val="24"/>
                <w:lang w:eastAsia="en-GB"/>
              </w:rPr>
              <w:t>Function</w:t>
            </w:r>
          </w:p>
        </w:tc>
        <w:tc>
          <w:tcPr>
            <w:tcW w:w="1559" w:type="dxa"/>
            <w:tcBorders>
              <w:top w:val="single" w:sz="4" w:space="0" w:color="000000"/>
              <w:left w:val="single" w:sz="4" w:space="0" w:color="auto"/>
              <w:bottom w:val="single" w:sz="4" w:space="0" w:color="000000"/>
              <w:right w:val="single" w:sz="4" w:space="0" w:color="000000"/>
            </w:tcBorders>
            <w:tcMar>
              <w:top w:w="40" w:type="dxa"/>
              <w:left w:w="40" w:type="dxa"/>
              <w:bottom w:w="40" w:type="dxa"/>
              <w:right w:w="40" w:type="dxa"/>
            </w:tcMar>
          </w:tcPr>
          <w:p w:rsidR="004E4EFB" w:rsidRPr="00C96568" w:rsidRDefault="004E4EFB" w:rsidP="006075D2">
            <w:r w:rsidRPr="00C96568">
              <w:rPr>
                <w:b/>
                <w:bCs/>
                <w:color w:val="000000"/>
                <w:szCs w:val="24"/>
                <w:lang w:eastAsia="en-GB"/>
              </w:rPr>
              <w:t>CAS number</w:t>
            </w:r>
          </w:p>
        </w:tc>
        <w:tc>
          <w:tcPr>
            <w:tcW w:w="14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4E4EFB" w:rsidRPr="00C96568" w:rsidRDefault="004E4EFB" w:rsidP="006075D2">
            <w:r w:rsidRPr="00C96568">
              <w:rPr>
                <w:b/>
                <w:bCs/>
                <w:color w:val="000000"/>
                <w:szCs w:val="24"/>
                <w:lang w:eastAsia="en-GB"/>
              </w:rPr>
              <w:t>EC number</w:t>
            </w:r>
          </w:p>
        </w:tc>
        <w:tc>
          <w:tcPr>
            <w:tcW w:w="155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4E4EFB" w:rsidRPr="00C96568" w:rsidRDefault="004E4EFB" w:rsidP="006075D2">
            <w:r w:rsidRPr="00C96568">
              <w:rPr>
                <w:b/>
                <w:bCs/>
                <w:color w:val="000000"/>
                <w:szCs w:val="24"/>
                <w:lang w:eastAsia="en-GB"/>
              </w:rPr>
              <w:t>Content</w:t>
            </w:r>
          </w:p>
        </w:tc>
      </w:tr>
      <w:tr w:rsidR="004E4EFB" w:rsidRPr="00C96568" w:rsidTr="00C27879">
        <w:trPr>
          <w:cantSplit/>
        </w:trPr>
        <w:tc>
          <w:tcPr>
            <w:tcW w:w="17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4E4EFB" w:rsidRPr="00C96568" w:rsidRDefault="004E4EFB" w:rsidP="007F3712">
            <w:r w:rsidRPr="00C96568">
              <w:t>Cypermethrin</w:t>
            </w:r>
          </w:p>
        </w:tc>
        <w:tc>
          <w:tcPr>
            <w:tcW w:w="2126" w:type="dxa"/>
            <w:tcBorders>
              <w:top w:val="nil"/>
              <w:left w:val="nil"/>
              <w:bottom w:val="single" w:sz="4" w:space="0" w:color="000000"/>
              <w:right w:val="single" w:sz="4" w:space="0" w:color="000000"/>
            </w:tcBorders>
            <w:tcMar>
              <w:top w:w="40" w:type="dxa"/>
              <w:left w:w="40" w:type="dxa"/>
              <w:bottom w:w="40" w:type="dxa"/>
              <w:right w:w="40" w:type="dxa"/>
            </w:tcMar>
          </w:tcPr>
          <w:p w:rsidR="004E4EFB" w:rsidRPr="00C96568" w:rsidRDefault="004E4EFB" w:rsidP="006075D2">
            <w:r w:rsidRPr="00C96568">
              <w:t>(RS)-α-cyano-3phenoxybenzyl-(1RS)-cis, trans-3-(2,2-dichlorovinyl)-2,2-</w:t>
            </w:r>
            <w:r>
              <w:t>d</w:t>
            </w:r>
            <w:r w:rsidRPr="00C96568">
              <w:t>imethylcyclo</w:t>
            </w:r>
            <w:r>
              <w:t>-</w:t>
            </w:r>
            <w:r w:rsidRPr="00C96568">
              <w:t xml:space="preserve">propanecarboxylate </w:t>
            </w:r>
          </w:p>
        </w:tc>
        <w:tc>
          <w:tcPr>
            <w:tcW w:w="1134" w:type="dxa"/>
            <w:tcBorders>
              <w:top w:val="nil"/>
              <w:left w:val="nil"/>
              <w:bottom w:val="single" w:sz="4" w:space="0" w:color="000000"/>
              <w:right w:val="single" w:sz="4" w:space="0" w:color="000000"/>
            </w:tcBorders>
            <w:tcMar>
              <w:top w:w="40" w:type="dxa"/>
              <w:left w:w="40" w:type="dxa"/>
              <w:bottom w:w="40" w:type="dxa"/>
              <w:right w:w="40" w:type="dxa"/>
            </w:tcMar>
          </w:tcPr>
          <w:p w:rsidR="004E4EFB" w:rsidRPr="00C96568" w:rsidRDefault="004E4EFB" w:rsidP="006075D2">
            <w:r w:rsidRPr="00C96568">
              <w:t>Active substance</w:t>
            </w:r>
          </w:p>
        </w:tc>
        <w:tc>
          <w:tcPr>
            <w:tcW w:w="1559" w:type="dxa"/>
            <w:tcBorders>
              <w:top w:val="nil"/>
              <w:left w:val="single" w:sz="4" w:space="0" w:color="auto"/>
              <w:bottom w:val="single" w:sz="4" w:space="0" w:color="000000"/>
              <w:right w:val="single" w:sz="4" w:space="0" w:color="000000"/>
            </w:tcBorders>
            <w:tcMar>
              <w:top w:w="40" w:type="dxa"/>
              <w:left w:w="40" w:type="dxa"/>
              <w:bottom w:w="40" w:type="dxa"/>
              <w:right w:w="40" w:type="dxa"/>
            </w:tcMar>
          </w:tcPr>
          <w:p w:rsidR="004E4EFB" w:rsidRPr="00C96568" w:rsidRDefault="004E4EFB" w:rsidP="006075D2">
            <w:pPr>
              <w:jc w:val="center"/>
            </w:pPr>
            <w:r w:rsidRPr="00C96568">
              <w:t>52315-07-8</w:t>
            </w:r>
          </w:p>
        </w:tc>
        <w:tc>
          <w:tcPr>
            <w:tcW w:w="1418" w:type="dxa"/>
            <w:tcBorders>
              <w:top w:val="nil"/>
              <w:left w:val="nil"/>
              <w:bottom w:val="single" w:sz="4" w:space="0" w:color="000000"/>
              <w:right w:val="single" w:sz="4" w:space="0" w:color="000000"/>
            </w:tcBorders>
            <w:tcMar>
              <w:top w:w="40" w:type="dxa"/>
              <w:left w:w="40" w:type="dxa"/>
              <w:bottom w:w="40" w:type="dxa"/>
              <w:right w:w="40" w:type="dxa"/>
            </w:tcMar>
          </w:tcPr>
          <w:p w:rsidR="004E4EFB" w:rsidRPr="00C96568" w:rsidRDefault="004E4EFB" w:rsidP="006075D2">
            <w:pPr>
              <w:jc w:val="center"/>
            </w:pPr>
            <w:r w:rsidRPr="00C96568">
              <w:t>257-842-9</w:t>
            </w:r>
          </w:p>
        </w:tc>
        <w:tc>
          <w:tcPr>
            <w:tcW w:w="1559" w:type="dxa"/>
            <w:tcBorders>
              <w:top w:val="nil"/>
              <w:left w:val="nil"/>
              <w:bottom w:val="single" w:sz="4" w:space="0" w:color="000000"/>
              <w:right w:val="single" w:sz="4" w:space="0" w:color="000000"/>
            </w:tcBorders>
            <w:tcMar>
              <w:top w:w="40" w:type="dxa"/>
              <w:left w:w="40" w:type="dxa"/>
              <w:bottom w:w="40" w:type="dxa"/>
              <w:right w:w="40" w:type="dxa"/>
            </w:tcMar>
          </w:tcPr>
          <w:p w:rsidR="004E4EFB" w:rsidRPr="005A02D6" w:rsidRDefault="004E4EFB" w:rsidP="006075D2">
            <w:r w:rsidRPr="005A02D6">
              <w:t>0.6 % w/w (pure)</w:t>
            </w:r>
          </w:p>
          <w:p w:rsidR="004E4EFB" w:rsidRPr="005A02D6" w:rsidRDefault="004E4EFB" w:rsidP="006075D2"/>
          <w:p w:rsidR="004E4EFB" w:rsidRPr="005A02D6" w:rsidRDefault="004E4EFB" w:rsidP="006075D2">
            <w:r w:rsidRPr="005A02D6">
              <w:t>0.632 % w/w</w:t>
            </w:r>
          </w:p>
          <w:p w:rsidR="004E4EFB" w:rsidRPr="005A02D6" w:rsidRDefault="004E4EFB" w:rsidP="006075D2">
            <w:r w:rsidRPr="005A02D6">
              <w:t>(technical)</w:t>
            </w:r>
          </w:p>
        </w:tc>
      </w:tr>
      <w:tr w:rsidR="00DF73D9" w:rsidRPr="00DF73D9" w:rsidTr="00C27879">
        <w:trPr>
          <w:cantSplit/>
        </w:trPr>
        <w:tc>
          <w:tcPr>
            <w:tcW w:w="1702"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E4EFB" w:rsidRPr="00DF73D9" w:rsidRDefault="004E4EFB" w:rsidP="006075D2">
            <w:pPr>
              <w:spacing w:line="256" w:lineRule="auto"/>
            </w:pPr>
            <w:r w:rsidRPr="00DF73D9">
              <w:t>Dipropylene</w:t>
            </w:r>
            <w:r w:rsidR="00772808">
              <w:t xml:space="preserve"> </w:t>
            </w:r>
            <w:r w:rsidRPr="00DF73D9">
              <w:t>glycol monomethyl ether</w:t>
            </w:r>
          </w:p>
        </w:tc>
        <w:tc>
          <w:tcPr>
            <w:tcW w:w="2126"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rsidR="004E4EFB" w:rsidRPr="00DF73D9" w:rsidRDefault="004E4EFB" w:rsidP="006075D2">
            <w:r w:rsidRPr="00DF73D9">
              <w:t>1-(3-methoxypro-poxy)propan-1-ol </w:t>
            </w:r>
          </w:p>
        </w:tc>
        <w:tc>
          <w:tcPr>
            <w:tcW w:w="1134"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rsidR="004E4EFB" w:rsidRPr="00DF73D9" w:rsidRDefault="004E4EFB" w:rsidP="006075D2">
            <w:pPr>
              <w:rPr>
                <w:rFonts w:ascii="Times New Roman" w:eastAsia="Calibri" w:hAnsi="Times New Roman"/>
                <w:sz w:val="24"/>
                <w:szCs w:val="24"/>
                <w:lang w:val="en-US" w:eastAsia="en-US"/>
              </w:rPr>
            </w:pPr>
            <w:r w:rsidRPr="00DF73D9">
              <w:t>Co-formulant</w:t>
            </w:r>
            <w:r w:rsidRPr="00DF73D9">
              <w:rPr>
                <w:rFonts w:ascii="Times New Roman" w:eastAsia="Calibri" w:hAnsi="Times New Roman"/>
                <w:sz w:val="24"/>
                <w:szCs w:val="24"/>
                <w:lang w:val="en-US" w:eastAsia="en-US"/>
              </w:rPr>
              <w:t xml:space="preserve"> </w:t>
            </w:r>
          </w:p>
          <w:p w:rsidR="004E4EFB" w:rsidRPr="00DF73D9" w:rsidRDefault="004E4EFB" w:rsidP="006075D2"/>
        </w:tc>
        <w:tc>
          <w:tcPr>
            <w:tcW w:w="1559" w:type="dxa"/>
            <w:tcBorders>
              <w:top w:val="nil"/>
              <w:left w:val="single" w:sz="4" w:space="0" w:color="auto"/>
              <w:bottom w:val="single" w:sz="4" w:space="0" w:color="000000"/>
              <w:right w:val="single" w:sz="4" w:space="0" w:color="000000"/>
            </w:tcBorders>
            <w:shd w:val="clear" w:color="auto" w:fill="auto"/>
            <w:tcMar>
              <w:top w:w="40" w:type="dxa"/>
              <w:left w:w="40" w:type="dxa"/>
              <w:bottom w:w="40" w:type="dxa"/>
              <w:right w:w="40" w:type="dxa"/>
            </w:tcMar>
          </w:tcPr>
          <w:p w:rsidR="004E4EFB" w:rsidRPr="00DF73D9" w:rsidRDefault="004E4EFB" w:rsidP="006075D2">
            <w:pPr>
              <w:jc w:val="center"/>
            </w:pPr>
            <w:r w:rsidRPr="00DF73D9">
              <w:t>34590-94-8</w:t>
            </w:r>
          </w:p>
        </w:tc>
        <w:tc>
          <w:tcPr>
            <w:tcW w:w="14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rsidR="004E4EFB" w:rsidRPr="00DF73D9" w:rsidRDefault="004E4EFB" w:rsidP="006075D2">
            <w:pPr>
              <w:jc w:val="center"/>
            </w:pPr>
            <w:r w:rsidRPr="00DF73D9">
              <w:t>252-104-2</w:t>
            </w:r>
          </w:p>
        </w:tc>
        <w:tc>
          <w:tcPr>
            <w:tcW w:w="15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rsidR="004E4EFB" w:rsidRPr="00DF73D9" w:rsidRDefault="004E4EFB" w:rsidP="006075D2">
            <w:r w:rsidRPr="00DF73D9">
              <w:t>1.4 % w/w</w:t>
            </w:r>
          </w:p>
        </w:tc>
      </w:tr>
      <w:tr w:rsidR="004E4EFB" w:rsidRPr="00C96568" w:rsidTr="00C27879">
        <w:trPr>
          <w:cantSplit/>
        </w:trPr>
        <w:tc>
          <w:tcPr>
            <w:tcW w:w="17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4E4EFB" w:rsidRPr="00C96568" w:rsidRDefault="004E4EFB" w:rsidP="006075D2">
            <w:r w:rsidRPr="00C96568">
              <w:t>Non-active substance</w:t>
            </w:r>
          </w:p>
        </w:tc>
        <w:tc>
          <w:tcPr>
            <w:tcW w:w="6237" w:type="dxa"/>
            <w:gridSpan w:val="4"/>
            <w:tcBorders>
              <w:top w:val="nil"/>
              <w:left w:val="nil"/>
              <w:bottom w:val="single" w:sz="4" w:space="0" w:color="000000"/>
              <w:right w:val="single" w:sz="4" w:space="0" w:color="000000"/>
            </w:tcBorders>
            <w:tcMar>
              <w:top w:w="40" w:type="dxa"/>
              <w:left w:w="40" w:type="dxa"/>
              <w:bottom w:w="40" w:type="dxa"/>
              <w:right w:w="40" w:type="dxa"/>
            </w:tcMar>
          </w:tcPr>
          <w:p w:rsidR="004E4EFB" w:rsidRPr="00C96568" w:rsidRDefault="004E4EFB" w:rsidP="006075D2">
            <w:r>
              <w:t>Confidential information. Please refer to the confidential information annex</w:t>
            </w:r>
          </w:p>
        </w:tc>
        <w:tc>
          <w:tcPr>
            <w:tcW w:w="1559" w:type="dxa"/>
            <w:tcBorders>
              <w:top w:val="nil"/>
              <w:left w:val="nil"/>
              <w:bottom w:val="single" w:sz="4" w:space="0" w:color="000000"/>
              <w:right w:val="single" w:sz="4" w:space="0" w:color="000000"/>
            </w:tcBorders>
            <w:tcMar>
              <w:top w:w="40" w:type="dxa"/>
              <w:left w:w="40" w:type="dxa"/>
              <w:bottom w:w="40" w:type="dxa"/>
              <w:right w:w="40" w:type="dxa"/>
            </w:tcMar>
          </w:tcPr>
          <w:p w:rsidR="004E4EFB" w:rsidRPr="00584C65" w:rsidRDefault="004E4EFB" w:rsidP="006075D2">
            <w:r w:rsidRPr="00584C65">
              <w:t>Up to 100</w:t>
            </w:r>
          </w:p>
        </w:tc>
      </w:tr>
    </w:tbl>
    <w:p w:rsidR="00AB1AD6" w:rsidRDefault="00AB1AD6" w:rsidP="009F28D2">
      <w:pPr>
        <w:pStyle w:val="4"/>
        <w:spacing w:after="0"/>
      </w:pPr>
      <w:bookmarkStart w:id="38" w:name="_Toc403566543"/>
      <w:bookmarkStart w:id="39" w:name="_Toc96534575"/>
    </w:p>
    <w:p w:rsidR="00B91A38" w:rsidRDefault="00B91A38" w:rsidP="009F28D2">
      <w:pPr>
        <w:pStyle w:val="4"/>
        <w:spacing w:after="0"/>
      </w:pPr>
    </w:p>
    <w:p w:rsidR="00DF6CFE" w:rsidRPr="001B15F3" w:rsidRDefault="00DF6CFE" w:rsidP="008F429D">
      <w:pPr>
        <w:pStyle w:val="4"/>
      </w:pPr>
      <w:r w:rsidRPr="001B15F3">
        <w:t>Information on technical equivalence</w:t>
      </w:r>
      <w:bookmarkEnd w:id="38"/>
      <w:bookmarkEnd w:id="39"/>
    </w:p>
    <w:p w:rsidR="00817E85" w:rsidRDefault="00817E85" w:rsidP="00817E85">
      <w:pPr>
        <w:spacing w:line="260" w:lineRule="atLeast"/>
        <w:jc w:val="both"/>
        <w:rPr>
          <w:rFonts w:eastAsia="Calibri"/>
          <w:lang w:eastAsia="en-US"/>
        </w:rPr>
      </w:pPr>
      <w:bookmarkStart w:id="40" w:name="_Toc403566544"/>
      <w:r>
        <w:rPr>
          <w:rFonts w:eastAsia="Calibri"/>
          <w:lang w:eastAsia="en-US"/>
        </w:rPr>
        <w:t xml:space="preserve">The source of the active substance cypermethrin in DURACID PW biocidal formulation is Tagros Chemicals India Ltd., which has been </w:t>
      </w:r>
      <w:r w:rsidRPr="003B6253">
        <w:rPr>
          <w:rFonts w:eastAsia="Calibri"/>
          <w:lang w:eastAsia="en-US"/>
        </w:rPr>
        <w:t xml:space="preserve">assessed </w:t>
      </w:r>
      <w:r>
        <w:rPr>
          <w:rFonts w:eastAsia="Calibri"/>
          <w:lang w:eastAsia="en-US"/>
        </w:rPr>
        <w:t xml:space="preserve">to be technical equivalent to the reference source by ECHA on December 2020 (case number </w:t>
      </w:r>
      <w:r>
        <w:t>BC-</w:t>
      </w:r>
      <w:r w:rsidRPr="00345D8B">
        <w:t>UA059575-34</w:t>
      </w:r>
      <w:r>
        <w:t>, decision number TAP-D-1477453-13-00/F</w:t>
      </w:r>
      <w:r>
        <w:rPr>
          <w:rFonts w:eastAsia="Calibri"/>
          <w:lang w:eastAsia="en-US"/>
        </w:rPr>
        <w:t xml:space="preserve">). </w:t>
      </w:r>
    </w:p>
    <w:p w:rsidR="00817E85" w:rsidRDefault="00817E85" w:rsidP="00817E85">
      <w:pPr>
        <w:pStyle w:val="1-Normal"/>
      </w:pPr>
      <w:r w:rsidRPr="00526C25">
        <w:t xml:space="preserve">The active substance supplier LIMARU NV </w:t>
      </w:r>
      <w:r>
        <w:t>is</w:t>
      </w:r>
      <w:r w:rsidRPr="00526C25">
        <w:t xml:space="preserve"> the approved supplier of </w:t>
      </w:r>
      <w:r w:rsidR="00B91A38">
        <w:t>c</w:t>
      </w:r>
      <w:r w:rsidRPr="00526C25">
        <w:t xml:space="preserve">ypermethrin </w:t>
      </w:r>
      <w:r>
        <w:t xml:space="preserve">active </w:t>
      </w:r>
      <w:r w:rsidRPr="00526C25">
        <w:t>substance in accordance with Article 95 of Regulation (EU) No. 528/2012.</w:t>
      </w:r>
      <w:r>
        <w:t xml:space="preserve"> T</w:t>
      </w:r>
      <w:r w:rsidRPr="00F569AD">
        <w:t xml:space="preserve">he respective </w:t>
      </w:r>
      <w:r>
        <w:t>Letter of Access/Supply has been submitted.</w:t>
      </w:r>
    </w:p>
    <w:p w:rsidR="00DF6CFE" w:rsidRDefault="00DF6CFE" w:rsidP="008F429D">
      <w:pPr>
        <w:pStyle w:val="4"/>
      </w:pPr>
      <w:bookmarkStart w:id="41" w:name="_Toc96534576"/>
      <w:r w:rsidRPr="00B91A38">
        <w:lastRenderedPageBreak/>
        <w:t xml:space="preserve">Information on the </w:t>
      </w:r>
      <w:r w:rsidR="00BF641D">
        <w:t>S</w:t>
      </w:r>
      <w:r w:rsidRPr="00B91A38">
        <w:t xml:space="preserve">ubstance(s) of </w:t>
      </w:r>
      <w:r w:rsidR="00BF641D">
        <w:t>C</w:t>
      </w:r>
      <w:r w:rsidRPr="00B91A38">
        <w:t>oncern</w:t>
      </w:r>
      <w:bookmarkEnd w:id="40"/>
      <w:bookmarkEnd w:id="41"/>
    </w:p>
    <w:p w:rsidR="00BF641D" w:rsidRDefault="00BF641D" w:rsidP="00FE7008">
      <w:pPr>
        <w:pStyle w:val="1-Normal"/>
      </w:pPr>
      <w:r w:rsidRPr="00FE7008">
        <w:t>The biocidal product Duracid PW contains as a Substance of Concern the co-formulant dipropylene glycol monomethyl ether (CAS No. 34590-94-8)</w:t>
      </w:r>
      <w:r w:rsidR="00E808DE" w:rsidRPr="00FE7008">
        <w:t xml:space="preserve">, </w:t>
      </w:r>
      <w:r w:rsidRPr="00FE7008">
        <w:t xml:space="preserve">as </w:t>
      </w:r>
      <w:r w:rsidR="00E808DE" w:rsidRPr="00FE7008">
        <w:t>it has a</w:t>
      </w:r>
      <w:r w:rsidRPr="00FE7008">
        <w:t xml:space="preserve"> European Union-agreed </w:t>
      </w:r>
      <w:r w:rsidR="00565081" w:rsidRPr="00FE7008">
        <w:t xml:space="preserve">Indicative </w:t>
      </w:r>
      <w:r w:rsidRPr="00FE7008">
        <w:t xml:space="preserve">Occupational Exposure Limit </w:t>
      </w:r>
      <w:r w:rsidR="00FE7008">
        <w:t xml:space="preserve">Value </w:t>
      </w:r>
      <w:r w:rsidRPr="00FE7008">
        <w:t>(</w:t>
      </w:r>
      <w:r w:rsidR="00565081" w:rsidRPr="00FE7008">
        <w:t>I</w:t>
      </w:r>
      <w:r w:rsidRPr="00FE7008">
        <w:t>OEL</w:t>
      </w:r>
      <w:r w:rsidR="00FE7008">
        <w:t>V</w:t>
      </w:r>
      <w:r w:rsidRPr="00FE7008">
        <w:t>)</w:t>
      </w:r>
      <w:r w:rsidR="00565081" w:rsidRPr="00FE7008">
        <w:t>.</w:t>
      </w:r>
    </w:p>
    <w:p w:rsidR="00DF6CFE" w:rsidRPr="00FE7008" w:rsidRDefault="00DF6CFE" w:rsidP="009F28D2">
      <w:pPr>
        <w:pStyle w:val="1-Normal"/>
        <w:spacing w:after="0"/>
      </w:pPr>
      <w:bookmarkStart w:id="42" w:name="_Toc366658846"/>
      <w:bookmarkStart w:id="43" w:name="d0e437"/>
      <w:r w:rsidRPr="00FE7008">
        <w:t xml:space="preserve">Please </w:t>
      </w:r>
      <w:r w:rsidR="00172FA7" w:rsidRPr="00FE7008">
        <w:t>refer to</w:t>
      </w:r>
      <w:r w:rsidRPr="00FE7008">
        <w:t xml:space="preserve"> the </w:t>
      </w:r>
      <w:r w:rsidR="00C16765" w:rsidRPr="00FE7008">
        <w:t>C</w:t>
      </w:r>
      <w:r w:rsidRPr="00FE7008">
        <w:t xml:space="preserve">onfidential </w:t>
      </w:r>
      <w:r w:rsidR="00C16765" w:rsidRPr="00FE7008">
        <w:t>A</w:t>
      </w:r>
      <w:r w:rsidRPr="00FE7008">
        <w:t>nnex for further details.</w:t>
      </w:r>
    </w:p>
    <w:p w:rsidR="00873AF4" w:rsidRDefault="00873AF4" w:rsidP="00DF6CFE">
      <w:pPr>
        <w:spacing w:line="260" w:lineRule="atLeast"/>
        <w:jc w:val="both"/>
        <w:rPr>
          <w:rFonts w:eastAsia="Calibri" w:cs="Times"/>
          <w:bCs/>
          <w:szCs w:val="29"/>
        </w:rPr>
      </w:pPr>
    </w:p>
    <w:p w:rsidR="00172FA7" w:rsidRPr="001B15F3" w:rsidRDefault="00172FA7" w:rsidP="00DF6CFE">
      <w:pPr>
        <w:spacing w:line="260" w:lineRule="atLeast"/>
        <w:jc w:val="both"/>
        <w:rPr>
          <w:rFonts w:eastAsia="Calibri" w:cs="Times"/>
          <w:bCs/>
          <w:szCs w:val="29"/>
        </w:rPr>
      </w:pPr>
    </w:p>
    <w:p w:rsidR="00234C10" w:rsidRPr="001B15F3" w:rsidRDefault="00234C10" w:rsidP="008F429D">
      <w:pPr>
        <w:pStyle w:val="4"/>
      </w:pPr>
      <w:bookmarkStart w:id="44" w:name="_Toc96534577"/>
      <w:r w:rsidRPr="001B15F3">
        <w:t>Type of formulation</w:t>
      </w:r>
      <w:bookmarkEnd w:id="42"/>
      <w:bookmarkEnd w:id="44"/>
    </w:p>
    <w:tbl>
      <w:tblPr>
        <w:tblW w:w="0" w:type="auto"/>
        <w:tblInd w:w="45" w:type="dxa"/>
        <w:tblLayout w:type="fixed"/>
        <w:tblCellMar>
          <w:left w:w="0" w:type="dxa"/>
          <w:right w:w="0" w:type="dxa"/>
        </w:tblCellMar>
        <w:tblLook w:val="0000"/>
      </w:tblPr>
      <w:tblGrid>
        <w:gridCol w:w="9026"/>
      </w:tblGrid>
      <w:tr w:rsidR="00234C10" w:rsidRPr="001B15F3" w:rsidTr="00017CF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43"/>
          <w:p w:rsidR="00234C10" w:rsidRPr="001B15F3" w:rsidRDefault="00E0038E" w:rsidP="00E0038E">
            <w:pPr>
              <w:spacing w:line="260" w:lineRule="atLeast"/>
              <w:jc w:val="both"/>
              <w:rPr>
                <w:rFonts w:eastAsia="Calibri" w:cs="Times"/>
                <w:bCs/>
                <w:szCs w:val="29"/>
              </w:rPr>
            </w:pPr>
            <w:r w:rsidRPr="001B15F3">
              <w:rPr>
                <w:rFonts w:eastAsia="Calibri" w:cs="Times"/>
                <w:bCs/>
                <w:szCs w:val="29"/>
              </w:rPr>
              <w:t>DP - Dustable powder</w:t>
            </w:r>
          </w:p>
        </w:tc>
      </w:tr>
    </w:tbl>
    <w:p w:rsidR="008F4AE1" w:rsidRPr="001B15F3" w:rsidRDefault="008F4AE1" w:rsidP="00477122">
      <w:bookmarkStart w:id="45" w:name="_Toc366658847"/>
      <w:bookmarkStart w:id="46" w:name="d0e452"/>
    </w:p>
    <w:p w:rsidR="00716685" w:rsidRPr="001B15F3" w:rsidRDefault="00716685" w:rsidP="00477122"/>
    <w:p w:rsidR="005D2E15" w:rsidRPr="001B15F3" w:rsidRDefault="005D2E15" w:rsidP="00DF64F1">
      <w:pPr>
        <w:pStyle w:val="3"/>
        <w:numPr>
          <w:ilvl w:val="2"/>
          <w:numId w:val="20"/>
        </w:numPr>
      </w:pPr>
      <w:bookmarkStart w:id="47" w:name="_Toc96534578"/>
      <w:r w:rsidRPr="001B15F3">
        <w:t>Hazard and precautionary statements</w:t>
      </w:r>
      <w:r w:rsidRPr="001B15F3">
        <w:rPr>
          <w:vertAlign w:val="superscript"/>
        </w:rPr>
        <w:footnoteReference w:id="3"/>
      </w:r>
      <w:bookmarkEnd w:id="47"/>
    </w:p>
    <w:p w:rsidR="005D2E15" w:rsidRPr="001B15F3" w:rsidRDefault="005D2E15" w:rsidP="005D2E15">
      <w:pPr>
        <w:rPr>
          <w:b/>
        </w:rPr>
      </w:pPr>
      <w:r w:rsidRPr="001B15F3">
        <w:rPr>
          <w:b/>
        </w:rPr>
        <w:t>Classification and labelling of the products of the family according to the Regulation (EC) 1272/2008</w:t>
      </w:r>
    </w:p>
    <w:p w:rsidR="005D2E15" w:rsidRPr="001B15F3" w:rsidRDefault="005D2E15" w:rsidP="005D2E15">
      <w:pPr>
        <w:tabs>
          <w:tab w:val="left" w:pos="500"/>
        </w:tabs>
        <w:ind w:left="500" w:hanging="500"/>
        <w:rPr>
          <w:b/>
          <w:bCs/>
          <w:szCs w:val="24"/>
          <w:lang w:eastAsia="en-GB"/>
        </w:rPr>
      </w:pPr>
    </w:p>
    <w:tbl>
      <w:tblPr>
        <w:tblW w:w="9015" w:type="dxa"/>
        <w:jc w:val="center"/>
        <w:tblLayout w:type="fixed"/>
        <w:tblLook w:val="04A0"/>
      </w:tblPr>
      <w:tblGrid>
        <w:gridCol w:w="2606"/>
        <w:gridCol w:w="6409"/>
      </w:tblGrid>
      <w:tr w:rsidR="005D2E15" w:rsidRPr="001B15F3" w:rsidTr="00044CE8">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rsidR="005D2E15" w:rsidRPr="001B15F3" w:rsidRDefault="005D2E15" w:rsidP="00044CE8">
            <w:pPr>
              <w:rPr>
                <w:b/>
                <w:lang w:eastAsia="fi-FI"/>
              </w:rPr>
            </w:pPr>
            <w:r w:rsidRPr="001B15F3">
              <w:rPr>
                <w:b/>
                <w:lang w:eastAsia="en-US"/>
              </w:rPr>
              <w:t>Classification</w:t>
            </w:r>
          </w:p>
        </w:tc>
      </w:tr>
      <w:tr w:rsidR="005D2E15" w:rsidRPr="001B15F3"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rsidR="005D2E15" w:rsidRPr="001B15F3" w:rsidRDefault="005D2E15" w:rsidP="00044CE8">
            <w:pPr>
              <w:rPr>
                <w:lang w:eastAsia="fi-FI"/>
              </w:rPr>
            </w:pPr>
            <w:r w:rsidRPr="001B15F3">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rsidR="00E0038E" w:rsidRPr="001B15F3" w:rsidRDefault="00E0038E" w:rsidP="00044CE8">
            <w:pPr>
              <w:rPr>
                <w:rFonts w:cs="Arial"/>
                <w:noProof/>
                <w:lang w:eastAsia="it-IT"/>
              </w:rPr>
            </w:pPr>
            <w:r w:rsidRPr="001B15F3">
              <w:rPr>
                <w:rFonts w:cs="Arial"/>
                <w:noProof/>
                <w:lang w:eastAsia="it-IT"/>
              </w:rPr>
              <w:t>Aquatic Acute category 1</w:t>
            </w:r>
          </w:p>
          <w:p w:rsidR="005D2E15" w:rsidRPr="001B15F3" w:rsidRDefault="00E0038E" w:rsidP="00044CE8">
            <w:pPr>
              <w:rPr>
                <w:lang w:eastAsia="fi-FI"/>
              </w:rPr>
            </w:pPr>
            <w:r w:rsidRPr="001B15F3">
              <w:rPr>
                <w:rFonts w:cs="Arial"/>
                <w:noProof/>
                <w:lang w:eastAsia="it-IT"/>
              </w:rPr>
              <w:t>Aquatic Chronic category 1</w:t>
            </w:r>
          </w:p>
        </w:tc>
      </w:tr>
      <w:tr w:rsidR="005D2E15" w:rsidRPr="001B15F3"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rsidR="005D2E15" w:rsidRPr="001B15F3" w:rsidRDefault="005D2E15" w:rsidP="00044CE8">
            <w:pPr>
              <w:rPr>
                <w:lang w:eastAsia="fi-FI"/>
              </w:rPr>
            </w:pPr>
            <w:r w:rsidRPr="001B15F3">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rsidR="00E0038E" w:rsidRPr="001B15F3" w:rsidRDefault="00E0038E" w:rsidP="00E0038E">
            <w:pPr>
              <w:pStyle w:val="SDSText"/>
              <w:widowControl/>
              <w:tabs>
                <w:tab w:val="left" w:pos="3750"/>
              </w:tabs>
              <w:rPr>
                <w:rFonts w:ascii="Verdana" w:hAnsi="Verdana"/>
                <w:lang w:val="en-GB"/>
              </w:rPr>
            </w:pPr>
            <w:r w:rsidRPr="001B15F3">
              <w:rPr>
                <w:rFonts w:ascii="Verdana" w:hAnsi="Verdana"/>
                <w:lang w:val="en-GB"/>
              </w:rPr>
              <w:t>H400: Very toxic to aquatic life.</w:t>
            </w:r>
          </w:p>
          <w:p w:rsidR="005D2E15" w:rsidRPr="001B15F3" w:rsidRDefault="00E0038E" w:rsidP="00E0038E">
            <w:pPr>
              <w:rPr>
                <w:lang w:eastAsia="fi-FI"/>
              </w:rPr>
            </w:pPr>
            <w:r w:rsidRPr="001B15F3">
              <w:t>H410: Very toxic to aquatic life with long lasting effects.</w:t>
            </w:r>
          </w:p>
        </w:tc>
      </w:tr>
      <w:tr w:rsidR="005D2E15" w:rsidRPr="001B15F3" w:rsidTr="00044CE8">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rsidR="005D2E15" w:rsidRPr="001B15F3" w:rsidRDefault="005D2E15" w:rsidP="00044CE8">
            <w:pPr>
              <w:rPr>
                <w:lang w:eastAsia="fi-FI"/>
              </w:rPr>
            </w:pPr>
          </w:p>
        </w:tc>
      </w:tr>
      <w:tr w:rsidR="005D2E15" w:rsidRPr="001B15F3" w:rsidTr="00044CE8">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rsidR="005D2E15" w:rsidRPr="001B15F3" w:rsidRDefault="005D2E15" w:rsidP="00044CE8">
            <w:pPr>
              <w:rPr>
                <w:b/>
                <w:lang w:eastAsia="fi-FI"/>
              </w:rPr>
            </w:pPr>
            <w:r w:rsidRPr="001B15F3">
              <w:rPr>
                <w:b/>
                <w:lang w:eastAsia="en-US"/>
              </w:rPr>
              <w:t>Labelling</w:t>
            </w:r>
          </w:p>
        </w:tc>
      </w:tr>
      <w:tr w:rsidR="005D2E15" w:rsidRPr="001B15F3"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rsidR="005D2E15" w:rsidRPr="001B15F3" w:rsidRDefault="005D2E15" w:rsidP="00044CE8">
            <w:pPr>
              <w:rPr>
                <w:lang w:eastAsia="en-US"/>
              </w:rPr>
            </w:pPr>
            <w:r w:rsidRPr="001B15F3">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rsidR="005D2E15" w:rsidRPr="001B15F3" w:rsidRDefault="00E0038E" w:rsidP="00E0038E">
            <w:pPr>
              <w:rPr>
                <w:lang w:eastAsia="fi-FI"/>
              </w:rPr>
            </w:pPr>
            <w:r w:rsidRPr="001B15F3">
              <w:rPr>
                <w:lang w:eastAsia="fi-FI"/>
              </w:rPr>
              <w:t>Warning</w:t>
            </w:r>
            <w:r w:rsidRPr="001B15F3">
              <w:t xml:space="preserve"> GHS09</w:t>
            </w:r>
          </w:p>
        </w:tc>
      </w:tr>
      <w:tr w:rsidR="005D2E15" w:rsidRPr="001B15F3"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rsidR="005D2E15" w:rsidRPr="001B15F3" w:rsidRDefault="005D2E15" w:rsidP="00044CE8">
            <w:pPr>
              <w:rPr>
                <w:lang w:eastAsia="en-US"/>
              </w:rPr>
            </w:pPr>
            <w:r w:rsidRPr="001B15F3">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rsidR="005D2E15" w:rsidRPr="001B15F3" w:rsidRDefault="00E0038E" w:rsidP="00044CE8">
            <w:pPr>
              <w:rPr>
                <w:lang w:eastAsia="fi-FI"/>
              </w:rPr>
            </w:pPr>
            <w:r w:rsidRPr="001B15F3">
              <w:t xml:space="preserve">H410 Very toxic to </w:t>
            </w:r>
            <w:r w:rsidR="001B15F3" w:rsidRPr="001B15F3">
              <w:t>aqua</w:t>
            </w:r>
            <w:r w:rsidR="001B15F3">
              <w:t>ti</w:t>
            </w:r>
            <w:r w:rsidR="001B15F3" w:rsidRPr="001B15F3">
              <w:t>c</w:t>
            </w:r>
            <w:r w:rsidRPr="001B15F3">
              <w:t xml:space="preserve"> life with long </w:t>
            </w:r>
            <w:r w:rsidR="001B15F3" w:rsidRPr="001B15F3">
              <w:t>las</w:t>
            </w:r>
            <w:r w:rsidR="001B15F3">
              <w:t>ti</w:t>
            </w:r>
            <w:r w:rsidR="001B15F3" w:rsidRPr="001B15F3">
              <w:t>ng</w:t>
            </w:r>
            <w:r w:rsidRPr="001B15F3">
              <w:t xml:space="preserve"> eﬀects.</w:t>
            </w:r>
          </w:p>
        </w:tc>
      </w:tr>
      <w:tr w:rsidR="005D2E15" w:rsidRPr="001B15F3"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rsidR="005D2E15" w:rsidRPr="001B15F3" w:rsidRDefault="005D2E15" w:rsidP="00044CE8">
            <w:pPr>
              <w:rPr>
                <w:lang w:eastAsia="en-US"/>
              </w:rPr>
            </w:pPr>
            <w:r w:rsidRPr="001B15F3">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rsidR="001B15F3" w:rsidRDefault="001B15F3" w:rsidP="00E74975">
            <w:pPr>
              <w:jc w:val="both"/>
              <w:rPr>
                <w:lang w:eastAsia="fi-FI"/>
              </w:rPr>
            </w:pPr>
            <w:r>
              <w:rPr>
                <w:lang w:eastAsia="fi-FI"/>
              </w:rPr>
              <w:t>P273 Avoid release to the environment.</w:t>
            </w:r>
          </w:p>
          <w:p w:rsidR="001B15F3" w:rsidRDefault="001B15F3" w:rsidP="00E74975">
            <w:pPr>
              <w:jc w:val="both"/>
              <w:rPr>
                <w:lang w:eastAsia="fi-FI"/>
              </w:rPr>
            </w:pPr>
            <w:r>
              <w:rPr>
                <w:lang w:eastAsia="fi-FI"/>
              </w:rPr>
              <w:t>P391 Collect spillage.</w:t>
            </w:r>
          </w:p>
          <w:p w:rsidR="005D2E15" w:rsidRPr="001B15F3" w:rsidRDefault="001B15F3" w:rsidP="00E74975">
            <w:pPr>
              <w:jc w:val="both"/>
              <w:rPr>
                <w:lang w:eastAsia="fi-FI"/>
              </w:rPr>
            </w:pPr>
            <w:r>
              <w:rPr>
                <w:lang w:eastAsia="fi-FI"/>
              </w:rPr>
              <w:t xml:space="preserve">P501 Dispose of contents and container in accordance with </w:t>
            </w:r>
            <w:r w:rsidR="00E74975">
              <w:rPr>
                <w:lang w:eastAsia="fi-FI"/>
              </w:rPr>
              <w:t>national law</w:t>
            </w:r>
            <w:r>
              <w:rPr>
                <w:lang w:eastAsia="fi-FI"/>
              </w:rPr>
              <w:t>.</w:t>
            </w:r>
          </w:p>
        </w:tc>
      </w:tr>
      <w:tr w:rsidR="005D2E15" w:rsidRPr="001B15F3" w:rsidTr="00044CE8">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rsidR="005D2E15" w:rsidRPr="001B15F3" w:rsidRDefault="005D2E15" w:rsidP="00044CE8">
            <w:pPr>
              <w:rPr>
                <w:lang w:eastAsia="fi-FI"/>
              </w:rPr>
            </w:pPr>
          </w:p>
        </w:tc>
      </w:tr>
      <w:tr w:rsidR="00E0038E" w:rsidRPr="001B15F3" w:rsidTr="000C2E54">
        <w:trPr>
          <w:cantSplit/>
          <w:tblHeader/>
          <w:jc w:val="center"/>
        </w:trPr>
        <w:tc>
          <w:tcPr>
            <w:tcW w:w="2606" w:type="dxa"/>
            <w:tcBorders>
              <w:top w:val="single" w:sz="2" w:space="0" w:color="auto"/>
              <w:left w:val="single" w:sz="2" w:space="0" w:color="auto"/>
              <w:bottom w:val="single" w:sz="2" w:space="0" w:color="auto"/>
              <w:right w:val="single" w:sz="2" w:space="0" w:color="auto"/>
            </w:tcBorders>
          </w:tcPr>
          <w:p w:rsidR="00E0038E" w:rsidRPr="001B15F3" w:rsidRDefault="00E0038E" w:rsidP="000C2E54">
            <w:pPr>
              <w:rPr>
                <w:lang w:eastAsia="en-US"/>
              </w:rPr>
            </w:pPr>
            <w:r w:rsidRPr="001B15F3">
              <w:rPr>
                <w:lang w:eastAsia="en-US"/>
              </w:rPr>
              <w:t>Special provisions:</w:t>
            </w:r>
          </w:p>
        </w:tc>
        <w:tc>
          <w:tcPr>
            <w:tcW w:w="6409" w:type="dxa"/>
            <w:tcBorders>
              <w:top w:val="single" w:sz="2" w:space="0" w:color="auto"/>
              <w:left w:val="single" w:sz="2" w:space="0" w:color="auto"/>
              <w:bottom w:val="single" w:sz="2" w:space="0" w:color="auto"/>
              <w:right w:val="single" w:sz="2" w:space="0" w:color="auto"/>
            </w:tcBorders>
          </w:tcPr>
          <w:p w:rsidR="00E0038E" w:rsidRPr="001B15F3" w:rsidRDefault="00E0038E" w:rsidP="000C2E54">
            <w:pPr>
              <w:rPr>
                <w:b/>
                <w:lang w:eastAsia="fi-FI"/>
              </w:rPr>
            </w:pPr>
            <w:r w:rsidRPr="001B15F3">
              <w:rPr>
                <w:rFonts w:cs="Arial"/>
                <w:noProof/>
                <w:lang w:eastAsia="it-IT"/>
              </w:rPr>
              <w:t>ND</w:t>
            </w:r>
          </w:p>
        </w:tc>
      </w:tr>
      <w:tr w:rsidR="00E0038E" w:rsidRPr="001B15F3" w:rsidTr="000C2E54">
        <w:trPr>
          <w:cantSplit/>
          <w:tblHeader/>
          <w:jc w:val="center"/>
        </w:trPr>
        <w:tc>
          <w:tcPr>
            <w:tcW w:w="2606" w:type="dxa"/>
            <w:tcBorders>
              <w:top w:val="single" w:sz="2" w:space="0" w:color="auto"/>
              <w:left w:val="single" w:sz="2" w:space="0" w:color="auto"/>
              <w:bottom w:val="single" w:sz="2" w:space="0" w:color="auto"/>
              <w:right w:val="single" w:sz="2" w:space="0" w:color="auto"/>
            </w:tcBorders>
          </w:tcPr>
          <w:p w:rsidR="00E0038E" w:rsidRPr="001B15F3" w:rsidRDefault="00E0038E" w:rsidP="000C2E54">
            <w:pPr>
              <w:rPr>
                <w:lang w:eastAsia="en-US"/>
              </w:rPr>
            </w:pPr>
            <w:r w:rsidRPr="001B15F3">
              <w:rPr>
                <w:lang w:eastAsia="en-US"/>
              </w:rPr>
              <w:t>Contains</w:t>
            </w:r>
          </w:p>
        </w:tc>
        <w:tc>
          <w:tcPr>
            <w:tcW w:w="6409" w:type="dxa"/>
            <w:tcBorders>
              <w:top w:val="single" w:sz="2" w:space="0" w:color="auto"/>
              <w:left w:val="single" w:sz="2" w:space="0" w:color="auto"/>
              <w:bottom w:val="single" w:sz="2" w:space="0" w:color="auto"/>
              <w:right w:val="single" w:sz="2" w:space="0" w:color="auto"/>
            </w:tcBorders>
          </w:tcPr>
          <w:p w:rsidR="00E0038E" w:rsidRPr="001B15F3" w:rsidRDefault="00E0038E" w:rsidP="000C2E54">
            <w:pPr>
              <w:pStyle w:val="SDSText"/>
              <w:widowControl/>
              <w:rPr>
                <w:lang w:val="en-GB"/>
              </w:rPr>
            </w:pPr>
            <w:r w:rsidRPr="001B15F3">
              <w:rPr>
                <w:rFonts w:ascii="Verdana" w:hAnsi="Verdana"/>
                <w:lang w:val="en-GB"/>
              </w:rPr>
              <w:t>-</w:t>
            </w:r>
          </w:p>
        </w:tc>
      </w:tr>
      <w:tr w:rsidR="00E0038E" w:rsidRPr="001B15F3" w:rsidTr="000C2E54">
        <w:trPr>
          <w:cantSplit/>
          <w:tblHeader/>
          <w:jc w:val="center"/>
        </w:trPr>
        <w:tc>
          <w:tcPr>
            <w:tcW w:w="2606" w:type="dxa"/>
            <w:tcBorders>
              <w:top w:val="single" w:sz="2" w:space="0" w:color="auto"/>
              <w:left w:val="single" w:sz="2" w:space="0" w:color="auto"/>
              <w:bottom w:val="single" w:sz="2" w:space="0" w:color="auto"/>
              <w:right w:val="single" w:sz="2" w:space="0" w:color="auto"/>
            </w:tcBorders>
          </w:tcPr>
          <w:p w:rsidR="00E0038E" w:rsidRPr="001B15F3" w:rsidRDefault="00E0038E" w:rsidP="000C2E54">
            <w:pPr>
              <w:rPr>
                <w:lang w:eastAsia="fi-FI"/>
              </w:rPr>
            </w:pPr>
            <w:r w:rsidRPr="001B15F3">
              <w:rPr>
                <w:lang w:eastAsia="en-US"/>
              </w:rPr>
              <w:t>Note</w:t>
            </w:r>
          </w:p>
        </w:tc>
        <w:tc>
          <w:tcPr>
            <w:tcW w:w="6409" w:type="dxa"/>
            <w:tcBorders>
              <w:top w:val="single" w:sz="2" w:space="0" w:color="auto"/>
              <w:left w:val="single" w:sz="2" w:space="0" w:color="auto"/>
              <w:bottom w:val="single" w:sz="2" w:space="0" w:color="auto"/>
              <w:right w:val="single" w:sz="2" w:space="0" w:color="auto"/>
            </w:tcBorders>
          </w:tcPr>
          <w:p w:rsidR="00E0038E" w:rsidRPr="001B15F3" w:rsidRDefault="00E0038E" w:rsidP="000C2E54">
            <w:pPr>
              <w:rPr>
                <w:lang w:eastAsia="fi-FI"/>
              </w:rPr>
            </w:pPr>
            <w:r w:rsidRPr="001B15F3">
              <w:rPr>
                <w:lang w:eastAsia="fi-FI"/>
              </w:rPr>
              <w:t>-</w:t>
            </w:r>
          </w:p>
        </w:tc>
      </w:tr>
    </w:tbl>
    <w:p w:rsidR="005D2E15" w:rsidRPr="001B15F3" w:rsidRDefault="005D2E15" w:rsidP="005D2E15">
      <w:pPr>
        <w:tabs>
          <w:tab w:val="left" w:pos="500"/>
        </w:tabs>
        <w:ind w:left="500" w:hanging="500"/>
      </w:pPr>
    </w:p>
    <w:p w:rsidR="005D2E15" w:rsidRPr="001B15F3" w:rsidRDefault="005D2E15" w:rsidP="00477122"/>
    <w:p w:rsidR="00234C10" w:rsidRPr="001B15F3" w:rsidRDefault="00234C10" w:rsidP="00DF64F1">
      <w:pPr>
        <w:pStyle w:val="3"/>
        <w:numPr>
          <w:ilvl w:val="2"/>
          <w:numId w:val="20"/>
        </w:numPr>
      </w:pPr>
      <w:bookmarkStart w:id="48" w:name="_Toc96534579"/>
      <w:r w:rsidRPr="001B15F3">
        <w:t>Authorised use(s)</w:t>
      </w:r>
      <w:bookmarkEnd w:id="45"/>
      <w:bookmarkEnd w:id="48"/>
    </w:p>
    <w:p w:rsidR="003100FF" w:rsidRPr="001B15F3" w:rsidRDefault="003100FF" w:rsidP="008F429D">
      <w:pPr>
        <w:pStyle w:val="4"/>
      </w:pPr>
      <w:bookmarkStart w:id="49" w:name="_Toc96534580"/>
      <w:bookmarkStart w:id="50" w:name="_Toc366658848"/>
      <w:bookmarkStart w:id="51" w:name="d0e1044"/>
      <w:bookmarkEnd w:id="46"/>
      <w:r w:rsidRPr="001B15F3">
        <w:t>Use description</w:t>
      </w:r>
      <w:r>
        <w:t xml:space="preserve"> #1</w:t>
      </w:r>
      <w:bookmarkEnd w:id="49"/>
    </w:p>
    <w:p w:rsidR="003100FF" w:rsidRPr="00D93620" w:rsidRDefault="003100FF" w:rsidP="003100FF">
      <w:pPr>
        <w:pStyle w:val="1-Normal"/>
        <w:rPr>
          <w:sz w:val="22"/>
          <w:szCs w:val="22"/>
        </w:rPr>
      </w:pPr>
      <w:r w:rsidRPr="00D93620">
        <w:rPr>
          <w:sz w:val="22"/>
          <w:szCs w:val="22"/>
        </w:rPr>
        <w:t xml:space="preserve">Table </w:t>
      </w:r>
      <w:r w:rsidR="00B353EE" w:rsidRPr="00D93620">
        <w:rPr>
          <w:sz w:val="22"/>
          <w:szCs w:val="22"/>
        </w:rPr>
        <w:fldChar w:fldCharType="begin"/>
      </w:r>
      <w:r w:rsidRPr="00D93620">
        <w:rPr>
          <w:sz w:val="22"/>
          <w:szCs w:val="22"/>
        </w:rPr>
        <w:instrText xml:space="preserve"> SEQ Table \* ARABIC </w:instrText>
      </w:r>
      <w:r w:rsidR="00B353EE" w:rsidRPr="00D93620">
        <w:rPr>
          <w:sz w:val="22"/>
          <w:szCs w:val="22"/>
        </w:rPr>
        <w:fldChar w:fldCharType="separate"/>
      </w:r>
      <w:r w:rsidRPr="00D93620">
        <w:rPr>
          <w:noProof/>
          <w:sz w:val="22"/>
          <w:szCs w:val="22"/>
        </w:rPr>
        <w:t>1</w:t>
      </w:r>
      <w:r w:rsidR="00B353EE" w:rsidRPr="00D93620">
        <w:rPr>
          <w:sz w:val="22"/>
          <w:szCs w:val="22"/>
        </w:rPr>
        <w:fldChar w:fldCharType="end"/>
      </w:r>
      <w:r w:rsidRPr="00D93620">
        <w:rPr>
          <w:sz w:val="22"/>
          <w:szCs w:val="22"/>
        </w:rPr>
        <w:t xml:space="preserve">. Intended use # 1 – </w:t>
      </w:r>
      <w:r w:rsidRPr="00D93620">
        <w:rPr>
          <w:b/>
          <w:sz w:val="22"/>
          <w:szCs w:val="22"/>
        </w:rPr>
        <w:t>General public- crawling insects</w:t>
      </w:r>
    </w:p>
    <w:tbl>
      <w:tblPr>
        <w:tblW w:w="0" w:type="auto"/>
        <w:tblInd w:w="45" w:type="dxa"/>
        <w:tblLayout w:type="fixed"/>
        <w:tblCellMar>
          <w:left w:w="0" w:type="dxa"/>
          <w:right w:w="0" w:type="dxa"/>
        </w:tblCellMar>
        <w:tblLook w:val="04A0"/>
      </w:tblPr>
      <w:tblGrid>
        <w:gridCol w:w="2707"/>
        <w:gridCol w:w="6502"/>
      </w:tblGrid>
      <w:tr w:rsidR="003100FF" w:rsidRPr="00D93620" w:rsidTr="00E0468E">
        <w:tc>
          <w:tcPr>
            <w:tcW w:w="270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hideMark/>
          </w:tcPr>
          <w:p w:rsidR="003100FF" w:rsidRPr="00D93620" w:rsidRDefault="003100FF" w:rsidP="000D2630">
            <w:pPr>
              <w:rPr>
                <w:rFonts w:cs="Arial"/>
                <w:bCs/>
              </w:rPr>
            </w:pPr>
            <w:bookmarkStart w:id="52" w:name="_Toc416859529"/>
            <w:r w:rsidRPr="00D93620">
              <w:rPr>
                <w:rFonts w:cs="Arial"/>
                <w:bCs/>
              </w:rPr>
              <w:t>Product Type(s)</w:t>
            </w:r>
          </w:p>
        </w:tc>
        <w:tc>
          <w:tcPr>
            <w:tcW w:w="6502"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rsidR="003100FF" w:rsidRPr="00D93620" w:rsidRDefault="003100FF" w:rsidP="00124EFA">
            <w:pPr>
              <w:jc w:val="both"/>
            </w:pPr>
            <w:r w:rsidRPr="00D93620">
              <w:t>PT18 - Insecticides, acaricides and products to control other arthropods (Pest control)</w:t>
            </w:r>
          </w:p>
        </w:tc>
      </w:tr>
      <w:tr w:rsidR="003100FF" w:rsidRPr="00D93620" w:rsidTr="00E046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3100FF" w:rsidRPr="00D93620" w:rsidRDefault="003100FF" w:rsidP="000D2630">
            <w:pPr>
              <w:rPr>
                <w:rFonts w:cs="Arial"/>
                <w:bCs/>
              </w:rPr>
            </w:pPr>
            <w:r w:rsidRPr="00D93620">
              <w:rPr>
                <w:rFonts w:cs="Arial"/>
                <w:bCs/>
              </w:rPr>
              <w:t>Where relevant, an exact description of the authorised use</w:t>
            </w:r>
          </w:p>
        </w:tc>
        <w:tc>
          <w:tcPr>
            <w:tcW w:w="6502" w:type="dxa"/>
            <w:tcBorders>
              <w:top w:val="nil"/>
              <w:left w:val="nil"/>
              <w:bottom w:val="single" w:sz="4" w:space="0" w:color="000000"/>
              <w:right w:val="single" w:sz="4" w:space="0" w:color="000000"/>
            </w:tcBorders>
            <w:tcMar>
              <w:top w:w="40" w:type="dxa"/>
              <w:left w:w="40" w:type="dxa"/>
              <w:bottom w:w="40" w:type="dxa"/>
              <w:right w:w="40" w:type="dxa"/>
            </w:tcMar>
          </w:tcPr>
          <w:p w:rsidR="003100FF" w:rsidRPr="00D93620" w:rsidRDefault="003100FF" w:rsidP="000D2630">
            <w:r w:rsidRPr="00D93620">
              <w:rPr>
                <w:color w:val="000000"/>
              </w:rPr>
              <w:t>For control of crawling insects - General public</w:t>
            </w:r>
          </w:p>
        </w:tc>
      </w:tr>
      <w:tr w:rsidR="003100FF" w:rsidRPr="00D93620" w:rsidTr="00E046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3100FF" w:rsidRPr="00D93620" w:rsidRDefault="003100FF" w:rsidP="000D2630">
            <w:pPr>
              <w:rPr>
                <w:rFonts w:cs="Arial"/>
                <w:bCs/>
              </w:rPr>
            </w:pPr>
            <w:r w:rsidRPr="00D93620">
              <w:rPr>
                <w:rFonts w:cs="Arial"/>
                <w:bCs/>
              </w:rPr>
              <w:lastRenderedPageBreak/>
              <w:t>Target organism (including development stage)</w:t>
            </w:r>
          </w:p>
        </w:tc>
        <w:tc>
          <w:tcPr>
            <w:tcW w:w="6502" w:type="dxa"/>
            <w:tcBorders>
              <w:top w:val="nil"/>
              <w:left w:val="nil"/>
              <w:bottom w:val="single" w:sz="4" w:space="0" w:color="000000"/>
              <w:right w:val="single" w:sz="4" w:space="0" w:color="000000"/>
            </w:tcBorders>
            <w:tcMar>
              <w:top w:w="40" w:type="dxa"/>
              <w:left w:w="40" w:type="dxa"/>
              <w:bottom w:w="40" w:type="dxa"/>
              <w:right w:w="40" w:type="dxa"/>
            </w:tcMar>
          </w:tcPr>
          <w:p w:rsidR="003100FF" w:rsidRPr="00D93620" w:rsidRDefault="003100FF" w:rsidP="000D2630">
            <w:r w:rsidRPr="00D93620">
              <w:rPr>
                <w:i/>
              </w:rPr>
              <w:t>Lasius niger</w:t>
            </w:r>
            <w:r w:rsidRPr="00D93620">
              <w:br/>
              <w:t>Ants</w:t>
            </w:r>
            <w:r w:rsidRPr="00D93620">
              <w:br/>
              <w:t>Adults</w:t>
            </w:r>
            <w:r w:rsidRPr="00D93620">
              <w:br/>
            </w:r>
            <w:r w:rsidRPr="00D93620">
              <w:rPr>
                <w:i/>
              </w:rPr>
              <w:t>Blatta orientalis</w:t>
            </w:r>
            <w:r w:rsidRPr="00D93620">
              <w:br/>
              <w:t>Oriental cockroach</w:t>
            </w:r>
            <w:r w:rsidRPr="00D93620">
              <w:br/>
              <w:t>Adults</w:t>
            </w:r>
            <w:r w:rsidRPr="00D93620">
              <w:br/>
            </w:r>
            <w:r w:rsidRPr="00D93620">
              <w:rPr>
                <w:i/>
              </w:rPr>
              <w:t>Blattella germanica</w:t>
            </w:r>
            <w:r w:rsidRPr="00D93620">
              <w:br/>
              <w:t>German cockroach</w:t>
            </w:r>
            <w:r w:rsidRPr="00D93620">
              <w:br/>
              <w:t>Adults</w:t>
            </w:r>
          </w:p>
        </w:tc>
      </w:tr>
      <w:tr w:rsidR="003100FF" w:rsidRPr="00D93620" w:rsidTr="00E046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3100FF" w:rsidRPr="00D93620" w:rsidRDefault="003100FF" w:rsidP="000D2630">
            <w:pPr>
              <w:rPr>
                <w:rFonts w:cs="Arial"/>
                <w:bCs/>
              </w:rPr>
            </w:pPr>
            <w:r w:rsidRPr="00D93620">
              <w:rPr>
                <w:rFonts w:cs="Arial"/>
                <w:bCs/>
              </w:rPr>
              <w:t>Field of use</w:t>
            </w:r>
          </w:p>
        </w:tc>
        <w:tc>
          <w:tcPr>
            <w:tcW w:w="6502" w:type="dxa"/>
            <w:tcBorders>
              <w:top w:val="nil"/>
              <w:left w:val="nil"/>
              <w:bottom w:val="single" w:sz="4" w:space="0" w:color="000000"/>
              <w:right w:val="single" w:sz="4" w:space="0" w:color="000000"/>
            </w:tcBorders>
            <w:tcMar>
              <w:top w:w="40" w:type="dxa"/>
              <w:left w:w="40" w:type="dxa"/>
              <w:bottom w:w="40" w:type="dxa"/>
              <w:right w:w="40" w:type="dxa"/>
            </w:tcMar>
          </w:tcPr>
          <w:p w:rsidR="003100FF" w:rsidRPr="003766E9" w:rsidRDefault="003100FF" w:rsidP="00124EFA">
            <w:pPr>
              <w:jc w:val="both"/>
            </w:pPr>
            <w:r w:rsidRPr="003766E9">
              <w:t>Indoor</w:t>
            </w:r>
            <w:r w:rsidR="0018034F">
              <w:t>s</w:t>
            </w:r>
            <w:r w:rsidRPr="003766E9">
              <w:t xml:space="preserve"> </w:t>
            </w:r>
            <w:r w:rsidRPr="00283747">
              <w:t>and only for the control of ants outdoor around the building only on balconies and terraces.</w:t>
            </w:r>
          </w:p>
        </w:tc>
      </w:tr>
      <w:tr w:rsidR="003100FF" w:rsidRPr="00D93620" w:rsidTr="00E046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3100FF" w:rsidRPr="00D93620" w:rsidRDefault="003100FF" w:rsidP="000D2630">
            <w:pPr>
              <w:rPr>
                <w:rFonts w:cs="Arial"/>
                <w:bCs/>
              </w:rPr>
            </w:pPr>
            <w:r w:rsidRPr="00D93620">
              <w:rPr>
                <w:rFonts w:cs="Arial"/>
                <w:bCs/>
              </w:rPr>
              <w:t>Application method(s)</w:t>
            </w:r>
          </w:p>
        </w:tc>
        <w:tc>
          <w:tcPr>
            <w:tcW w:w="6502" w:type="dxa"/>
            <w:tcBorders>
              <w:top w:val="nil"/>
              <w:left w:val="nil"/>
              <w:bottom w:val="single" w:sz="4" w:space="0" w:color="000000"/>
              <w:right w:val="single" w:sz="4" w:space="0" w:color="000000"/>
            </w:tcBorders>
            <w:tcMar>
              <w:top w:w="40" w:type="dxa"/>
              <w:left w:w="40" w:type="dxa"/>
              <w:bottom w:w="40" w:type="dxa"/>
              <w:right w:w="40" w:type="dxa"/>
            </w:tcMar>
          </w:tcPr>
          <w:p w:rsidR="003100FF" w:rsidRPr="00D93620" w:rsidRDefault="003100FF" w:rsidP="00124EFA">
            <w:pPr>
              <w:jc w:val="both"/>
            </w:pPr>
            <w:r w:rsidRPr="00D93620">
              <w:t>Crack and crevices treatment by dusting.</w:t>
            </w:r>
          </w:p>
          <w:p w:rsidR="003100FF" w:rsidRPr="00D93620" w:rsidRDefault="003100FF" w:rsidP="00124EFA">
            <w:pPr>
              <w:jc w:val="both"/>
            </w:pPr>
            <w:r w:rsidRPr="00D93620">
              <w:t>Ready to use product</w:t>
            </w:r>
          </w:p>
          <w:p w:rsidR="003100FF" w:rsidRPr="00D93620" w:rsidRDefault="003100FF" w:rsidP="00124EFA">
            <w:pPr>
              <w:jc w:val="both"/>
            </w:pPr>
          </w:p>
          <w:p w:rsidR="003100FF" w:rsidRDefault="0018034F" w:rsidP="00124EFA">
            <w:pPr>
              <w:jc w:val="both"/>
            </w:pPr>
            <w:r>
              <w:t>A</w:t>
            </w:r>
            <w:r w:rsidR="003100FF" w:rsidRPr="003766E9">
              <w:t>pply 5 g/m</w:t>
            </w:r>
            <w:r w:rsidR="003100FF" w:rsidRPr="0018034F">
              <w:rPr>
                <w:vertAlign w:val="superscript"/>
              </w:rPr>
              <w:t>2</w:t>
            </w:r>
            <w:r w:rsidR="003100FF" w:rsidRPr="003766E9">
              <w:t xml:space="preserve"> of product in thin layers in cracks and crevices, only on restricted areas on surfaces </w:t>
            </w:r>
            <w:r w:rsidR="00307F98">
              <w:t>where wet cleaning is not feasible</w:t>
            </w:r>
            <w:r w:rsidR="003100FF" w:rsidRPr="003766E9">
              <w:t xml:space="preserve"> (e.i. behind or under appliances, under the kitchen sink), voids and cavities(partition between walls, holes, etc.) where insects usually hide.</w:t>
            </w:r>
          </w:p>
          <w:p w:rsidR="003100FF" w:rsidRPr="003766E9" w:rsidRDefault="003100FF" w:rsidP="00124EFA">
            <w:pPr>
              <w:jc w:val="both"/>
            </w:pPr>
          </w:p>
          <w:p w:rsidR="003100FF" w:rsidRPr="00D93620" w:rsidRDefault="003100FF" w:rsidP="00124EFA">
            <w:pPr>
              <w:jc w:val="both"/>
            </w:pPr>
            <w:r w:rsidRPr="00283747">
              <w:t>For outdoor treatment: apply 5 g/m</w:t>
            </w:r>
            <w:r w:rsidRPr="00124EFA">
              <w:rPr>
                <w:vertAlign w:val="superscript"/>
              </w:rPr>
              <w:t>2</w:t>
            </w:r>
            <w:r w:rsidRPr="00283747">
              <w:t xml:space="preserve"> of product in thin layers in cracks and crevices on paved surfaces, only on balconies and terraces.</w:t>
            </w:r>
          </w:p>
        </w:tc>
      </w:tr>
      <w:tr w:rsidR="003100FF" w:rsidRPr="00D93620" w:rsidTr="00E046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3100FF" w:rsidRPr="00D93620" w:rsidRDefault="003100FF" w:rsidP="000D2630">
            <w:pPr>
              <w:rPr>
                <w:rFonts w:cs="Arial"/>
                <w:bCs/>
              </w:rPr>
            </w:pPr>
            <w:r w:rsidRPr="00D93620">
              <w:rPr>
                <w:rFonts w:cs="Arial"/>
                <w:bCs/>
              </w:rPr>
              <w:t>Application rate(s) and frequency</w:t>
            </w:r>
          </w:p>
        </w:tc>
        <w:tc>
          <w:tcPr>
            <w:tcW w:w="6502" w:type="dxa"/>
            <w:tcBorders>
              <w:top w:val="nil"/>
              <w:left w:val="nil"/>
              <w:bottom w:val="single" w:sz="4" w:space="0" w:color="000000"/>
              <w:right w:val="single" w:sz="4" w:space="0" w:color="000000"/>
            </w:tcBorders>
            <w:tcMar>
              <w:top w:w="40" w:type="dxa"/>
              <w:left w:w="40" w:type="dxa"/>
              <w:bottom w:w="40" w:type="dxa"/>
              <w:right w:w="40" w:type="dxa"/>
            </w:tcMar>
          </w:tcPr>
          <w:p w:rsidR="003100FF" w:rsidRPr="00D93620" w:rsidRDefault="003100FF" w:rsidP="000D2630">
            <w:r w:rsidRPr="00D93620">
              <w:t>The application rate is 5 g/m².</w:t>
            </w:r>
            <w:r w:rsidRPr="00D93620">
              <w:rPr>
                <w:rFonts w:ascii="Arial" w:hAnsi="Arial" w:cs="Arial"/>
              </w:rPr>
              <w:t>​</w:t>
            </w:r>
          </w:p>
          <w:p w:rsidR="003100FF" w:rsidRPr="00D93620" w:rsidRDefault="003100FF" w:rsidP="000D2630"/>
          <w:p w:rsidR="00283747" w:rsidRPr="00283747" w:rsidRDefault="00283747" w:rsidP="00283747">
            <w:pPr>
              <w:rPr>
                <w:u w:val="single"/>
              </w:rPr>
            </w:pPr>
            <w:r w:rsidRPr="00283747">
              <w:rPr>
                <w:u w:val="single"/>
              </w:rPr>
              <w:t xml:space="preserve">Residual activity </w:t>
            </w:r>
          </w:p>
          <w:p w:rsidR="00283747" w:rsidRPr="00283747" w:rsidRDefault="00283747" w:rsidP="00283747">
            <w:r w:rsidRPr="00283747">
              <w:rPr>
                <w:lang w:val="en-US"/>
              </w:rPr>
              <w:t>C</w:t>
            </w:r>
            <w:r w:rsidRPr="00283747">
              <w:t>ockroaches:</w:t>
            </w:r>
            <w:r w:rsidR="00D949FB">
              <w:t xml:space="preserve"> </w:t>
            </w:r>
            <w:r w:rsidRPr="00283747">
              <w:t>8 weeks</w:t>
            </w:r>
          </w:p>
          <w:p w:rsidR="0018034F" w:rsidRPr="00283747" w:rsidRDefault="00283747" w:rsidP="0018034F">
            <w:r w:rsidRPr="00283747">
              <w:t>Ants: 4 weeks</w:t>
            </w:r>
          </w:p>
          <w:p w:rsidR="003100FF" w:rsidRPr="00D93620" w:rsidRDefault="003100FF" w:rsidP="000D2630"/>
          <w:p w:rsidR="003100FF" w:rsidRPr="00D93620" w:rsidRDefault="003100FF" w:rsidP="000D2630">
            <w:r w:rsidRPr="00D93620">
              <w:t>Treatment can be performed up to 2 times per year</w:t>
            </w:r>
          </w:p>
        </w:tc>
      </w:tr>
      <w:tr w:rsidR="003100FF" w:rsidRPr="00D93620" w:rsidTr="00E046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3100FF" w:rsidRPr="00D93620" w:rsidRDefault="003100FF" w:rsidP="000D2630">
            <w:pPr>
              <w:rPr>
                <w:rFonts w:cs="Arial"/>
                <w:bCs/>
              </w:rPr>
            </w:pPr>
            <w:r w:rsidRPr="00D93620">
              <w:rPr>
                <w:rFonts w:cs="Arial"/>
                <w:bCs/>
              </w:rPr>
              <w:t>Category(ies) of user(s)</w:t>
            </w:r>
          </w:p>
        </w:tc>
        <w:tc>
          <w:tcPr>
            <w:tcW w:w="6502" w:type="dxa"/>
            <w:tcBorders>
              <w:top w:val="nil"/>
              <w:left w:val="nil"/>
              <w:bottom w:val="single" w:sz="4" w:space="0" w:color="000000"/>
              <w:right w:val="single" w:sz="4" w:space="0" w:color="000000"/>
            </w:tcBorders>
            <w:tcMar>
              <w:top w:w="40" w:type="dxa"/>
              <w:left w:w="40" w:type="dxa"/>
              <w:bottom w:w="40" w:type="dxa"/>
              <w:right w:w="40" w:type="dxa"/>
            </w:tcMar>
          </w:tcPr>
          <w:p w:rsidR="003100FF" w:rsidRPr="00D93620" w:rsidRDefault="003100FF" w:rsidP="000D2630">
            <w:r w:rsidRPr="00D93620">
              <w:t>General public (non-professional)</w:t>
            </w:r>
          </w:p>
        </w:tc>
      </w:tr>
      <w:tr w:rsidR="003100FF" w:rsidRPr="00D93620" w:rsidTr="00E046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3100FF" w:rsidRPr="00D93620" w:rsidRDefault="003100FF" w:rsidP="000D2630">
            <w:pPr>
              <w:rPr>
                <w:rFonts w:cs="Arial"/>
                <w:bCs/>
              </w:rPr>
            </w:pPr>
            <w:r w:rsidRPr="00D93620">
              <w:rPr>
                <w:rFonts w:cs="Arial"/>
                <w:bCs/>
              </w:rPr>
              <w:t>Pack sizes and packaging material</w:t>
            </w:r>
          </w:p>
        </w:tc>
        <w:tc>
          <w:tcPr>
            <w:tcW w:w="6502" w:type="dxa"/>
            <w:tcBorders>
              <w:top w:val="nil"/>
              <w:left w:val="nil"/>
              <w:bottom w:val="single" w:sz="4" w:space="0" w:color="000000"/>
              <w:right w:val="single" w:sz="4" w:space="0" w:color="000000"/>
            </w:tcBorders>
            <w:tcMar>
              <w:top w:w="40" w:type="dxa"/>
              <w:left w:w="40" w:type="dxa"/>
              <w:bottom w:w="40" w:type="dxa"/>
              <w:right w:w="40" w:type="dxa"/>
            </w:tcMar>
          </w:tcPr>
          <w:p w:rsidR="00E0468E" w:rsidRDefault="003100FF" w:rsidP="000D2630">
            <w:pPr>
              <w:rPr>
                <w:color w:val="000000"/>
              </w:rPr>
            </w:pPr>
            <w:r w:rsidRPr="00D93620">
              <w:rPr>
                <w:color w:val="000000"/>
              </w:rPr>
              <w:t xml:space="preserve">Envelope: </w:t>
            </w:r>
          </w:p>
          <w:p w:rsidR="003100FF" w:rsidRPr="00D93620" w:rsidRDefault="003100FF" w:rsidP="000D2630">
            <w:pPr>
              <w:rPr>
                <w:color w:val="000000"/>
              </w:rPr>
            </w:pPr>
            <w:r w:rsidRPr="00D93620">
              <w:rPr>
                <w:color w:val="000000"/>
              </w:rPr>
              <w:t>50 g, 100 g, 150 g, 200 g, 250 g, 300 g, 400 g, 500 g, 1000 g</w:t>
            </w:r>
          </w:p>
          <w:p w:rsidR="003100FF" w:rsidRPr="00D93620" w:rsidRDefault="003100FF" w:rsidP="000D2630">
            <w:pPr>
              <w:rPr>
                <w:color w:val="000000"/>
              </w:rPr>
            </w:pPr>
            <w:r w:rsidRPr="00D93620">
              <w:rPr>
                <w:color w:val="000000"/>
              </w:rPr>
              <w:t>Envelope material:</w:t>
            </w:r>
          </w:p>
          <w:p w:rsidR="003100FF" w:rsidRPr="00D93620" w:rsidRDefault="003100FF" w:rsidP="000D2630">
            <w:pPr>
              <w:rPr>
                <w:color w:val="000000"/>
              </w:rPr>
            </w:pPr>
            <w:r w:rsidRPr="00D93620">
              <w:rPr>
                <w:color w:val="000000"/>
              </w:rPr>
              <w:t>- plastic: PP MAT20 + PET MET 12 + PE45</w:t>
            </w:r>
          </w:p>
          <w:p w:rsidR="003100FF" w:rsidRPr="00D93620" w:rsidRDefault="003100FF" w:rsidP="000D2630">
            <w:pPr>
              <w:rPr>
                <w:color w:val="000000"/>
              </w:rPr>
            </w:pPr>
            <w:r w:rsidRPr="00D93620">
              <w:rPr>
                <w:color w:val="000000"/>
              </w:rPr>
              <w:t>- plastic</w:t>
            </w:r>
            <w:r w:rsidR="0034306A">
              <w:rPr>
                <w:color w:val="000000"/>
              </w:rPr>
              <w:t>:</w:t>
            </w:r>
            <w:r w:rsidRPr="00D93620">
              <w:rPr>
                <w:color w:val="000000"/>
              </w:rPr>
              <w:t xml:space="preserve"> PP 25+PET MET 12 +PE60</w:t>
            </w:r>
          </w:p>
          <w:p w:rsidR="003100FF" w:rsidRPr="00D93620" w:rsidRDefault="003100FF" w:rsidP="000D2630">
            <w:pPr>
              <w:rPr>
                <w:color w:val="000000"/>
              </w:rPr>
            </w:pPr>
            <w:r w:rsidRPr="00D93620">
              <w:rPr>
                <w:color w:val="000000"/>
              </w:rPr>
              <w:t>- plastic: PP MAT20 + PET MET 12 + PE60</w:t>
            </w:r>
          </w:p>
          <w:p w:rsidR="003100FF" w:rsidRPr="00D93620" w:rsidRDefault="003100FF" w:rsidP="000D2630">
            <w:pPr>
              <w:rPr>
                <w:color w:val="000000"/>
              </w:rPr>
            </w:pPr>
            <w:r w:rsidRPr="00D93620">
              <w:rPr>
                <w:color w:val="000000"/>
              </w:rPr>
              <w:t>- plastic</w:t>
            </w:r>
            <w:r w:rsidR="0034306A">
              <w:rPr>
                <w:color w:val="000000"/>
              </w:rPr>
              <w:t>:</w:t>
            </w:r>
            <w:r w:rsidRPr="00D93620">
              <w:rPr>
                <w:color w:val="000000"/>
              </w:rPr>
              <w:t xml:space="preserve"> PP25+PE80</w:t>
            </w:r>
          </w:p>
          <w:p w:rsidR="003100FF" w:rsidRPr="00D93620" w:rsidRDefault="003100FF" w:rsidP="000D2630">
            <w:pPr>
              <w:rPr>
                <w:color w:val="000000"/>
              </w:rPr>
            </w:pPr>
            <w:r w:rsidRPr="00D93620">
              <w:rPr>
                <w:color w:val="000000"/>
              </w:rPr>
              <w:t>- plastic</w:t>
            </w:r>
            <w:r w:rsidR="0034306A">
              <w:rPr>
                <w:color w:val="000000"/>
              </w:rPr>
              <w:t>:</w:t>
            </w:r>
            <w:r w:rsidRPr="00D93620">
              <w:rPr>
                <w:color w:val="000000"/>
              </w:rPr>
              <w:t xml:space="preserve"> PP25+PET12+PE60</w:t>
            </w:r>
          </w:p>
          <w:p w:rsidR="003100FF" w:rsidRPr="00D93620" w:rsidRDefault="003100FF" w:rsidP="000D2630">
            <w:pPr>
              <w:rPr>
                <w:color w:val="000000"/>
              </w:rPr>
            </w:pPr>
          </w:p>
          <w:p w:rsidR="00E0468E" w:rsidRDefault="003100FF" w:rsidP="000D2630">
            <w:pPr>
              <w:rPr>
                <w:color w:val="000000"/>
              </w:rPr>
            </w:pPr>
            <w:r w:rsidRPr="00D93620">
              <w:rPr>
                <w:color w:val="000000"/>
              </w:rPr>
              <w:t xml:space="preserve">Spreader Bottle: </w:t>
            </w:r>
          </w:p>
          <w:p w:rsidR="003100FF" w:rsidRPr="00D93620" w:rsidRDefault="003100FF" w:rsidP="000D2630">
            <w:pPr>
              <w:rPr>
                <w:color w:val="000000"/>
              </w:rPr>
            </w:pPr>
            <w:r w:rsidRPr="00D93620">
              <w:rPr>
                <w:color w:val="000000"/>
              </w:rPr>
              <w:t>50 g, 100 g, 150 g, 200g, 250 g,</w:t>
            </w:r>
            <w:r w:rsidR="00E0468E">
              <w:rPr>
                <w:color w:val="000000"/>
              </w:rPr>
              <w:t xml:space="preserve"> </w:t>
            </w:r>
            <w:r w:rsidRPr="00D93620">
              <w:rPr>
                <w:color w:val="000000"/>
              </w:rPr>
              <w:t xml:space="preserve">300 g, 375 g, 500 g, </w:t>
            </w:r>
            <w:r w:rsidR="00637E51">
              <w:rPr>
                <w:color w:val="000000"/>
              </w:rPr>
              <w:t xml:space="preserve">750 g, </w:t>
            </w:r>
            <w:r w:rsidRPr="00D93620">
              <w:rPr>
                <w:color w:val="000000"/>
              </w:rPr>
              <w:t>1000 g</w:t>
            </w:r>
          </w:p>
          <w:p w:rsidR="003100FF" w:rsidRPr="00D93620" w:rsidRDefault="003100FF" w:rsidP="000D2630">
            <w:pPr>
              <w:rPr>
                <w:color w:val="000000"/>
              </w:rPr>
            </w:pPr>
            <w:r w:rsidRPr="00D93620">
              <w:rPr>
                <w:color w:val="000000"/>
              </w:rPr>
              <w:t>- bottle: LDPE, HDPE, PP</w:t>
            </w:r>
          </w:p>
          <w:p w:rsidR="003100FF" w:rsidRPr="00D93620" w:rsidRDefault="003100FF" w:rsidP="000D2630">
            <w:pPr>
              <w:rPr>
                <w:color w:val="000000"/>
              </w:rPr>
            </w:pPr>
            <w:r w:rsidRPr="00D93620">
              <w:rPr>
                <w:color w:val="000000"/>
              </w:rPr>
              <w:t>- cap:</w:t>
            </w:r>
            <w:r w:rsidR="00E0468E">
              <w:rPr>
                <w:color w:val="000000"/>
              </w:rPr>
              <w:t xml:space="preserve"> </w:t>
            </w:r>
            <w:r w:rsidRPr="00D93620">
              <w:rPr>
                <w:color w:val="000000"/>
              </w:rPr>
              <w:t>PP; LDPE</w:t>
            </w:r>
          </w:p>
          <w:p w:rsidR="003100FF" w:rsidRPr="00D93620" w:rsidRDefault="003100FF" w:rsidP="000D2630">
            <w:pPr>
              <w:rPr>
                <w:color w:val="000000"/>
              </w:rPr>
            </w:pPr>
          </w:p>
          <w:p w:rsidR="003100FF" w:rsidRPr="00D93620" w:rsidRDefault="003100FF" w:rsidP="000D2630">
            <w:pPr>
              <w:rPr>
                <w:color w:val="000000"/>
              </w:rPr>
            </w:pPr>
            <w:r w:rsidRPr="00D93620">
              <w:rPr>
                <w:color w:val="000000"/>
              </w:rPr>
              <w:t>Bottle with applicator: 50 g, 100 g, 150 g, 200g, 250 g, 300 g, 375 g, 500 g</w:t>
            </w:r>
          </w:p>
          <w:p w:rsidR="003100FF" w:rsidRPr="00D93620" w:rsidRDefault="003100FF" w:rsidP="000D2630">
            <w:pPr>
              <w:rPr>
                <w:color w:val="000000"/>
              </w:rPr>
            </w:pPr>
            <w:r w:rsidRPr="00D93620">
              <w:rPr>
                <w:color w:val="000000"/>
              </w:rPr>
              <w:t>- bottle: HDPE</w:t>
            </w:r>
          </w:p>
          <w:p w:rsidR="003100FF" w:rsidRPr="00D93620" w:rsidRDefault="003100FF" w:rsidP="000D2630">
            <w:pPr>
              <w:rPr>
                <w:color w:val="000000"/>
              </w:rPr>
            </w:pPr>
            <w:r w:rsidRPr="00D93620">
              <w:rPr>
                <w:color w:val="000000"/>
              </w:rPr>
              <w:t>- cap: PP; LDPE</w:t>
            </w:r>
          </w:p>
        </w:tc>
      </w:tr>
    </w:tbl>
    <w:p w:rsidR="003100FF" w:rsidRPr="001B15F3" w:rsidRDefault="003100FF" w:rsidP="003100FF"/>
    <w:p w:rsidR="003100FF" w:rsidRPr="001B15F3" w:rsidRDefault="003100FF" w:rsidP="008F429D">
      <w:pPr>
        <w:pStyle w:val="4"/>
      </w:pPr>
      <w:bookmarkStart w:id="53" w:name="_Toc96534581"/>
      <w:r w:rsidRPr="001B15F3">
        <w:lastRenderedPageBreak/>
        <w:t>Use-specific instructions for use</w:t>
      </w:r>
      <w:bookmarkEnd w:id="52"/>
      <w:bookmarkEnd w:id="53"/>
    </w:p>
    <w:tbl>
      <w:tblPr>
        <w:tblW w:w="0" w:type="auto"/>
        <w:tblInd w:w="45" w:type="dxa"/>
        <w:tblLayout w:type="fixed"/>
        <w:tblCellMar>
          <w:left w:w="0" w:type="dxa"/>
          <w:right w:w="0" w:type="dxa"/>
        </w:tblCellMar>
        <w:tblLook w:val="0000"/>
      </w:tblPr>
      <w:tblGrid>
        <w:gridCol w:w="9026"/>
      </w:tblGrid>
      <w:tr w:rsidR="003100FF"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E031F" w:rsidRDefault="00EE031F" w:rsidP="0036634A">
            <w:pPr>
              <w:spacing w:after="60"/>
              <w:jc w:val="both"/>
            </w:pPr>
            <w:r>
              <w:t>Comply with the instructions for use.</w:t>
            </w:r>
          </w:p>
          <w:p w:rsidR="003100FF" w:rsidRPr="00D93620" w:rsidRDefault="003100FF" w:rsidP="0036634A">
            <w:pPr>
              <w:spacing w:after="60"/>
              <w:jc w:val="both"/>
            </w:pPr>
            <w:r w:rsidRPr="00D93620">
              <w:t xml:space="preserve">The product is a powder intended to be used as it is. </w:t>
            </w:r>
          </w:p>
          <w:p w:rsidR="003100FF" w:rsidRDefault="003100FF" w:rsidP="0036634A">
            <w:pPr>
              <w:jc w:val="both"/>
            </w:pPr>
            <w:r w:rsidRPr="00D93620">
              <w:t>A careful pre-detection of the areas where the insects use to pass or hidden increase the efficacy of the treatment. Particular care should be  taken for dark and warm places, in basements and warehouses. Also, in areas around water pipes, heating and ventilation, under cupboards and other bulky items.</w:t>
            </w:r>
          </w:p>
          <w:p w:rsidR="007E7CFD" w:rsidRDefault="007E7CFD" w:rsidP="0036634A">
            <w:pPr>
              <w:jc w:val="both"/>
            </w:pPr>
          </w:p>
          <w:p w:rsidR="00D27FE8" w:rsidRPr="00C05CF0" w:rsidRDefault="00D27FE8" w:rsidP="00D1340D">
            <w:pPr>
              <w:jc w:val="both"/>
            </w:pPr>
            <w:r w:rsidRPr="006C55E8">
              <w:t>5 grams of product equals to 4 teaspoons approximately. Disposable or dedicated teaspoon should be used.</w:t>
            </w:r>
          </w:p>
          <w:p w:rsidR="00D27FE8" w:rsidRPr="00D93620" w:rsidRDefault="00D27FE8" w:rsidP="0036634A">
            <w:pPr>
              <w:jc w:val="both"/>
            </w:pPr>
          </w:p>
          <w:p w:rsidR="003100FF" w:rsidRDefault="003100FF" w:rsidP="0036634A">
            <w:pPr>
              <w:jc w:val="both"/>
            </w:pPr>
            <w:r w:rsidRPr="003766E9">
              <w:t xml:space="preserve">For </w:t>
            </w:r>
            <w:r w:rsidR="0036634A">
              <w:t>i</w:t>
            </w:r>
            <w:r w:rsidRPr="003766E9">
              <w:t>ndoor treatment: apply 5 g/m</w:t>
            </w:r>
            <w:r w:rsidRPr="0036634A">
              <w:rPr>
                <w:vertAlign w:val="superscript"/>
              </w:rPr>
              <w:t>2</w:t>
            </w:r>
            <w:r w:rsidRPr="003766E9">
              <w:t xml:space="preserve"> of product in thin layers in cracks and crevices, only on restricted areas on surfaces </w:t>
            </w:r>
            <w:r w:rsidR="00307F98">
              <w:t>where wet cleaning is not feasible</w:t>
            </w:r>
            <w:r w:rsidRPr="003766E9">
              <w:t xml:space="preserve"> (e.i. behind or under appliances, under the kitchen sink), voids and cavities</w:t>
            </w:r>
            <w:r w:rsidR="0036634A">
              <w:t xml:space="preserve"> </w:t>
            </w:r>
            <w:r w:rsidRPr="003766E9">
              <w:t>(partition between walls, holes, etc.) where insects usually hide.</w:t>
            </w:r>
          </w:p>
          <w:p w:rsidR="007E7CFD" w:rsidRDefault="007E7CFD" w:rsidP="0036634A">
            <w:pPr>
              <w:jc w:val="both"/>
            </w:pPr>
          </w:p>
          <w:p w:rsidR="007E7CFD" w:rsidRPr="003766E9" w:rsidRDefault="007E7CFD" w:rsidP="0036634A">
            <w:pPr>
              <w:jc w:val="both"/>
            </w:pPr>
            <w:r w:rsidRPr="007E7CFD">
              <w:rPr>
                <w:iCs/>
              </w:rPr>
              <w:t xml:space="preserve">Against Oriental cockroach the product </w:t>
            </w:r>
            <w:r w:rsidR="00716A2B">
              <w:rPr>
                <w:iCs/>
              </w:rPr>
              <w:t>exerts</w:t>
            </w:r>
            <w:r w:rsidRPr="007E7CFD">
              <w:rPr>
                <w:iCs/>
              </w:rPr>
              <w:t xml:space="preserve"> no knockdown effect and mortality is expected 7 days after exposure of the insects to the treated surfaces.</w:t>
            </w:r>
          </w:p>
          <w:p w:rsidR="003100FF" w:rsidRDefault="003100FF" w:rsidP="0036634A">
            <w:pPr>
              <w:jc w:val="both"/>
            </w:pPr>
          </w:p>
          <w:p w:rsidR="003100FF" w:rsidRDefault="003100FF" w:rsidP="0036634A">
            <w:pPr>
              <w:jc w:val="both"/>
            </w:pPr>
            <w:r w:rsidRPr="007E7CFD">
              <w:t>For outdoor treatment: apply 5 g/m</w:t>
            </w:r>
            <w:r w:rsidRPr="0036634A">
              <w:rPr>
                <w:vertAlign w:val="superscript"/>
              </w:rPr>
              <w:t>2</w:t>
            </w:r>
            <w:r w:rsidRPr="007E7CFD">
              <w:t xml:space="preserve"> of product in thin layers in cracks and crevices on paved surfaces, only on balconies and terraces.</w:t>
            </w:r>
          </w:p>
          <w:p w:rsidR="007E7CFD" w:rsidRPr="007E7CFD" w:rsidRDefault="007E7CFD" w:rsidP="0036634A">
            <w:pPr>
              <w:jc w:val="both"/>
            </w:pPr>
          </w:p>
          <w:p w:rsidR="007E7CFD" w:rsidRDefault="007E7CFD" w:rsidP="0036634A">
            <w:pPr>
              <w:widowControl w:val="0"/>
              <w:autoSpaceDE w:val="0"/>
              <w:autoSpaceDN w:val="0"/>
              <w:adjustRightInd w:val="0"/>
              <w:spacing w:before="80"/>
              <w:jc w:val="both"/>
            </w:pPr>
            <w:r w:rsidRPr="007E7CFD">
              <w:rPr>
                <w:iCs/>
              </w:rPr>
              <w:t xml:space="preserve">For the use indoors and outdoors against </w:t>
            </w:r>
            <w:r w:rsidRPr="007E7CFD">
              <w:rPr>
                <w:iCs/>
                <w:lang w:val="en-US"/>
              </w:rPr>
              <w:t>ants:</w:t>
            </w:r>
            <w:r w:rsidRPr="007E7CFD">
              <w:rPr>
                <w:iCs/>
              </w:rPr>
              <w:t xml:space="preserve"> the product </w:t>
            </w:r>
            <w:r w:rsidR="00716A2B">
              <w:rPr>
                <w:iCs/>
              </w:rPr>
              <w:t>exerts</w:t>
            </w:r>
            <w:r w:rsidRPr="007E7CFD">
              <w:rPr>
                <w:iCs/>
              </w:rPr>
              <w:t xml:space="preserve"> no knockdown effect and mortality is expected 7 days after exposure of the insects to the treated surfaces.</w:t>
            </w:r>
          </w:p>
          <w:p w:rsidR="000B39B2" w:rsidRDefault="003100FF" w:rsidP="0036634A">
            <w:pPr>
              <w:widowControl w:val="0"/>
              <w:autoSpaceDE w:val="0"/>
              <w:autoSpaceDN w:val="0"/>
              <w:adjustRightInd w:val="0"/>
              <w:spacing w:before="80"/>
              <w:jc w:val="both"/>
            </w:pPr>
            <w:r w:rsidRPr="00D93620">
              <w:t xml:space="preserve">Remove (clean) product </w:t>
            </w:r>
            <w:r w:rsidR="000B39B2">
              <w:t>after residual activity.</w:t>
            </w:r>
          </w:p>
          <w:p w:rsidR="00D1340D" w:rsidRPr="00D1340D" w:rsidRDefault="000B39B2" w:rsidP="00D1340D">
            <w:pPr>
              <w:widowControl w:val="0"/>
              <w:autoSpaceDE w:val="0"/>
              <w:autoSpaceDN w:val="0"/>
              <w:adjustRightInd w:val="0"/>
              <w:spacing w:before="80"/>
              <w:jc w:val="both"/>
            </w:pPr>
            <w:r>
              <w:t xml:space="preserve">Remove </w:t>
            </w:r>
            <w:r w:rsidR="003100FF" w:rsidRPr="00D93620">
              <w:t>dead insects.</w:t>
            </w:r>
          </w:p>
        </w:tc>
      </w:tr>
    </w:tbl>
    <w:p w:rsidR="003100FF" w:rsidRPr="001B15F3" w:rsidRDefault="003100FF" w:rsidP="003100FF">
      <w:pPr>
        <w:rPr>
          <w:rFonts w:eastAsia="Calibri"/>
          <w:lang w:eastAsia="en-US"/>
        </w:rPr>
      </w:pPr>
      <w:bookmarkStart w:id="54" w:name="_Toc416859530"/>
    </w:p>
    <w:p w:rsidR="003100FF" w:rsidRPr="001B15F3" w:rsidRDefault="003100FF" w:rsidP="008F429D">
      <w:pPr>
        <w:pStyle w:val="4"/>
      </w:pPr>
      <w:bookmarkStart w:id="55" w:name="_Toc96534582"/>
      <w:r w:rsidRPr="001B15F3">
        <w:t>Use-specific risk mitigation measures</w:t>
      </w:r>
      <w:bookmarkEnd w:id="54"/>
      <w:bookmarkEnd w:id="55"/>
      <w:r w:rsidRPr="001B15F3">
        <w:t xml:space="preserve"> </w:t>
      </w:r>
    </w:p>
    <w:tbl>
      <w:tblPr>
        <w:tblW w:w="0" w:type="auto"/>
        <w:tblInd w:w="45" w:type="dxa"/>
        <w:tblLayout w:type="fixed"/>
        <w:tblCellMar>
          <w:left w:w="0" w:type="dxa"/>
          <w:right w:w="0" w:type="dxa"/>
        </w:tblCellMar>
        <w:tblLook w:val="0000"/>
      </w:tblPr>
      <w:tblGrid>
        <w:gridCol w:w="9026"/>
      </w:tblGrid>
      <w:tr w:rsidR="003100FF"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100FF" w:rsidRPr="00227E78" w:rsidRDefault="003100FF" w:rsidP="000D2630">
            <w:pPr>
              <w:jc w:val="both"/>
            </w:pPr>
            <w:r w:rsidRPr="00227E78">
              <w:t xml:space="preserve">To avoid resistance, keep the label instructions. For resistance management avoid repeated use of products containing cypermethrin and alternate with products containing active substance with different mode of action and different group. </w:t>
            </w:r>
          </w:p>
          <w:p w:rsidR="003100FF" w:rsidRPr="00227E78" w:rsidRDefault="003100FF" w:rsidP="000D2630">
            <w:pPr>
              <w:jc w:val="both"/>
            </w:pPr>
          </w:p>
          <w:p w:rsidR="003100FF" w:rsidRPr="00227E78" w:rsidRDefault="003100FF" w:rsidP="000D2630">
            <w:pPr>
              <w:jc w:val="both"/>
            </w:pPr>
            <w:r w:rsidRPr="00227E78">
              <w:t>When the infestation persists contact a professional.</w:t>
            </w:r>
          </w:p>
          <w:p w:rsidR="003100FF" w:rsidRPr="00227E78" w:rsidRDefault="003100FF" w:rsidP="000D2630">
            <w:pPr>
              <w:jc w:val="both"/>
            </w:pPr>
          </w:p>
          <w:p w:rsidR="003100FF" w:rsidRPr="00227E78" w:rsidRDefault="003100FF" w:rsidP="000D2630">
            <w:pPr>
              <w:jc w:val="both"/>
            </w:pPr>
            <w:r w:rsidRPr="00227E78">
              <w:t>Do not apply the product on surfaces that may be in contact with animals, food or beverages intended for human consumption or for the feeding of livestock.</w:t>
            </w:r>
          </w:p>
          <w:p w:rsidR="003100FF" w:rsidRPr="00227E78" w:rsidRDefault="003100FF" w:rsidP="000D2630">
            <w:pPr>
              <w:jc w:val="both"/>
            </w:pPr>
          </w:p>
          <w:p w:rsidR="003100FF" w:rsidRDefault="003100FF" w:rsidP="000D2630">
            <w:pPr>
              <w:jc w:val="both"/>
            </w:pPr>
            <w:r w:rsidRPr="00227E78">
              <w:t xml:space="preserve">For indoor use, the product has to be applied only on restricted areas on surfaces </w:t>
            </w:r>
            <w:r w:rsidR="00307F98">
              <w:t>where wet cleaning is not feasible</w:t>
            </w:r>
            <w:r w:rsidRPr="00227E78">
              <w:t>. Do not apply to areas susceptible to routine wet cleaning.</w:t>
            </w:r>
          </w:p>
          <w:p w:rsidR="003100FF" w:rsidRDefault="003100FF" w:rsidP="000D2630">
            <w:pPr>
              <w:jc w:val="both"/>
            </w:pPr>
          </w:p>
          <w:p w:rsidR="003100FF" w:rsidRPr="007E7CFD" w:rsidRDefault="003100FF" w:rsidP="000D2630">
            <w:pPr>
              <w:jc w:val="both"/>
            </w:pPr>
            <w:r w:rsidRPr="007E7CFD">
              <w:t xml:space="preserve">For </w:t>
            </w:r>
            <w:r w:rsidR="00F67D29" w:rsidRPr="007E7CFD">
              <w:t xml:space="preserve">treatment </w:t>
            </w:r>
            <w:r w:rsidRPr="007E7CFD">
              <w:t>around building: apply only on paved surfaces and roof</w:t>
            </w:r>
            <w:r w:rsidR="00485ADE">
              <w:t>-</w:t>
            </w:r>
            <w:r w:rsidRPr="007E7CFD">
              <w:t>covered area. Do not apply near bodies of surface water or in the area of water protection zones.</w:t>
            </w:r>
          </w:p>
          <w:p w:rsidR="003100FF" w:rsidRPr="00FE2099" w:rsidRDefault="003100FF" w:rsidP="000D2630">
            <w:pPr>
              <w:jc w:val="both"/>
            </w:pPr>
          </w:p>
          <w:p w:rsidR="003100FF" w:rsidRPr="00FE2099" w:rsidRDefault="003100FF" w:rsidP="000D2630">
            <w:pPr>
              <w:jc w:val="both"/>
            </w:pPr>
            <w:r w:rsidRPr="00FE2099">
              <w:t>Apply only in areas that are not liable to submersion or becoming wet, i.e protected from rain, floods and cleaning water.</w:t>
            </w:r>
          </w:p>
          <w:p w:rsidR="003100FF" w:rsidRPr="00227E78" w:rsidRDefault="003100FF" w:rsidP="000D2630">
            <w:pPr>
              <w:jc w:val="both"/>
            </w:pPr>
          </w:p>
          <w:p w:rsidR="003100FF" w:rsidRDefault="003100FF" w:rsidP="000D2630">
            <w:pPr>
              <w:jc w:val="both"/>
            </w:pPr>
            <w:r w:rsidRPr="00227E78">
              <w:t xml:space="preserve">For use only in areas that are inaccessible to infants, children, companion animals and </w:t>
            </w:r>
            <w:r w:rsidR="00334DC8">
              <w:t>farm</w:t>
            </w:r>
            <w:r w:rsidRPr="00227E78">
              <w:t xml:space="preserve"> animals.</w:t>
            </w:r>
          </w:p>
          <w:p w:rsidR="003100FF" w:rsidRPr="00227E78" w:rsidRDefault="003100FF" w:rsidP="000D2630">
            <w:pPr>
              <w:jc w:val="both"/>
            </w:pPr>
          </w:p>
          <w:p w:rsidR="003100FF" w:rsidRPr="00227E78" w:rsidRDefault="003100FF" w:rsidP="000D2630">
            <w:pPr>
              <w:jc w:val="both"/>
            </w:pPr>
            <w:r w:rsidRPr="00227E78">
              <w:t xml:space="preserve">No use of wet cleaning procedures. Use only dry-cleaning procedures (vacuum or broom) or use damp paper. After cleaning, dispose the collected in the dry cleaner </w:t>
            </w:r>
            <w:r w:rsidRPr="00227E78">
              <w:lastRenderedPageBreak/>
              <w:t>materials or the damp papers used as solid wastes.</w:t>
            </w:r>
          </w:p>
        </w:tc>
      </w:tr>
    </w:tbl>
    <w:p w:rsidR="003100FF" w:rsidRPr="001B15F3" w:rsidRDefault="003100FF" w:rsidP="003100FF">
      <w:pPr>
        <w:rPr>
          <w:rFonts w:eastAsia="Calibri"/>
          <w:lang w:eastAsia="en-US"/>
        </w:rPr>
      </w:pPr>
      <w:bookmarkStart w:id="56" w:name="_Toc416859531"/>
    </w:p>
    <w:p w:rsidR="003100FF" w:rsidRPr="001B15F3" w:rsidRDefault="003100FF" w:rsidP="008F429D">
      <w:pPr>
        <w:pStyle w:val="4"/>
      </w:pPr>
      <w:bookmarkStart w:id="57" w:name="_Toc96534583"/>
      <w:r w:rsidRPr="001B15F3">
        <w:t>Where specific to the use, the particulars of likely direct or indirect effects, first aid instructions and emergency measures to protect the environment</w:t>
      </w:r>
      <w:bookmarkEnd w:id="56"/>
      <w:bookmarkEnd w:id="57"/>
    </w:p>
    <w:tbl>
      <w:tblPr>
        <w:tblW w:w="0" w:type="auto"/>
        <w:tblInd w:w="45" w:type="dxa"/>
        <w:tblLayout w:type="fixed"/>
        <w:tblCellMar>
          <w:left w:w="0" w:type="dxa"/>
          <w:right w:w="0" w:type="dxa"/>
        </w:tblCellMar>
        <w:tblLook w:val="0000"/>
      </w:tblPr>
      <w:tblGrid>
        <w:gridCol w:w="9026"/>
      </w:tblGrid>
      <w:tr w:rsidR="00554FAF" w:rsidRPr="002B5CEA" w:rsidTr="003B399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554FAF" w:rsidRPr="002B5CEA" w:rsidRDefault="00554FAF" w:rsidP="00986255">
            <w:pPr>
              <w:spacing w:after="60"/>
              <w:jc w:val="both"/>
            </w:pPr>
            <w:bookmarkStart w:id="58" w:name="_Toc416859532"/>
            <w:bookmarkStart w:id="59" w:name="_Toc96534584"/>
            <w:r w:rsidRPr="002B5CEA">
              <w:t>If medical advice is needed, have product container or label at hand.</w:t>
            </w:r>
          </w:p>
          <w:p w:rsidR="00554FAF" w:rsidRPr="002B5CEA" w:rsidRDefault="00554FAF" w:rsidP="00986255">
            <w:pPr>
              <w:spacing w:after="60"/>
              <w:jc w:val="both"/>
            </w:pPr>
            <w:r w:rsidRPr="002B5CEA">
              <w:t>The product contains: cypermethrin. May cause paraesthesia.</w:t>
            </w:r>
          </w:p>
          <w:p w:rsidR="00554FAF" w:rsidRPr="002B5CEA" w:rsidRDefault="00554FAF" w:rsidP="00986255">
            <w:pPr>
              <w:spacing w:before="60" w:after="60"/>
              <w:jc w:val="both"/>
              <w:rPr>
                <w:rFonts w:eastAsia="Calibri"/>
              </w:rPr>
            </w:pPr>
            <w:r w:rsidRPr="002B5CEA">
              <w:rPr>
                <w:rFonts w:eastAsia="Calibri"/>
              </w:rPr>
              <w:t>IF EXPOSED: Call a POISON CENTRE or a doctor.</w:t>
            </w:r>
          </w:p>
          <w:p w:rsidR="00554FAF" w:rsidRPr="002B5CEA" w:rsidRDefault="00554FAF" w:rsidP="00986255">
            <w:pPr>
              <w:spacing w:before="60" w:after="60"/>
              <w:jc w:val="both"/>
            </w:pPr>
            <w:r w:rsidRPr="002B5CEA">
              <w:t>IF INHALED: If symptoms occur call a POISON CENTRE or a doctor.</w:t>
            </w:r>
          </w:p>
          <w:p w:rsidR="00554FAF" w:rsidRPr="002B5CEA" w:rsidRDefault="00554FAF" w:rsidP="00986255">
            <w:pPr>
              <w:spacing w:before="60" w:after="60"/>
              <w:jc w:val="both"/>
            </w:pPr>
            <w:r w:rsidRPr="002B5CEA">
              <w:t>IF SWALLOWED:  If symptoms occur call a POISON CENTRE or a doctor.</w:t>
            </w:r>
          </w:p>
          <w:p w:rsidR="00554FAF" w:rsidRPr="002B5CEA" w:rsidRDefault="00554FAF" w:rsidP="00986255">
            <w:pPr>
              <w:spacing w:after="60"/>
              <w:jc w:val="both"/>
            </w:pPr>
            <w:r w:rsidRPr="002B5CEA">
              <w:t xml:space="preserve">IF ON SKIN: Wash skin with water. If symptoms occur call a POISON CENTRE or a doctor. </w:t>
            </w:r>
          </w:p>
          <w:p w:rsidR="00554FAF" w:rsidRPr="002B5CEA" w:rsidRDefault="00554FAF" w:rsidP="00986255">
            <w:pPr>
              <w:jc w:val="both"/>
            </w:pPr>
            <w:r w:rsidRPr="002B5CEA">
              <w:t>IF IN EYES: If symptoms occur rinse with water. Remove contact lenses, if present and easy to do. Call a POISON CENTRE or a doctor.</w:t>
            </w:r>
          </w:p>
          <w:p w:rsidR="00554FAF" w:rsidRPr="002B5CEA" w:rsidRDefault="00554FAF" w:rsidP="00986255">
            <w:pPr>
              <w:jc w:val="both"/>
            </w:pPr>
          </w:p>
          <w:p w:rsidR="00554FAF" w:rsidRPr="00081D99" w:rsidRDefault="00554FAF" w:rsidP="00986255">
            <w:pPr>
              <w:widowControl w:val="0"/>
              <w:autoSpaceDE w:val="0"/>
              <w:autoSpaceDN w:val="0"/>
              <w:adjustRightInd w:val="0"/>
              <w:spacing w:before="60" w:after="60"/>
              <w:jc w:val="both"/>
              <w:rPr>
                <w:rFonts w:cs="Times"/>
                <w:bCs/>
                <w:szCs w:val="29"/>
                <w:lang w:val="en-US"/>
              </w:rPr>
            </w:pPr>
            <w:r w:rsidRPr="002B5CEA">
              <w:t>Prevent entry into drains, sewers and watercourses. Pick up and arrange disposal without creating dust cloud. Collect spills and place them in suitable containers well sealed for disposal. Clean contaminated surfaces with damp paper and after cleaning disposed it in solid wastes</w:t>
            </w:r>
            <w:r w:rsidR="00081D99" w:rsidRPr="00081D99">
              <w:rPr>
                <w:lang w:val="en-US"/>
              </w:rPr>
              <w:t>.</w:t>
            </w:r>
          </w:p>
        </w:tc>
      </w:tr>
    </w:tbl>
    <w:p w:rsidR="00363403" w:rsidRPr="00554FAF" w:rsidRDefault="00363403" w:rsidP="008F429D">
      <w:pPr>
        <w:pStyle w:val="4"/>
        <w:rPr>
          <w:lang w:val="en-GB"/>
        </w:rPr>
      </w:pPr>
    </w:p>
    <w:p w:rsidR="003100FF" w:rsidRPr="001B15F3" w:rsidRDefault="003100FF" w:rsidP="008F429D">
      <w:pPr>
        <w:pStyle w:val="4"/>
      </w:pPr>
      <w:r w:rsidRPr="001B15F3">
        <w:t>Where specific to the use, the instructions for safe disposal of the product and its packaging</w:t>
      </w:r>
      <w:bookmarkEnd w:id="58"/>
      <w:bookmarkEnd w:id="59"/>
      <w:r w:rsidRPr="001B15F3">
        <w:t xml:space="preserve"> </w:t>
      </w:r>
    </w:p>
    <w:tbl>
      <w:tblPr>
        <w:tblW w:w="0" w:type="auto"/>
        <w:tblInd w:w="45" w:type="dxa"/>
        <w:tblLayout w:type="fixed"/>
        <w:tblCellMar>
          <w:left w:w="0" w:type="dxa"/>
          <w:right w:w="0" w:type="dxa"/>
        </w:tblCellMar>
        <w:tblLook w:val="0000"/>
      </w:tblPr>
      <w:tblGrid>
        <w:gridCol w:w="9026"/>
      </w:tblGrid>
      <w:tr w:rsidR="00554FAF"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554FAF" w:rsidRDefault="00554FAF" w:rsidP="00986255">
            <w:pPr>
              <w:widowControl w:val="0"/>
              <w:autoSpaceDE w:val="0"/>
              <w:autoSpaceDN w:val="0"/>
              <w:adjustRightInd w:val="0"/>
              <w:spacing w:before="60" w:after="60"/>
              <w:jc w:val="both"/>
            </w:pPr>
            <w:r>
              <w:t>Dispose of waste and residues in accordance with local authority requirements.</w:t>
            </w:r>
          </w:p>
          <w:p w:rsidR="00554FAF" w:rsidRPr="001B15F3" w:rsidRDefault="00554FAF" w:rsidP="00986255">
            <w:pPr>
              <w:widowControl w:val="0"/>
              <w:autoSpaceDE w:val="0"/>
              <w:autoSpaceDN w:val="0"/>
              <w:adjustRightInd w:val="0"/>
              <w:spacing w:before="60" w:after="60"/>
              <w:jc w:val="both"/>
              <w:rPr>
                <w:rFonts w:cs="Times"/>
                <w:bCs/>
                <w:szCs w:val="29"/>
              </w:rPr>
            </w:pPr>
            <w:r>
              <w:t>Do not allow runoff to sewer, waterway or ground.</w:t>
            </w:r>
          </w:p>
        </w:tc>
      </w:tr>
    </w:tbl>
    <w:p w:rsidR="003100FF" w:rsidRPr="001B15F3" w:rsidRDefault="003100FF" w:rsidP="003100FF">
      <w:pPr>
        <w:widowControl w:val="0"/>
        <w:autoSpaceDE w:val="0"/>
        <w:autoSpaceDN w:val="0"/>
        <w:adjustRightInd w:val="0"/>
        <w:rPr>
          <w:rFonts w:cs="Times"/>
          <w:bCs/>
          <w:szCs w:val="29"/>
        </w:rPr>
      </w:pPr>
    </w:p>
    <w:p w:rsidR="003100FF" w:rsidRPr="001B15F3" w:rsidRDefault="003100FF" w:rsidP="008F429D">
      <w:pPr>
        <w:pStyle w:val="4"/>
      </w:pPr>
      <w:bookmarkStart w:id="60" w:name="_Toc416859533"/>
      <w:bookmarkStart w:id="61" w:name="_Toc96534585"/>
      <w:r w:rsidRPr="001B15F3">
        <w:t>Where specific to the use, the conditions of storage and shelf-life of the product under normal conditions of storage</w:t>
      </w:r>
      <w:bookmarkEnd w:id="60"/>
      <w:bookmarkEnd w:id="61"/>
    </w:p>
    <w:tbl>
      <w:tblPr>
        <w:tblW w:w="0" w:type="auto"/>
        <w:tblInd w:w="45" w:type="dxa"/>
        <w:tblLayout w:type="fixed"/>
        <w:tblCellMar>
          <w:left w:w="0" w:type="dxa"/>
          <w:right w:w="0" w:type="dxa"/>
        </w:tblCellMar>
        <w:tblLook w:val="0000"/>
      </w:tblPr>
      <w:tblGrid>
        <w:gridCol w:w="9026"/>
      </w:tblGrid>
      <w:tr w:rsidR="003100FF"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554FAF" w:rsidRDefault="00554FAF" w:rsidP="00554FAF">
            <w:pPr>
              <w:widowControl w:val="0"/>
              <w:autoSpaceDE w:val="0"/>
              <w:autoSpaceDN w:val="0"/>
              <w:adjustRightInd w:val="0"/>
              <w:spacing w:before="60" w:after="60"/>
              <w:jc w:val="both"/>
            </w:pPr>
            <w:r>
              <w:t>Keep out of reach of children and non-target animals/pets.</w:t>
            </w:r>
          </w:p>
          <w:p w:rsidR="00554FAF" w:rsidRDefault="00554FAF" w:rsidP="00554FAF">
            <w:pPr>
              <w:widowControl w:val="0"/>
              <w:autoSpaceDE w:val="0"/>
              <w:autoSpaceDN w:val="0"/>
              <w:adjustRightInd w:val="0"/>
              <w:spacing w:before="60" w:after="60"/>
              <w:jc w:val="both"/>
            </w:pPr>
            <w:r>
              <w:t xml:space="preserve">Keep containers tightly closed in a dry, cool and well-ventilated place, away from children, food or feed. </w:t>
            </w:r>
          </w:p>
          <w:p w:rsidR="003100FF" w:rsidRPr="00554FAF" w:rsidRDefault="00554FAF" w:rsidP="00554FAF">
            <w:pPr>
              <w:widowControl w:val="0"/>
              <w:autoSpaceDE w:val="0"/>
              <w:autoSpaceDN w:val="0"/>
              <w:adjustRightInd w:val="0"/>
              <w:spacing w:before="60" w:after="60"/>
              <w:jc w:val="both"/>
              <w:rPr>
                <w:rFonts w:cs="Times"/>
                <w:bCs/>
                <w:szCs w:val="29"/>
                <w:lang w:val="en-US"/>
              </w:rPr>
            </w:pPr>
            <w:r>
              <w:t>The product is stable for 2 years when stored in the original intact package, protected by light and sunlight exposure, and when stored at room temperature</w:t>
            </w:r>
            <w:r w:rsidRPr="00554FAF">
              <w:rPr>
                <w:lang w:val="en-US"/>
              </w:rPr>
              <w:t>.</w:t>
            </w:r>
          </w:p>
        </w:tc>
      </w:tr>
    </w:tbl>
    <w:p w:rsidR="003100FF" w:rsidRPr="001B15F3" w:rsidRDefault="003100FF" w:rsidP="003100FF">
      <w:pPr>
        <w:widowControl w:val="0"/>
        <w:autoSpaceDE w:val="0"/>
        <w:autoSpaceDN w:val="0"/>
        <w:adjustRightInd w:val="0"/>
        <w:rPr>
          <w:rFonts w:cs="Times"/>
          <w:bCs/>
          <w:szCs w:val="29"/>
        </w:rPr>
      </w:pPr>
    </w:p>
    <w:p w:rsidR="009A7876" w:rsidRPr="001B15F3" w:rsidRDefault="009A7876" w:rsidP="008F429D">
      <w:pPr>
        <w:pStyle w:val="4"/>
      </w:pPr>
      <w:bookmarkStart w:id="62" w:name="_Toc96534586"/>
      <w:r w:rsidRPr="001B15F3">
        <w:t>Use description</w:t>
      </w:r>
      <w:r>
        <w:t xml:space="preserve"> #2</w:t>
      </w:r>
      <w:bookmarkEnd w:id="62"/>
    </w:p>
    <w:p w:rsidR="009A7876" w:rsidRDefault="009A7876" w:rsidP="009A7876">
      <w:pPr>
        <w:pStyle w:val="1-Normal"/>
        <w:rPr>
          <w:b/>
          <w:sz w:val="22"/>
          <w:szCs w:val="22"/>
        </w:rPr>
      </w:pPr>
      <w:r w:rsidRPr="00D93620">
        <w:rPr>
          <w:sz w:val="22"/>
          <w:szCs w:val="22"/>
        </w:rPr>
        <w:t xml:space="preserve">Table </w:t>
      </w:r>
      <w:r>
        <w:rPr>
          <w:sz w:val="22"/>
          <w:szCs w:val="22"/>
        </w:rPr>
        <w:t>2</w:t>
      </w:r>
      <w:r w:rsidRPr="00D93620">
        <w:rPr>
          <w:sz w:val="22"/>
          <w:szCs w:val="22"/>
        </w:rPr>
        <w:t xml:space="preserve">. Intended use # </w:t>
      </w:r>
      <w:r>
        <w:rPr>
          <w:sz w:val="22"/>
          <w:szCs w:val="22"/>
        </w:rPr>
        <w:t>2</w:t>
      </w:r>
      <w:r w:rsidRPr="00D93620">
        <w:rPr>
          <w:sz w:val="22"/>
          <w:szCs w:val="22"/>
        </w:rPr>
        <w:t xml:space="preserve"> – </w:t>
      </w:r>
      <w:r w:rsidRPr="00D93620">
        <w:rPr>
          <w:b/>
          <w:sz w:val="22"/>
          <w:szCs w:val="22"/>
        </w:rPr>
        <w:t>General public</w:t>
      </w:r>
      <w:r w:rsidR="00485ADE">
        <w:rPr>
          <w:b/>
          <w:sz w:val="22"/>
          <w:szCs w:val="22"/>
        </w:rPr>
        <w:t xml:space="preserve"> </w:t>
      </w:r>
      <w:r w:rsidRPr="00D93620">
        <w:rPr>
          <w:b/>
          <w:sz w:val="22"/>
          <w:szCs w:val="22"/>
        </w:rPr>
        <w:t xml:space="preserve">- </w:t>
      </w:r>
      <w:r>
        <w:rPr>
          <w:b/>
          <w:sz w:val="22"/>
          <w:szCs w:val="22"/>
        </w:rPr>
        <w:t>ants</w:t>
      </w:r>
      <w:r w:rsidRPr="00D93620">
        <w:rPr>
          <w:b/>
          <w:sz w:val="22"/>
          <w:szCs w:val="22"/>
        </w:rPr>
        <w:t xml:space="preserve">, </w:t>
      </w:r>
      <w:r>
        <w:rPr>
          <w:b/>
          <w:sz w:val="22"/>
          <w:szCs w:val="22"/>
        </w:rPr>
        <w:t>out</w:t>
      </w:r>
      <w:r w:rsidRPr="00D93620">
        <w:rPr>
          <w:b/>
          <w:sz w:val="22"/>
          <w:szCs w:val="22"/>
        </w:rPr>
        <w:t>door</w:t>
      </w:r>
      <w:r>
        <w:rPr>
          <w:b/>
          <w:sz w:val="22"/>
          <w:szCs w:val="22"/>
        </w:rPr>
        <w:t xml:space="preserve"> around the building</w:t>
      </w:r>
      <w:r w:rsidR="0018034F">
        <w:rPr>
          <w:b/>
          <w:sz w:val="22"/>
          <w:szCs w:val="22"/>
        </w:rPr>
        <w:t xml:space="preserve"> </w:t>
      </w:r>
    </w:p>
    <w:tbl>
      <w:tblPr>
        <w:tblW w:w="0" w:type="auto"/>
        <w:tblInd w:w="45" w:type="dxa"/>
        <w:tblLayout w:type="fixed"/>
        <w:tblCellMar>
          <w:left w:w="0" w:type="dxa"/>
          <w:right w:w="0" w:type="dxa"/>
        </w:tblCellMar>
        <w:tblLook w:val="04A0"/>
      </w:tblPr>
      <w:tblGrid>
        <w:gridCol w:w="2707"/>
        <w:gridCol w:w="6502"/>
      </w:tblGrid>
      <w:tr w:rsidR="009A7876" w:rsidRPr="006765E4" w:rsidTr="00E0468E">
        <w:tc>
          <w:tcPr>
            <w:tcW w:w="270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hideMark/>
          </w:tcPr>
          <w:p w:rsidR="009A7876" w:rsidRPr="006765E4" w:rsidRDefault="009A7876" w:rsidP="000D2630">
            <w:pPr>
              <w:rPr>
                <w:rFonts w:cs="Arial"/>
                <w:bCs/>
              </w:rPr>
            </w:pPr>
            <w:r w:rsidRPr="006765E4">
              <w:rPr>
                <w:rFonts w:cs="Arial"/>
                <w:bCs/>
              </w:rPr>
              <w:t>Product Type(s)</w:t>
            </w:r>
          </w:p>
        </w:tc>
        <w:tc>
          <w:tcPr>
            <w:tcW w:w="6502"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rsidR="009A7876" w:rsidRPr="006765E4" w:rsidRDefault="009A7876" w:rsidP="000D2630">
            <w:r w:rsidRPr="006765E4">
              <w:t>PT18 - Insecticides, acaricides and products to control other arthropods (Pest control)</w:t>
            </w:r>
          </w:p>
        </w:tc>
      </w:tr>
      <w:tr w:rsidR="009A7876" w:rsidRPr="006765E4" w:rsidTr="00E046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9A7876" w:rsidRPr="006765E4" w:rsidRDefault="009A7876" w:rsidP="000D2630">
            <w:pPr>
              <w:rPr>
                <w:rFonts w:cs="Arial"/>
                <w:bCs/>
              </w:rPr>
            </w:pPr>
            <w:r w:rsidRPr="006765E4">
              <w:rPr>
                <w:rFonts w:cs="Arial"/>
                <w:bCs/>
              </w:rPr>
              <w:t>Where relevant, an exact description of the authorised use</w:t>
            </w:r>
          </w:p>
        </w:tc>
        <w:tc>
          <w:tcPr>
            <w:tcW w:w="6502" w:type="dxa"/>
            <w:tcBorders>
              <w:top w:val="nil"/>
              <w:left w:val="nil"/>
              <w:bottom w:val="single" w:sz="4" w:space="0" w:color="000000"/>
              <w:right w:val="single" w:sz="4" w:space="0" w:color="000000"/>
            </w:tcBorders>
            <w:tcMar>
              <w:top w:w="40" w:type="dxa"/>
              <w:left w:w="40" w:type="dxa"/>
              <w:bottom w:w="40" w:type="dxa"/>
              <w:right w:w="40" w:type="dxa"/>
            </w:tcMar>
          </w:tcPr>
          <w:p w:rsidR="009A7876" w:rsidRPr="006765E4" w:rsidRDefault="009A7876" w:rsidP="000D2630">
            <w:r w:rsidRPr="006765E4">
              <w:rPr>
                <w:color w:val="000000"/>
              </w:rPr>
              <w:t>For control</w:t>
            </w:r>
            <w:r w:rsidR="00E83EE7">
              <w:rPr>
                <w:color w:val="000000"/>
              </w:rPr>
              <w:t xml:space="preserve"> of</w:t>
            </w:r>
            <w:r w:rsidRPr="006765E4">
              <w:rPr>
                <w:color w:val="000000"/>
              </w:rPr>
              <w:t xml:space="preserve"> ants - General public </w:t>
            </w:r>
            <w:r w:rsidR="004A500B">
              <w:rPr>
                <w:color w:val="000000"/>
              </w:rPr>
              <w:t>–</w:t>
            </w:r>
            <w:r w:rsidRPr="006765E4">
              <w:rPr>
                <w:color w:val="000000"/>
              </w:rPr>
              <w:t xml:space="preserve"> </w:t>
            </w:r>
            <w:r w:rsidR="004A500B">
              <w:rPr>
                <w:color w:val="000000"/>
              </w:rPr>
              <w:t>around building</w:t>
            </w:r>
          </w:p>
        </w:tc>
      </w:tr>
      <w:tr w:rsidR="009A7876" w:rsidRPr="006765E4" w:rsidTr="00E046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9A7876" w:rsidRPr="006765E4" w:rsidRDefault="009A7876" w:rsidP="000D2630">
            <w:pPr>
              <w:rPr>
                <w:rFonts w:cs="Arial"/>
                <w:bCs/>
              </w:rPr>
            </w:pPr>
            <w:r w:rsidRPr="006765E4">
              <w:rPr>
                <w:rFonts w:cs="Arial"/>
                <w:bCs/>
              </w:rPr>
              <w:t>Target organism (including development stage)</w:t>
            </w:r>
          </w:p>
        </w:tc>
        <w:tc>
          <w:tcPr>
            <w:tcW w:w="6502" w:type="dxa"/>
            <w:tcBorders>
              <w:top w:val="nil"/>
              <w:left w:val="nil"/>
              <w:bottom w:val="single" w:sz="4" w:space="0" w:color="000000"/>
              <w:right w:val="single" w:sz="4" w:space="0" w:color="000000"/>
            </w:tcBorders>
            <w:tcMar>
              <w:top w:w="40" w:type="dxa"/>
              <w:left w:w="40" w:type="dxa"/>
              <w:bottom w:w="40" w:type="dxa"/>
              <w:right w:w="40" w:type="dxa"/>
            </w:tcMar>
          </w:tcPr>
          <w:p w:rsidR="009A7876" w:rsidRPr="006765E4" w:rsidRDefault="009A7876" w:rsidP="000D2630">
            <w:r w:rsidRPr="006765E4">
              <w:rPr>
                <w:i/>
              </w:rPr>
              <w:t>Lasius niger</w:t>
            </w:r>
            <w:r w:rsidRPr="006765E4">
              <w:br/>
              <w:t>Ants</w:t>
            </w:r>
            <w:r w:rsidRPr="006765E4">
              <w:br/>
              <w:t>Adults</w:t>
            </w:r>
          </w:p>
        </w:tc>
      </w:tr>
      <w:tr w:rsidR="009A7876" w:rsidRPr="006765E4" w:rsidTr="00E046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9A7876" w:rsidRPr="006765E4" w:rsidRDefault="009A7876" w:rsidP="000D2630">
            <w:pPr>
              <w:rPr>
                <w:rFonts w:cs="Arial"/>
                <w:bCs/>
              </w:rPr>
            </w:pPr>
            <w:r w:rsidRPr="006765E4">
              <w:rPr>
                <w:rFonts w:cs="Arial"/>
                <w:bCs/>
              </w:rPr>
              <w:lastRenderedPageBreak/>
              <w:t>Field of use</w:t>
            </w:r>
          </w:p>
        </w:tc>
        <w:tc>
          <w:tcPr>
            <w:tcW w:w="6502" w:type="dxa"/>
            <w:tcBorders>
              <w:top w:val="nil"/>
              <w:left w:val="nil"/>
              <w:bottom w:val="single" w:sz="4" w:space="0" w:color="000000"/>
              <w:right w:val="single" w:sz="4" w:space="0" w:color="000000"/>
            </w:tcBorders>
            <w:tcMar>
              <w:top w:w="40" w:type="dxa"/>
              <w:left w:w="40" w:type="dxa"/>
              <w:bottom w:w="40" w:type="dxa"/>
              <w:right w:w="40" w:type="dxa"/>
            </w:tcMar>
          </w:tcPr>
          <w:p w:rsidR="009A7876" w:rsidRPr="006765E4" w:rsidRDefault="009A7876" w:rsidP="000D2630">
            <w:r w:rsidRPr="006765E4">
              <w:t>Other: Outdoor around building</w:t>
            </w:r>
          </w:p>
        </w:tc>
      </w:tr>
      <w:tr w:rsidR="009A7876" w:rsidRPr="006765E4" w:rsidTr="00485ADE">
        <w:trPr>
          <w:trHeight w:val="1296"/>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9A7876" w:rsidRPr="006765E4" w:rsidRDefault="009A7876" w:rsidP="000D2630">
            <w:pPr>
              <w:rPr>
                <w:rFonts w:cs="Arial"/>
                <w:bCs/>
              </w:rPr>
            </w:pPr>
            <w:r w:rsidRPr="006765E4">
              <w:rPr>
                <w:rFonts w:cs="Arial"/>
                <w:bCs/>
              </w:rPr>
              <w:t>Application method(s)</w:t>
            </w:r>
          </w:p>
        </w:tc>
        <w:tc>
          <w:tcPr>
            <w:tcW w:w="6502" w:type="dxa"/>
            <w:tcBorders>
              <w:top w:val="nil"/>
              <w:left w:val="nil"/>
              <w:bottom w:val="single" w:sz="4" w:space="0" w:color="000000"/>
              <w:right w:val="single" w:sz="4" w:space="0" w:color="000000"/>
            </w:tcBorders>
            <w:tcMar>
              <w:top w:w="40" w:type="dxa"/>
              <w:left w:w="40" w:type="dxa"/>
              <w:bottom w:w="40" w:type="dxa"/>
              <w:right w:w="40" w:type="dxa"/>
            </w:tcMar>
          </w:tcPr>
          <w:p w:rsidR="009A7876" w:rsidRPr="006765E4" w:rsidRDefault="009A7876" w:rsidP="000D2630">
            <w:r w:rsidRPr="006765E4">
              <w:t>Spreading</w:t>
            </w:r>
          </w:p>
          <w:p w:rsidR="009A7876" w:rsidRPr="006765E4" w:rsidRDefault="009A7876" w:rsidP="000D2630">
            <w:pPr>
              <w:rPr>
                <w:color w:val="000000"/>
              </w:rPr>
            </w:pPr>
            <w:r w:rsidRPr="006765E4">
              <w:rPr>
                <w:color w:val="000000"/>
              </w:rPr>
              <w:t>Ready to use product</w:t>
            </w:r>
          </w:p>
          <w:p w:rsidR="009A7876" w:rsidRPr="006765E4" w:rsidRDefault="009A7876" w:rsidP="000D2630">
            <w:pPr>
              <w:rPr>
                <w:color w:val="000000"/>
              </w:rPr>
            </w:pPr>
          </w:p>
          <w:p w:rsidR="009A7876" w:rsidRPr="00485ADE" w:rsidRDefault="009A7876" w:rsidP="000D2630">
            <w:pPr>
              <w:rPr>
                <w:strike/>
                <w:color w:val="000000"/>
              </w:rPr>
            </w:pPr>
            <w:r w:rsidRPr="00040F2B">
              <w:rPr>
                <w:color w:val="000000"/>
              </w:rPr>
              <w:t>Apply 5 g/m</w:t>
            </w:r>
            <w:r w:rsidRPr="00485ADE">
              <w:rPr>
                <w:color w:val="000000"/>
                <w:vertAlign w:val="superscript"/>
              </w:rPr>
              <w:t>2</w:t>
            </w:r>
            <w:r w:rsidRPr="00040F2B">
              <w:rPr>
                <w:color w:val="000000"/>
              </w:rPr>
              <w:t xml:space="preserve"> as a barrier treatment all around the perimeter of the building, with a strip not wider than 1 cm</w:t>
            </w:r>
            <w:r>
              <w:rPr>
                <w:color w:val="000000"/>
              </w:rPr>
              <w:t>.</w:t>
            </w:r>
          </w:p>
        </w:tc>
      </w:tr>
      <w:tr w:rsidR="009A7876" w:rsidRPr="006765E4" w:rsidTr="00E046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9A7876" w:rsidRPr="006765E4" w:rsidRDefault="009A7876" w:rsidP="000D2630">
            <w:pPr>
              <w:rPr>
                <w:rFonts w:cs="Arial"/>
                <w:bCs/>
              </w:rPr>
            </w:pPr>
            <w:r w:rsidRPr="006765E4">
              <w:rPr>
                <w:rFonts w:cs="Arial"/>
                <w:bCs/>
              </w:rPr>
              <w:t>Application rate(s) and frequency</w:t>
            </w:r>
          </w:p>
        </w:tc>
        <w:tc>
          <w:tcPr>
            <w:tcW w:w="6502" w:type="dxa"/>
            <w:tcBorders>
              <w:top w:val="nil"/>
              <w:left w:val="nil"/>
              <w:bottom w:val="single" w:sz="4" w:space="0" w:color="000000"/>
              <w:right w:val="single" w:sz="4" w:space="0" w:color="000000"/>
            </w:tcBorders>
            <w:tcMar>
              <w:top w:w="40" w:type="dxa"/>
              <w:left w:w="40" w:type="dxa"/>
              <w:bottom w:w="40" w:type="dxa"/>
              <w:right w:w="40" w:type="dxa"/>
            </w:tcMar>
          </w:tcPr>
          <w:p w:rsidR="009A7876" w:rsidRPr="006765E4" w:rsidRDefault="009A7876" w:rsidP="000D2630">
            <w:r w:rsidRPr="006765E4">
              <w:t>The application rate is 5 g/m².</w:t>
            </w:r>
            <w:r w:rsidRPr="006765E4">
              <w:rPr>
                <w:rFonts w:ascii="Arial" w:hAnsi="Arial" w:cs="Arial"/>
              </w:rPr>
              <w:t>​</w:t>
            </w:r>
          </w:p>
          <w:p w:rsidR="009A7876" w:rsidRPr="006765E4" w:rsidRDefault="009A7876" w:rsidP="000D2630"/>
          <w:p w:rsidR="007E7CFD" w:rsidRDefault="007E7CFD" w:rsidP="007E7CFD">
            <w:r w:rsidRPr="007E7CFD">
              <w:t xml:space="preserve">The product has no residual </w:t>
            </w:r>
            <w:r>
              <w:t>activity</w:t>
            </w:r>
            <w:r w:rsidRPr="007E7CFD">
              <w:t>.</w:t>
            </w:r>
          </w:p>
          <w:p w:rsidR="009A7876" w:rsidRPr="006765E4" w:rsidRDefault="009A7876" w:rsidP="000D2630"/>
          <w:p w:rsidR="009A7876" w:rsidRPr="006765E4" w:rsidRDefault="009A7876" w:rsidP="000D2630">
            <w:r w:rsidRPr="006765E4">
              <w:t>Treatment can be performed up to 2 times per year</w:t>
            </w:r>
          </w:p>
        </w:tc>
      </w:tr>
      <w:tr w:rsidR="009A7876" w:rsidRPr="006765E4" w:rsidTr="00E046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9A7876" w:rsidRPr="006765E4" w:rsidRDefault="009A7876" w:rsidP="000D2630">
            <w:pPr>
              <w:rPr>
                <w:rFonts w:cs="Arial"/>
                <w:bCs/>
              </w:rPr>
            </w:pPr>
            <w:r w:rsidRPr="006765E4">
              <w:rPr>
                <w:rFonts w:cs="Arial"/>
                <w:bCs/>
              </w:rPr>
              <w:t>Category(ies) of user(s)</w:t>
            </w:r>
          </w:p>
        </w:tc>
        <w:tc>
          <w:tcPr>
            <w:tcW w:w="6502" w:type="dxa"/>
            <w:tcBorders>
              <w:top w:val="nil"/>
              <w:left w:val="nil"/>
              <w:bottom w:val="single" w:sz="4" w:space="0" w:color="000000"/>
              <w:right w:val="single" w:sz="4" w:space="0" w:color="000000"/>
            </w:tcBorders>
            <w:tcMar>
              <w:top w:w="40" w:type="dxa"/>
              <w:left w:w="40" w:type="dxa"/>
              <w:bottom w:w="40" w:type="dxa"/>
              <w:right w:w="40" w:type="dxa"/>
            </w:tcMar>
          </w:tcPr>
          <w:p w:rsidR="009A7876" w:rsidRPr="006765E4" w:rsidRDefault="009A7876" w:rsidP="000D2630">
            <w:r w:rsidRPr="006765E4">
              <w:t>General public (non-professional)</w:t>
            </w:r>
          </w:p>
        </w:tc>
      </w:tr>
      <w:tr w:rsidR="009A7876" w:rsidRPr="006765E4" w:rsidTr="00E046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9A7876" w:rsidRPr="006765E4" w:rsidRDefault="009A7876" w:rsidP="000D2630">
            <w:pPr>
              <w:rPr>
                <w:rFonts w:cs="Arial"/>
                <w:bCs/>
              </w:rPr>
            </w:pPr>
            <w:r w:rsidRPr="006765E4">
              <w:rPr>
                <w:rFonts w:cs="Arial"/>
                <w:bCs/>
              </w:rPr>
              <w:t>Pack sizes and packaging material</w:t>
            </w:r>
          </w:p>
        </w:tc>
        <w:tc>
          <w:tcPr>
            <w:tcW w:w="6502" w:type="dxa"/>
            <w:tcBorders>
              <w:top w:val="nil"/>
              <w:left w:val="nil"/>
              <w:bottom w:val="single" w:sz="4" w:space="0" w:color="000000"/>
              <w:right w:val="single" w:sz="4" w:space="0" w:color="000000"/>
            </w:tcBorders>
            <w:tcMar>
              <w:top w:w="40" w:type="dxa"/>
              <w:left w:w="40" w:type="dxa"/>
              <w:bottom w:w="40" w:type="dxa"/>
              <w:right w:w="40" w:type="dxa"/>
            </w:tcMar>
          </w:tcPr>
          <w:p w:rsidR="00E0468E" w:rsidRDefault="00E0468E" w:rsidP="00E0468E">
            <w:pPr>
              <w:rPr>
                <w:color w:val="000000"/>
              </w:rPr>
            </w:pPr>
            <w:r w:rsidRPr="00D93620">
              <w:rPr>
                <w:color w:val="000000"/>
              </w:rPr>
              <w:t xml:space="preserve">Envelope: </w:t>
            </w:r>
          </w:p>
          <w:p w:rsidR="00E0468E" w:rsidRPr="00D93620" w:rsidRDefault="00E0468E" w:rsidP="00E0468E">
            <w:pPr>
              <w:rPr>
                <w:color w:val="000000"/>
              </w:rPr>
            </w:pPr>
            <w:r w:rsidRPr="00D93620">
              <w:rPr>
                <w:color w:val="000000"/>
              </w:rPr>
              <w:t>50 g, 100 g, 150 g, 200 g, 250 g, 300 g, 400 g, 500 g, 1000 g</w:t>
            </w:r>
          </w:p>
          <w:p w:rsidR="00E0468E" w:rsidRPr="00D93620" w:rsidRDefault="00E0468E" w:rsidP="00E0468E">
            <w:pPr>
              <w:rPr>
                <w:color w:val="000000"/>
              </w:rPr>
            </w:pPr>
            <w:r w:rsidRPr="00D93620">
              <w:rPr>
                <w:color w:val="000000"/>
              </w:rPr>
              <w:t>Envelope material:</w:t>
            </w:r>
          </w:p>
          <w:p w:rsidR="00E0468E" w:rsidRPr="00D93620" w:rsidRDefault="00E0468E" w:rsidP="00E0468E">
            <w:pPr>
              <w:rPr>
                <w:color w:val="000000"/>
              </w:rPr>
            </w:pPr>
            <w:r w:rsidRPr="00D93620">
              <w:rPr>
                <w:color w:val="000000"/>
              </w:rPr>
              <w:t>- plastic: PP MAT20 + PET MET 12 + PE45</w:t>
            </w:r>
          </w:p>
          <w:p w:rsidR="00E0468E" w:rsidRPr="00D93620" w:rsidRDefault="00E0468E" w:rsidP="00E0468E">
            <w:pPr>
              <w:rPr>
                <w:color w:val="000000"/>
              </w:rPr>
            </w:pPr>
            <w:r w:rsidRPr="00D93620">
              <w:rPr>
                <w:color w:val="000000"/>
              </w:rPr>
              <w:t>- plastic</w:t>
            </w:r>
            <w:r w:rsidR="0034306A">
              <w:rPr>
                <w:color w:val="000000"/>
              </w:rPr>
              <w:t>:</w:t>
            </w:r>
            <w:r w:rsidRPr="00D93620">
              <w:rPr>
                <w:color w:val="000000"/>
              </w:rPr>
              <w:t xml:space="preserve"> PP 25+PET MET 12 +PE60</w:t>
            </w:r>
          </w:p>
          <w:p w:rsidR="00E0468E" w:rsidRPr="00D93620" w:rsidRDefault="00E0468E" w:rsidP="00E0468E">
            <w:pPr>
              <w:rPr>
                <w:color w:val="000000"/>
              </w:rPr>
            </w:pPr>
            <w:r w:rsidRPr="00D93620">
              <w:rPr>
                <w:color w:val="000000"/>
              </w:rPr>
              <w:t>- plastic: PP MAT20 + PET MET 12 + PE60</w:t>
            </w:r>
          </w:p>
          <w:p w:rsidR="00E0468E" w:rsidRPr="00D93620" w:rsidRDefault="00E0468E" w:rsidP="00E0468E">
            <w:pPr>
              <w:rPr>
                <w:color w:val="000000"/>
              </w:rPr>
            </w:pPr>
            <w:r w:rsidRPr="00D93620">
              <w:rPr>
                <w:color w:val="000000"/>
              </w:rPr>
              <w:t>- plastic</w:t>
            </w:r>
            <w:r w:rsidR="0034306A">
              <w:rPr>
                <w:color w:val="000000"/>
              </w:rPr>
              <w:t>:</w:t>
            </w:r>
            <w:r w:rsidRPr="00D93620">
              <w:rPr>
                <w:color w:val="000000"/>
              </w:rPr>
              <w:t xml:space="preserve"> PP25+PE80</w:t>
            </w:r>
          </w:p>
          <w:p w:rsidR="00E0468E" w:rsidRPr="00D93620" w:rsidRDefault="00E0468E" w:rsidP="00E0468E">
            <w:pPr>
              <w:rPr>
                <w:color w:val="000000"/>
              </w:rPr>
            </w:pPr>
            <w:r w:rsidRPr="00D93620">
              <w:rPr>
                <w:color w:val="000000"/>
              </w:rPr>
              <w:t>- plastic</w:t>
            </w:r>
            <w:r w:rsidR="0034306A">
              <w:rPr>
                <w:color w:val="000000"/>
              </w:rPr>
              <w:t>:</w:t>
            </w:r>
            <w:r w:rsidRPr="00D93620">
              <w:rPr>
                <w:color w:val="000000"/>
              </w:rPr>
              <w:t xml:space="preserve"> PP25+PET12+PE60</w:t>
            </w:r>
          </w:p>
          <w:p w:rsidR="00E0468E" w:rsidRPr="00D93620" w:rsidRDefault="00E0468E" w:rsidP="00E0468E">
            <w:pPr>
              <w:rPr>
                <w:color w:val="000000"/>
              </w:rPr>
            </w:pPr>
          </w:p>
          <w:p w:rsidR="00E0468E" w:rsidRDefault="00E0468E" w:rsidP="00E0468E">
            <w:pPr>
              <w:rPr>
                <w:color w:val="000000"/>
              </w:rPr>
            </w:pPr>
            <w:r w:rsidRPr="00D93620">
              <w:rPr>
                <w:color w:val="000000"/>
              </w:rPr>
              <w:t xml:space="preserve">Spreader Bottle: </w:t>
            </w:r>
          </w:p>
          <w:p w:rsidR="00E0468E" w:rsidRPr="00D93620" w:rsidRDefault="00E0468E" w:rsidP="00E0468E">
            <w:pPr>
              <w:rPr>
                <w:color w:val="000000"/>
              </w:rPr>
            </w:pPr>
            <w:r w:rsidRPr="00D93620">
              <w:rPr>
                <w:color w:val="000000"/>
              </w:rPr>
              <w:t>50 g, 100 g, 150 g, 200g, 250 g,</w:t>
            </w:r>
            <w:r>
              <w:rPr>
                <w:color w:val="000000"/>
              </w:rPr>
              <w:t xml:space="preserve"> </w:t>
            </w:r>
            <w:r w:rsidRPr="00D93620">
              <w:rPr>
                <w:color w:val="000000"/>
              </w:rPr>
              <w:t xml:space="preserve">300 g, 375 g, 500 g, </w:t>
            </w:r>
            <w:r w:rsidR="00637E51">
              <w:rPr>
                <w:color w:val="000000"/>
              </w:rPr>
              <w:t xml:space="preserve">750 g, </w:t>
            </w:r>
            <w:r w:rsidRPr="00D93620">
              <w:rPr>
                <w:color w:val="000000"/>
              </w:rPr>
              <w:t>1000 g</w:t>
            </w:r>
          </w:p>
          <w:p w:rsidR="00E0468E" w:rsidRPr="00D93620" w:rsidRDefault="00E0468E" w:rsidP="00E0468E">
            <w:pPr>
              <w:rPr>
                <w:color w:val="000000"/>
              </w:rPr>
            </w:pPr>
            <w:r w:rsidRPr="00D93620">
              <w:rPr>
                <w:color w:val="000000"/>
              </w:rPr>
              <w:t>- bottle: LDPE, HDPE, PP</w:t>
            </w:r>
          </w:p>
          <w:p w:rsidR="00E0468E" w:rsidRPr="00D93620" w:rsidRDefault="00E0468E" w:rsidP="00E0468E">
            <w:pPr>
              <w:rPr>
                <w:color w:val="000000"/>
              </w:rPr>
            </w:pPr>
            <w:r w:rsidRPr="00D93620">
              <w:rPr>
                <w:color w:val="000000"/>
              </w:rPr>
              <w:t>- cap:</w:t>
            </w:r>
            <w:r>
              <w:rPr>
                <w:color w:val="000000"/>
              </w:rPr>
              <w:t xml:space="preserve"> </w:t>
            </w:r>
            <w:r w:rsidRPr="00D93620">
              <w:rPr>
                <w:color w:val="000000"/>
              </w:rPr>
              <w:t>PP; LDPE</w:t>
            </w:r>
          </w:p>
          <w:p w:rsidR="00E0468E" w:rsidRPr="00D93620" w:rsidRDefault="00E0468E" w:rsidP="00E0468E">
            <w:pPr>
              <w:rPr>
                <w:color w:val="000000"/>
              </w:rPr>
            </w:pPr>
          </w:p>
          <w:p w:rsidR="00E0468E" w:rsidRPr="00D93620" w:rsidRDefault="00E0468E" w:rsidP="00E0468E">
            <w:pPr>
              <w:rPr>
                <w:color w:val="000000"/>
              </w:rPr>
            </w:pPr>
            <w:r w:rsidRPr="00D93620">
              <w:rPr>
                <w:color w:val="000000"/>
              </w:rPr>
              <w:t>Bottle with applicator: 50 g, 100 g, 150 g, 200g, 250 g, 300 g, 375 g, 500 g</w:t>
            </w:r>
          </w:p>
          <w:p w:rsidR="00E0468E" w:rsidRPr="00D93620" w:rsidRDefault="00E0468E" w:rsidP="00E0468E">
            <w:pPr>
              <w:rPr>
                <w:color w:val="000000"/>
              </w:rPr>
            </w:pPr>
            <w:r w:rsidRPr="00D93620">
              <w:rPr>
                <w:color w:val="000000"/>
              </w:rPr>
              <w:t>- bottle: HDPE</w:t>
            </w:r>
          </w:p>
          <w:p w:rsidR="009A7876" w:rsidRPr="006765E4" w:rsidRDefault="00E0468E" w:rsidP="00E0468E">
            <w:r w:rsidRPr="00D93620">
              <w:rPr>
                <w:color w:val="000000"/>
              </w:rPr>
              <w:t>- cap: PP; LDPE</w:t>
            </w:r>
          </w:p>
        </w:tc>
      </w:tr>
    </w:tbl>
    <w:p w:rsidR="009A7876" w:rsidRPr="00D93620" w:rsidRDefault="009A7876" w:rsidP="009A7876">
      <w:pPr>
        <w:pStyle w:val="1-Normal"/>
        <w:rPr>
          <w:sz w:val="22"/>
          <w:szCs w:val="22"/>
        </w:rPr>
      </w:pPr>
    </w:p>
    <w:p w:rsidR="009A7876" w:rsidRPr="001B15F3" w:rsidRDefault="009A7876" w:rsidP="008F429D">
      <w:pPr>
        <w:pStyle w:val="4"/>
      </w:pPr>
      <w:bookmarkStart w:id="63" w:name="_Toc96534587"/>
      <w:r w:rsidRPr="001B15F3">
        <w:t>Use-specific instructions for use</w:t>
      </w:r>
      <w:bookmarkEnd w:id="63"/>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485ADE" w:rsidRPr="0033418F" w:rsidRDefault="00EE031F" w:rsidP="0033418F">
            <w:pPr>
              <w:spacing w:after="60"/>
              <w:jc w:val="both"/>
              <w:rPr>
                <w:color w:val="000000"/>
              </w:rPr>
            </w:pPr>
            <w:r w:rsidRPr="0033418F">
              <w:t>Comply with the instructions for use.</w:t>
            </w:r>
          </w:p>
          <w:p w:rsidR="009A7876" w:rsidRPr="0033418F" w:rsidRDefault="009A7876" w:rsidP="0033418F">
            <w:pPr>
              <w:spacing w:after="60"/>
              <w:jc w:val="both"/>
              <w:rPr>
                <w:color w:val="000000"/>
              </w:rPr>
            </w:pPr>
            <w:r w:rsidRPr="0033418F">
              <w:rPr>
                <w:color w:val="000000"/>
              </w:rPr>
              <w:t>The product is a powder intended to be used as it is.</w:t>
            </w:r>
          </w:p>
          <w:p w:rsidR="009A7876" w:rsidRPr="0033418F" w:rsidRDefault="009A7876" w:rsidP="0033418F">
            <w:pPr>
              <w:jc w:val="both"/>
              <w:rPr>
                <w:color w:val="000000"/>
              </w:rPr>
            </w:pPr>
            <w:bookmarkStart w:id="64" w:name="_Hlk96350843"/>
            <w:r w:rsidRPr="0033418F">
              <w:rPr>
                <w:color w:val="000000"/>
              </w:rPr>
              <w:t>Apply 5 g/m</w:t>
            </w:r>
            <w:r w:rsidRPr="0033418F">
              <w:rPr>
                <w:color w:val="000000"/>
                <w:vertAlign w:val="superscript"/>
              </w:rPr>
              <w:t>2</w:t>
            </w:r>
            <w:r w:rsidRPr="0033418F">
              <w:rPr>
                <w:color w:val="000000"/>
              </w:rPr>
              <w:t xml:space="preserve"> as a barrier treatment all around the perimeter of the building, with a strip not wider than 1 cm.</w:t>
            </w:r>
          </w:p>
          <w:p w:rsidR="00C05CF0" w:rsidRPr="0033418F" w:rsidRDefault="00C05CF0" w:rsidP="0033418F">
            <w:pPr>
              <w:jc w:val="both"/>
              <w:rPr>
                <w:color w:val="000000"/>
              </w:rPr>
            </w:pPr>
          </w:p>
          <w:p w:rsidR="00C05CF0" w:rsidRPr="0033418F" w:rsidRDefault="00C05CF0" w:rsidP="0033418F">
            <w:pPr>
              <w:jc w:val="both"/>
            </w:pPr>
            <w:r w:rsidRPr="003D4C69">
              <w:t>5 grams of product equals to 4 teaspoons approximately. Disposable or dedicated teaspoon should be used.</w:t>
            </w:r>
          </w:p>
          <w:p w:rsidR="00C05CF0" w:rsidRPr="0033418F" w:rsidRDefault="00C05CF0" w:rsidP="0033418F">
            <w:pPr>
              <w:jc w:val="both"/>
              <w:rPr>
                <w:strike/>
                <w:color w:val="000000"/>
              </w:rPr>
            </w:pPr>
          </w:p>
          <w:bookmarkEnd w:id="64"/>
          <w:p w:rsidR="007E7CFD" w:rsidRPr="0033418F" w:rsidRDefault="007E7CFD" w:rsidP="0033418F">
            <w:pPr>
              <w:jc w:val="both"/>
              <w:rPr>
                <w:color w:val="000000"/>
                <w:lang w:val="en-US"/>
              </w:rPr>
            </w:pPr>
            <w:r w:rsidRPr="0033418F">
              <w:rPr>
                <w:color w:val="000000"/>
              </w:rPr>
              <w:t xml:space="preserve">The product </w:t>
            </w:r>
            <w:r w:rsidR="00716A2B" w:rsidRPr="0033418F">
              <w:rPr>
                <w:color w:val="000000"/>
              </w:rPr>
              <w:t>exerts</w:t>
            </w:r>
            <w:r w:rsidRPr="0033418F">
              <w:rPr>
                <w:color w:val="000000"/>
              </w:rPr>
              <w:t xml:space="preserve"> no knockdown effect and </w:t>
            </w:r>
            <w:r w:rsidR="0084608C" w:rsidRPr="0033418F">
              <w:rPr>
                <w:color w:val="000000"/>
                <w:lang w:val="en-US"/>
              </w:rPr>
              <w:t>mortality</w:t>
            </w:r>
            <w:r w:rsidRPr="0033418F">
              <w:rPr>
                <w:color w:val="000000"/>
              </w:rPr>
              <w:t xml:space="preserve"> is expected only 7 days after exposure of the ants to fresh treated non-porous surfaces.</w:t>
            </w:r>
            <w:r w:rsidRPr="0033418F">
              <w:rPr>
                <w:color w:val="000000"/>
                <w:lang w:val="en-US"/>
              </w:rPr>
              <w:t xml:space="preserve"> </w:t>
            </w:r>
          </w:p>
          <w:p w:rsidR="007E7CFD" w:rsidRPr="0033418F" w:rsidRDefault="007E7CFD" w:rsidP="0033418F">
            <w:pPr>
              <w:jc w:val="both"/>
              <w:rPr>
                <w:color w:val="000000"/>
                <w:lang w:val="en-US"/>
              </w:rPr>
            </w:pPr>
          </w:p>
          <w:p w:rsidR="009A7876" w:rsidRPr="0033418F" w:rsidRDefault="007E7CFD" w:rsidP="0033418F">
            <w:pPr>
              <w:jc w:val="both"/>
              <w:rPr>
                <w:color w:val="000000"/>
              </w:rPr>
            </w:pPr>
            <w:r w:rsidRPr="0033418F">
              <w:rPr>
                <w:color w:val="000000"/>
              </w:rPr>
              <w:t xml:space="preserve">The product has no residual </w:t>
            </w:r>
            <w:r w:rsidRPr="0033418F">
              <w:t>activity</w:t>
            </w:r>
            <w:r w:rsidRPr="0033418F">
              <w:rPr>
                <w:color w:val="000000"/>
              </w:rPr>
              <w:t>.</w:t>
            </w:r>
          </w:p>
          <w:p w:rsidR="00485ADE" w:rsidRPr="0033418F" w:rsidRDefault="00485ADE" w:rsidP="0033418F">
            <w:pPr>
              <w:jc w:val="both"/>
              <w:rPr>
                <w:color w:val="000000"/>
              </w:rPr>
            </w:pPr>
          </w:p>
          <w:p w:rsidR="000B39B2" w:rsidRPr="0033418F" w:rsidRDefault="000B39B2" w:rsidP="0033418F">
            <w:pPr>
              <w:widowControl w:val="0"/>
              <w:autoSpaceDE w:val="0"/>
              <w:autoSpaceDN w:val="0"/>
              <w:adjustRightInd w:val="0"/>
              <w:jc w:val="both"/>
            </w:pPr>
            <w:r w:rsidRPr="0033418F">
              <w:t>Remove (clean) product after residual activity.</w:t>
            </w:r>
          </w:p>
          <w:p w:rsidR="00485ADE" w:rsidRPr="0033418F" w:rsidRDefault="00485ADE" w:rsidP="0033418F">
            <w:pPr>
              <w:widowControl w:val="0"/>
              <w:autoSpaceDE w:val="0"/>
              <w:autoSpaceDN w:val="0"/>
              <w:adjustRightInd w:val="0"/>
              <w:jc w:val="both"/>
            </w:pPr>
          </w:p>
          <w:p w:rsidR="0033418F" w:rsidRPr="0033418F" w:rsidRDefault="000B39B2" w:rsidP="0033418F">
            <w:pPr>
              <w:widowControl w:val="0"/>
              <w:autoSpaceDE w:val="0"/>
              <w:autoSpaceDN w:val="0"/>
              <w:adjustRightInd w:val="0"/>
              <w:jc w:val="both"/>
            </w:pPr>
            <w:r w:rsidRPr="0033418F">
              <w:t>Remove dead insects.</w:t>
            </w:r>
          </w:p>
        </w:tc>
      </w:tr>
    </w:tbl>
    <w:p w:rsidR="009A7876" w:rsidRPr="001B15F3" w:rsidRDefault="009A7876" w:rsidP="009A7876">
      <w:pPr>
        <w:rPr>
          <w:rFonts w:eastAsia="Calibri"/>
          <w:lang w:eastAsia="en-US"/>
        </w:rPr>
      </w:pPr>
    </w:p>
    <w:p w:rsidR="009A7876" w:rsidRPr="001B15F3" w:rsidRDefault="009A7876" w:rsidP="008F429D">
      <w:pPr>
        <w:pStyle w:val="4"/>
      </w:pPr>
      <w:bookmarkStart w:id="65" w:name="_Toc96534588"/>
      <w:r w:rsidRPr="001B15F3">
        <w:lastRenderedPageBreak/>
        <w:t>Use-specific risk mitigation measures</w:t>
      </w:r>
      <w:bookmarkEnd w:id="65"/>
      <w:r w:rsidRPr="001B15F3">
        <w:t xml:space="preserve"> </w:t>
      </w:r>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A7876" w:rsidRDefault="009A7876" w:rsidP="00166460">
            <w:pPr>
              <w:jc w:val="both"/>
              <w:rPr>
                <w:color w:val="000000"/>
              </w:rPr>
            </w:pPr>
            <w:r w:rsidRPr="00FE2099">
              <w:rPr>
                <w:color w:val="000000"/>
              </w:rPr>
              <w:t>When the infestation persists contact a professional.</w:t>
            </w:r>
          </w:p>
          <w:p w:rsidR="00166460" w:rsidRPr="00FE2099" w:rsidRDefault="00166460" w:rsidP="00166460">
            <w:pPr>
              <w:jc w:val="both"/>
              <w:rPr>
                <w:color w:val="000000"/>
              </w:rPr>
            </w:pPr>
          </w:p>
          <w:p w:rsidR="009A7876" w:rsidRDefault="009A7876" w:rsidP="00166460">
            <w:pPr>
              <w:jc w:val="both"/>
              <w:rPr>
                <w:color w:val="000000"/>
              </w:rPr>
            </w:pPr>
            <w:r w:rsidRPr="00FE2099">
              <w:rPr>
                <w:color w:val="000000"/>
              </w:rPr>
              <w:t>Do not apply the product on surfaces that may be in contact with animals, food or beverages intended for human consumption or for the feeding of livestock.</w:t>
            </w:r>
          </w:p>
          <w:p w:rsidR="00166460" w:rsidRPr="00FE2099" w:rsidRDefault="00166460" w:rsidP="00166460">
            <w:pPr>
              <w:jc w:val="both"/>
              <w:rPr>
                <w:color w:val="000000"/>
              </w:rPr>
            </w:pPr>
          </w:p>
          <w:p w:rsidR="009A7876" w:rsidRDefault="009A7876" w:rsidP="00166460">
            <w:pPr>
              <w:jc w:val="both"/>
              <w:rPr>
                <w:color w:val="000000"/>
              </w:rPr>
            </w:pPr>
            <w:r w:rsidRPr="00FE2099">
              <w:rPr>
                <w:color w:val="000000"/>
              </w:rPr>
              <w:t>Do not apply near bodies of surface water or in the area of water protection zones.</w:t>
            </w:r>
          </w:p>
          <w:p w:rsidR="00166460" w:rsidRPr="00FE2099" w:rsidRDefault="00166460" w:rsidP="00166460">
            <w:pPr>
              <w:jc w:val="both"/>
              <w:rPr>
                <w:color w:val="000000"/>
              </w:rPr>
            </w:pPr>
          </w:p>
          <w:p w:rsidR="009A7876" w:rsidRPr="006417D8" w:rsidRDefault="009A7876" w:rsidP="00166460">
            <w:pPr>
              <w:jc w:val="both"/>
              <w:rPr>
                <w:color w:val="000000"/>
                <w:highlight w:val="cyan"/>
              </w:rPr>
            </w:pPr>
            <w:r w:rsidRPr="00FE2099">
              <w:rPr>
                <w:color w:val="000000"/>
              </w:rPr>
              <w:t xml:space="preserve">For use only in areas that are inaccessible to infants, children, companion and </w:t>
            </w:r>
            <w:r w:rsidR="004500BD">
              <w:rPr>
                <w:color w:val="000000"/>
              </w:rPr>
              <w:t>farm</w:t>
            </w:r>
            <w:r w:rsidRPr="00FE2099">
              <w:rPr>
                <w:color w:val="000000"/>
              </w:rPr>
              <w:t xml:space="preserve"> animals.</w:t>
            </w:r>
          </w:p>
        </w:tc>
      </w:tr>
    </w:tbl>
    <w:p w:rsidR="009A7876" w:rsidRPr="001B15F3" w:rsidRDefault="009A7876" w:rsidP="009A7876">
      <w:pPr>
        <w:rPr>
          <w:rFonts w:eastAsia="Calibri"/>
          <w:lang w:eastAsia="en-US"/>
        </w:rPr>
      </w:pPr>
    </w:p>
    <w:p w:rsidR="009A7876" w:rsidRPr="001B15F3" w:rsidRDefault="009A7876" w:rsidP="008F429D">
      <w:pPr>
        <w:pStyle w:val="4"/>
      </w:pPr>
      <w:bookmarkStart w:id="66" w:name="_Toc96534589"/>
      <w:r w:rsidRPr="001B15F3">
        <w:t>Where specific to the use, the particulars of likely direct or indirect effects, first aid instructions and emergency measures to protect the environment</w:t>
      </w:r>
      <w:bookmarkEnd w:id="66"/>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986255">
            <w:pPr>
              <w:widowControl w:val="0"/>
              <w:autoSpaceDE w:val="0"/>
              <w:autoSpaceDN w:val="0"/>
              <w:adjustRightInd w:val="0"/>
              <w:spacing w:before="60" w:after="60"/>
              <w:jc w:val="both"/>
            </w:pPr>
            <w:r>
              <w:t>If medical advice is needed, have product container or label at hand.</w:t>
            </w:r>
          </w:p>
          <w:p w:rsidR="003B3D5D" w:rsidRDefault="003B3D5D" w:rsidP="00986255">
            <w:pPr>
              <w:widowControl w:val="0"/>
              <w:autoSpaceDE w:val="0"/>
              <w:autoSpaceDN w:val="0"/>
              <w:adjustRightInd w:val="0"/>
              <w:spacing w:before="60" w:after="60"/>
              <w:jc w:val="both"/>
            </w:pPr>
            <w:r>
              <w:t>The product contains: cypermethrin. May cause paraesthesia.</w:t>
            </w:r>
          </w:p>
          <w:p w:rsidR="003B3D5D" w:rsidRDefault="003B3D5D" w:rsidP="00986255">
            <w:pPr>
              <w:widowControl w:val="0"/>
              <w:autoSpaceDE w:val="0"/>
              <w:autoSpaceDN w:val="0"/>
              <w:adjustRightInd w:val="0"/>
              <w:spacing w:before="60" w:after="60"/>
              <w:jc w:val="both"/>
            </w:pPr>
            <w:r>
              <w:t>IF EXPOSED: Call a POISON CENTRE or a doctor.</w:t>
            </w:r>
          </w:p>
          <w:p w:rsidR="003B3D5D" w:rsidRDefault="003B3D5D" w:rsidP="00986255">
            <w:pPr>
              <w:widowControl w:val="0"/>
              <w:autoSpaceDE w:val="0"/>
              <w:autoSpaceDN w:val="0"/>
              <w:adjustRightInd w:val="0"/>
              <w:spacing w:before="60" w:after="60"/>
              <w:jc w:val="both"/>
            </w:pPr>
            <w:r>
              <w:t>IF INHALED: If symptoms occur call a POISON CENTRE or a doctor.</w:t>
            </w:r>
          </w:p>
          <w:p w:rsidR="003B3D5D" w:rsidRDefault="003B3D5D" w:rsidP="00986255">
            <w:pPr>
              <w:widowControl w:val="0"/>
              <w:autoSpaceDE w:val="0"/>
              <w:autoSpaceDN w:val="0"/>
              <w:adjustRightInd w:val="0"/>
              <w:spacing w:before="60" w:after="60"/>
              <w:jc w:val="both"/>
            </w:pPr>
            <w:r>
              <w:t>IF SWALLOWED:  If symptoms occur call a POISON CENTRE or a doctor.</w:t>
            </w:r>
          </w:p>
          <w:p w:rsidR="003B3D5D" w:rsidRDefault="003B3D5D" w:rsidP="00986255">
            <w:pPr>
              <w:widowControl w:val="0"/>
              <w:autoSpaceDE w:val="0"/>
              <w:autoSpaceDN w:val="0"/>
              <w:adjustRightInd w:val="0"/>
              <w:spacing w:before="60" w:after="60"/>
              <w:jc w:val="both"/>
            </w:pPr>
            <w:r>
              <w:t xml:space="preserve">IF ON SKIN: Wash skin with water. If symptoms occur call a POISON CENTRE or a doctor. </w:t>
            </w:r>
          </w:p>
          <w:p w:rsidR="003B3D5D" w:rsidRDefault="003B3D5D" w:rsidP="00986255">
            <w:pPr>
              <w:widowControl w:val="0"/>
              <w:autoSpaceDE w:val="0"/>
              <w:autoSpaceDN w:val="0"/>
              <w:adjustRightInd w:val="0"/>
              <w:spacing w:before="60" w:after="60"/>
              <w:jc w:val="both"/>
            </w:pPr>
            <w:r>
              <w:t>IF IN EYES: If symptoms occur rinse with water. Remove contact lenses, if present and easy to do. Call a POISON CENTRE or a doctor.</w:t>
            </w:r>
          </w:p>
          <w:p w:rsidR="003B3D5D" w:rsidRDefault="003B3D5D" w:rsidP="00986255">
            <w:pPr>
              <w:widowControl w:val="0"/>
              <w:autoSpaceDE w:val="0"/>
              <w:autoSpaceDN w:val="0"/>
              <w:adjustRightInd w:val="0"/>
              <w:spacing w:before="60" w:after="60"/>
              <w:jc w:val="both"/>
            </w:pPr>
          </w:p>
          <w:p w:rsidR="009A7876" w:rsidRPr="001B15F3" w:rsidRDefault="003B3D5D" w:rsidP="00986255">
            <w:pPr>
              <w:widowControl w:val="0"/>
              <w:autoSpaceDE w:val="0"/>
              <w:autoSpaceDN w:val="0"/>
              <w:adjustRightInd w:val="0"/>
              <w:spacing w:before="60" w:after="60"/>
              <w:jc w:val="both"/>
              <w:rPr>
                <w:rFonts w:cs="Times"/>
                <w:bCs/>
                <w:szCs w:val="29"/>
              </w:rPr>
            </w:pPr>
            <w:r>
              <w:t>Prevent entry into drains, sewers and watercourses. Pick up and arrange disposal without creating dust cloud. Collect spills and place them in suitable containers well sealed for disposal. Clean contaminated surfaces with damp paper and after cleaning disposed it in solid wastes</w:t>
            </w:r>
          </w:p>
        </w:tc>
      </w:tr>
    </w:tbl>
    <w:p w:rsidR="00C47340" w:rsidRDefault="00C47340" w:rsidP="008F429D">
      <w:pPr>
        <w:pStyle w:val="4"/>
      </w:pPr>
      <w:bookmarkStart w:id="67" w:name="_Toc96534590"/>
    </w:p>
    <w:p w:rsidR="009A7876" w:rsidRPr="001B15F3" w:rsidRDefault="009A7876" w:rsidP="008F429D">
      <w:pPr>
        <w:pStyle w:val="4"/>
      </w:pPr>
      <w:r w:rsidRPr="001B15F3">
        <w:t>Where specific to the use, the instructions for safe disposal of the product and its packaging</w:t>
      </w:r>
      <w:bookmarkEnd w:id="67"/>
      <w:r w:rsidRPr="001B15F3">
        <w:t xml:space="preserve"> </w:t>
      </w:r>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712C70">
            <w:pPr>
              <w:widowControl w:val="0"/>
              <w:autoSpaceDE w:val="0"/>
              <w:autoSpaceDN w:val="0"/>
              <w:adjustRightInd w:val="0"/>
              <w:spacing w:before="60" w:after="60"/>
              <w:jc w:val="both"/>
            </w:pPr>
            <w:r>
              <w:t>Dispose of waste and residues in accordance with local authority requirements.</w:t>
            </w:r>
          </w:p>
          <w:p w:rsidR="009A7876" w:rsidRPr="001B15F3" w:rsidRDefault="003B3D5D" w:rsidP="00712C70">
            <w:pPr>
              <w:widowControl w:val="0"/>
              <w:autoSpaceDE w:val="0"/>
              <w:autoSpaceDN w:val="0"/>
              <w:adjustRightInd w:val="0"/>
              <w:spacing w:before="60" w:after="60"/>
              <w:jc w:val="both"/>
              <w:rPr>
                <w:rFonts w:cs="Times"/>
                <w:bCs/>
                <w:szCs w:val="29"/>
              </w:rPr>
            </w:pPr>
            <w:r>
              <w:t>Do not allow runoff to sewer, waterway or ground.</w:t>
            </w:r>
          </w:p>
        </w:tc>
      </w:tr>
    </w:tbl>
    <w:p w:rsidR="009A7876" w:rsidRPr="001B15F3" w:rsidRDefault="009A7876" w:rsidP="009A7876">
      <w:pPr>
        <w:widowControl w:val="0"/>
        <w:autoSpaceDE w:val="0"/>
        <w:autoSpaceDN w:val="0"/>
        <w:adjustRightInd w:val="0"/>
        <w:rPr>
          <w:rFonts w:cs="Times"/>
          <w:bCs/>
          <w:szCs w:val="29"/>
        </w:rPr>
      </w:pPr>
    </w:p>
    <w:p w:rsidR="009A7876" w:rsidRPr="001B15F3" w:rsidRDefault="009A7876" w:rsidP="008F429D">
      <w:pPr>
        <w:pStyle w:val="4"/>
      </w:pPr>
      <w:bookmarkStart w:id="68" w:name="_Toc96534591"/>
      <w:r w:rsidRPr="001B15F3">
        <w:t>Where specific to the use, the conditions of storage and shelf-life of the product under normal conditions of storage</w:t>
      </w:r>
      <w:bookmarkEnd w:id="68"/>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712C70">
            <w:pPr>
              <w:widowControl w:val="0"/>
              <w:autoSpaceDE w:val="0"/>
              <w:autoSpaceDN w:val="0"/>
              <w:adjustRightInd w:val="0"/>
              <w:spacing w:before="60" w:after="60"/>
              <w:jc w:val="both"/>
            </w:pPr>
            <w:r>
              <w:t>Keep out of reach of children and non-target animals/pets.</w:t>
            </w:r>
          </w:p>
          <w:p w:rsidR="003B3D5D" w:rsidRDefault="003B3D5D" w:rsidP="00712C70">
            <w:pPr>
              <w:widowControl w:val="0"/>
              <w:autoSpaceDE w:val="0"/>
              <w:autoSpaceDN w:val="0"/>
              <w:adjustRightInd w:val="0"/>
              <w:spacing w:before="60" w:after="60"/>
              <w:jc w:val="both"/>
            </w:pPr>
            <w:r>
              <w:t xml:space="preserve">Keep containers tightly closed in a dry, cool and well-ventilated place, away from children, food or feed. </w:t>
            </w:r>
          </w:p>
          <w:p w:rsidR="009A7876" w:rsidRPr="001B15F3" w:rsidRDefault="003B3D5D" w:rsidP="00712C70">
            <w:pPr>
              <w:widowControl w:val="0"/>
              <w:autoSpaceDE w:val="0"/>
              <w:autoSpaceDN w:val="0"/>
              <w:adjustRightInd w:val="0"/>
              <w:spacing w:before="60" w:after="60"/>
              <w:jc w:val="both"/>
              <w:rPr>
                <w:rFonts w:cs="Times"/>
                <w:bCs/>
                <w:szCs w:val="29"/>
              </w:rPr>
            </w:pPr>
            <w:r>
              <w:t>The product is stable for 2 years when stored in the original intact package, protected by light and sunlight exposure, and when stored at room temperature</w:t>
            </w:r>
            <w:r w:rsidR="00712C70">
              <w:t>.</w:t>
            </w:r>
          </w:p>
        </w:tc>
      </w:tr>
    </w:tbl>
    <w:p w:rsidR="009A7876" w:rsidRPr="001B15F3" w:rsidRDefault="009A7876" w:rsidP="009A7876">
      <w:pPr>
        <w:widowControl w:val="0"/>
        <w:autoSpaceDE w:val="0"/>
        <w:autoSpaceDN w:val="0"/>
        <w:adjustRightInd w:val="0"/>
        <w:rPr>
          <w:rFonts w:cs="Times"/>
          <w:bCs/>
          <w:szCs w:val="29"/>
        </w:rPr>
      </w:pPr>
    </w:p>
    <w:p w:rsidR="009A7876" w:rsidRDefault="009A7876" w:rsidP="009A7876">
      <w:pPr>
        <w:widowControl w:val="0"/>
        <w:autoSpaceDE w:val="0"/>
        <w:autoSpaceDN w:val="0"/>
        <w:adjustRightInd w:val="0"/>
        <w:rPr>
          <w:rFonts w:cs="Times"/>
          <w:bCs/>
          <w:szCs w:val="29"/>
        </w:rPr>
      </w:pPr>
    </w:p>
    <w:p w:rsidR="009A7876" w:rsidRPr="001B15F3" w:rsidRDefault="009A7876" w:rsidP="008F429D">
      <w:pPr>
        <w:pStyle w:val="4"/>
      </w:pPr>
      <w:bookmarkStart w:id="69" w:name="_Toc96534592"/>
      <w:r w:rsidRPr="001B15F3">
        <w:t>Use description</w:t>
      </w:r>
      <w:r>
        <w:t xml:space="preserve"> #3</w:t>
      </w:r>
      <w:bookmarkEnd w:id="69"/>
    </w:p>
    <w:p w:rsidR="009A7876" w:rsidRDefault="009A7876" w:rsidP="009A7876">
      <w:pPr>
        <w:pStyle w:val="1-Normal"/>
        <w:rPr>
          <w:b/>
          <w:sz w:val="22"/>
          <w:szCs w:val="22"/>
        </w:rPr>
      </w:pPr>
      <w:r w:rsidRPr="00D93620">
        <w:rPr>
          <w:sz w:val="22"/>
          <w:szCs w:val="22"/>
        </w:rPr>
        <w:t xml:space="preserve">Table </w:t>
      </w:r>
      <w:r>
        <w:rPr>
          <w:sz w:val="22"/>
          <w:szCs w:val="22"/>
        </w:rPr>
        <w:t>3</w:t>
      </w:r>
      <w:r w:rsidRPr="00D93620">
        <w:rPr>
          <w:sz w:val="22"/>
          <w:szCs w:val="22"/>
        </w:rPr>
        <w:t xml:space="preserve">. Intended use # </w:t>
      </w:r>
      <w:r>
        <w:rPr>
          <w:sz w:val="22"/>
          <w:szCs w:val="22"/>
        </w:rPr>
        <w:t>3</w:t>
      </w:r>
      <w:r w:rsidRPr="00D93620">
        <w:rPr>
          <w:sz w:val="22"/>
          <w:szCs w:val="22"/>
        </w:rPr>
        <w:t xml:space="preserve"> – </w:t>
      </w:r>
      <w:r>
        <w:rPr>
          <w:b/>
          <w:sz w:val="22"/>
          <w:szCs w:val="22"/>
        </w:rPr>
        <w:t>Professional</w:t>
      </w:r>
      <w:r w:rsidR="00C47340">
        <w:rPr>
          <w:b/>
          <w:sz w:val="22"/>
          <w:szCs w:val="22"/>
        </w:rPr>
        <w:t xml:space="preserve"> </w:t>
      </w:r>
      <w:r>
        <w:rPr>
          <w:b/>
          <w:sz w:val="22"/>
          <w:szCs w:val="22"/>
        </w:rPr>
        <w:t>-</w:t>
      </w:r>
      <w:r w:rsidR="00C47340">
        <w:rPr>
          <w:b/>
          <w:sz w:val="22"/>
          <w:szCs w:val="22"/>
        </w:rPr>
        <w:t xml:space="preserve"> </w:t>
      </w:r>
      <w:r>
        <w:rPr>
          <w:b/>
          <w:sz w:val="22"/>
          <w:szCs w:val="22"/>
        </w:rPr>
        <w:t>crawling insects</w:t>
      </w:r>
      <w:r w:rsidR="00C47340">
        <w:rPr>
          <w:b/>
          <w:sz w:val="22"/>
          <w:szCs w:val="22"/>
        </w:rPr>
        <w:t xml:space="preserve"> </w:t>
      </w:r>
      <w:r>
        <w:rPr>
          <w:b/>
          <w:sz w:val="22"/>
          <w:szCs w:val="22"/>
        </w:rPr>
        <w:t>-</w:t>
      </w:r>
      <w:r w:rsidR="00C47340">
        <w:rPr>
          <w:b/>
          <w:sz w:val="22"/>
          <w:szCs w:val="22"/>
        </w:rPr>
        <w:t xml:space="preserve"> </w:t>
      </w:r>
      <w:r>
        <w:rPr>
          <w:b/>
          <w:sz w:val="22"/>
          <w:szCs w:val="22"/>
        </w:rPr>
        <w:t>indoor</w:t>
      </w:r>
      <w:r w:rsidR="0018034F">
        <w:rPr>
          <w:b/>
          <w:sz w:val="22"/>
          <w:szCs w:val="22"/>
        </w:rPr>
        <w:t>s</w:t>
      </w:r>
    </w:p>
    <w:tbl>
      <w:tblPr>
        <w:tblW w:w="902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07"/>
        <w:gridCol w:w="6318"/>
      </w:tblGrid>
      <w:tr w:rsidR="009A7876" w:rsidRPr="006417D8" w:rsidTr="000D2630">
        <w:tc>
          <w:tcPr>
            <w:tcW w:w="2707" w:type="dxa"/>
            <w:shd w:val="clear" w:color="auto" w:fill="auto"/>
            <w:tcMar>
              <w:top w:w="40" w:type="dxa"/>
              <w:left w:w="40" w:type="dxa"/>
              <w:bottom w:w="40" w:type="dxa"/>
              <w:right w:w="40" w:type="dxa"/>
            </w:tcMar>
            <w:hideMark/>
          </w:tcPr>
          <w:p w:rsidR="009A7876" w:rsidRPr="006417D8" w:rsidRDefault="009A7876" w:rsidP="000D2630">
            <w:pPr>
              <w:rPr>
                <w:rFonts w:cs="Arial"/>
                <w:bCs/>
              </w:rPr>
            </w:pPr>
            <w:r w:rsidRPr="006417D8">
              <w:rPr>
                <w:rFonts w:cs="Arial"/>
                <w:bCs/>
              </w:rPr>
              <w:lastRenderedPageBreak/>
              <w:t>Product Type(s)</w:t>
            </w:r>
          </w:p>
        </w:tc>
        <w:tc>
          <w:tcPr>
            <w:tcW w:w="6318" w:type="dxa"/>
          </w:tcPr>
          <w:p w:rsidR="009A7876" w:rsidRPr="006417D8" w:rsidRDefault="009A7876" w:rsidP="00C47340">
            <w:pPr>
              <w:jc w:val="both"/>
            </w:pPr>
            <w:r w:rsidRPr="006417D8">
              <w:t>PT18 - Insecticides, acaricides and products to control other arthropods (Pest control)</w:t>
            </w:r>
          </w:p>
        </w:tc>
      </w:tr>
      <w:tr w:rsidR="009A7876" w:rsidRPr="006417D8" w:rsidTr="000D2630">
        <w:tc>
          <w:tcPr>
            <w:tcW w:w="2707" w:type="dxa"/>
            <w:tcMar>
              <w:top w:w="40" w:type="dxa"/>
              <w:left w:w="40" w:type="dxa"/>
              <w:bottom w:w="40" w:type="dxa"/>
              <w:right w:w="40" w:type="dxa"/>
            </w:tcMar>
            <w:hideMark/>
          </w:tcPr>
          <w:p w:rsidR="009A7876" w:rsidRPr="006417D8" w:rsidRDefault="009A7876" w:rsidP="000D2630">
            <w:pPr>
              <w:rPr>
                <w:rFonts w:cs="Arial"/>
                <w:bCs/>
              </w:rPr>
            </w:pPr>
            <w:r w:rsidRPr="006417D8">
              <w:rPr>
                <w:rFonts w:cs="Arial"/>
                <w:bCs/>
              </w:rPr>
              <w:t>Where relevant, an exact description of the authorised use</w:t>
            </w:r>
          </w:p>
        </w:tc>
        <w:tc>
          <w:tcPr>
            <w:tcW w:w="6318" w:type="dxa"/>
          </w:tcPr>
          <w:p w:rsidR="009A7876" w:rsidRPr="006417D8" w:rsidRDefault="009A7876" w:rsidP="000D2630">
            <w:r w:rsidRPr="006417D8">
              <w:rPr>
                <w:color w:val="000000"/>
              </w:rPr>
              <w:t xml:space="preserve">For control of crawling insects - professional </w:t>
            </w:r>
          </w:p>
        </w:tc>
      </w:tr>
      <w:tr w:rsidR="009A7876" w:rsidRPr="006417D8" w:rsidTr="000D2630">
        <w:tc>
          <w:tcPr>
            <w:tcW w:w="2707" w:type="dxa"/>
            <w:tcMar>
              <w:top w:w="40" w:type="dxa"/>
              <w:left w:w="40" w:type="dxa"/>
              <w:bottom w:w="40" w:type="dxa"/>
              <w:right w:w="40" w:type="dxa"/>
            </w:tcMar>
            <w:hideMark/>
          </w:tcPr>
          <w:p w:rsidR="009A7876" w:rsidRPr="006417D8" w:rsidRDefault="009A7876" w:rsidP="000D2630">
            <w:pPr>
              <w:rPr>
                <w:rFonts w:cs="Arial"/>
                <w:bCs/>
              </w:rPr>
            </w:pPr>
            <w:r w:rsidRPr="006417D8">
              <w:rPr>
                <w:rFonts w:cs="Arial"/>
                <w:bCs/>
              </w:rPr>
              <w:t>Target organism (including development stage)</w:t>
            </w:r>
          </w:p>
        </w:tc>
        <w:tc>
          <w:tcPr>
            <w:tcW w:w="6318" w:type="dxa"/>
          </w:tcPr>
          <w:p w:rsidR="009A7876" w:rsidRPr="006417D8" w:rsidRDefault="009A7876" w:rsidP="000D2630">
            <w:r w:rsidRPr="006417D8">
              <w:rPr>
                <w:i/>
              </w:rPr>
              <w:t>Lasius niger</w:t>
            </w:r>
            <w:r w:rsidRPr="006417D8">
              <w:br/>
              <w:t>Ants</w:t>
            </w:r>
            <w:r w:rsidRPr="006417D8">
              <w:br/>
              <w:t>Adults</w:t>
            </w:r>
            <w:r w:rsidRPr="006417D8">
              <w:br/>
            </w:r>
            <w:r w:rsidRPr="006417D8">
              <w:rPr>
                <w:i/>
              </w:rPr>
              <w:t>Blatta orientalis</w:t>
            </w:r>
            <w:r w:rsidRPr="006417D8">
              <w:br/>
              <w:t>Oriental cockroach</w:t>
            </w:r>
            <w:r w:rsidRPr="006417D8">
              <w:br/>
              <w:t>Adults</w:t>
            </w:r>
            <w:r w:rsidRPr="006417D8">
              <w:br/>
            </w:r>
            <w:r w:rsidRPr="006417D8">
              <w:rPr>
                <w:i/>
              </w:rPr>
              <w:t>Blattella germanica</w:t>
            </w:r>
            <w:r w:rsidRPr="006417D8">
              <w:br/>
              <w:t>German cockroach</w:t>
            </w:r>
            <w:r w:rsidRPr="006417D8">
              <w:br/>
              <w:t>Adults</w:t>
            </w:r>
          </w:p>
        </w:tc>
      </w:tr>
      <w:tr w:rsidR="009A7876" w:rsidRPr="006417D8" w:rsidTr="000D2630">
        <w:tc>
          <w:tcPr>
            <w:tcW w:w="2707" w:type="dxa"/>
            <w:tcMar>
              <w:top w:w="40" w:type="dxa"/>
              <w:left w:w="40" w:type="dxa"/>
              <w:bottom w:w="40" w:type="dxa"/>
              <w:right w:w="40" w:type="dxa"/>
            </w:tcMar>
            <w:hideMark/>
          </w:tcPr>
          <w:p w:rsidR="009A7876" w:rsidRPr="006417D8" w:rsidRDefault="009A7876" w:rsidP="000D2630">
            <w:pPr>
              <w:rPr>
                <w:rFonts w:cs="Arial"/>
                <w:bCs/>
              </w:rPr>
            </w:pPr>
            <w:r w:rsidRPr="006417D8">
              <w:rPr>
                <w:rFonts w:cs="Arial"/>
                <w:bCs/>
              </w:rPr>
              <w:t>Field of use</w:t>
            </w:r>
          </w:p>
        </w:tc>
        <w:tc>
          <w:tcPr>
            <w:tcW w:w="6318" w:type="dxa"/>
          </w:tcPr>
          <w:p w:rsidR="009A7876" w:rsidRPr="006417D8" w:rsidRDefault="009A7876" w:rsidP="000D2630">
            <w:r w:rsidRPr="006417D8">
              <w:t>Indoor</w:t>
            </w:r>
            <w:r w:rsidR="0018034F">
              <w:t>s</w:t>
            </w:r>
          </w:p>
        </w:tc>
      </w:tr>
      <w:tr w:rsidR="009A7876" w:rsidRPr="006417D8" w:rsidTr="000D2630">
        <w:tc>
          <w:tcPr>
            <w:tcW w:w="2707" w:type="dxa"/>
            <w:tcMar>
              <w:top w:w="40" w:type="dxa"/>
              <w:left w:w="40" w:type="dxa"/>
              <w:bottom w:w="40" w:type="dxa"/>
              <w:right w:w="40" w:type="dxa"/>
            </w:tcMar>
            <w:hideMark/>
          </w:tcPr>
          <w:p w:rsidR="009A7876" w:rsidRPr="006417D8" w:rsidRDefault="009A7876" w:rsidP="000D2630">
            <w:pPr>
              <w:rPr>
                <w:rFonts w:cs="Arial"/>
                <w:bCs/>
              </w:rPr>
            </w:pPr>
            <w:r w:rsidRPr="006417D8">
              <w:rPr>
                <w:rFonts w:cs="Arial"/>
                <w:bCs/>
              </w:rPr>
              <w:t>Application method(s)</w:t>
            </w:r>
          </w:p>
        </w:tc>
        <w:tc>
          <w:tcPr>
            <w:tcW w:w="6318" w:type="dxa"/>
          </w:tcPr>
          <w:p w:rsidR="009A7876" w:rsidRPr="006417D8" w:rsidRDefault="009A7876" w:rsidP="00C47340">
            <w:pPr>
              <w:jc w:val="both"/>
            </w:pPr>
            <w:r w:rsidRPr="006417D8">
              <w:t>Crack and crevices treatment by dusting.</w:t>
            </w:r>
          </w:p>
          <w:p w:rsidR="009A7876" w:rsidRPr="006417D8" w:rsidRDefault="009A7876" w:rsidP="00C47340">
            <w:pPr>
              <w:jc w:val="both"/>
              <w:rPr>
                <w:color w:val="000000"/>
              </w:rPr>
            </w:pPr>
            <w:r w:rsidRPr="006417D8">
              <w:rPr>
                <w:color w:val="000000"/>
              </w:rPr>
              <w:t>Ready to use product.</w:t>
            </w:r>
          </w:p>
          <w:p w:rsidR="009A7876" w:rsidRPr="006417D8" w:rsidRDefault="009A7876" w:rsidP="00C47340">
            <w:pPr>
              <w:jc w:val="both"/>
              <w:rPr>
                <w:color w:val="000000"/>
              </w:rPr>
            </w:pPr>
          </w:p>
          <w:p w:rsidR="009A7876" w:rsidRPr="00FE2099" w:rsidRDefault="009A7876" w:rsidP="00C47340">
            <w:pPr>
              <w:jc w:val="both"/>
            </w:pPr>
            <w:r w:rsidRPr="00FE2099">
              <w:t>Apply 5 g/m</w:t>
            </w:r>
            <w:r w:rsidR="00C47340" w:rsidRPr="00C47340">
              <w:rPr>
                <w:vertAlign w:val="superscript"/>
              </w:rPr>
              <w:t>2</w:t>
            </w:r>
            <w:r w:rsidRPr="00FE2099">
              <w:t xml:space="preserve"> of product in thin layers in cracks and crevices, only on restricted areas on surfaces </w:t>
            </w:r>
            <w:r w:rsidR="00307F98" w:rsidRPr="00227E78">
              <w:t xml:space="preserve">on surfaces </w:t>
            </w:r>
            <w:r w:rsidR="00307F98">
              <w:t>where wet cleaning is not feasible</w:t>
            </w:r>
            <w:r w:rsidR="00307F98" w:rsidRPr="00FE2099">
              <w:t xml:space="preserve"> </w:t>
            </w:r>
            <w:r w:rsidRPr="00FE2099">
              <w:t>(e.i. behind or under appliances, under the kitchen sink), voids and cavities</w:t>
            </w:r>
            <w:r w:rsidR="00C47340">
              <w:t xml:space="preserve"> </w:t>
            </w:r>
            <w:r w:rsidRPr="00FE2099">
              <w:t>(partition between walls, holes, under floating floors etc.) where insects usually hide.</w:t>
            </w:r>
          </w:p>
        </w:tc>
      </w:tr>
      <w:tr w:rsidR="009A7876" w:rsidRPr="006417D8" w:rsidTr="000D2630">
        <w:tc>
          <w:tcPr>
            <w:tcW w:w="2707" w:type="dxa"/>
            <w:tcMar>
              <w:top w:w="40" w:type="dxa"/>
              <w:left w:w="40" w:type="dxa"/>
              <w:bottom w:w="40" w:type="dxa"/>
              <w:right w:w="40" w:type="dxa"/>
            </w:tcMar>
            <w:hideMark/>
          </w:tcPr>
          <w:p w:rsidR="009A7876" w:rsidRPr="006417D8" w:rsidRDefault="009A7876" w:rsidP="000D2630">
            <w:pPr>
              <w:rPr>
                <w:rFonts w:cs="Arial"/>
                <w:bCs/>
              </w:rPr>
            </w:pPr>
            <w:r w:rsidRPr="006417D8">
              <w:rPr>
                <w:rFonts w:cs="Arial"/>
                <w:bCs/>
              </w:rPr>
              <w:t>Application rate(s) and frequency</w:t>
            </w:r>
          </w:p>
        </w:tc>
        <w:tc>
          <w:tcPr>
            <w:tcW w:w="6318" w:type="dxa"/>
          </w:tcPr>
          <w:p w:rsidR="009A7876" w:rsidRPr="006417D8" w:rsidRDefault="009A7876" w:rsidP="000D2630">
            <w:r w:rsidRPr="006417D8">
              <w:t>The application rate is 5 g/m².</w:t>
            </w:r>
            <w:r w:rsidRPr="006417D8">
              <w:rPr>
                <w:rFonts w:ascii="Arial" w:hAnsi="Arial" w:cs="Arial"/>
              </w:rPr>
              <w:t>​</w:t>
            </w:r>
          </w:p>
          <w:p w:rsidR="009A7876" w:rsidRPr="006417D8" w:rsidRDefault="009A7876" w:rsidP="000D2630"/>
          <w:p w:rsidR="009A7876" w:rsidRPr="006417D8" w:rsidRDefault="009A7876" w:rsidP="000D2630">
            <w:r w:rsidRPr="006417D8">
              <w:t xml:space="preserve">Residual </w:t>
            </w:r>
            <w:r w:rsidR="00AE44B3">
              <w:t>acti</w:t>
            </w:r>
            <w:r w:rsidR="00771C3F">
              <w:t>v</w:t>
            </w:r>
            <w:r w:rsidR="00AE44B3">
              <w:t>ity</w:t>
            </w:r>
            <w:r w:rsidRPr="006417D8">
              <w:t xml:space="preserve"> against </w:t>
            </w:r>
            <w:r w:rsidRPr="006417D8">
              <w:rPr>
                <w:i/>
              </w:rPr>
              <w:t>Blattella Germanica</w:t>
            </w:r>
            <w:r w:rsidRPr="006417D8">
              <w:t>: 8 weeks</w:t>
            </w:r>
          </w:p>
          <w:p w:rsidR="009A7876" w:rsidRPr="006417D8" w:rsidRDefault="009A7876" w:rsidP="000D2630"/>
          <w:p w:rsidR="009A7876" w:rsidRPr="006417D8" w:rsidRDefault="009A7876" w:rsidP="000D2630">
            <w:r w:rsidRPr="006417D8">
              <w:t xml:space="preserve">Residual </w:t>
            </w:r>
            <w:r w:rsidR="00AE44B3">
              <w:t>activity</w:t>
            </w:r>
            <w:r w:rsidRPr="006417D8">
              <w:t xml:space="preserve"> against </w:t>
            </w:r>
            <w:r w:rsidRPr="006417D8">
              <w:rPr>
                <w:i/>
              </w:rPr>
              <w:t>Blatta orientalis</w:t>
            </w:r>
            <w:r w:rsidRPr="006417D8">
              <w:t xml:space="preserve"> and </w:t>
            </w:r>
            <w:r w:rsidRPr="006417D8">
              <w:rPr>
                <w:i/>
              </w:rPr>
              <w:t>Lasius niger</w:t>
            </w:r>
            <w:r w:rsidRPr="006417D8">
              <w:t>: 2 weeks</w:t>
            </w:r>
          </w:p>
          <w:p w:rsidR="009A7876" w:rsidRPr="006417D8" w:rsidRDefault="009A7876" w:rsidP="000D2630"/>
          <w:p w:rsidR="009A7876" w:rsidRPr="006417D8" w:rsidRDefault="009A7876" w:rsidP="000D2630">
            <w:r w:rsidRPr="006417D8">
              <w:t>Treatment can be performed up to 2 times per year</w:t>
            </w:r>
          </w:p>
        </w:tc>
      </w:tr>
      <w:tr w:rsidR="009A7876" w:rsidRPr="006417D8" w:rsidTr="000D2630">
        <w:tc>
          <w:tcPr>
            <w:tcW w:w="2707" w:type="dxa"/>
            <w:tcMar>
              <w:top w:w="40" w:type="dxa"/>
              <w:left w:w="40" w:type="dxa"/>
              <w:bottom w:w="40" w:type="dxa"/>
              <w:right w:w="40" w:type="dxa"/>
            </w:tcMar>
            <w:hideMark/>
          </w:tcPr>
          <w:p w:rsidR="009A7876" w:rsidRPr="006417D8" w:rsidRDefault="009A7876" w:rsidP="000D2630">
            <w:pPr>
              <w:rPr>
                <w:rFonts w:cs="Arial"/>
                <w:bCs/>
              </w:rPr>
            </w:pPr>
            <w:r w:rsidRPr="006417D8">
              <w:rPr>
                <w:rFonts w:cs="Arial"/>
                <w:bCs/>
              </w:rPr>
              <w:t>Category(ies) of user(s)</w:t>
            </w:r>
          </w:p>
        </w:tc>
        <w:tc>
          <w:tcPr>
            <w:tcW w:w="6318" w:type="dxa"/>
          </w:tcPr>
          <w:p w:rsidR="009A7876" w:rsidRPr="006417D8" w:rsidRDefault="009A7876" w:rsidP="000D2630">
            <w:r w:rsidRPr="006417D8">
              <w:t>Trained professional</w:t>
            </w:r>
          </w:p>
          <w:p w:rsidR="009A7876" w:rsidRPr="006417D8" w:rsidRDefault="009A7876" w:rsidP="000D2630">
            <w:r w:rsidRPr="006417D8">
              <w:t>Professional</w:t>
            </w:r>
          </w:p>
        </w:tc>
      </w:tr>
      <w:tr w:rsidR="009A7876" w:rsidRPr="006417D8" w:rsidTr="000D2630">
        <w:tc>
          <w:tcPr>
            <w:tcW w:w="2707" w:type="dxa"/>
            <w:tcMar>
              <w:top w:w="40" w:type="dxa"/>
              <w:left w:w="40" w:type="dxa"/>
              <w:bottom w:w="40" w:type="dxa"/>
              <w:right w:w="40" w:type="dxa"/>
            </w:tcMar>
            <w:hideMark/>
          </w:tcPr>
          <w:p w:rsidR="009A7876" w:rsidRPr="006417D8" w:rsidRDefault="009A7876" w:rsidP="000D2630">
            <w:pPr>
              <w:rPr>
                <w:rFonts w:cs="Arial"/>
                <w:bCs/>
              </w:rPr>
            </w:pPr>
            <w:r w:rsidRPr="006417D8">
              <w:rPr>
                <w:rFonts w:cs="Arial"/>
                <w:bCs/>
              </w:rPr>
              <w:t>Pack sizes and packaging material</w:t>
            </w:r>
          </w:p>
        </w:tc>
        <w:tc>
          <w:tcPr>
            <w:tcW w:w="6318" w:type="dxa"/>
          </w:tcPr>
          <w:p w:rsidR="0034306A" w:rsidRDefault="009A7876" w:rsidP="000D2630">
            <w:pPr>
              <w:rPr>
                <w:color w:val="000000"/>
              </w:rPr>
            </w:pPr>
            <w:r w:rsidRPr="006417D8">
              <w:rPr>
                <w:color w:val="000000"/>
              </w:rPr>
              <w:t>Envelope:</w:t>
            </w:r>
          </w:p>
          <w:p w:rsidR="009A7876" w:rsidRPr="006417D8" w:rsidRDefault="009A7876" w:rsidP="000D2630">
            <w:pPr>
              <w:rPr>
                <w:color w:val="000000"/>
              </w:rPr>
            </w:pPr>
            <w:r w:rsidRPr="006417D8">
              <w:rPr>
                <w:color w:val="000000"/>
              </w:rPr>
              <w:t>0,5 kg</w:t>
            </w:r>
            <w:r w:rsidR="0034306A">
              <w:rPr>
                <w:color w:val="000000"/>
              </w:rPr>
              <w:t>,</w:t>
            </w:r>
            <w:r w:rsidRPr="006417D8">
              <w:rPr>
                <w:color w:val="000000"/>
              </w:rPr>
              <w:t xml:space="preserve"> 1kg, 1,5 kg, 2.0 kg</w:t>
            </w:r>
            <w:r w:rsidR="0034306A">
              <w:rPr>
                <w:color w:val="000000"/>
              </w:rPr>
              <w:t>,</w:t>
            </w:r>
            <w:r w:rsidRPr="006417D8">
              <w:rPr>
                <w:color w:val="000000"/>
              </w:rPr>
              <w:t xml:space="preserve"> 2.5 kg, 3 kg, 5 kg, 10 kg, 20 kg</w:t>
            </w:r>
          </w:p>
          <w:p w:rsidR="009A7876" w:rsidRPr="006417D8" w:rsidRDefault="009A7876" w:rsidP="000D2630">
            <w:pPr>
              <w:rPr>
                <w:color w:val="000000"/>
              </w:rPr>
            </w:pPr>
            <w:r w:rsidRPr="006417D8">
              <w:rPr>
                <w:color w:val="000000"/>
              </w:rPr>
              <w:t>Envelope material:</w:t>
            </w:r>
          </w:p>
          <w:p w:rsidR="009A7876" w:rsidRPr="006417D8" w:rsidRDefault="009A7876" w:rsidP="000D2630">
            <w:pPr>
              <w:rPr>
                <w:color w:val="000000"/>
              </w:rPr>
            </w:pPr>
            <w:r w:rsidRPr="006417D8">
              <w:rPr>
                <w:color w:val="000000"/>
              </w:rPr>
              <w:t>- plastic: PP MAT20 + PET MET 12 + PE45</w:t>
            </w:r>
          </w:p>
          <w:p w:rsidR="009A7876" w:rsidRPr="006417D8" w:rsidRDefault="009A7876" w:rsidP="000D2630">
            <w:pPr>
              <w:rPr>
                <w:color w:val="000000"/>
              </w:rPr>
            </w:pPr>
            <w:r w:rsidRPr="006417D8">
              <w:rPr>
                <w:color w:val="000000"/>
              </w:rPr>
              <w:t>- plastic</w:t>
            </w:r>
            <w:r w:rsidR="0034306A">
              <w:rPr>
                <w:color w:val="000000"/>
              </w:rPr>
              <w:t>:</w:t>
            </w:r>
            <w:r w:rsidRPr="006417D8">
              <w:rPr>
                <w:color w:val="000000"/>
              </w:rPr>
              <w:t xml:space="preserve"> PP 25+PET MET 12 +PE60</w:t>
            </w:r>
          </w:p>
          <w:p w:rsidR="009A7876" w:rsidRPr="006417D8" w:rsidRDefault="009A7876" w:rsidP="000D2630">
            <w:pPr>
              <w:rPr>
                <w:color w:val="000000"/>
              </w:rPr>
            </w:pPr>
            <w:r w:rsidRPr="006417D8">
              <w:rPr>
                <w:color w:val="000000"/>
              </w:rPr>
              <w:t>- plastic: PP MAT20 + PET MET 12 + PE60</w:t>
            </w:r>
          </w:p>
          <w:p w:rsidR="009A7876" w:rsidRPr="006417D8" w:rsidRDefault="009A7876" w:rsidP="000D2630">
            <w:pPr>
              <w:rPr>
                <w:color w:val="000000"/>
              </w:rPr>
            </w:pPr>
            <w:r w:rsidRPr="006417D8">
              <w:rPr>
                <w:color w:val="000000"/>
              </w:rPr>
              <w:t>- plastic</w:t>
            </w:r>
            <w:r w:rsidR="0034306A">
              <w:rPr>
                <w:color w:val="000000"/>
              </w:rPr>
              <w:t>:</w:t>
            </w:r>
            <w:r w:rsidRPr="006417D8">
              <w:rPr>
                <w:color w:val="000000"/>
              </w:rPr>
              <w:t xml:space="preserve"> PP25+PE80</w:t>
            </w:r>
          </w:p>
          <w:p w:rsidR="009A7876" w:rsidRPr="006417D8" w:rsidRDefault="009A7876" w:rsidP="000D2630">
            <w:pPr>
              <w:rPr>
                <w:color w:val="000000"/>
              </w:rPr>
            </w:pPr>
            <w:r w:rsidRPr="006417D8">
              <w:rPr>
                <w:color w:val="000000"/>
              </w:rPr>
              <w:t>- plastic</w:t>
            </w:r>
            <w:r w:rsidR="0034306A">
              <w:rPr>
                <w:color w:val="000000"/>
              </w:rPr>
              <w:t>:</w:t>
            </w:r>
            <w:r w:rsidRPr="006417D8">
              <w:rPr>
                <w:color w:val="000000"/>
              </w:rPr>
              <w:t xml:space="preserve"> PP25+PET12+PE60</w:t>
            </w:r>
          </w:p>
          <w:p w:rsidR="009A7876" w:rsidRPr="006417D8" w:rsidRDefault="009A7876" w:rsidP="000D2630">
            <w:pPr>
              <w:rPr>
                <w:color w:val="000000"/>
              </w:rPr>
            </w:pPr>
          </w:p>
          <w:p w:rsidR="0034306A" w:rsidRDefault="009A7876" w:rsidP="000D2630">
            <w:pPr>
              <w:rPr>
                <w:color w:val="000000"/>
              </w:rPr>
            </w:pPr>
            <w:r w:rsidRPr="006417D8">
              <w:rPr>
                <w:color w:val="000000"/>
              </w:rPr>
              <w:t xml:space="preserve">Spreader Bottle: </w:t>
            </w:r>
          </w:p>
          <w:p w:rsidR="009A7876" w:rsidRPr="006417D8" w:rsidRDefault="009A7876" w:rsidP="000D2630">
            <w:pPr>
              <w:rPr>
                <w:color w:val="000000"/>
              </w:rPr>
            </w:pPr>
            <w:r w:rsidRPr="006417D8">
              <w:rPr>
                <w:color w:val="000000"/>
              </w:rPr>
              <w:t>50 g, 100 g, 150 g, 200g, 250 g, 500 g, 750 g, 1000 g</w:t>
            </w:r>
          </w:p>
          <w:p w:rsidR="009A7876" w:rsidRPr="006417D8" w:rsidRDefault="009A7876" w:rsidP="000D2630">
            <w:pPr>
              <w:rPr>
                <w:color w:val="000000"/>
              </w:rPr>
            </w:pPr>
            <w:r w:rsidRPr="006417D8">
              <w:rPr>
                <w:color w:val="000000"/>
              </w:rPr>
              <w:t>- bottle : LDPE, HDPE</w:t>
            </w:r>
            <w:r w:rsidR="009F2D69">
              <w:rPr>
                <w:color w:val="000000"/>
              </w:rPr>
              <w:t>, PP</w:t>
            </w:r>
          </w:p>
          <w:p w:rsidR="009A7876" w:rsidRPr="006417D8" w:rsidRDefault="009A7876" w:rsidP="000D2630">
            <w:pPr>
              <w:rPr>
                <w:color w:val="000000"/>
              </w:rPr>
            </w:pPr>
            <w:r w:rsidRPr="006417D8">
              <w:rPr>
                <w:color w:val="000000"/>
              </w:rPr>
              <w:t>- cap:</w:t>
            </w:r>
            <w:r w:rsidR="0034306A">
              <w:rPr>
                <w:color w:val="000000"/>
              </w:rPr>
              <w:t xml:space="preserve"> </w:t>
            </w:r>
            <w:r w:rsidRPr="006417D8">
              <w:rPr>
                <w:color w:val="000000"/>
              </w:rPr>
              <w:t>PP; LDPE</w:t>
            </w:r>
          </w:p>
          <w:p w:rsidR="009A7876" w:rsidRPr="006417D8" w:rsidRDefault="009A7876" w:rsidP="000D2630">
            <w:pPr>
              <w:rPr>
                <w:color w:val="000000"/>
              </w:rPr>
            </w:pPr>
          </w:p>
          <w:p w:rsidR="0034306A" w:rsidRDefault="009A7876" w:rsidP="000D2630">
            <w:pPr>
              <w:rPr>
                <w:color w:val="000000"/>
              </w:rPr>
            </w:pPr>
            <w:r w:rsidRPr="006417D8">
              <w:rPr>
                <w:color w:val="000000"/>
              </w:rPr>
              <w:t xml:space="preserve">Bottle with applicator: </w:t>
            </w:r>
          </w:p>
          <w:p w:rsidR="009A7876" w:rsidRPr="006417D8" w:rsidRDefault="009A7876" w:rsidP="000D2630">
            <w:pPr>
              <w:rPr>
                <w:color w:val="000000"/>
              </w:rPr>
            </w:pPr>
            <w:r w:rsidRPr="006417D8">
              <w:rPr>
                <w:color w:val="000000"/>
              </w:rPr>
              <w:t>50 g, 100 g, 150 g, 200g, 250 g, 500 g</w:t>
            </w:r>
          </w:p>
          <w:p w:rsidR="009A7876" w:rsidRPr="006417D8" w:rsidRDefault="009A7876" w:rsidP="000D2630">
            <w:pPr>
              <w:rPr>
                <w:color w:val="000000"/>
              </w:rPr>
            </w:pPr>
            <w:r w:rsidRPr="006417D8">
              <w:rPr>
                <w:color w:val="000000"/>
              </w:rPr>
              <w:t>- bottle: HDPE</w:t>
            </w:r>
          </w:p>
          <w:p w:rsidR="009A7876" w:rsidRPr="006417D8" w:rsidRDefault="009A7876" w:rsidP="000D2630">
            <w:pPr>
              <w:rPr>
                <w:color w:val="000000"/>
              </w:rPr>
            </w:pPr>
            <w:r w:rsidRPr="006417D8">
              <w:rPr>
                <w:color w:val="000000"/>
              </w:rPr>
              <w:t>- cap: PP; LDPE</w:t>
            </w:r>
          </w:p>
          <w:p w:rsidR="009A7876" w:rsidRPr="006417D8" w:rsidRDefault="009A7876" w:rsidP="000D2630">
            <w:pPr>
              <w:rPr>
                <w:color w:val="000000"/>
              </w:rPr>
            </w:pPr>
          </w:p>
          <w:p w:rsidR="009A7876" w:rsidRPr="006417D8" w:rsidRDefault="009A7876" w:rsidP="000D2630">
            <w:r w:rsidRPr="006417D8">
              <w:rPr>
                <w:color w:val="000000"/>
              </w:rPr>
              <w:t>Bucket CPP: 5 kg, 10 kg</w:t>
            </w:r>
          </w:p>
        </w:tc>
      </w:tr>
    </w:tbl>
    <w:p w:rsidR="009A7876" w:rsidRPr="00D93620" w:rsidRDefault="009A7876" w:rsidP="009A7876">
      <w:pPr>
        <w:pStyle w:val="1-Normal"/>
        <w:rPr>
          <w:sz w:val="22"/>
          <w:szCs w:val="22"/>
        </w:rPr>
      </w:pPr>
    </w:p>
    <w:p w:rsidR="009A7876" w:rsidRPr="001B15F3" w:rsidRDefault="009A7876" w:rsidP="008F429D">
      <w:pPr>
        <w:pStyle w:val="4"/>
      </w:pPr>
      <w:bookmarkStart w:id="70" w:name="_Toc96534593"/>
      <w:r w:rsidRPr="001B15F3">
        <w:t>Use-specific instructions for use</w:t>
      </w:r>
      <w:bookmarkEnd w:id="70"/>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E031F" w:rsidRDefault="00EE031F" w:rsidP="00EE031F">
            <w:pPr>
              <w:spacing w:after="60"/>
              <w:jc w:val="both"/>
              <w:rPr>
                <w:color w:val="000000"/>
              </w:rPr>
            </w:pPr>
            <w:r>
              <w:t>Comply with the instructions for use.</w:t>
            </w:r>
          </w:p>
          <w:p w:rsidR="009A7876" w:rsidRDefault="009A7876" w:rsidP="0033418F">
            <w:pPr>
              <w:spacing w:after="60"/>
              <w:jc w:val="both"/>
              <w:rPr>
                <w:color w:val="000000"/>
              </w:rPr>
            </w:pPr>
            <w:r w:rsidRPr="00CD266C">
              <w:rPr>
                <w:color w:val="000000"/>
              </w:rPr>
              <w:t>Codes of good practice should be followed.</w:t>
            </w:r>
          </w:p>
          <w:p w:rsidR="009A7876" w:rsidRDefault="009A7876" w:rsidP="00C47340">
            <w:pPr>
              <w:jc w:val="both"/>
              <w:rPr>
                <w:color w:val="000000"/>
              </w:rPr>
            </w:pPr>
            <w:r w:rsidRPr="00CD266C">
              <w:rPr>
                <w:color w:val="000000"/>
              </w:rPr>
              <w:t>Take into account the life cycle and characteristics of target insects to adapt treatments. In particular, target the most susceptible stage of the pest, timing of applications and areas to be treated. Adopt integrated pest management methods such as the combination of chemical, physical control methods and other public health measures, taking into account local specificities (climatic conditions, target species, conditions of use, etc.).</w:t>
            </w:r>
            <w:r w:rsidR="00C47340">
              <w:rPr>
                <w:color w:val="000000"/>
              </w:rPr>
              <w:t xml:space="preserve"> </w:t>
            </w:r>
            <w:r w:rsidRPr="00CD266C">
              <w:rPr>
                <w:color w:val="000000"/>
              </w:rPr>
              <w:t>Avoid exclusive repeated use of insecticides from the same chemical subgroup, alternate products containing active substances with different mode of action.</w:t>
            </w:r>
            <w:r w:rsidR="00C47340">
              <w:rPr>
                <w:color w:val="000000"/>
              </w:rPr>
              <w:t xml:space="preserve"> </w:t>
            </w:r>
            <w:r w:rsidRPr="00CD266C">
              <w:rPr>
                <w:color w:val="000000"/>
              </w:rPr>
              <w:t>Do not mix with other chemicals or products.</w:t>
            </w:r>
          </w:p>
          <w:p w:rsidR="00C47340" w:rsidRPr="00CD266C" w:rsidRDefault="00C47340" w:rsidP="00C47340">
            <w:pPr>
              <w:jc w:val="both"/>
              <w:rPr>
                <w:color w:val="000000"/>
              </w:rPr>
            </w:pPr>
          </w:p>
          <w:p w:rsidR="009A7876" w:rsidRDefault="009A7876" w:rsidP="00C47340">
            <w:pPr>
              <w:jc w:val="both"/>
              <w:rPr>
                <w:color w:val="000000"/>
              </w:rPr>
            </w:pPr>
            <w:r w:rsidRPr="00CD266C">
              <w:rPr>
                <w:color w:val="000000"/>
              </w:rPr>
              <w:t>A careful pre-detection of the areas where the insects use to pass or hidden increase the efficacy of the treatment. Particular care should be taken for dark and warm places, in basements and warehouses. Also, in areas around water pipes, heating and ventilation, under cupboards and other bulky items.</w:t>
            </w:r>
          </w:p>
          <w:p w:rsidR="00C47340" w:rsidRPr="00CD266C" w:rsidRDefault="00C47340" w:rsidP="00C47340">
            <w:pPr>
              <w:jc w:val="both"/>
              <w:rPr>
                <w:color w:val="000000"/>
              </w:rPr>
            </w:pPr>
          </w:p>
          <w:p w:rsidR="009A7876" w:rsidRDefault="009A7876" w:rsidP="00C47340">
            <w:pPr>
              <w:jc w:val="both"/>
              <w:rPr>
                <w:color w:val="000000"/>
              </w:rPr>
            </w:pPr>
            <w:r w:rsidRPr="00CD266C">
              <w:rPr>
                <w:color w:val="000000"/>
              </w:rPr>
              <w:t xml:space="preserve">The product is a powder intended to be used as it is. </w:t>
            </w:r>
          </w:p>
          <w:p w:rsidR="00C47340" w:rsidRPr="00CD266C" w:rsidRDefault="00C47340" w:rsidP="00C47340">
            <w:pPr>
              <w:jc w:val="both"/>
              <w:rPr>
                <w:color w:val="000000"/>
              </w:rPr>
            </w:pPr>
          </w:p>
          <w:p w:rsidR="009A7876" w:rsidRDefault="009A7876" w:rsidP="00C47340">
            <w:pPr>
              <w:jc w:val="both"/>
            </w:pPr>
            <w:r w:rsidRPr="00CD266C">
              <w:t>Apply 5 g/m</w:t>
            </w:r>
            <w:r w:rsidRPr="00C47340">
              <w:rPr>
                <w:vertAlign w:val="superscript"/>
              </w:rPr>
              <w:t>2</w:t>
            </w:r>
            <w:r w:rsidRPr="00CD266C">
              <w:t xml:space="preserve"> of product in thin layers in cracks and crevices, only on restricted areas on surfaces </w:t>
            </w:r>
            <w:r w:rsidR="00307F98">
              <w:t>where wet cleaning is not feasible</w:t>
            </w:r>
            <w:r w:rsidR="00307F98" w:rsidRPr="00CD266C">
              <w:t xml:space="preserve"> </w:t>
            </w:r>
            <w:r w:rsidRPr="00CD266C">
              <w:t>(e.i. behind or under appliances, under the kitchen sink), voids and cavities</w:t>
            </w:r>
            <w:r w:rsidR="00C47340">
              <w:t xml:space="preserve"> </w:t>
            </w:r>
            <w:r w:rsidRPr="00CD266C">
              <w:t>(partition between walls, holes, under floating floors etc.) where insects usually hide.</w:t>
            </w:r>
          </w:p>
          <w:p w:rsidR="00C47340" w:rsidRPr="00CD266C" w:rsidRDefault="00C47340" w:rsidP="00C47340">
            <w:pPr>
              <w:jc w:val="both"/>
            </w:pPr>
          </w:p>
          <w:p w:rsidR="009A7876" w:rsidRDefault="00AE44B3" w:rsidP="00C47340">
            <w:pPr>
              <w:jc w:val="both"/>
            </w:pPr>
            <w:r w:rsidRPr="006901A3">
              <w:rPr>
                <w:lang w:val="el-GR"/>
              </w:rPr>
              <w:t>Μ</w:t>
            </w:r>
            <w:r w:rsidRPr="006901A3">
              <w:t xml:space="preserve">ortality of the Oriental cockroaches </w:t>
            </w:r>
            <w:r w:rsidRPr="006901A3">
              <w:rPr>
                <w:lang w:val="en-US"/>
              </w:rPr>
              <w:t xml:space="preserve">is expected 7 days after exposure </w:t>
            </w:r>
            <w:r w:rsidR="0060670C">
              <w:rPr>
                <w:lang w:val="en-US"/>
              </w:rPr>
              <w:t xml:space="preserve">of the insects </w:t>
            </w:r>
            <w:r w:rsidRPr="006901A3">
              <w:t>to treated surfaces</w:t>
            </w:r>
            <w:r>
              <w:t>.</w:t>
            </w:r>
          </w:p>
          <w:p w:rsidR="00C47340" w:rsidRPr="00CD266C" w:rsidRDefault="00C47340" w:rsidP="00C47340">
            <w:pPr>
              <w:jc w:val="both"/>
              <w:rPr>
                <w:color w:val="000000"/>
              </w:rPr>
            </w:pPr>
          </w:p>
          <w:p w:rsidR="000B39B2" w:rsidRDefault="000B39B2" w:rsidP="00C47340">
            <w:pPr>
              <w:widowControl w:val="0"/>
              <w:autoSpaceDE w:val="0"/>
              <w:autoSpaceDN w:val="0"/>
              <w:adjustRightInd w:val="0"/>
              <w:jc w:val="both"/>
            </w:pPr>
            <w:r w:rsidRPr="00D93620">
              <w:t xml:space="preserve">Remove (clean) product </w:t>
            </w:r>
            <w:r>
              <w:t>after residual activity.</w:t>
            </w:r>
          </w:p>
          <w:p w:rsidR="00C47340" w:rsidRDefault="00C47340" w:rsidP="00C47340">
            <w:pPr>
              <w:widowControl w:val="0"/>
              <w:autoSpaceDE w:val="0"/>
              <w:autoSpaceDN w:val="0"/>
              <w:adjustRightInd w:val="0"/>
              <w:jc w:val="both"/>
            </w:pPr>
          </w:p>
          <w:p w:rsidR="0033418F" w:rsidRPr="001B15F3" w:rsidRDefault="000B39B2" w:rsidP="0033418F">
            <w:pPr>
              <w:widowControl w:val="0"/>
              <w:autoSpaceDE w:val="0"/>
              <w:autoSpaceDN w:val="0"/>
              <w:adjustRightInd w:val="0"/>
              <w:jc w:val="both"/>
              <w:rPr>
                <w:rFonts w:cs="Times"/>
                <w:bCs/>
                <w:szCs w:val="29"/>
              </w:rPr>
            </w:pPr>
            <w:r>
              <w:t xml:space="preserve">Remove </w:t>
            </w:r>
            <w:r w:rsidRPr="00D93620">
              <w:t>dead insects</w:t>
            </w:r>
            <w:r w:rsidR="0033418F">
              <w:rPr>
                <w:lang w:val="el-GR"/>
              </w:rPr>
              <w:t>.</w:t>
            </w:r>
          </w:p>
        </w:tc>
      </w:tr>
    </w:tbl>
    <w:p w:rsidR="009A7876" w:rsidRPr="001B15F3" w:rsidRDefault="009A7876" w:rsidP="009A7876">
      <w:pPr>
        <w:rPr>
          <w:rFonts w:eastAsia="Calibri"/>
          <w:lang w:eastAsia="en-US"/>
        </w:rPr>
      </w:pPr>
    </w:p>
    <w:p w:rsidR="009A7876" w:rsidRPr="001B15F3" w:rsidRDefault="009A7876" w:rsidP="008F429D">
      <w:pPr>
        <w:pStyle w:val="4"/>
      </w:pPr>
      <w:bookmarkStart w:id="71" w:name="_Toc96534594"/>
      <w:r w:rsidRPr="001B15F3">
        <w:t>Use-specific risk mitigation measures</w:t>
      </w:r>
      <w:bookmarkEnd w:id="71"/>
      <w:r w:rsidRPr="001B15F3">
        <w:t xml:space="preserve"> </w:t>
      </w:r>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A7876" w:rsidRDefault="009A7876" w:rsidP="00102814">
            <w:pPr>
              <w:jc w:val="both"/>
              <w:rPr>
                <w:color w:val="000000"/>
              </w:rPr>
            </w:pPr>
            <w:r w:rsidRPr="00CD266C">
              <w:rPr>
                <w:color w:val="000000"/>
              </w:rPr>
              <w:t xml:space="preserve">Environmental precautions: Prevent product from entering the environment (surface and groundwater), sewerage, drainage with the construction of protective barriers and closing drains. </w:t>
            </w:r>
          </w:p>
          <w:p w:rsidR="00102814" w:rsidRDefault="00102814" w:rsidP="00102814">
            <w:pPr>
              <w:jc w:val="both"/>
              <w:rPr>
                <w:color w:val="000000"/>
              </w:rPr>
            </w:pPr>
          </w:p>
          <w:p w:rsidR="009A7876" w:rsidRDefault="009A7876" w:rsidP="00102814">
            <w:pPr>
              <w:jc w:val="both"/>
              <w:rPr>
                <w:color w:val="000000"/>
              </w:rPr>
            </w:pPr>
            <w:r w:rsidRPr="00CD266C">
              <w:rPr>
                <w:color w:val="000000"/>
              </w:rPr>
              <w:t>Inform the</w:t>
            </w:r>
            <w:r>
              <w:rPr>
                <w:color w:val="000000"/>
              </w:rPr>
              <w:t xml:space="preserve"> </w:t>
            </w:r>
            <w:r w:rsidRPr="00CD266C">
              <w:rPr>
                <w:color w:val="000000"/>
              </w:rPr>
              <w:t>relevant authorities uncontrolled leaks or spills to water courses, drains, sewers.</w:t>
            </w:r>
          </w:p>
          <w:p w:rsidR="009A7876" w:rsidRPr="00CD266C" w:rsidRDefault="009A7876" w:rsidP="00102814">
            <w:pPr>
              <w:jc w:val="both"/>
              <w:rPr>
                <w:color w:val="000000"/>
              </w:rPr>
            </w:pPr>
          </w:p>
          <w:p w:rsidR="009A7876" w:rsidRDefault="009A7876" w:rsidP="00102814">
            <w:pPr>
              <w:jc w:val="both"/>
              <w:rPr>
                <w:color w:val="000000"/>
              </w:rPr>
            </w:pPr>
            <w:r w:rsidRPr="00CD266C">
              <w:rPr>
                <w:color w:val="000000"/>
              </w:rPr>
              <w:t>Cover the floor when loading the product in the application tools and dispose the material in solids wastes, in order to avoid releases on floor</w:t>
            </w:r>
            <w:r>
              <w:rPr>
                <w:color w:val="000000"/>
              </w:rPr>
              <w:t xml:space="preserve">. </w:t>
            </w:r>
          </w:p>
          <w:p w:rsidR="009A7876" w:rsidRPr="00CD266C" w:rsidRDefault="009A7876" w:rsidP="00102814">
            <w:pPr>
              <w:jc w:val="both"/>
              <w:rPr>
                <w:color w:val="000000"/>
              </w:rPr>
            </w:pPr>
          </w:p>
          <w:p w:rsidR="009A7876" w:rsidRDefault="009A7876" w:rsidP="00102814">
            <w:pPr>
              <w:jc w:val="both"/>
              <w:rPr>
                <w:color w:val="000000"/>
              </w:rPr>
            </w:pPr>
            <w:r w:rsidRPr="00CD266C">
              <w:rPr>
                <w:color w:val="000000"/>
              </w:rPr>
              <w:t xml:space="preserve">For use only in areas that are inaccessible to infants, children, companion animals and </w:t>
            </w:r>
            <w:r w:rsidR="00334DC8">
              <w:rPr>
                <w:color w:val="000000"/>
              </w:rPr>
              <w:t>farm</w:t>
            </w:r>
            <w:r w:rsidRPr="00CD266C">
              <w:rPr>
                <w:color w:val="000000"/>
              </w:rPr>
              <w:t xml:space="preserve"> animals.</w:t>
            </w:r>
          </w:p>
          <w:p w:rsidR="009A7876" w:rsidRDefault="009A7876" w:rsidP="00102814">
            <w:pPr>
              <w:jc w:val="both"/>
              <w:rPr>
                <w:color w:val="000000"/>
              </w:rPr>
            </w:pPr>
          </w:p>
          <w:p w:rsidR="009A7876" w:rsidRPr="00FE2099" w:rsidRDefault="009A7876" w:rsidP="00102814">
            <w:pPr>
              <w:jc w:val="both"/>
            </w:pPr>
            <w:bookmarkStart w:id="72" w:name="_Hlk96090295"/>
            <w:r w:rsidRPr="00FE2099">
              <w:t xml:space="preserve">The product has to be applied only on restricted areas </w:t>
            </w:r>
            <w:r w:rsidR="00307F98" w:rsidRPr="00227E78">
              <w:t xml:space="preserve">on surfaces </w:t>
            </w:r>
            <w:r w:rsidR="00307F98">
              <w:t>where wet cleaning is not feasible</w:t>
            </w:r>
            <w:r w:rsidRPr="00FE2099">
              <w:t>. Do not apply to areas susceptible to routine wet cleaning.</w:t>
            </w:r>
          </w:p>
          <w:bookmarkEnd w:id="72"/>
          <w:p w:rsidR="009A7876" w:rsidRPr="00CD266C" w:rsidRDefault="009A7876" w:rsidP="00102814">
            <w:pPr>
              <w:jc w:val="both"/>
              <w:rPr>
                <w:color w:val="000000"/>
              </w:rPr>
            </w:pPr>
          </w:p>
          <w:p w:rsidR="009A7876" w:rsidRPr="00227E78" w:rsidRDefault="009A7876" w:rsidP="00102814">
            <w:pPr>
              <w:jc w:val="both"/>
            </w:pPr>
            <w:r w:rsidRPr="00CD266C">
              <w:rPr>
                <w:color w:val="000000"/>
              </w:rPr>
              <w:t>No use of wet cleaning procedures. Use only dry-cleaning procedures (vacuum or broom) or use damp paper. After cleaning, dispose the collected in the dry cleaner materials or the damp papers used as solid wastes.</w:t>
            </w:r>
          </w:p>
        </w:tc>
      </w:tr>
    </w:tbl>
    <w:p w:rsidR="009A7876" w:rsidRPr="001B15F3" w:rsidRDefault="009A7876" w:rsidP="009A7876">
      <w:pPr>
        <w:rPr>
          <w:rFonts w:eastAsia="Calibri"/>
          <w:lang w:eastAsia="en-US"/>
        </w:rPr>
      </w:pPr>
    </w:p>
    <w:p w:rsidR="009A7876" w:rsidRPr="001B15F3" w:rsidRDefault="009A7876" w:rsidP="008F429D">
      <w:pPr>
        <w:pStyle w:val="4"/>
      </w:pPr>
      <w:bookmarkStart w:id="73" w:name="_Toc96534595"/>
      <w:r w:rsidRPr="001B15F3">
        <w:t>Where specific to the use, the particulars of likely direct or indirect effects, first aid instructions and emergency measures to protect the environment</w:t>
      </w:r>
      <w:bookmarkEnd w:id="73"/>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712C70">
            <w:pPr>
              <w:widowControl w:val="0"/>
              <w:autoSpaceDE w:val="0"/>
              <w:autoSpaceDN w:val="0"/>
              <w:adjustRightInd w:val="0"/>
              <w:spacing w:before="60" w:after="60"/>
              <w:jc w:val="both"/>
            </w:pPr>
            <w:r>
              <w:t>If medical advice is needed, have product container or label at hand.</w:t>
            </w:r>
          </w:p>
          <w:p w:rsidR="003B3D5D" w:rsidRDefault="003B3D5D" w:rsidP="00712C70">
            <w:pPr>
              <w:widowControl w:val="0"/>
              <w:autoSpaceDE w:val="0"/>
              <w:autoSpaceDN w:val="0"/>
              <w:adjustRightInd w:val="0"/>
              <w:spacing w:before="60" w:after="60"/>
              <w:jc w:val="both"/>
            </w:pPr>
            <w:r>
              <w:t>The product contains: cypermethrin. May cause paraesthesia.</w:t>
            </w:r>
          </w:p>
          <w:p w:rsidR="003B3D5D" w:rsidRDefault="003B3D5D" w:rsidP="00712C70">
            <w:pPr>
              <w:widowControl w:val="0"/>
              <w:autoSpaceDE w:val="0"/>
              <w:autoSpaceDN w:val="0"/>
              <w:adjustRightInd w:val="0"/>
              <w:spacing w:before="60" w:after="60"/>
              <w:jc w:val="both"/>
            </w:pPr>
            <w:r>
              <w:t>IF EXPOSED: Call a POISON CENTRE or a doctor.</w:t>
            </w:r>
          </w:p>
          <w:p w:rsidR="003B3D5D" w:rsidRDefault="003B3D5D" w:rsidP="00712C70">
            <w:pPr>
              <w:widowControl w:val="0"/>
              <w:autoSpaceDE w:val="0"/>
              <w:autoSpaceDN w:val="0"/>
              <w:adjustRightInd w:val="0"/>
              <w:spacing w:before="60" w:after="60"/>
              <w:jc w:val="both"/>
            </w:pPr>
            <w:r>
              <w:t>IF INHALED: If symptoms occur call a POISON CENTRE or a doctor.</w:t>
            </w:r>
          </w:p>
          <w:p w:rsidR="003B3D5D" w:rsidRDefault="003B3D5D" w:rsidP="00712C70">
            <w:pPr>
              <w:widowControl w:val="0"/>
              <w:autoSpaceDE w:val="0"/>
              <w:autoSpaceDN w:val="0"/>
              <w:adjustRightInd w:val="0"/>
              <w:spacing w:before="60" w:after="60"/>
              <w:jc w:val="both"/>
            </w:pPr>
            <w:r>
              <w:t>IF SWALLOWED:  If symptoms occur call a POISON CENTRE or a doctor.</w:t>
            </w:r>
          </w:p>
          <w:p w:rsidR="003B3D5D" w:rsidRDefault="003B3D5D" w:rsidP="00712C70">
            <w:pPr>
              <w:widowControl w:val="0"/>
              <w:autoSpaceDE w:val="0"/>
              <w:autoSpaceDN w:val="0"/>
              <w:adjustRightInd w:val="0"/>
              <w:spacing w:before="60" w:after="60"/>
              <w:jc w:val="both"/>
            </w:pPr>
            <w:r>
              <w:t xml:space="preserve">IF ON SKIN: Wash skin with water. If symptoms occur call a POISON CENTRE or a doctor. </w:t>
            </w:r>
          </w:p>
          <w:p w:rsidR="003B3D5D" w:rsidRDefault="003B3D5D" w:rsidP="00712C70">
            <w:pPr>
              <w:widowControl w:val="0"/>
              <w:autoSpaceDE w:val="0"/>
              <w:autoSpaceDN w:val="0"/>
              <w:adjustRightInd w:val="0"/>
              <w:spacing w:before="60" w:after="60"/>
              <w:jc w:val="both"/>
            </w:pPr>
            <w:r>
              <w:t>IF IN EYES: If symptoms occur rinse with water. Remove contact lenses, if present and easy to do. Call a POISON CENTRE or a doctor.</w:t>
            </w:r>
          </w:p>
          <w:p w:rsidR="003B3D5D" w:rsidRDefault="003B3D5D" w:rsidP="00712C70">
            <w:pPr>
              <w:widowControl w:val="0"/>
              <w:autoSpaceDE w:val="0"/>
              <w:autoSpaceDN w:val="0"/>
              <w:adjustRightInd w:val="0"/>
              <w:spacing w:before="60" w:after="60"/>
              <w:jc w:val="both"/>
            </w:pPr>
          </w:p>
          <w:p w:rsidR="009A7876" w:rsidRPr="001B15F3" w:rsidRDefault="003B3D5D" w:rsidP="00712C70">
            <w:pPr>
              <w:widowControl w:val="0"/>
              <w:autoSpaceDE w:val="0"/>
              <w:autoSpaceDN w:val="0"/>
              <w:adjustRightInd w:val="0"/>
              <w:spacing w:before="60" w:after="60"/>
              <w:jc w:val="both"/>
              <w:rPr>
                <w:rFonts w:cs="Times"/>
                <w:bCs/>
                <w:szCs w:val="29"/>
              </w:rPr>
            </w:pPr>
            <w:r>
              <w:t>Prevent entry into drains, sewers and watercourses. Pick up and arrange disposal without creating dust cloud. Collect spills and place them in suitable containers well sealed for disposal. Clean contaminated surfaces with damp paper and after cleaning disposed it in solid wastes</w:t>
            </w:r>
          </w:p>
        </w:tc>
      </w:tr>
    </w:tbl>
    <w:p w:rsidR="00102814" w:rsidRDefault="00102814" w:rsidP="008F429D">
      <w:pPr>
        <w:pStyle w:val="4"/>
      </w:pPr>
      <w:bookmarkStart w:id="74" w:name="_Toc96534596"/>
    </w:p>
    <w:p w:rsidR="009A7876" w:rsidRPr="001B15F3" w:rsidRDefault="009A7876" w:rsidP="008F429D">
      <w:pPr>
        <w:pStyle w:val="4"/>
      </w:pPr>
      <w:r w:rsidRPr="001B15F3">
        <w:t>Where specific to the use, the instructions for safe disposal of the product and its packaging</w:t>
      </w:r>
      <w:bookmarkEnd w:id="74"/>
      <w:r w:rsidRPr="001B15F3">
        <w:t xml:space="preserve"> </w:t>
      </w:r>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712C70">
            <w:pPr>
              <w:widowControl w:val="0"/>
              <w:autoSpaceDE w:val="0"/>
              <w:autoSpaceDN w:val="0"/>
              <w:adjustRightInd w:val="0"/>
              <w:spacing w:before="60" w:after="60"/>
              <w:jc w:val="both"/>
            </w:pPr>
            <w:r>
              <w:t>Dispose of waste and residues in accordance with local authority requirements.</w:t>
            </w:r>
          </w:p>
          <w:p w:rsidR="009A7876" w:rsidRPr="001B15F3" w:rsidRDefault="003B3D5D" w:rsidP="00712C70">
            <w:pPr>
              <w:widowControl w:val="0"/>
              <w:autoSpaceDE w:val="0"/>
              <w:autoSpaceDN w:val="0"/>
              <w:adjustRightInd w:val="0"/>
              <w:spacing w:before="60" w:after="60"/>
              <w:jc w:val="both"/>
              <w:rPr>
                <w:rFonts w:cs="Times"/>
                <w:bCs/>
                <w:szCs w:val="29"/>
              </w:rPr>
            </w:pPr>
            <w:r>
              <w:t>Do not allow runoff to sewer, waterway or ground</w:t>
            </w:r>
            <w:r w:rsidR="00C10905">
              <w:t>.</w:t>
            </w:r>
          </w:p>
        </w:tc>
      </w:tr>
    </w:tbl>
    <w:p w:rsidR="009A7876" w:rsidRPr="001B15F3" w:rsidRDefault="009A7876" w:rsidP="009A7876">
      <w:pPr>
        <w:widowControl w:val="0"/>
        <w:autoSpaceDE w:val="0"/>
        <w:autoSpaceDN w:val="0"/>
        <w:adjustRightInd w:val="0"/>
        <w:rPr>
          <w:rFonts w:cs="Times"/>
          <w:bCs/>
          <w:szCs w:val="29"/>
        </w:rPr>
      </w:pPr>
    </w:p>
    <w:p w:rsidR="009A7876" w:rsidRPr="001B15F3" w:rsidRDefault="009A7876" w:rsidP="008F429D">
      <w:pPr>
        <w:pStyle w:val="4"/>
      </w:pPr>
      <w:bookmarkStart w:id="75" w:name="_Toc96534597"/>
      <w:r w:rsidRPr="001B15F3">
        <w:t>Where specific to the use, the conditions of storage and shelf-life of the product under normal conditions of storage</w:t>
      </w:r>
      <w:bookmarkEnd w:id="75"/>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712C70">
            <w:pPr>
              <w:widowControl w:val="0"/>
              <w:autoSpaceDE w:val="0"/>
              <w:autoSpaceDN w:val="0"/>
              <w:adjustRightInd w:val="0"/>
              <w:spacing w:before="60" w:after="60"/>
              <w:jc w:val="both"/>
            </w:pPr>
            <w:r>
              <w:t>Keep out of reach of children and non-target animals/pets.</w:t>
            </w:r>
          </w:p>
          <w:p w:rsidR="003B3D5D" w:rsidRDefault="003B3D5D" w:rsidP="00712C70">
            <w:pPr>
              <w:widowControl w:val="0"/>
              <w:autoSpaceDE w:val="0"/>
              <w:autoSpaceDN w:val="0"/>
              <w:adjustRightInd w:val="0"/>
              <w:spacing w:before="60" w:after="60"/>
              <w:jc w:val="both"/>
            </w:pPr>
            <w:r>
              <w:t xml:space="preserve">Keep containers tightly closed in a dry, cool and well-ventilated place, away from children, food or feed. </w:t>
            </w:r>
          </w:p>
          <w:p w:rsidR="009A7876" w:rsidRPr="003B3D5D" w:rsidRDefault="003B3D5D" w:rsidP="00712C70">
            <w:pPr>
              <w:widowControl w:val="0"/>
              <w:autoSpaceDE w:val="0"/>
              <w:autoSpaceDN w:val="0"/>
              <w:adjustRightInd w:val="0"/>
              <w:spacing w:before="60" w:after="60"/>
              <w:jc w:val="both"/>
              <w:rPr>
                <w:rFonts w:cs="Times"/>
                <w:bCs/>
                <w:szCs w:val="29"/>
                <w:lang w:val="en-US"/>
              </w:rPr>
            </w:pPr>
            <w:r>
              <w:t>The product is stable for 2 years when stored in the original intact package, protected by light and sunlight exposure, and when stored at room temperature</w:t>
            </w:r>
            <w:r w:rsidRPr="003B3D5D">
              <w:rPr>
                <w:lang w:val="en-US"/>
              </w:rPr>
              <w:t>.</w:t>
            </w:r>
          </w:p>
        </w:tc>
      </w:tr>
    </w:tbl>
    <w:p w:rsidR="009A7876" w:rsidRDefault="009A7876" w:rsidP="009A7876">
      <w:pPr>
        <w:widowControl w:val="0"/>
        <w:autoSpaceDE w:val="0"/>
        <w:autoSpaceDN w:val="0"/>
        <w:adjustRightInd w:val="0"/>
        <w:rPr>
          <w:rFonts w:cs="Times"/>
          <w:bCs/>
          <w:szCs w:val="29"/>
        </w:rPr>
      </w:pPr>
    </w:p>
    <w:p w:rsidR="009A7876" w:rsidRPr="006417D8" w:rsidRDefault="009A7876" w:rsidP="009A7876">
      <w:pPr>
        <w:rPr>
          <w:rFonts w:cs="Times"/>
          <w:szCs w:val="29"/>
        </w:rPr>
      </w:pPr>
    </w:p>
    <w:p w:rsidR="009A7876" w:rsidRDefault="009A7876" w:rsidP="009A7876">
      <w:pPr>
        <w:widowControl w:val="0"/>
        <w:autoSpaceDE w:val="0"/>
        <w:autoSpaceDN w:val="0"/>
        <w:adjustRightInd w:val="0"/>
        <w:rPr>
          <w:rFonts w:cs="Times"/>
          <w:bCs/>
          <w:szCs w:val="29"/>
        </w:rPr>
      </w:pPr>
    </w:p>
    <w:p w:rsidR="009A7876" w:rsidRPr="001B15F3" w:rsidRDefault="009A7876" w:rsidP="008F429D">
      <w:pPr>
        <w:pStyle w:val="4"/>
      </w:pPr>
      <w:bookmarkStart w:id="76" w:name="_Toc96534598"/>
      <w:r w:rsidRPr="001B15F3">
        <w:t>Use description</w:t>
      </w:r>
      <w:r>
        <w:t xml:space="preserve"> #4</w:t>
      </w:r>
      <w:bookmarkEnd w:id="76"/>
    </w:p>
    <w:p w:rsidR="009A7876" w:rsidRDefault="009A7876" w:rsidP="009A7876">
      <w:pPr>
        <w:pStyle w:val="1-Normal"/>
        <w:rPr>
          <w:b/>
          <w:sz w:val="22"/>
          <w:szCs w:val="22"/>
        </w:rPr>
      </w:pPr>
      <w:r w:rsidRPr="00D93620">
        <w:rPr>
          <w:sz w:val="22"/>
          <w:szCs w:val="22"/>
        </w:rPr>
        <w:t xml:space="preserve">Table </w:t>
      </w:r>
      <w:r>
        <w:rPr>
          <w:sz w:val="22"/>
          <w:szCs w:val="22"/>
        </w:rPr>
        <w:t>4</w:t>
      </w:r>
      <w:r w:rsidRPr="00D93620">
        <w:rPr>
          <w:sz w:val="22"/>
          <w:szCs w:val="22"/>
        </w:rPr>
        <w:t xml:space="preserve">. Intended use # </w:t>
      </w:r>
      <w:r>
        <w:rPr>
          <w:sz w:val="22"/>
          <w:szCs w:val="22"/>
        </w:rPr>
        <w:t>4</w:t>
      </w:r>
      <w:r w:rsidRPr="00D93620">
        <w:rPr>
          <w:sz w:val="22"/>
          <w:szCs w:val="22"/>
        </w:rPr>
        <w:t xml:space="preserve"> – </w:t>
      </w:r>
      <w:r w:rsidRPr="002E4BCC">
        <w:rPr>
          <w:b/>
          <w:sz w:val="22"/>
          <w:szCs w:val="22"/>
        </w:rPr>
        <w:t xml:space="preserve">General </w:t>
      </w:r>
      <w:r w:rsidR="00102814">
        <w:rPr>
          <w:b/>
          <w:sz w:val="22"/>
          <w:szCs w:val="22"/>
        </w:rPr>
        <w:t xml:space="preserve">public </w:t>
      </w:r>
      <w:r w:rsidRPr="002E4BCC">
        <w:rPr>
          <w:b/>
          <w:sz w:val="22"/>
          <w:szCs w:val="22"/>
        </w:rPr>
        <w:t xml:space="preserve">- </w:t>
      </w:r>
      <w:r>
        <w:rPr>
          <w:b/>
          <w:sz w:val="22"/>
          <w:szCs w:val="22"/>
        </w:rPr>
        <w:t>Bed bugs and fleas</w:t>
      </w:r>
      <w:r w:rsidR="00102814">
        <w:rPr>
          <w:b/>
          <w:sz w:val="22"/>
          <w:szCs w:val="22"/>
        </w:rPr>
        <w:t xml:space="preserve"> </w:t>
      </w:r>
      <w:r>
        <w:rPr>
          <w:b/>
          <w:sz w:val="22"/>
          <w:szCs w:val="22"/>
        </w:rPr>
        <w:t>-</w:t>
      </w:r>
      <w:r w:rsidR="00102814">
        <w:rPr>
          <w:b/>
          <w:sz w:val="22"/>
          <w:szCs w:val="22"/>
        </w:rPr>
        <w:t xml:space="preserve"> </w:t>
      </w:r>
      <w:r>
        <w:rPr>
          <w:b/>
          <w:sz w:val="22"/>
          <w:szCs w:val="22"/>
        </w:rPr>
        <w:t>indoor</w:t>
      </w:r>
      <w:r w:rsidR="00FB0910">
        <w:rPr>
          <w:b/>
          <w:sz w:val="22"/>
          <w:szCs w:val="22"/>
        </w:rPr>
        <w:t>s</w:t>
      </w:r>
    </w:p>
    <w:tbl>
      <w:tblPr>
        <w:tblW w:w="9067"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07"/>
        <w:gridCol w:w="6360"/>
      </w:tblGrid>
      <w:tr w:rsidR="009A7876" w:rsidRPr="007B0CF0" w:rsidTr="00E0468E">
        <w:tc>
          <w:tcPr>
            <w:tcW w:w="2707" w:type="dxa"/>
            <w:shd w:val="clear" w:color="auto" w:fill="auto"/>
            <w:tcMar>
              <w:top w:w="40" w:type="dxa"/>
              <w:left w:w="40" w:type="dxa"/>
              <w:bottom w:w="40" w:type="dxa"/>
              <w:right w:w="40" w:type="dxa"/>
            </w:tcMar>
            <w:hideMark/>
          </w:tcPr>
          <w:p w:rsidR="009A7876" w:rsidRPr="007B0CF0" w:rsidRDefault="009A7876" w:rsidP="000D2630">
            <w:pPr>
              <w:rPr>
                <w:rFonts w:cs="Arial"/>
                <w:bCs/>
              </w:rPr>
            </w:pPr>
            <w:r w:rsidRPr="007B0CF0">
              <w:rPr>
                <w:rFonts w:cs="Arial"/>
                <w:bCs/>
              </w:rPr>
              <w:t>Product Type(s)</w:t>
            </w:r>
          </w:p>
        </w:tc>
        <w:tc>
          <w:tcPr>
            <w:tcW w:w="6360" w:type="dxa"/>
            <w:shd w:val="clear" w:color="auto" w:fill="auto"/>
          </w:tcPr>
          <w:p w:rsidR="009A7876" w:rsidRPr="007B0CF0" w:rsidRDefault="009A7876" w:rsidP="00102814">
            <w:pPr>
              <w:jc w:val="both"/>
            </w:pPr>
            <w:r w:rsidRPr="007B0CF0">
              <w:t>PT18 - Insecticides, acaricides and products to control other arthropods (Pest control)</w:t>
            </w:r>
          </w:p>
        </w:tc>
      </w:tr>
      <w:tr w:rsidR="009A7876" w:rsidRPr="007B0CF0" w:rsidTr="00E0468E">
        <w:tc>
          <w:tcPr>
            <w:tcW w:w="2707" w:type="dxa"/>
            <w:shd w:val="clear" w:color="auto" w:fill="auto"/>
            <w:tcMar>
              <w:top w:w="40" w:type="dxa"/>
              <w:left w:w="40" w:type="dxa"/>
              <w:bottom w:w="40" w:type="dxa"/>
              <w:right w:w="40" w:type="dxa"/>
            </w:tcMar>
            <w:hideMark/>
          </w:tcPr>
          <w:p w:rsidR="009A7876" w:rsidRPr="007B0CF0" w:rsidRDefault="009A7876" w:rsidP="000D2630">
            <w:pPr>
              <w:rPr>
                <w:rFonts w:cs="Arial"/>
                <w:bCs/>
              </w:rPr>
            </w:pPr>
            <w:r w:rsidRPr="007B0CF0">
              <w:rPr>
                <w:rFonts w:cs="Arial"/>
                <w:bCs/>
              </w:rPr>
              <w:t xml:space="preserve">Where relevant, an exact description of the </w:t>
            </w:r>
            <w:r w:rsidRPr="007B0CF0">
              <w:rPr>
                <w:rFonts w:cs="Arial"/>
                <w:bCs/>
              </w:rPr>
              <w:lastRenderedPageBreak/>
              <w:t>authorised use</w:t>
            </w:r>
          </w:p>
        </w:tc>
        <w:tc>
          <w:tcPr>
            <w:tcW w:w="6360" w:type="dxa"/>
            <w:shd w:val="clear" w:color="auto" w:fill="auto"/>
          </w:tcPr>
          <w:p w:rsidR="009A7876" w:rsidRPr="007B0CF0" w:rsidRDefault="009A7876" w:rsidP="000D2630">
            <w:r w:rsidRPr="007B0CF0">
              <w:rPr>
                <w:color w:val="000000"/>
              </w:rPr>
              <w:lastRenderedPageBreak/>
              <w:t>For control of bed bugs and fleas- General public – indoor</w:t>
            </w:r>
            <w:r w:rsidR="00FB0910">
              <w:rPr>
                <w:color w:val="000000"/>
              </w:rPr>
              <w:t>s</w:t>
            </w:r>
          </w:p>
        </w:tc>
      </w:tr>
      <w:tr w:rsidR="009A7876" w:rsidRPr="007B0CF0" w:rsidTr="00E0468E">
        <w:tc>
          <w:tcPr>
            <w:tcW w:w="2707" w:type="dxa"/>
            <w:shd w:val="clear" w:color="auto" w:fill="auto"/>
            <w:tcMar>
              <w:top w:w="40" w:type="dxa"/>
              <w:left w:w="40" w:type="dxa"/>
              <w:bottom w:w="40" w:type="dxa"/>
              <w:right w:w="40" w:type="dxa"/>
            </w:tcMar>
            <w:hideMark/>
          </w:tcPr>
          <w:p w:rsidR="009A7876" w:rsidRPr="007B0CF0" w:rsidRDefault="009A7876" w:rsidP="000D2630">
            <w:pPr>
              <w:rPr>
                <w:rFonts w:cs="Arial"/>
                <w:bCs/>
              </w:rPr>
            </w:pPr>
            <w:r w:rsidRPr="007B0CF0">
              <w:rPr>
                <w:rFonts w:cs="Arial"/>
                <w:bCs/>
              </w:rPr>
              <w:lastRenderedPageBreak/>
              <w:t>Target organism (including development stage)</w:t>
            </w:r>
          </w:p>
        </w:tc>
        <w:tc>
          <w:tcPr>
            <w:tcW w:w="6360" w:type="dxa"/>
            <w:shd w:val="clear" w:color="auto" w:fill="auto"/>
          </w:tcPr>
          <w:p w:rsidR="009A7876" w:rsidRPr="007B0CF0" w:rsidRDefault="009A7876" w:rsidP="000D2630">
            <w:r w:rsidRPr="007B0CF0">
              <w:rPr>
                <w:i/>
              </w:rPr>
              <w:t>Cimex lectularius</w:t>
            </w:r>
            <w:r w:rsidRPr="007B0CF0">
              <w:br/>
              <w:t>Bed bug</w:t>
            </w:r>
            <w:r w:rsidRPr="007B0CF0">
              <w:br/>
              <w:t>Adults</w:t>
            </w:r>
            <w:r w:rsidRPr="007B0CF0">
              <w:br/>
            </w:r>
            <w:r w:rsidRPr="007B0CF0">
              <w:rPr>
                <w:i/>
              </w:rPr>
              <w:t>Ctenocephalides felis</w:t>
            </w:r>
            <w:r w:rsidRPr="007B0CF0">
              <w:br/>
              <w:t>Cat flea</w:t>
            </w:r>
            <w:r w:rsidRPr="007B0CF0">
              <w:br/>
              <w:t>Adults</w:t>
            </w:r>
          </w:p>
        </w:tc>
      </w:tr>
      <w:tr w:rsidR="009A7876" w:rsidRPr="007B0CF0" w:rsidTr="00E0468E">
        <w:tc>
          <w:tcPr>
            <w:tcW w:w="2707" w:type="dxa"/>
            <w:shd w:val="clear" w:color="auto" w:fill="auto"/>
            <w:tcMar>
              <w:top w:w="40" w:type="dxa"/>
              <w:left w:w="40" w:type="dxa"/>
              <w:bottom w:w="40" w:type="dxa"/>
              <w:right w:w="40" w:type="dxa"/>
            </w:tcMar>
            <w:hideMark/>
          </w:tcPr>
          <w:p w:rsidR="009A7876" w:rsidRPr="007B0CF0" w:rsidRDefault="009A7876" w:rsidP="000D2630">
            <w:pPr>
              <w:rPr>
                <w:rFonts w:cs="Arial"/>
                <w:bCs/>
              </w:rPr>
            </w:pPr>
            <w:r w:rsidRPr="007B0CF0">
              <w:rPr>
                <w:rFonts w:cs="Arial"/>
                <w:bCs/>
              </w:rPr>
              <w:t>Field of use</w:t>
            </w:r>
          </w:p>
        </w:tc>
        <w:tc>
          <w:tcPr>
            <w:tcW w:w="6360" w:type="dxa"/>
            <w:shd w:val="clear" w:color="auto" w:fill="auto"/>
          </w:tcPr>
          <w:p w:rsidR="009A7876" w:rsidRPr="007B0CF0" w:rsidRDefault="009A7876" w:rsidP="000D2630">
            <w:r w:rsidRPr="007B0CF0">
              <w:t>Indoor</w:t>
            </w:r>
            <w:r w:rsidR="00FB0910">
              <w:t>s</w:t>
            </w:r>
          </w:p>
        </w:tc>
      </w:tr>
      <w:tr w:rsidR="009A7876" w:rsidRPr="007B0CF0" w:rsidTr="00E0468E">
        <w:tc>
          <w:tcPr>
            <w:tcW w:w="2707" w:type="dxa"/>
            <w:shd w:val="clear" w:color="auto" w:fill="auto"/>
            <w:tcMar>
              <w:top w:w="40" w:type="dxa"/>
              <w:left w:w="40" w:type="dxa"/>
              <w:bottom w:w="40" w:type="dxa"/>
              <w:right w:w="40" w:type="dxa"/>
            </w:tcMar>
            <w:hideMark/>
          </w:tcPr>
          <w:p w:rsidR="009A7876" w:rsidRPr="007B0CF0" w:rsidRDefault="009A7876" w:rsidP="000D2630">
            <w:pPr>
              <w:rPr>
                <w:rFonts w:cs="Arial"/>
                <w:bCs/>
              </w:rPr>
            </w:pPr>
            <w:r w:rsidRPr="007B0CF0">
              <w:rPr>
                <w:rFonts w:cs="Arial"/>
                <w:bCs/>
              </w:rPr>
              <w:t>Application method(s)</w:t>
            </w:r>
          </w:p>
        </w:tc>
        <w:tc>
          <w:tcPr>
            <w:tcW w:w="6360" w:type="dxa"/>
            <w:shd w:val="clear" w:color="auto" w:fill="auto"/>
          </w:tcPr>
          <w:p w:rsidR="009A7876" w:rsidRPr="007B0CF0" w:rsidRDefault="009A7876" w:rsidP="00FE4830">
            <w:pPr>
              <w:jc w:val="both"/>
            </w:pPr>
            <w:r w:rsidRPr="009A7876">
              <w:t>Crack and crevices treatment by dusting.</w:t>
            </w:r>
          </w:p>
          <w:p w:rsidR="009A7876" w:rsidRPr="007B0CF0" w:rsidRDefault="009A7876" w:rsidP="00FE4830">
            <w:pPr>
              <w:jc w:val="both"/>
              <w:rPr>
                <w:color w:val="000000"/>
              </w:rPr>
            </w:pPr>
            <w:r w:rsidRPr="007B0CF0">
              <w:rPr>
                <w:color w:val="000000"/>
              </w:rPr>
              <w:t>Ready to use product</w:t>
            </w:r>
          </w:p>
          <w:p w:rsidR="009A7876" w:rsidRPr="007B0CF0" w:rsidRDefault="009A7876" w:rsidP="00FE4830">
            <w:pPr>
              <w:jc w:val="both"/>
              <w:rPr>
                <w:color w:val="000000"/>
              </w:rPr>
            </w:pPr>
          </w:p>
          <w:p w:rsidR="009A7876" w:rsidRPr="00F20531" w:rsidRDefault="009A7876" w:rsidP="00FE4830">
            <w:pPr>
              <w:jc w:val="both"/>
            </w:pPr>
            <w:r w:rsidRPr="00F20531">
              <w:t>Apply 10 g/m</w:t>
            </w:r>
            <w:r w:rsidRPr="00AE44B3">
              <w:rPr>
                <w:vertAlign w:val="superscript"/>
              </w:rPr>
              <w:t>2</w:t>
            </w:r>
            <w:r w:rsidRPr="00F20531">
              <w:t xml:space="preserve"> of product in thin layers in cracks and crevices</w:t>
            </w:r>
            <w:r>
              <w:t xml:space="preserve"> </w:t>
            </w:r>
            <w:r w:rsidRPr="00FE2099">
              <w:t>only on restricted areas on surfaces not regularly wet cleaned</w:t>
            </w:r>
            <w:r w:rsidRPr="00F20531">
              <w:t xml:space="preserve"> </w:t>
            </w:r>
          </w:p>
          <w:p w:rsidR="009A7876" w:rsidRPr="00FE4830" w:rsidRDefault="009A7876" w:rsidP="00FE4830">
            <w:pPr>
              <w:jc w:val="both"/>
              <w:rPr>
                <w:lang w:val="en-US"/>
              </w:rPr>
            </w:pPr>
            <w:r w:rsidRPr="00F20531">
              <w:t>(</w:t>
            </w:r>
            <w:r w:rsidRPr="000B0869">
              <w:rPr>
                <w:lang w:val="en-US"/>
              </w:rPr>
              <w:t xml:space="preserve">e.i. </w:t>
            </w:r>
            <w:r w:rsidRPr="00F20531">
              <w:t>under furniture, corners) and in void and cavit</w:t>
            </w:r>
            <w:r w:rsidRPr="000B0869">
              <w:rPr>
                <w:lang w:val="en-US"/>
              </w:rPr>
              <w:t>ies</w:t>
            </w:r>
            <w:r w:rsidR="00134E4E">
              <w:rPr>
                <w:lang w:val="en-US"/>
              </w:rPr>
              <w:t xml:space="preserve">  </w:t>
            </w:r>
            <w:r w:rsidRPr="00F20531">
              <w:t xml:space="preserve"> </w:t>
            </w:r>
            <w:r w:rsidR="00134E4E">
              <w:t xml:space="preserve"> </w:t>
            </w:r>
            <w:r w:rsidRPr="00F20531">
              <w:t>(between partition walls, holes, etc.) where insects usually hide</w:t>
            </w:r>
            <w:r w:rsidRPr="002E4BCC">
              <w:rPr>
                <w:lang w:val="en-US"/>
              </w:rPr>
              <w:t>.</w:t>
            </w:r>
          </w:p>
        </w:tc>
      </w:tr>
      <w:tr w:rsidR="009A7876" w:rsidRPr="007B0CF0" w:rsidTr="00E0468E">
        <w:tc>
          <w:tcPr>
            <w:tcW w:w="2707" w:type="dxa"/>
            <w:shd w:val="clear" w:color="auto" w:fill="auto"/>
            <w:tcMar>
              <w:top w:w="40" w:type="dxa"/>
              <w:left w:w="40" w:type="dxa"/>
              <w:bottom w:w="40" w:type="dxa"/>
              <w:right w:w="40" w:type="dxa"/>
            </w:tcMar>
            <w:hideMark/>
          </w:tcPr>
          <w:p w:rsidR="009A7876" w:rsidRPr="007B0CF0" w:rsidRDefault="009A7876" w:rsidP="000D2630">
            <w:pPr>
              <w:rPr>
                <w:rFonts w:cs="Arial"/>
                <w:bCs/>
              </w:rPr>
            </w:pPr>
            <w:r w:rsidRPr="007B0CF0">
              <w:rPr>
                <w:rFonts w:cs="Arial"/>
                <w:bCs/>
              </w:rPr>
              <w:t>Application rate(s) and frequency</w:t>
            </w:r>
          </w:p>
        </w:tc>
        <w:tc>
          <w:tcPr>
            <w:tcW w:w="6360" w:type="dxa"/>
            <w:shd w:val="clear" w:color="auto" w:fill="auto"/>
          </w:tcPr>
          <w:p w:rsidR="009A7876" w:rsidRPr="007B0CF0" w:rsidRDefault="009A7876" w:rsidP="000D2630">
            <w:r w:rsidRPr="007B0CF0">
              <w:t>The application rate is 10 g/m².</w:t>
            </w:r>
            <w:r w:rsidRPr="007B0CF0">
              <w:rPr>
                <w:rFonts w:ascii="Arial" w:hAnsi="Arial" w:cs="Arial"/>
              </w:rPr>
              <w:t>​</w:t>
            </w:r>
          </w:p>
          <w:p w:rsidR="009A7876" w:rsidRPr="007B0CF0" w:rsidRDefault="009A7876" w:rsidP="000D2630"/>
          <w:p w:rsidR="009A7876" w:rsidRPr="007B0CF0" w:rsidRDefault="009A7876" w:rsidP="000D2630">
            <w:r w:rsidRPr="007B0CF0">
              <w:t xml:space="preserve">Residual </w:t>
            </w:r>
            <w:r w:rsidR="00AE44B3">
              <w:t>activity</w:t>
            </w:r>
            <w:r w:rsidR="00771C3F">
              <w:t>:</w:t>
            </w:r>
            <w:r w:rsidR="00FE4830">
              <w:t xml:space="preserve"> </w:t>
            </w:r>
            <w:r w:rsidRPr="007B0CF0">
              <w:t>2 weeks</w:t>
            </w:r>
          </w:p>
          <w:p w:rsidR="009A7876" w:rsidRPr="007B0CF0" w:rsidRDefault="009A7876" w:rsidP="000D2630"/>
          <w:p w:rsidR="009A7876" w:rsidRPr="007B0CF0" w:rsidRDefault="009A7876" w:rsidP="000D2630">
            <w:r w:rsidRPr="007B0CF0">
              <w:t>Treatment can be performed up to 2 times per year</w:t>
            </w:r>
          </w:p>
        </w:tc>
      </w:tr>
      <w:tr w:rsidR="009A7876" w:rsidRPr="007B0CF0" w:rsidTr="00E0468E">
        <w:tc>
          <w:tcPr>
            <w:tcW w:w="2707" w:type="dxa"/>
            <w:shd w:val="clear" w:color="auto" w:fill="auto"/>
            <w:tcMar>
              <w:top w:w="40" w:type="dxa"/>
              <w:left w:w="40" w:type="dxa"/>
              <w:bottom w:w="40" w:type="dxa"/>
              <w:right w:w="40" w:type="dxa"/>
            </w:tcMar>
            <w:hideMark/>
          </w:tcPr>
          <w:p w:rsidR="009A7876" w:rsidRPr="007B0CF0" w:rsidRDefault="009A7876" w:rsidP="000D2630">
            <w:pPr>
              <w:rPr>
                <w:rFonts w:cs="Arial"/>
                <w:bCs/>
              </w:rPr>
            </w:pPr>
            <w:r w:rsidRPr="007B0CF0">
              <w:rPr>
                <w:rFonts w:cs="Arial"/>
                <w:bCs/>
              </w:rPr>
              <w:t>Category(ies) of user(s)</w:t>
            </w:r>
          </w:p>
        </w:tc>
        <w:tc>
          <w:tcPr>
            <w:tcW w:w="6360" w:type="dxa"/>
            <w:shd w:val="clear" w:color="auto" w:fill="auto"/>
          </w:tcPr>
          <w:p w:rsidR="009A7876" w:rsidRPr="007B0CF0" w:rsidRDefault="009A7876" w:rsidP="000D2630">
            <w:r w:rsidRPr="007B0CF0">
              <w:t>General public (non-professional)</w:t>
            </w:r>
          </w:p>
        </w:tc>
      </w:tr>
      <w:tr w:rsidR="009A7876" w:rsidRPr="007B0CF0" w:rsidTr="00E0468E">
        <w:tc>
          <w:tcPr>
            <w:tcW w:w="2707" w:type="dxa"/>
            <w:shd w:val="clear" w:color="auto" w:fill="auto"/>
            <w:tcMar>
              <w:top w:w="40" w:type="dxa"/>
              <w:left w:w="40" w:type="dxa"/>
              <w:bottom w:w="40" w:type="dxa"/>
              <w:right w:w="40" w:type="dxa"/>
            </w:tcMar>
            <w:hideMark/>
          </w:tcPr>
          <w:p w:rsidR="009A7876" w:rsidRPr="007B0CF0" w:rsidRDefault="009A7876" w:rsidP="000D2630">
            <w:pPr>
              <w:rPr>
                <w:rFonts w:cs="Arial"/>
                <w:bCs/>
              </w:rPr>
            </w:pPr>
            <w:r w:rsidRPr="007B0CF0">
              <w:rPr>
                <w:rFonts w:cs="Arial"/>
                <w:bCs/>
              </w:rPr>
              <w:t>Pack sizes and packaging material</w:t>
            </w:r>
          </w:p>
        </w:tc>
        <w:tc>
          <w:tcPr>
            <w:tcW w:w="6360" w:type="dxa"/>
            <w:shd w:val="clear" w:color="auto" w:fill="auto"/>
          </w:tcPr>
          <w:p w:rsidR="00E0468E" w:rsidRDefault="00E0468E" w:rsidP="00E0468E">
            <w:pPr>
              <w:rPr>
                <w:color w:val="000000"/>
              </w:rPr>
            </w:pPr>
            <w:r w:rsidRPr="00D93620">
              <w:rPr>
                <w:color w:val="000000"/>
              </w:rPr>
              <w:t xml:space="preserve">Envelope: </w:t>
            </w:r>
          </w:p>
          <w:p w:rsidR="00E0468E" w:rsidRPr="00D93620" w:rsidRDefault="00E0468E" w:rsidP="00E0468E">
            <w:pPr>
              <w:rPr>
                <w:color w:val="000000"/>
              </w:rPr>
            </w:pPr>
            <w:r w:rsidRPr="00D93620">
              <w:rPr>
                <w:color w:val="000000"/>
              </w:rPr>
              <w:t>50 g, 100 g, 150 g, 200 g, 250 g, 300 g, 400 g, 500 g, 1000 g</w:t>
            </w:r>
          </w:p>
          <w:p w:rsidR="00E0468E" w:rsidRPr="00D93620" w:rsidRDefault="00E0468E" w:rsidP="00E0468E">
            <w:pPr>
              <w:rPr>
                <w:color w:val="000000"/>
              </w:rPr>
            </w:pPr>
            <w:r w:rsidRPr="00D93620">
              <w:rPr>
                <w:color w:val="000000"/>
              </w:rPr>
              <w:t>Envelope material:</w:t>
            </w:r>
          </w:p>
          <w:p w:rsidR="00E0468E" w:rsidRPr="00D93620" w:rsidRDefault="00E0468E" w:rsidP="00E0468E">
            <w:pPr>
              <w:rPr>
                <w:color w:val="000000"/>
              </w:rPr>
            </w:pPr>
            <w:r w:rsidRPr="00D93620">
              <w:rPr>
                <w:color w:val="000000"/>
              </w:rPr>
              <w:t>- plastic: PP MAT20 + PET MET 12 + PE45</w:t>
            </w:r>
          </w:p>
          <w:p w:rsidR="00E0468E" w:rsidRPr="00D93620" w:rsidRDefault="00E0468E" w:rsidP="00E0468E">
            <w:pPr>
              <w:rPr>
                <w:color w:val="000000"/>
              </w:rPr>
            </w:pPr>
            <w:r w:rsidRPr="00D93620">
              <w:rPr>
                <w:color w:val="000000"/>
              </w:rPr>
              <w:t>- plastic</w:t>
            </w:r>
            <w:r>
              <w:rPr>
                <w:color w:val="000000"/>
              </w:rPr>
              <w:t>:</w:t>
            </w:r>
            <w:r w:rsidRPr="00D93620">
              <w:rPr>
                <w:color w:val="000000"/>
              </w:rPr>
              <w:t xml:space="preserve"> PP 25+PET MET 12 +PE60</w:t>
            </w:r>
          </w:p>
          <w:p w:rsidR="00E0468E" w:rsidRPr="00D93620" w:rsidRDefault="00E0468E" w:rsidP="00E0468E">
            <w:pPr>
              <w:rPr>
                <w:color w:val="000000"/>
              </w:rPr>
            </w:pPr>
            <w:r w:rsidRPr="00D93620">
              <w:rPr>
                <w:color w:val="000000"/>
              </w:rPr>
              <w:t>- plastic: PP MAT20 + PET MET 12 + PE60</w:t>
            </w:r>
          </w:p>
          <w:p w:rsidR="00E0468E" w:rsidRPr="00D93620" w:rsidRDefault="00E0468E" w:rsidP="00E0468E">
            <w:pPr>
              <w:rPr>
                <w:color w:val="000000"/>
              </w:rPr>
            </w:pPr>
            <w:r w:rsidRPr="00D93620">
              <w:rPr>
                <w:color w:val="000000"/>
              </w:rPr>
              <w:t>- plastic</w:t>
            </w:r>
            <w:r>
              <w:rPr>
                <w:color w:val="000000"/>
              </w:rPr>
              <w:t>:</w:t>
            </w:r>
            <w:r w:rsidRPr="00D93620">
              <w:rPr>
                <w:color w:val="000000"/>
              </w:rPr>
              <w:t xml:space="preserve"> PP25+PE80</w:t>
            </w:r>
          </w:p>
          <w:p w:rsidR="00E0468E" w:rsidRPr="00D93620" w:rsidRDefault="00E0468E" w:rsidP="00E0468E">
            <w:pPr>
              <w:rPr>
                <w:color w:val="000000"/>
              </w:rPr>
            </w:pPr>
            <w:r w:rsidRPr="00D93620">
              <w:rPr>
                <w:color w:val="000000"/>
              </w:rPr>
              <w:t>- plastic</w:t>
            </w:r>
            <w:r>
              <w:rPr>
                <w:color w:val="000000"/>
              </w:rPr>
              <w:t>:</w:t>
            </w:r>
            <w:r w:rsidRPr="00D93620">
              <w:rPr>
                <w:color w:val="000000"/>
              </w:rPr>
              <w:t xml:space="preserve"> PP25+PET12+PE60</w:t>
            </w:r>
          </w:p>
          <w:p w:rsidR="00E0468E" w:rsidRPr="00D93620" w:rsidRDefault="00E0468E" w:rsidP="00E0468E">
            <w:pPr>
              <w:rPr>
                <w:color w:val="000000"/>
              </w:rPr>
            </w:pPr>
          </w:p>
          <w:p w:rsidR="00E0468E" w:rsidRDefault="00E0468E" w:rsidP="00E0468E">
            <w:pPr>
              <w:rPr>
                <w:color w:val="000000"/>
              </w:rPr>
            </w:pPr>
            <w:r w:rsidRPr="00D93620">
              <w:rPr>
                <w:color w:val="000000"/>
              </w:rPr>
              <w:t xml:space="preserve">Spreader Bottle: </w:t>
            </w:r>
          </w:p>
          <w:p w:rsidR="00E0468E" w:rsidRPr="00D93620" w:rsidRDefault="00E0468E" w:rsidP="00E0468E">
            <w:pPr>
              <w:rPr>
                <w:color w:val="000000"/>
              </w:rPr>
            </w:pPr>
            <w:r w:rsidRPr="00D93620">
              <w:rPr>
                <w:color w:val="000000"/>
              </w:rPr>
              <w:t>50 g, 100 g, 150 g, 200g, 250 g,</w:t>
            </w:r>
            <w:r>
              <w:rPr>
                <w:color w:val="000000"/>
              </w:rPr>
              <w:t xml:space="preserve"> </w:t>
            </w:r>
            <w:r w:rsidRPr="00D93620">
              <w:rPr>
                <w:color w:val="000000"/>
              </w:rPr>
              <w:t xml:space="preserve">300 g, 375 g, 500 g, </w:t>
            </w:r>
            <w:r w:rsidR="00637E51">
              <w:rPr>
                <w:color w:val="000000"/>
              </w:rPr>
              <w:t xml:space="preserve">750 g, </w:t>
            </w:r>
            <w:r w:rsidRPr="00D93620">
              <w:rPr>
                <w:color w:val="000000"/>
              </w:rPr>
              <w:t>1000 g</w:t>
            </w:r>
          </w:p>
          <w:p w:rsidR="00E0468E" w:rsidRPr="00D93620" w:rsidRDefault="00E0468E" w:rsidP="00E0468E">
            <w:pPr>
              <w:rPr>
                <w:color w:val="000000"/>
              </w:rPr>
            </w:pPr>
            <w:r w:rsidRPr="00D93620">
              <w:rPr>
                <w:color w:val="000000"/>
              </w:rPr>
              <w:t>- bottle : LDPE, HDPE, PP</w:t>
            </w:r>
          </w:p>
          <w:p w:rsidR="00E0468E" w:rsidRPr="00D93620" w:rsidRDefault="00E0468E" w:rsidP="00E0468E">
            <w:pPr>
              <w:rPr>
                <w:color w:val="000000"/>
              </w:rPr>
            </w:pPr>
            <w:r w:rsidRPr="00D93620">
              <w:rPr>
                <w:color w:val="000000"/>
              </w:rPr>
              <w:t>- cap:</w:t>
            </w:r>
            <w:r>
              <w:rPr>
                <w:color w:val="000000"/>
              </w:rPr>
              <w:t xml:space="preserve"> </w:t>
            </w:r>
            <w:r w:rsidRPr="00D93620">
              <w:rPr>
                <w:color w:val="000000"/>
              </w:rPr>
              <w:t>PP; LDPE</w:t>
            </w:r>
          </w:p>
          <w:p w:rsidR="00E0468E" w:rsidRPr="00D93620" w:rsidRDefault="00E0468E" w:rsidP="00E0468E">
            <w:pPr>
              <w:rPr>
                <w:color w:val="000000"/>
              </w:rPr>
            </w:pPr>
          </w:p>
          <w:p w:rsidR="00E0468E" w:rsidRPr="00D93620" w:rsidRDefault="00E0468E" w:rsidP="00E0468E">
            <w:pPr>
              <w:rPr>
                <w:color w:val="000000"/>
              </w:rPr>
            </w:pPr>
            <w:r w:rsidRPr="00D93620">
              <w:rPr>
                <w:color w:val="000000"/>
              </w:rPr>
              <w:t>Bottle with applicator: 50 g, 100 g, 150 g, 200g, 250 g, 300 g, 375 g, 500 g</w:t>
            </w:r>
          </w:p>
          <w:p w:rsidR="00E0468E" w:rsidRPr="00D93620" w:rsidRDefault="00E0468E" w:rsidP="00E0468E">
            <w:pPr>
              <w:rPr>
                <w:color w:val="000000"/>
              </w:rPr>
            </w:pPr>
            <w:r w:rsidRPr="00D93620">
              <w:rPr>
                <w:color w:val="000000"/>
              </w:rPr>
              <w:t>- bottle: HDPE</w:t>
            </w:r>
          </w:p>
          <w:p w:rsidR="009A7876" w:rsidRPr="007B0CF0" w:rsidRDefault="00E0468E" w:rsidP="00E0468E">
            <w:r w:rsidRPr="00D93620">
              <w:rPr>
                <w:color w:val="000000"/>
              </w:rPr>
              <w:t>- cap: PP; LDPE</w:t>
            </w:r>
          </w:p>
        </w:tc>
      </w:tr>
    </w:tbl>
    <w:p w:rsidR="009A7876" w:rsidRPr="00D93620" w:rsidRDefault="009A7876" w:rsidP="009A7876">
      <w:pPr>
        <w:pStyle w:val="1-Normal"/>
        <w:rPr>
          <w:sz w:val="22"/>
          <w:szCs w:val="22"/>
        </w:rPr>
      </w:pPr>
    </w:p>
    <w:p w:rsidR="009A7876" w:rsidRPr="001B15F3" w:rsidRDefault="009A7876" w:rsidP="008F429D">
      <w:pPr>
        <w:pStyle w:val="4"/>
      </w:pPr>
      <w:bookmarkStart w:id="77" w:name="_Toc96534599"/>
      <w:r w:rsidRPr="001B15F3">
        <w:t>Use-specific instructions for use</w:t>
      </w:r>
      <w:bookmarkEnd w:id="77"/>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34E4E" w:rsidRPr="00F20531" w:rsidRDefault="00EE031F" w:rsidP="00EE031F">
            <w:pPr>
              <w:spacing w:after="60"/>
              <w:jc w:val="both"/>
              <w:rPr>
                <w:color w:val="000000"/>
              </w:rPr>
            </w:pPr>
            <w:r>
              <w:t>Comply with the instructions for use.</w:t>
            </w:r>
          </w:p>
          <w:p w:rsidR="009A7876" w:rsidRDefault="009A7876" w:rsidP="00134E4E">
            <w:pPr>
              <w:jc w:val="both"/>
              <w:rPr>
                <w:color w:val="000000"/>
              </w:rPr>
            </w:pPr>
            <w:r w:rsidRPr="00F20531">
              <w:rPr>
                <w:color w:val="000000"/>
              </w:rPr>
              <w:t>Bedbugs harbour themselves in very confined areas in wall cracks, furniture joints, behind pictures and in seams of furnishings. These insects generally confine</w:t>
            </w:r>
            <w:r w:rsidR="00394C03">
              <w:rPr>
                <w:color w:val="000000"/>
              </w:rPr>
              <w:t xml:space="preserve"> </w:t>
            </w:r>
            <w:r w:rsidRPr="00F20531">
              <w:rPr>
                <w:color w:val="000000"/>
              </w:rPr>
              <w:t>themselves to these areas and leave them only to feed during the night. Bedbugs are usually not seen outside the harbourage during the day or when the lights are on.</w:t>
            </w:r>
          </w:p>
          <w:p w:rsidR="009A7876" w:rsidRPr="00F20531" w:rsidRDefault="009A7876" w:rsidP="00134E4E">
            <w:pPr>
              <w:jc w:val="both"/>
              <w:rPr>
                <w:color w:val="000000"/>
              </w:rPr>
            </w:pPr>
          </w:p>
          <w:p w:rsidR="009A7876" w:rsidRDefault="009A7876" w:rsidP="00134E4E">
            <w:pPr>
              <w:jc w:val="both"/>
              <w:rPr>
                <w:color w:val="000000"/>
              </w:rPr>
            </w:pPr>
            <w:r w:rsidRPr="00F20531">
              <w:rPr>
                <w:color w:val="000000"/>
              </w:rPr>
              <w:lastRenderedPageBreak/>
              <w:t xml:space="preserve">The product is a powder intended to be used as it is. </w:t>
            </w:r>
          </w:p>
          <w:p w:rsidR="00134E4E" w:rsidRPr="00F20531" w:rsidRDefault="00134E4E" w:rsidP="00134E4E">
            <w:pPr>
              <w:jc w:val="both"/>
              <w:rPr>
                <w:color w:val="000000"/>
              </w:rPr>
            </w:pPr>
          </w:p>
          <w:p w:rsidR="009A7876" w:rsidRPr="00F20531" w:rsidRDefault="009A7876" w:rsidP="00134E4E">
            <w:pPr>
              <w:jc w:val="both"/>
              <w:rPr>
                <w:color w:val="000000"/>
              </w:rPr>
            </w:pPr>
            <w:r w:rsidRPr="00F20531">
              <w:rPr>
                <w:color w:val="000000"/>
              </w:rPr>
              <w:t>Fleas harbour themselves on cracks in the floor, or crevices in furniture and furnishings.</w:t>
            </w:r>
          </w:p>
          <w:p w:rsidR="009A7876" w:rsidRPr="00F20531" w:rsidRDefault="009A7876" w:rsidP="00134E4E">
            <w:pPr>
              <w:jc w:val="both"/>
              <w:rPr>
                <w:color w:val="000000"/>
              </w:rPr>
            </w:pPr>
          </w:p>
          <w:p w:rsidR="009A7876" w:rsidRDefault="009A7876" w:rsidP="00134E4E">
            <w:pPr>
              <w:jc w:val="both"/>
              <w:rPr>
                <w:lang w:val="en-US"/>
              </w:rPr>
            </w:pPr>
            <w:bookmarkStart w:id="78" w:name="_Hlk96090451"/>
            <w:r w:rsidRPr="00F20531">
              <w:t>Apply 10 g/m</w:t>
            </w:r>
            <w:r w:rsidRPr="00134E4E">
              <w:rPr>
                <w:vertAlign w:val="superscript"/>
              </w:rPr>
              <w:t xml:space="preserve">2 </w:t>
            </w:r>
            <w:r w:rsidRPr="00F20531">
              <w:t xml:space="preserve">of product in thin layers in cracks and crevices </w:t>
            </w:r>
            <w:r w:rsidRPr="00FE2099">
              <w:t xml:space="preserve">only on restricted areas on surfaces not regularly wet cleaned </w:t>
            </w:r>
            <w:r w:rsidRPr="00F20531">
              <w:t>(</w:t>
            </w:r>
            <w:r w:rsidRPr="000B0869">
              <w:rPr>
                <w:lang w:val="en-US"/>
              </w:rPr>
              <w:t xml:space="preserve">e.i. </w:t>
            </w:r>
            <w:r w:rsidRPr="00F20531">
              <w:t>under furniture, corners) and in void</w:t>
            </w:r>
            <w:r w:rsidR="00134E4E">
              <w:t>s</w:t>
            </w:r>
            <w:r w:rsidRPr="00F20531">
              <w:t xml:space="preserve"> and cavit</w:t>
            </w:r>
            <w:r w:rsidRPr="000B0869">
              <w:rPr>
                <w:lang w:val="en-US"/>
              </w:rPr>
              <w:t>ies</w:t>
            </w:r>
            <w:r w:rsidRPr="00F20531">
              <w:t xml:space="preserve"> (between partition walls, holes, etc.) where insects usually hide</w:t>
            </w:r>
            <w:r w:rsidRPr="002E4BCC">
              <w:rPr>
                <w:lang w:val="en-US"/>
              </w:rPr>
              <w:t>.</w:t>
            </w:r>
          </w:p>
          <w:p w:rsidR="00C05CF0" w:rsidRDefault="00C05CF0" w:rsidP="00134E4E">
            <w:pPr>
              <w:jc w:val="both"/>
              <w:rPr>
                <w:lang w:val="en-US"/>
              </w:rPr>
            </w:pPr>
          </w:p>
          <w:p w:rsidR="00C05CF0" w:rsidRPr="00232C35" w:rsidRDefault="00C05CF0" w:rsidP="00232C35">
            <w:pPr>
              <w:jc w:val="both"/>
            </w:pPr>
            <w:r w:rsidRPr="00F05F16">
              <w:t>10 grams of product equals to 8 teaspoons approximately. Disposable or dedicated teaspoon should be used.</w:t>
            </w:r>
          </w:p>
          <w:p w:rsidR="00C05CF0" w:rsidRPr="00232C35" w:rsidRDefault="00C05CF0" w:rsidP="00232C35">
            <w:pPr>
              <w:jc w:val="both"/>
            </w:pPr>
          </w:p>
          <w:p w:rsidR="00134E4E" w:rsidRPr="00232C35" w:rsidRDefault="00134E4E" w:rsidP="00232C35">
            <w:pPr>
              <w:jc w:val="both"/>
            </w:pPr>
          </w:p>
          <w:bookmarkEnd w:id="78"/>
          <w:p w:rsidR="009A7876" w:rsidRPr="00232C35" w:rsidRDefault="009A7876" w:rsidP="00232C35">
            <w:pPr>
              <w:jc w:val="both"/>
              <w:rPr>
                <w:color w:val="000000"/>
              </w:rPr>
            </w:pPr>
            <w:r w:rsidRPr="00232C35">
              <w:rPr>
                <w:color w:val="000000"/>
              </w:rPr>
              <w:t>The product is effective up to 2 weeks.</w:t>
            </w:r>
          </w:p>
          <w:p w:rsidR="00134E4E" w:rsidRPr="00232C35" w:rsidRDefault="00134E4E" w:rsidP="00232C35">
            <w:pPr>
              <w:jc w:val="both"/>
              <w:rPr>
                <w:color w:val="000000"/>
              </w:rPr>
            </w:pPr>
          </w:p>
          <w:p w:rsidR="000B39B2" w:rsidRDefault="000B39B2" w:rsidP="00232C35">
            <w:pPr>
              <w:widowControl w:val="0"/>
              <w:autoSpaceDE w:val="0"/>
              <w:autoSpaceDN w:val="0"/>
              <w:adjustRightInd w:val="0"/>
              <w:jc w:val="both"/>
            </w:pPr>
            <w:r w:rsidRPr="00232C35">
              <w:t>Remove (clean) product after residual activity.</w:t>
            </w:r>
          </w:p>
          <w:p w:rsidR="00134E4E" w:rsidRDefault="00134E4E" w:rsidP="00232C35">
            <w:pPr>
              <w:widowControl w:val="0"/>
              <w:autoSpaceDE w:val="0"/>
              <w:autoSpaceDN w:val="0"/>
              <w:adjustRightInd w:val="0"/>
              <w:jc w:val="both"/>
            </w:pPr>
          </w:p>
          <w:p w:rsidR="00232C35" w:rsidRPr="00232C35" w:rsidRDefault="000B39B2" w:rsidP="00232C35">
            <w:pPr>
              <w:widowControl w:val="0"/>
              <w:tabs>
                <w:tab w:val="left" w:pos="3390"/>
              </w:tabs>
              <w:autoSpaceDE w:val="0"/>
              <w:autoSpaceDN w:val="0"/>
              <w:adjustRightInd w:val="0"/>
              <w:jc w:val="both"/>
            </w:pPr>
            <w:r>
              <w:t xml:space="preserve">Remove </w:t>
            </w:r>
            <w:r w:rsidRPr="00D93620">
              <w:t>dead insects.</w:t>
            </w:r>
          </w:p>
        </w:tc>
      </w:tr>
    </w:tbl>
    <w:p w:rsidR="009A7876" w:rsidRPr="001B15F3" w:rsidRDefault="009A7876" w:rsidP="009A7876">
      <w:pPr>
        <w:rPr>
          <w:rFonts w:eastAsia="Calibri"/>
          <w:lang w:eastAsia="en-US"/>
        </w:rPr>
      </w:pPr>
    </w:p>
    <w:p w:rsidR="009A7876" w:rsidRPr="001B15F3" w:rsidRDefault="009A7876" w:rsidP="008F429D">
      <w:pPr>
        <w:pStyle w:val="4"/>
      </w:pPr>
      <w:bookmarkStart w:id="79" w:name="_Toc96534600"/>
      <w:r w:rsidRPr="001B15F3">
        <w:t>Use-specific risk mitigation measures</w:t>
      </w:r>
      <w:bookmarkEnd w:id="79"/>
      <w:r w:rsidRPr="001B15F3">
        <w:t xml:space="preserve"> </w:t>
      </w:r>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A7876" w:rsidRPr="00F20531" w:rsidRDefault="009A7876" w:rsidP="00134E4E">
            <w:pPr>
              <w:jc w:val="both"/>
              <w:rPr>
                <w:color w:val="000000"/>
              </w:rPr>
            </w:pPr>
            <w:r w:rsidRPr="00F20531">
              <w:rPr>
                <w:color w:val="000000"/>
              </w:rPr>
              <w:t xml:space="preserve">To avoid resistance, keep the label instructions. For resistance management avoid repeated use of products containing cypermethrin and alternate with products containing active substance with different mode of action and different group. </w:t>
            </w:r>
          </w:p>
          <w:p w:rsidR="009A7876" w:rsidRPr="00F20531" w:rsidRDefault="009A7876" w:rsidP="00134E4E">
            <w:pPr>
              <w:jc w:val="both"/>
              <w:rPr>
                <w:color w:val="000000"/>
              </w:rPr>
            </w:pPr>
          </w:p>
          <w:p w:rsidR="009A7876" w:rsidRPr="00F20531" w:rsidRDefault="009A7876" w:rsidP="00134E4E">
            <w:pPr>
              <w:jc w:val="both"/>
              <w:rPr>
                <w:color w:val="000000"/>
              </w:rPr>
            </w:pPr>
            <w:r w:rsidRPr="00F20531">
              <w:rPr>
                <w:color w:val="000000"/>
              </w:rPr>
              <w:t>When the infestation persists contact a professional.</w:t>
            </w:r>
          </w:p>
          <w:p w:rsidR="009A7876" w:rsidRPr="00F20531" w:rsidRDefault="009A7876" w:rsidP="00134E4E">
            <w:pPr>
              <w:jc w:val="both"/>
              <w:rPr>
                <w:color w:val="000000"/>
              </w:rPr>
            </w:pPr>
          </w:p>
          <w:p w:rsidR="009A7876" w:rsidRPr="00F20531" w:rsidRDefault="009A7876" w:rsidP="00134E4E">
            <w:pPr>
              <w:jc w:val="both"/>
              <w:rPr>
                <w:color w:val="000000"/>
              </w:rPr>
            </w:pPr>
            <w:r w:rsidRPr="00F20531">
              <w:rPr>
                <w:color w:val="000000"/>
              </w:rPr>
              <w:t>Do not apply the product on surfaces that may be in contact with animals, food or beverages intended for human consumption or for the feeding of livestock.</w:t>
            </w:r>
          </w:p>
          <w:p w:rsidR="009A7876" w:rsidRPr="00F20531" w:rsidRDefault="009A7876" w:rsidP="00134E4E">
            <w:pPr>
              <w:jc w:val="both"/>
              <w:rPr>
                <w:color w:val="000000"/>
              </w:rPr>
            </w:pPr>
          </w:p>
          <w:p w:rsidR="009A7876" w:rsidRPr="00F20531" w:rsidRDefault="009A7876" w:rsidP="00134E4E">
            <w:pPr>
              <w:jc w:val="both"/>
              <w:rPr>
                <w:color w:val="000000"/>
              </w:rPr>
            </w:pPr>
            <w:r w:rsidRPr="000F2AE8">
              <w:rPr>
                <w:color w:val="000000"/>
                <w:lang w:val="en-US"/>
              </w:rPr>
              <w:t>T</w:t>
            </w:r>
            <w:r w:rsidRPr="00F20531">
              <w:rPr>
                <w:color w:val="000000"/>
              </w:rPr>
              <w:t>he product has to be applied only on restricted areas on surfaces not regularly cleaned (i.e. under furniture, corners, etc). Do not apply to areas susceptible to routine wet cleaning.</w:t>
            </w:r>
          </w:p>
          <w:p w:rsidR="009A7876" w:rsidRPr="00F20531" w:rsidRDefault="009A7876" w:rsidP="00134E4E">
            <w:pPr>
              <w:jc w:val="both"/>
              <w:rPr>
                <w:color w:val="000000"/>
              </w:rPr>
            </w:pPr>
          </w:p>
          <w:p w:rsidR="009A7876" w:rsidRPr="00F20531" w:rsidRDefault="009A7876" w:rsidP="00134E4E">
            <w:pPr>
              <w:jc w:val="both"/>
              <w:rPr>
                <w:color w:val="000000"/>
              </w:rPr>
            </w:pPr>
            <w:r w:rsidRPr="00F20531">
              <w:rPr>
                <w:color w:val="000000"/>
              </w:rPr>
              <w:t xml:space="preserve">For use only in areas that are inaccessible to infants, children, companion animals and </w:t>
            </w:r>
            <w:r w:rsidR="00334DC8">
              <w:rPr>
                <w:color w:val="000000"/>
              </w:rPr>
              <w:t>farm</w:t>
            </w:r>
            <w:r w:rsidRPr="00F20531">
              <w:rPr>
                <w:color w:val="000000"/>
              </w:rPr>
              <w:t xml:space="preserve"> animals.</w:t>
            </w:r>
          </w:p>
          <w:p w:rsidR="009A7876" w:rsidRPr="00F20531" w:rsidRDefault="009A7876" w:rsidP="00134E4E">
            <w:pPr>
              <w:jc w:val="both"/>
              <w:rPr>
                <w:color w:val="000000"/>
              </w:rPr>
            </w:pPr>
          </w:p>
          <w:p w:rsidR="009A7876" w:rsidRPr="00227E78" w:rsidRDefault="009A7876" w:rsidP="00134E4E">
            <w:pPr>
              <w:jc w:val="both"/>
            </w:pPr>
            <w:r w:rsidRPr="00F20531">
              <w:rPr>
                <w:color w:val="000000"/>
              </w:rPr>
              <w:t>No use of wet cleaning procedures. Use only dry-cleaning procedures (vacuum or broom) or use damp paper. After cleaning, dispose the collected in the dry cleaner materials or the damp papers used as solid wastes.</w:t>
            </w:r>
          </w:p>
        </w:tc>
      </w:tr>
    </w:tbl>
    <w:p w:rsidR="009A7876" w:rsidRPr="001B15F3" w:rsidRDefault="009A7876" w:rsidP="009A7876">
      <w:pPr>
        <w:rPr>
          <w:rFonts w:eastAsia="Calibri"/>
          <w:lang w:eastAsia="en-US"/>
        </w:rPr>
      </w:pPr>
    </w:p>
    <w:p w:rsidR="009A7876" w:rsidRPr="001B15F3" w:rsidRDefault="009A7876" w:rsidP="008F429D">
      <w:pPr>
        <w:pStyle w:val="4"/>
      </w:pPr>
      <w:bookmarkStart w:id="80" w:name="_Toc96534601"/>
      <w:r w:rsidRPr="001B15F3">
        <w:t>Where specific to the use, the particulars of likely direct or indirect effects, first aid instructions and emergency measures to protect the environment</w:t>
      </w:r>
      <w:bookmarkEnd w:id="80"/>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4549AD">
            <w:pPr>
              <w:widowControl w:val="0"/>
              <w:autoSpaceDE w:val="0"/>
              <w:autoSpaceDN w:val="0"/>
              <w:adjustRightInd w:val="0"/>
              <w:spacing w:before="60" w:after="60"/>
              <w:jc w:val="both"/>
            </w:pPr>
            <w:r>
              <w:t>If medical advice is needed, have product container or label at hand.</w:t>
            </w:r>
          </w:p>
          <w:p w:rsidR="003B3D5D" w:rsidRDefault="003B3D5D" w:rsidP="004549AD">
            <w:pPr>
              <w:widowControl w:val="0"/>
              <w:autoSpaceDE w:val="0"/>
              <w:autoSpaceDN w:val="0"/>
              <w:adjustRightInd w:val="0"/>
              <w:spacing w:before="60" w:after="60"/>
              <w:jc w:val="both"/>
            </w:pPr>
            <w:r>
              <w:t>The product contains: cypermethrin. May cause paraesthesia.</w:t>
            </w:r>
          </w:p>
          <w:p w:rsidR="003B3D5D" w:rsidRDefault="003B3D5D" w:rsidP="004549AD">
            <w:pPr>
              <w:widowControl w:val="0"/>
              <w:autoSpaceDE w:val="0"/>
              <w:autoSpaceDN w:val="0"/>
              <w:adjustRightInd w:val="0"/>
              <w:spacing w:before="60" w:after="60"/>
              <w:jc w:val="both"/>
            </w:pPr>
            <w:r>
              <w:t>IF EXPOSED: Call a POISON CENTRE or a doctor.</w:t>
            </w:r>
          </w:p>
          <w:p w:rsidR="003B3D5D" w:rsidRDefault="003B3D5D" w:rsidP="004549AD">
            <w:pPr>
              <w:widowControl w:val="0"/>
              <w:autoSpaceDE w:val="0"/>
              <w:autoSpaceDN w:val="0"/>
              <w:adjustRightInd w:val="0"/>
              <w:spacing w:before="60" w:after="60"/>
              <w:jc w:val="both"/>
            </w:pPr>
            <w:r>
              <w:t>IF INHALED: If symptoms occur call a POISON CENTRE or a doctor.</w:t>
            </w:r>
          </w:p>
          <w:p w:rsidR="003B3D5D" w:rsidRDefault="003B3D5D" w:rsidP="004549AD">
            <w:pPr>
              <w:widowControl w:val="0"/>
              <w:autoSpaceDE w:val="0"/>
              <w:autoSpaceDN w:val="0"/>
              <w:adjustRightInd w:val="0"/>
              <w:spacing w:before="60" w:after="60"/>
              <w:jc w:val="both"/>
            </w:pPr>
            <w:r>
              <w:t>IF SWALLOWED:  If symptoms occur call a POISON CENTRE or a doctor.</w:t>
            </w:r>
          </w:p>
          <w:p w:rsidR="003B3D5D" w:rsidRDefault="003B3D5D" w:rsidP="004549AD">
            <w:pPr>
              <w:widowControl w:val="0"/>
              <w:autoSpaceDE w:val="0"/>
              <w:autoSpaceDN w:val="0"/>
              <w:adjustRightInd w:val="0"/>
              <w:spacing w:before="60" w:after="60"/>
              <w:jc w:val="both"/>
            </w:pPr>
            <w:r>
              <w:t xml:space="preserve">IF ON SKIN: Wash skin with water. If symptoms occur call a POISON CENTRE or a doctor. </w:t>
            </w:r>
          </w:p>
          <w:p w:rsidR="003B3D5D" w:rsidRDefault="003B3D5D" w:rsidP="004549AD">
            <w:pPr>
              <w:widowControl w:val="0"/>
              <w:autoSpaceDE w:val="0"/>
              <w:autoSpaceDN w:val="0"/>
              <w:adjustRightInd w:val="0"/>
              <w:spacing w:before="60" w:after="60"/>
              <w:jc w:val="both"/>
            </w:pPr>
            <w:r>
              <w:t xml:space="preserve">IF IN EYES: If symptoms occur rinse with water. Remove contact lenses, if present and </w:t>
            </w:r>
            <w:r>
              <w:lastRenderedPageBreak/>
              <w:t>easy to do. Call a POISON CENTRE or a doctor.</w:t>
            </w:r>
          </w:p>
          <w:p w:rsidR="003B3D5D" w:rsidRDefault="003B3D5D" w:rsidP="004549AD">
            <w:pPr>
              <w:widowControl w:val="0"/>
              <w:autoSpaceDE w:val="0"/>
              <w:autoSpaceDN w:val="0"/>
              <w:adjustRightInd w:val="0"/>
              <w:spacing w:before="60" w:after="60"/>
              <w:jc w:val="both"/>
            </w:pPr>
          </w:p>
          <w:p w:rsidR="009A7876" w:rsidRPr="003B3D5D" w:rsidRDefault="003B3D5D" w:rsidP="004549AD">
            <w:pPr>
              <w:widowControl w:val="0"/>
              <w:autoSpaceDE w:val="0"/>
              <w:autoSpaceDN w:val="0"/>
              <w:adjustRightInd w:val="0"/>
              <w:spacing w:before="60" w:after="60"/>
              <w:jc w:val="both"/>
              <w:rPr>
                <w:rFonts w:cs="Times"/>
                <w:bCs/>
                <w:szCs w:val="29"/>
                <w:lang w:val="en-US"/>
              </w:rPr>
            </w:pPr>
            <w:r>
              <w:t>Prevent entry into drains, sewers and watercourses. Pick up and arrange disposal without creating dust cloud. Collect spills and place them in suitable containers well sealed for disposal. Clean contaminated surfaces with damp paper and after cleaning disposed it in solid wastes</w:t>
            </w:r>
            <w:r w:rsidRPr="003B3D5D">
              <w:rPr>
                <w:lang w:val="en-US"/>
              </w:rPr>
              <w:t>.</w:t>
            </w:r>
          </w:p>
        </w:tc>
      </w:tr>
    </w:tbl>
    <w:p w:rsidR="008A439B" w:rsidRDefault="008A439B" w:rsidP="008F429D">
      <w:pPr>
        <w:pStyle w:val="4"/>
      </w:pPr>
      <w:bookmarkStart w:id="81" w:name="_Toc96534602"/>
    </w:p>
    <w:p w:rsidR="009A7876" w:rsidRPr="001B15F3" w:rsidRDefault="009A7876" w:rsidP="008F429D">
      <w:pPr>
        <w:pStyle w:val="4"/>
      </w:pPr>
      <w:r w:rsidRPr="001B15F3">
        <w:t>Where specific to the use, the instructions for safe disposal of the product and its packaging</w:t>
      </w:r>
      <w:bookmarkEnd w:id="81"/>
      <w:r w:rsidRPr="001B15F3">
        <w:t xml:space="preserve"> </w:t>
      </w:r>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4549AD">
            <w:pPr>
              <w:widowControl w:val="0"/>
              <w:autoSpaceDE w:val="0"/>
              <w:autoSpaceDN w:val="0"/>
              <w:adjustRightInd w:val="0"/>
              <w:spacing w:before="60" w:after="60"/>
              <w:jc w:val="both"/>
            </w:pPr>
            <w:r>
              <w:t>Dispose of waste and residues in accordance with local authority requirements.</w:t>
            </w:r>
          </w:p>
          <w:p w:rsidR="009A7876" w:rsidRPr="001B15F3" w:rsidRDefault="003B3D5D" w:rsidP="004549AD">
            <w:pPr>
              <w:widowControl w:val="0"/>
              <w:autoSpaceDE w:val="0"/>
              <w:autoSpaceDN w:val="0"/>
              <w:adjustRightInd w:val="0"/>
              <w:spacing w:before="60" w:after="60"/>
              <w:jc w:val="both"/>
              <w:rPr>
                <w:rFonts w:cs="Times"/>
                <w:bCs/>
                <w:szCs w:val="29"/>
              </w:rPr>
            </w:pPr>
            <w:r>
              <w:t>Do not allow runoff to sewer, waterway or ground.</w:t>
            </w:r>
          </w:p>
        </w:tc>
      </w:tr>
    </w:tbl>
    <w:p w:rsidR="009A7876" w:rsidRPr="001B15F3" w:rsidRDefault="009A7876" w:rsidP="009A7876">
      <w:pPr>
        <w:widowControl w:val="0"/>
        <w:autoSpaceDE w:val="0"/>
        <w:autoSpaceDN w:val="0"/>
        <w:adjustRightInd w:val="0"/>
        <w:rPr>
          <w:rFonts w:cs="Times"/>
          <w:bCs/>
          <w:szCs w:val="29"/>
        </w:rPr>
      </w:pPr>
    </w:p>
    <w:p w:rsidR="009A7876" w:rsidRPr="001B15F3" w:rsidRDefault="009A7876" w:rsidP="008F429D">
      <w:pPr>
        <w:pStyle w:val="4"/>
      </w:pPr>
      <w:bookmarkStart w:id="82" w:name="_Toc96534603"/>
      <w:r w:rsidRPr="001B15F3">
        <w:t>Where specific to the use, the conditions of storage and shelf-life of the product under normal conditions of storage</w:t>
      </w:r>
      <w:bookmarkEnd w:id="82"/>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4549AD">
            <w:pPr>
              <w:widowControl w:val="0"/>
              <w:autoSpaceDE w:val="0"/>
              <w:autoSpaceDN w:val="0"/>
              <w:adjustRightInd w:val="0"/>
              <w:spacing w:before="60" w:after="60"/>
              <w:jc w:val="both"/>
            </w:pPr>
            <w:r>
              <w:t>Keep out of reach of children and non-target animals/pets.</w:t>
            </w:r>
          </w:p>
          <w:p w:rsidR="003B3D5D" w:rsidRDefault="003B3D5D" w:rsidP="004549AD">
            <w:pPr>
              <w:widowControl w:val="0"/>
              <w:autoSpaceDE w:val="0"/>
              <w:autoSpaceDN w:val="0"/>
              <w:adjustRightInd w:val="0"/>
              <w:spacing w:before="60" w:after="60"/>
              <w:jc w:val="both"/>
            </w:pPr>
            <w:r>
              <w:t xml:space="preserve">Keep containers tightly closed in a dry, cool and well-ventilated place, away from children, food or feed. </w:t>
            </w:r>
          </w:p>
          <w:p w:rsidR="009A7876" w:rsidRPr="001B15F3" w:rsidRDefault="003B3D5D" w:rsidP="004549AD">
            <w:pPr>
              <w:widowControl w:val="0"/>
              <w:autoSpaceDE w:val="0"/>
              <w:autoSpaceDN w:val="0"/>
              <w:adjustRightInd w:val="0"/>
              <w:spacing w:before="60" w:after="60"/>
              <w:jc w:val="both"/>
              <w:rPr>
                <w:rFonts w:cs="Times"/>
                <w:bCs/>
                <w:szCs w:val="29"/>
              </w:rPr>
            </w:pPr>
            <w:r>
              <w:t>The product is stable for 2 years when stored in the original intact package, protected by light and sunlight exposure, and when stored at room temperature</w:t>
            </w:r>
            <w:r w:rsidR="00FB634A">
              <w:t>.</w:t>
            </w:r>
          </w:p>
        </w:tc>
      </w:tr>
    </w:tbl>
    <w:p w:rsidR="009A7876" w:rsidRPr="001B15F3" w:rsidRDefault="009A7876" w:rsidP="009A7876">
      <w:pPr>
        <w:widowControl w:val="0"/>
        <w:autoSpaceDE w:val="0"/>
        <w:autoSpaceDN w:val="0"/>
        <w:adjustRightInd w:val="0"/>
        <w:rPr>
          <w:rFonts w:cs="Times"/>
          <w:bCs/>
          <w:szCs w:val="29"/>
        </w:rPr>
      </w:pPr>
      <w:r w:rsidRPr="001B15F3">
        <w:rPr>
          <w:rFonts w:cs="Times"/>
          <w:bCs/>
          <w:szCs w:val="29"/>
        </w:rPr>
        <w:br w:type="page"/>
      </w:r>
    </w:p>
    <w:p w:rsidR="009A7876" w:rsidRDefault="009A7876" w:rsidP="009A7876">
      <w:pPr>
        <w:widowControl w:val="0"/>
        <w:autoSpaceDE w:val="0"/>
        <w:autoSpaceDN w:val="0"/>
        <w:adjustRightInd w:val="0"/>
        <w:rPr>
          <w:rFonts w:cs="Times"/>
          <w:bCs/>
          <w:szCs w:val="29"/>
        </w:rPr>
      </w:pPr>
    </w:p>
    <w:p w:rsidR="009A7876" w:rsidRPr="001B15F3" w:rsidRDefault="009A7876" w:rsidP="008F429D">
      <w:pPr>
        <w:pStyle w:val="4"/>
      </w:pPr>
      <w:bookmarkStart w:id="83" w:name="_Toc96534604"/>
      <w:r w:rsidRPr="001B15F3">
        <w:t>Use description</w:t>
      </w:r>
      <w:r>
        <w:t xml:space="preserve"> #</w:t>
      </w:r>
      <w:r>
        <w:rPr>
          <w:lang w:val="en-US"/>
        </w:rPr>
        <w:t>5</w:t>
      </w:r>
      <w:bookmarkEnd w:id="83"/>
    </w:p>
    <w:p w:rsidR="009A7876" w:rsidRDefault="009A7876" w:rsidP="009A7876">
      <w:pPr>
        <w:pStyle w:val="1-Normal"/>
        <w:rPr>
          <w:b/>
          <w:sz w:val="22"/>
          <w:szCs w:val="22"/>
        </w:rPr>
      </w:pPr>
      <w:r w:rsidRPr="00D93620">
        <w:rPr>
          <w:sz w:val="22"/>
          <w:szCs w:val="22"/>
        </w:rPr>
        <w:t xml:space="preserve">Table </w:t>
      </w:r>
      <w:r>
        <w:rPr>
          <w:sz w:val="22"/>
          <w:szCs w:val="22"/>
          <w:lang w:val="en-US"/>
        </w:rPr>
        <w:t>5</w:t>
      </w:r>
      <w:r w:rsidRPr="00D93620">
        <w:rPr>
          <w:sz w:val="22"/>
          <w:szCs w:val="22"/>
        </w:rPr>
        <w:t xml:space="preserve">. Intended use # </w:t>
      </w:r>
      <w:r>
        <w:rPr>
          <w:sz w:val="22"/>
          <w:szCs w:val="22"/>
          <w:lang w:val="en-US"/>
        </w:rPr>
        <w:t>5</w:t>
      </w:r>
      <w:r w:rsidRPr="00D93620">
        <w:rPr>
          <w:sz w:val="22"/>
          <w:szCs w:val="22"/>
        </w:rPr>
        <w:t xml:space="preserve"> – </w:t>
      </w:r>
      <w:r w:rsidRPr="002E4BCC">
        <w:rPr>
          <w:b/>
          <w:sz w:val="22"/>
          <w:szCs w:val="22"/>
          <w:lang w:val="en-US"/>
        </w:rPr>
        <w:t>Professional</w:t>
      </w:r>
      <w:r w:rsidR="008A439B">
        <w:rPr>
          <w:b/>
          <w:sz w:val="22"/>
          <w:szCs w:val="22"/>
          <w:lang w:val="en-US"/>
        </w:rPr>
        <w:t xml:space="preserve"> </w:t>
      </w:r>
      <w:r w:rsidRPr="002E4BCC">
        <w:rPr>
          <w:b/>
          <w:sz w:val="22"/>
          <w:szCs w:val="22"/>
        </w:rPr>
        <w:t xml:space="preserve">- </w:t>
      </w:r>
      <w:r>
        <w:rPr>
          <w:b/>
          <w:sz w:val="22"/>
          <w:szCs w:val="22"/>
        </w:rPr>
        <w:t>Bed bugs and fleas</w:t>
      </w:r>
      <w:r w:rsidR="008A439B">
        <w:rPr>
          <w:b/>
          <w:sz w:val="22"/>
          <w:szCs w:val="22"/>
        </w:rPr>
        <w:t xml:space="preserve"> </w:t>
      </w:r>
      <w:r>
        <w:rPr>
          <w:b/>
          <w:sz w:val="22"/>
          <w:szCs w:val="22"/>
        </w:rPr>
        <w:t>-</w:t>
      </w:r>
      <w:r w:rsidR="008A439B">
        <w:rPr>
          <w:b/>
          <w:sz w:val="22"/>
          <w:szCs w:val="22"/>
        </w:rPr>
        <w:t xml:space="preserve"> </w:t>
      </w:r>
      <w:r>
        <w:rPr>
          <w:b/>
          <w:sz w:val="22"/>
          <w:szCs w:val="22"/>
        </w:rPr>
        <w:t>indoor</w:t>
      </w:r>
      <w:r w:rsidR="00AE44B3">
        <w:rPr>
          <w:b/>
          <w:sz w:val="22"/>
          <w:szCs w:val="22"/>
        </w:rPr>
        <w:t>s</w:t>
      </w:r>
    </w:p>
    <w:tbl>
      <w:tblPr>
        <w:tblW w:w="902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07"/>
        <w:gridCol w:w="6318"/>
      </w:tblGrid>
      <w:tr w:rsidR="009A7876" w:rsidRPr="002E4BCC" w:rsidTr="000D2630">
        <w:tc>
          <w:tcPr>
            <w:tcW w:w="2707" w:type="dxa"/>
            <w:shd w:val="clear" w:color="auto" w:fill="auto"/>
            <w:tcMar>
              <w:top w:w="40" w:type="dxa"/>
              <w:left w:w="40" w:type="dxa"/>
              <w:bottom w:w="40" w:type="dxa"/>
              <w:right w:w="40" w:type="dxa"/>
            </w:tcMar>
            <w:hideMark/>
          </w:tcPr>
          <w:p w:rsidR="009A7876" w:rsidRPr="002E4BCC" w:rsidRDefault="009A7876" w:rsidP="000D2630">
            <w:pPr>
              <w:rPr>
                <w:rFonts w:cs="Arial"/>
                <w:bCs/>
              </w:rPr>
            </w:pPr>
            <w:r w:rsidRPr="002E4BCC">
              <w:rPr>
                <w:rFonts w:cs="Arial"/>
                <w:bCs/>
              </w:rPr>
              <w:t>Product Type(s)</w:t>
            </w:r>
          </w:p>
        </w:tc>
        <w:tc>
          <w:tcPr>
            <w:tcW w:w="6318" w:type="dxa"/>
          </w:tcPr>
          <w:p w:rsidR="009A7876" w:rsidRPr="002E4BCC" w:rsidRDefault="009A7876" w:rsidP="008A439B">
            <w:pPr>
              <w:jc w:val="both"/>
            </w:pPr>
            <w:r w:rsidRPr="002E4BCC">
              <w:t>PT18 - Insecticides, acaricides and products to control other arthropods (Pest control)</w:t>
            </w:r>
          </w:p>
        </w:tc>
      </w:tr>
      <w:tr w:rsidR="009A7876" w:rsidRPr="002E4BCC" w:rsidTr="000D2630">
        <w:tc>
          <w:tcPr>
            <w:tcW w:w="2707" w:type="dxa"/>
            <w:tcMar>
              <w:top w:w="40" w:type="dxa"/>
              <w:left w:w="40" w:type="dxa"/>
              <w:bottom w:w="40" w:type="dxa"/>
              <w:right w:w="40" w:type="dxa"/>
            </w:tcMar>
            <w:hideMark/>
          </w:tcPr>
          <w:p w:rsidR="009A7876" w:rsidRPr="002E4BCC" w:rsidRDefault="009A7876" w:rsidP="000D2630">
            <w:pPr>
              <w:rPr>
                <w:rFonts w:cs="Arial"/>
                <w:bCs/>
              </w:rPr>
            </w:pPr>
            <w:r w:rsidRPr="002E4BCC">
              <w:rPr>
                <w:rFonts w:cs="Arial"/>
                <w:bCs/>
              </w:rPr>
              <w:t>Where relevant, an exact description of the authorised use</w:t>
            </w:r>
          </w:p>
        </w:tc>
        <w:tc>
          <w:tcPr>
            <w:tcW w:w="6318" w:type="dxa"/>
          </w:tcPr>
          <w:p w:rsidR="009A7876" w:rsidRPr="002E4BCC" w:rsidRDefault="009A7876" w:rsidP="000D2630">
            <w:r w:rsidRPr="002E4BCC">
              <w:rPr>
                <w:color w:val="000000"/>
              </w:rPr>
              <w:t>For control of bed bugs and fleas</w:t>
            </w:r>
            <w:r w:rsidR="00410724">
              <w:rPr>
                <w:color w:val="000000"/>
              </w:rPr>
              <w:t xml:space="preserve"> </w:t>
            </w:r>
            <w:r w:rsidR="00CA5557">
              <w:rPr>
                <w:color w:val="000000"/>
              </w:rPr>
              <w:t>–</w:t>
            </w:r>
            <w:r w:rsidRPr="002E4BCC">
              <w:rPr>
                <w:color w:val="000000"/>
              </w:rPr>
              <w:t xml:space="preserve"> professional</w:t>
            </w:r>
          </w:p>
        </w:tc>
      </w:tr>
      <w:tr w:rsidR="009A7876" w:rsidRPr="002E4BCC" w:rsidTr="000D2630">
        <w:tc>
          <w:tcPr>
            <w:tcW w:w="2707" w:type="dxa"/>
            <w:tcMar>
              <w:top w:w="40" w:type="dxa"/>
              <w:left w:w="40" w:type="dxa"/>
              <w:bottom w:w="40" w:type="dxa"/>
              <w:right w:w="40" w:type="dxa"/>
            </w:tcMar>
            <w:hideMark/>
          </w:tcPr>
          <w:p w:rsidR="009A7876" w:rsidRPr="002E4BCC" w:rsidRDefault="009A7876" w:rsidP="000D2630">
            <w:pPr>
              <w:rPr>
                <w:rFonts w:cs="Arial"/>
                <w:bCs/>
              </w:rPr>
            </w:pPr>
            <w:r w:rsidRPr="002E4BCC">
              <w:rPr>
                <w:rFonts w:cs="Arial"/>
                <w:bCs/>
              </w:rPr>
              <w:t>Target organism (including development stage)</w:t>
            </w:r>
          </w:p>
        </w:tc>
        <w:tc>
          <w:tcPr>
            <w:tcW w:w="6318" w:type="dxa"/>
          </w:tcPr>
          <w:p w:rsidR="009A7876" w:rsidRPr="002E4BCC" w:rsidRDefault="009A7876" w:rsidP="000D2630">
            <w:r w:rsidRPr="002E4BCC">
              <w:rPr>
                <w:i/>
              </w:rPr>
              <w:t>Cimex lectularius</w:t>
            </w:r>
            <w:r w:rsidRPr="002E4BCC">
              <w:rPr>
                <w:i/>
              </w:rPr>
              <w:br/>
            </w:r>
            <w:r w:rsidRPr="002E4BCC">
              <w:t>Bed bug</w:t>
            </w:r>
            <w:r w:rsidRPr="002E4BCC">
              <w:br/>
              <w:t>Adults</w:t>
            </w:r>
            <w:r w:rsidRPr="002E4BCC">
              <w:br/>
            </w:r>
            <w:r w:rsidRPr="002E4BCC">
              <w:rPr>
                <w:i/>
              </w:rPr>
              <w:t>Ctenocephalides felis</w:t>
            </w:r>
            <w:r w:rsidRPr="002E4BCC">
              <w:br/>
              <w:t>Cat flea</w:t>
            </w:r>
            <w:r w:rsidRPr="002E4BCC">
              <w:br/>
              <w:t>Adults</w:t>
            </w:r>
          </w:p>
        </w:tc>
      </w:tr>
      <w:tr w:rsidR="009A7876" w:rsidRPr="002E4BCC" w:rsidTr="000D2630">
        <w:tc>
          <w:tcPr>
            <w:tcW w:w="2707" w:type="dxa"/>
            <w:tcMar>
              <w:top w:w="40" w:type="dxa"/>
              <w:left w:w="40" w:type="dxa"/>
              <w:bottom w:w="40" w:type="dxa"/>
              <w:right w:w="40" w:type="dxa"/>
            </w:tcMar>
            <w:hideMark/>
          </w:tcPr>
          <w:p w:rsidR="009A7876" w:rsidRPr="002E4BCC" w:rsidRDefault="009A7876" w:rsidP="000D2630">
            <w:pPr>
              <w:rPr>
                <w:rFonts w:cs="Arial"/>
                <w:bCs/>
              </w:rPr>
            </w:pPr>
            <w:r w:rsidRPr="002E4BCC">
              <w:rPr>
                <w:rFonts w:cs="Arial"/>
                <w:bCs/>
              </w:rPr>
              <w:t>Field of use</w:t>
            </w:r>
          </w:p>
        </w:tc>
        <w:tc>
          <w:tcPr>
            <w:tcW w:w="6318" w:type="dxa"/>
          </w:tcPr>
          <w:p w:rsidR="009A7876" w:rsidRPr="002E4BCC" w:rsidRDefault="009A7876" w:rsidP="000D2630">
            <w:r w:rsidRPr="002E4BCC">
              <w:t>Indoor</w:t>
            </w:r>
            <w:r w:rsidR="00AE44B3">
              <w:t>s</w:t>
            </w:r>
          </w:p>
        </w:tc>
      </w:tr>
      <w:tr w:rsidR="009A7876" w:rsidRPr="002E4BCC" w:rsidTr="000D2630">
        <w:tc>
          <w:tcPr>
            <w:tcW w:w="2707" w:type="dxa"/>
            <w:tcMar>
              <w:top w:w="40" w:type="dxa"/>
              <w:left w:w="40" w:type="dxa"/>
              <w:bottom w:w="40" w:type="dxa"/>
              <w:right w:w="40" w:type="dxa"/>
            </w:tcMar>
            <w:hideMark/>
          </w:tcPr>
          <w:p w:rsidR="009A7876" w:rsidRPr="009A7876" w:rsidRDefault="009A7876" w:rsidP="000D2630">
            <w:pPr>
              <w:rPr>
                <w:rFonts w:cs="Arial"/>
                <w:bCs/>
              </w:rPr>
            </w:pPr>
            <w:r w:rsidRPr="009A7876">
              <w:rPr>
                <w:rFonts w:cs="Arial"/>
                <w:bCs/>
              </w:rPr>
              <w:t>Application method(s)</w:t>
            </w:r>
          </w:p>
        </w:tc>
        <w:tc>
          <w:tcPr>
            <w:tcW w:w="6318" w:type="dxa"/>
          </w:tcPr>
          <w:p w:rsidR="009A7876" w:rsidRPr="009A7876" w:rsidRDefault="009A7876" w:rsidP="00410724">
            <w:pPr>
              <w:jc w:val="both"/>
            </w:pPr>
            <w:r w:rsidRPr="009A7876">
              <w:t>Crack and crevices treatment by dusting.</w:t>
            </w:r>
          </w:p>
          <w:p w:rsidR="009A7876" w:rsidRPr="009A7876" w:rsidRDefault="009A7876" w:rsidP="00410724">
            <w:pPr>
              <w:jc w:val="both"/>
            </w:pPr>
          </w:p>
          <w:p w:rsidR="009A7876" w:rsidRPr="009A7876" w:rsidRDefault="009A7876" w:rsidP="00410724">
            <w:pPr>
              <w:jc w:val="both"/>
              <w:rPr>
                <w:color w:val="000000"/>
              </w:rPr>
            </w:pPr>
            <w:r w:rsidRPr="009A7876">
              <w:rPr>
                <w:color w:val="000000"/>
              </w:rPr>
              <w:t>Ready to use product</w:t>
            </w:r>
          </w:p>
          <w:p w:rsidR="009A7876" w:rsidRPr="009A7876" w:rsidRDefault="009A7876" w:rsidP="00410724">
            <w:pPr>
              <w:jc w:val="both"/>
              <w:rPr>
                <w:color w:val="000000"/>
              </w:rPr>
            </w:pPr>
          </w:p>
          <w:p w:rsidR="009A7876" w:rsidRPr="009A7876" w:rsidRDefault="009A7876" w:rsidP="00410724">
            <w:pPr>
              <w:jc w:val="both"/>
            </w:pPr>
            <w:r w:rsidRPr="009A7876">
              <w:t>Apply 10 g/m</w:t>
            </w:r>
            <w:r w:rsidRPr="00AE44B3">
              <w:rPr>
                <w:vertAlign w:val="superscript"/>
              </w:rPr>
              <w:t>2</w:t>
            </w:r>
            <w:r w:rsidRPr="009A7876">
              <w:t xml:space="preserve"> of product in thin layers in cracks and crevices only on restricted areas on surfaces not regularly wet cleaned </w:t>
            </w:r>
          </w:p>
          <w:p w:rsidR="009A7876" w:rsidRPr="000C484F" w:rsidRDefault="009A7876" w:rsidP="000C484F">
            <w:pPr>
              <w:jc w:val="both"/>
              <w:rPr>
                <w:lang w:val="en-US"/>
              </w:rPr>
            </w:pPr>
            <w:r w:rsidRPr="009A7876">
              <w:t>(</w:t>
            </w:r>
            <w:r w:rsidRPr="009A7876">
              <w:rPr>
                <w:lang w:val="en-US"/>
              </w:rPr>
              <w:t xml:space="preserve">e.i. </w:t>
            </w:r>
            <w:r w:rsidRPr="009A7876">
              <w:t>under furniture, corners) and in void and cavit</w:t>
            </w:r>
            <w:r w:rsidRPr="009A7876">
              <w:rPr>
                <w:lang w:val="en-US"/>
              </w:rPr>
              <w:t>ies</w:t>
            </w:r>
            <w:r w:rsidRPr="009A7876">
              <w:t xml:space="preserve"> (between partition walls, holes, etc.) where insects usually hide</w:t>
            </w:r>
            <w:r w:rsidRPr="009A7876">
              <w:rPr>
                <w:lang w:val="en-US"/>
              </w:rPr>
              <w:t>.</w:t>
            </w:r>
          </w:p>
        </w:tc>
      </w:tr>
      <w:tr w:rsidR="009A7876" w:rsidRPr="002E4BCC" w:rsidTr="000D2630">
        <w:tc>
          <w:tcPr>
            <w:tcW w:w="2707" w:type="dxa"/>
            <w:tcMar>
              <w:top w:w="40" w:type="dxa"/>
              <w:left w:w="40" w:type="dxa"/>
              <w:bottom w:w="40" w:type="dxa"/>
              <w:right w:w="40" w:type="dxa"/>
            </w:tcMar>
            <w:hideMark/>
          </w:tcPr>
          <w:p w:rsidR="009A7876" w:rsidRPr="002E4BCC" w:rsidRDefault="009A7876" w:rsidP="000D2630">
            <w:pPr>
              <w:rPr>
                <w:rFonts w:cs="Arial"/>
                <w:bCs/>
              </w:rPr>
            </w:pPr>
            <w:r w:rsidRPr="002E4BCC">
              <w:rPr>
                <w:rFonts w:cs="Arial"/>
                <w:bCs/>
              </w:rPr>
              <w:t>Application rate(s) and frequency</w:t>
            </w:r>
          </w:p>
        </w:tc>
        <w:tc>
          <w:tcPr>
            <w:tcW w:w="6318" w:type="dxa"/>
          </w:tcPr>
          <w:p w:rsidR="009A7876" w:rsidRPr="002E4BCC" w:rsidRDefault="009A7876" w:rsidP="000D2630">
            <w:r w:rsidRPr="002E4BCC">
              <w:t>The application rate is 10 g/m².</w:t>
            </w:r>
            <w:r w:rsidRPr="002E4BCC">
              <w:rPr>
                <w:rFonts w:ascii="Arial" w:hAnsi="Arial" w:cs="Arial"/>
              </w:rPr>
              <w:t>​</w:t>
            </w:r>
          </w:p>
          <w:p w:rsidR="009A7876" w:rsidRPr="002E4BCC" w:rsidRDefault="009A7876" w:rsidP="000D2630"/>
          <w:p w:rsidR="009A7876" w:rsidRDefault="009A7876" w:rsidP="00410724">
            <w:r w:rsidRPr="002E4BCC">
              <w:t xml:space="preserve">Residual </w:t>
            </w:r>
            <w:r w:rsidR="00AE44B3">
              <w:t>activity</w:t>
            </w:r>
            <w:r w:rsidR="00E43F48">
              <w:t>:</w:t>
            </w:r>
            <w:r w:rsidR="00410724">
              <w:t xml:space="preserve"> </w:t>
            </w:r>
            <w:r w:rsidRPr="002E4BCC">
              <w:t>2 weeks</w:t>
            </w:r>
          </w:p>
          <w:p w:rsidR="00410724" w:rsidRDefault="00410724" w:rsidP="00410724"/>
          <w:p w:rsidR="00410724" w:rsidRPr="00410724" w:rsidRDefault="00410724" w:rsidP="00410724">
            <w:r w:rsidRPr="002E4BCC">
              <w:t>Treatment can be performed up to 2 times per year.</w:t>
            </w:r>
          </w:p>
        </w:tc>
      </w:tr>
      <w:tr w:rsidR="009A7876" w:rsidRPr="002E4BCC" w:rsidTr="000D2630">
        <w:tc>
          <w:tcPr>
            <w:tcW w:w="2707" w:type="dxa"/>
            <w:tcMar>
              <w:top w:w="40" w:type="dxa"/>
              <w:left w:w="40" w:type="dxa"/>
              <w:bottom w:w="40" w:type="dxa"/>
              <w:right w:w="40" w:type="dxa"/>
            </w:tcMar>
            <w:hideMark/>
          </w:tcPr>
          <w:p w:rsidR="009A7876" w:rsidRPr="002E4BCC" w:rsidRDefault="009A7876" w:rsidP="000D2630">
            <w:pPr>
              <w:rPr>
                <w:rFonts w:cs="Arial"/>
                <w:bCs/>
              </w:rPr>
            </w:pPr>
            <w:r w:rsidRPr="002E4BCC">
              <w:rPr>
                <w:rFonts w:cs="Arial"/>
                <w:bCs/>
              </w:rPr>
              <w:t>Category(ies) of user(s)</w:t>
            </w:r>
          </w:p>
        </w:tc>
        <w:tc>
          <w:tcPr>
            <w:tcW w:w="6318" w:type="dxa"/>
          </w:tcPr>
          <w:p w:rsidR="009A7876" w:rsidRPr="002E4BCC" w:rsidRDefault="009A7876" w:rsidP="000D2630">
            <w:r w:rsidRPr="002E4BCC">
              <w:t>Trained professional</w:t>
            </w:r>
          </w:p>
          <w:p w:rsidR="009A7876" w:rsidRPr="002E4BCC" w:rsidRDefault="009A7876" w:rsidP="000D2630">
            <w:r w:rsidRPr="002E4BCC">
              <w:t>Professional</w:t>
            </w:r>
          </w:p>
        </w:tc>
      </w:tr>
      <w:tr w:rsidR="009A7876" w:rsidRPr="002E4BCC" w:rsidTr="000D2630">
        <w:tc>
          <w:tcPr>
            <w:tcW w:w="2707" w:type="dxa"/>
            <w:tcMar>
              <w:top w:w="40" w:type="dxa"/>
              <w:left w:w="40" w:type="dxa"/>
              <w:bottom w:w="40" w:type="dxa"/>
              <w:right w:w="40" w:type="dxa"/>
            </w:tcMar>
            <w:hideMark/>
          </w:tcPr>
          <w:p w:rsidR="009A7876" w:rsidRPr="002E4BCC" w:rsidRDefault="009A7876" w:rsidP="000D2630">
            <w:pPr>
              <w:rPr>
                <w:rFonts w:cs="Arial"/>
                <w:bCs/>
              </w:rPr>
            </w:pPr>
            <w:r w:rsidRPr="002E4BCC">
              <w:rPr>
                <w:rFonts w:cs="Arial"/>
                <w:bCs/>
              </w:rPr>
              <w:t>Pack sizes and packaging material</w:t>
            </w:r>
          </w:p>
        </w:tc>
        <w:tc>
          <w:tcPr>
            <w:tcW w:w="6318" w:type="dxa"/>
          </w:tcPr>
          <w:p w:rsidR="009F2D69" w:rsidRDefault="009F2D69" w:rsidP="009F2D69">
            <w:pPr>
              <w:rPr>
                <w:color w:val="000000"/>
              </w:rPr>
            </w:pPr>
            <w:r w:rsidRPr="006417D8">
              <w:rPr>
                <w:color w:val="000000"/>
              </w:rPr>
              <w:t>Envelope:</w:t>
            </w:r>
          </w:p>
          <w:p w:rsidR="009F2D69" w:rsidRPr="006417D8" w:rsidRDefault="009F2D69" w:rsidP="009F2D69">
            <w:pPr>
              <w:rPr>
                <w:color w:val="000000"/>
              </w:rPr>
            </w:pPr>
            <w:r w:rsidRPr="006417D8">
              <w:rPr>
                <w:color w:val="000000"/>
              </w:rPr>
              <w:t>0,5 kg</w:t>
            </w:r>
            <w:r>
              <w:rPr>
                <w:color w:val="000000"/>
              </w:rPr>
              <w:t>,</w:t>
            </w:r>
            <w:r w:rsidRPr="006417D8">
              <w:rPr>
                <w:color w:val="000000"/>
              </w:rPr>
              <w:t xml:space="preserve"> 1kg, 1,5 kg, 2.0 kg</w:t>
            </w:r>
            <w:r>
              <w:rPr>
                <w:color w:val="000000"/>
              </w:rPr>
              <w:t>,</w:t>
            </w:r>
            <w:r w:rsidRPr="006417D8">
              <w:rPr>
                <w:color w:val="000000"/>
              </w:rPr>
              <w:t xml:space="preserve"> 2.5 kg, 3 kg, 5 kg, 10 kg, 20 kg</w:t>
            </w:r>
          </w:p>
          <w:p w:rsidR="009F2D69" w:rsidRPr="006417D8" w:rsidRDefault="009F2D69" w:rsidP="009F2D69">
            <w:pPr>
              <w:rPr>
                <w:color w:val="000000"/>
              </w:rPr>
            </w:pPr>
            <w:r w:rsidRPr="006417D8">
              <w:rPr>
                <w:color w:val="000000"/>
              </w:rPr>
              <w:t>Envelope material:</w:t>
            </w:r>
          </w:p>
          <w:p w:rsidR="009F2D69" w:rsidRPr="006417D8" w:rsidRDefault="009F2D69" w:rsidP="009F2D69">
            <w:pPr>
              <w:rPr>
                <w:color w:val="000000"/>
              </w:rPr>
            </w:pPr>
            <w:r w:rsidRPr="006417D8">
              <w:rPr>
                <w:color w:val="000000"/>
              </w:rPr>
              <w:t>- plastic: PP MAT20 + PET MET 12 + PE45</w:t>
            </w:r>
          </w:p>
          <w:p w:rsidR="009F2D69" w:rsidRPr="006417D8" w:rsidRDefault="009F2D69" w:rsidP="009F2D69">
            <w:pPr>
              <w:rPr>
                <w:color w:val="000000"/>
              </w:rPr>
            </w:pPr>
            <w:r w:rsidRPr="006417D8">
              <w:rPr>
                <w:color w:val="000000"/>
              </w:rPr>
              <w:t>- plastic</w:t>
            </w:r>
            <w:r>
              <w:rPr>
                <w:color w:val="000000"/>
              </w:rPr>
              <w:t>:</w:t>
            </w:r>
            <w:r w:rsidRPr="006417D8">
              <w:rPr>
                <w:color w:val="000000"/>
              </w:rPr>
              <w:t xml:space="preserve"> PP 25+PET MET 12 +PE60</w:t>
            </w:r>
          </w:p>
          <w:p w:rsidR="009F2D69" w:rsidRPr="006417D8" w:rsidRDefault="009F2D69" w:rsidP="009F2D69">
            <w:pPr>
              <w:rPr>
                <w:color w:val="000000"/>
              </w:rPr>
            </w:pPr>
            <w:r w:rsidRPr="006417D8">
              <w:rPr>
                <w:color w:val="000000"/>
              </w:rPr>
              <w:t>- plastic: PP MAT20 + PET MET 12 + PE60</w:t>
            </w:r>
          </w:p>
          <w:p w:rsidR="009F2D69" w:rsidRPr="006417D8" w:rsidRDefault="009F2D69" w:rsidP="009F2D69">
            <w:pPr>
              <w:rPr>
                <w:color w:val="000000"/>
              </w:rPr>
            </w:pPr>
            <w:r w:rsidRPr="006417D8">
              <w:rPr>
                <w:color w:val="000000"/>
              </w:rPr>
              <w:t>- plastic</w:t>
            </w:r>
            <w:r>
              <w:rPr>
                <w:color w:val="000000"/>
              </w:rPr>
              <w:t>:</w:t>
            </w:r>
            <w:r w:rsidRPr="006417D8">
              <w:rPr>
                <w:color w:val="000000"/>
              </w:rPr>
              <w:t xml:space="preserve"> PP25+PE80</w:t>
            </w:r>
          </w:p>
          <w:p w:rsidR="009F2D69" w:rsidRPr="006417D8" w:rsidRDefault="009F2D69" w:rsidP="009F2D69">
            <w:pPr>
              <w:rPr>
                <w:color w:val="000000"/>
              </w:rPr>
            </w:pPr>
            <w:r w:rsidRPr="006417D8">
              <w:rPr>
                <w:color w:val="000000"/>
              </w:rPr>
              <w:t>- plastic</w:t>
            </w:r>
            <w:r>
              <w:rPr>
                <w:color w:val="000000"/>
              </w:rPr>
              <w:t>:</w:t>
            </w:r>
            <w:r w:rsidRPr="006417D8">
              <w:rPr>
                <w:color w:val="000000"/>
              </w:rPr>
              <w:t xml:space="preserve"> PP25+PET12+PE60</w:t>
            </w:r>
          </w:p>
          <w:p w:rsidR="009F2D69" w:rsidRPr="006417D8" w:rsidRDefault="009F2D69" w:rsidP="009F2D69">
            <w:pPr>
              <w:rPr>
                <w:color w:val="000000"/>
              </w:rPr>
            </w:pPr>
          </w:p>
          <w:p w:rsidR="009F2D69" w:rsidRDefault="009F2D69" w:rsidP="009F2D69">
            <w:pPr>
              <w:rPr>
                <w:color w:val="000000"/>
              </w:rPr>
            </w:pPr>
            <w:r w:rsidRPr="006417D8">
              <w:rPr>
                <w:color w:val="000000"/>
              </w:rPr>
              <w:t xml:space="preserve">Spreader Bottle: </w:t>
            </w:r>
          </w:p>
          <w:p w:rsidR="009F2D69" w:rsidRPr="006417D8" w:rsidRDefault="009F2D69" w:rsidP="009F2D69">
            <w:pPr>
              <w:rPr>
                <w:color w:val="000000"/>
              </w:rPr>
            </w:pPr>
            <w:r w:rsidRPr="006417D8">
              <w:rPr>
                <w:color w:val="000000"/>
              </w:rPr>
              <w:t>50 g, 100 g, 150 g, 200g, 250 g, 500 g, 750 g, 1000 g</w:t>
            </w:r>
          </w:p>
          <w:p w:rsidR="009F2D69" w:rsidRPr="006417D8" w:rsidRDefault="009F2D69" w:rsidP="009F2D69">
            <w:pPr>
              <w:rPr>
                <w:color w:val="000000"/>
              </w:rPr>
            </w:pPr>
            <w:r w:rsidRPr="006417D8">
              <w:rPr>
                <w:color w:val="000000"/>
              </w:rPr>
              <w:t>- bottle : LDPE, HDPE</w:t>
            </w:r>
            <w:r>
              <w:rPr>
                <w:color w:val="000000"/>
              </w:rPr>
              <w:t>, PP</w:t>
            </w:r>
          </w:p>
          <w:p w:rsidR="009F2D69" w:rsidRPr="006417D8" w:rsidRDefault="009F2D69" w:rsidP="009F2D69">
            <w:pPr>
              <w:rPr>
                <w:color w:val="000000"/>
              </w:rPr>
            </w:pPr>
            <w:r w:rsidRPr="006417D8">
              <w:rPr>
                <w:color w:val="000000"/>
              </w:rPr>
              <w:t>- cap:</w:t>
            </w:r>
            <w:r>
              <w:rPr>
                <w:color w:val="000000"/>
              </w:rPr>
              <w:t xml:space="preserve"> </w:t>
            </w:r>
            <w:r w:rsidRPr="006417D8">
              <w:rPr>
                <w:color w:val="000000"/>
              </w:rPr>
              <w:t>PP; LDPE</w:t>
            </w:r>
          </w:p>
          <w:p w:rsidR="009F2D69" w:rsidRPr="006417D8" w:rsidRDefault="009F2D69" w:rsidP="009F2D69">
            <w:pPr>
              <w:rPr>
                <w:color w:val="000000"/>
              </w:rPr>
            </w:pPr>
          </w:p>
          <w:p w:rsidR="009F2D69" w:rsidRDefault="009F2D69" w:rsidP="009F2D69">
            <w:pPr>
              <w:rPr>
                <w:color w:val="000000"/>
              </w:rPr>
            </w:pPr>
            <w:r w:rsidRPr="006417D8">
              <w:rPr>
                <w:color w:val="000000"/>
              </w:rPr>
              <w:t xml:space="preserve">Bottle with applicator: </w:t>
            </w:r>
          </w:p>
          <w:p w:rsidR="009F2D69" w:rsidRPr="006417D8" w:rsidRDefault="009F2D69" w:rsidP="009F2D69">
            <w:pPr>
              <w:rPr>
                <w:color w:val="000000"/>
              </w:rPr>
            </w:pPr>
            <w:r w:rsidRPr="006417D8">
              <w:rPr>
                <w:color w:val="000000"/>
              </w:rPr>
              <w:t>50 g, 100 g, 150 g, 200g, 250 g, 500 g</w:t>
            </w:r>
          </w:p>
          <w:p w:rsidR="009F2D69" w:rsidRPr="006417D8" w:rsidRDefault="009F2D69" w:rsidP="009F2D69">
            <w:pPr>
              <w:rPr>
                <w:color w:val="000000"/>
              </w:rPr>
            </w:pPr>
            <w:r w:rsidRPr="006417D8">
              <w:rPr>
                <w:color w:val="000000"/>
              </w:rPr>
              <w:t>- bottle: HDPE</w:t>
            </w:r>
          </w:p>
          <w:p w:rsidR="009F2D69" w:rsidRPr="006417D8" w:rsidRDefault="009F2D69" w:rsidP="009F2D69">
            <w:pPr>
              <w:rPr>
                <w:color w:val="000000"/>
              </w:rPr>
            </w:pPr>
            <w:r w:rsidRPr="006417D8">
              <w:rPr>
                <w:color w:val="000000"/>
              </w:rPr>
              <w:t>- cap: PP; LDPE</w:t>
            </w:r>
          </w:p>
          <w:p w:rsidR="009F2D69" w:rsidRPr="006417D8" w:rsidRDefault="009F2D69" w:rsidP="009F2D69">
            <w:pPr>
              <w:rPr>
                <w:color w:val="000000"/>
              </w:rPr>
            </w:pPr>
          </w:p>
          <w:p w:rsidR="009A7876" w:rsidRPr="002E4BCC" w:rsidRDefault="009F2D69" w:rsidP="009F2D69">
            <w:r w:rsidRPr="006417D8">
              <w:rPr>
                <w:color w:val="000000"/>
              </w:rPr>
              <w:t>Bucket CPP: 5 kg, 10 kg</w:t>
            </w:r>
          </w:p>
        </w:tc>
      </w:tr>
    </w:tbl>
    <w:p w:rsidR="009A7876" w:rsidRPr="00D93620" w:rsidRDefault="009A7876" w:rsidP="009A7876">
      <w:pPr>
        <w:pStyle w:val="1-Normal"/>
        <w:rPr>
          <w:sz w:val="22"/>
          <w:szCs w:val="22"/>
        </w:rPr>
      </w:pPr>
    </w:p>
    <w:p w:rsidR="009A7876" w:rsidRPr="001B15F3" w:rsidRDefault="009A7876" w:rsidP="008F429D">
      <w:pPr>
        <w:pStyle w:val="4"/>
      </w:pPr>
      <w:bookmarkStart w:id="84" w:name="_Toc96534605"/>
      <w:r w:rsidRPr="001B15F3">
        <w:t>Use-specific instructions for use</w:t>
      </w:r>
      <w:bookmarkEnd w:id="84"/>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94C03" w:rsidRDefault="00394C03" w:rsidP="00394C03">
            <w:pPr>
              <w:spacing w:after="60"/>
              <w:jc w:val="both"/>
              <w:rPr>
                <w:color w:val="000000"/>
              </w:rPr>
            </w:pPr>
            <w:r>
              <w:t>Comply with the instructions for use.</w:t>
            </w:r>
          </w:p>
          <w:p w:rsidR="00394C03" w:rsidRDefault="009A7876" w:rsidP="00394C03">
            <w:pPr>
              <w:spacing w:after="60"/>
              <w:jc w:val="both"/>
              <w:rPr>
                <w:color w:val="000000"/>
              </w:rPr>
            </w:pPr>
            <w:r w:rsidRPr="002E4BCC">
              <w:rPr>
                <w:color w:val="000000"/>
              </w:rPr>
              <w:t>Codes of good practice should be followed.</w:t>
            </w:r>
          </w:p>
          <w:p w:rsidR="009A7876" w:rsidRDefault="009A7876" w:rsidP="003B45E8">
            <w:pPr>
              <w:jc w:val="both"/>
              <w:rPr>
                <w:color w:val="000000"/>
              </w:rPr>
            </w:pPr>
            <w:r w:rsidRPr="002E4BCC">
              <w:rPr>
                <w:color w:val="000000"/>
              </w:rPr>
              <w:t>Take into account the life cycle and characteristics of target insects to adapt treatments. In particular, target the most susceptible stage of the pest, timing of applications and areas to be treated.</w:t>
            </w:r>
            <w:r w:rsidR="003B45E8">
              <w:rPr>
                <w:color w:val="000000"/>
              </w:rPr>
              <w:t xml:space="preserve"> </w:t>
            </w:r>
            <w:r w:rsidRPr="002E4BCC">
              <w:rPr>
                <w:color w:val="000000"/>
              </w:rPr>
              <w:t>Adopt  integrated pest management methods such as the combination of chemical, physical control methods and other public health measures, taking into account local specificities (climatic conditions, target species, conditions of use, etc.).</w:t>
            </w:r>
            <w:r w:rsidR="003B45E8">
              <w:rPr>
                <w:color w:val="000000"/>
              </w:rPr>
              <w:t xml:space="preserve"> </w:t>
            </w:r>
            <w:r w:rsidRPr="002E4BCC">
              <w:rPr>
                <w:color w:val="000000"/>
              </w:rPr>
              <w:t>Avoid exclusive repeated use of insecticides from the same chemical subgroup, alternate products containing active substances with different mode of action</w:t>
            </w:r>
            <w:r w:rsidR="003B45E8">
              <w:rPr>
                <w:color w:val="000000"/>
              </w:rPr>
              <w:t xml:space="preserve">. </w:t>
            </w:r>
            <w:r w:rsidRPr="002E4BCC">
              <w:rPr>
                <w:color w:val="000000"/>
              </w:rPr>
              <w:t>Do not mix with other chemicals or products.</w:t>
            </w:r>
          </w:p>
          <w:p w:rsidR="003B45E8" w:rsidRPr="002E4BCC" w:rsidRDefault="003B45E8" w:rsidP="003B45E8">
            <w:pPr>
              <w:jc w:val="both"/>
              <w:rPr>
                <w:color w:val="000000"/>
              </w:rPr>
            </w:pPr>
          </w:p>
          <w:p w:rsidR="009A7876" w:rsidRPr="002E4BCC" w:rsidRDefault="009A7876" w:rsidP="003B45E8">
            <w:pPr>
              <w:jc w:val="both"/>
              <w:rPr>
                <w:color w:val="000000"/>
              </w:rPr>
            </w:pPr>
            <w:r w:rsidRPr="002E4BCC">
              <w:rPr>
                <w:color w:val="000000"/>
              </w:rPr>
              <w:t xml:space="preserve">A careful pre-detection of the areas where the insects use to pass or hidden increase the efficacy of the treatment. Particular care should be taken for wall cracks, furniture joints, behind pictures and in seams of furnishings. These insects generally confine themselves to these areas and leave them only to feed. </w:t>
            </w:r>
          </w:p>
          <w:p w:rsidR="009A7876" w:rsidRPr="002E4BCC" w:rsidRDefault="009A7876" w:rsidP="003B45E8">
            <w:pPr>
              <w:jc w:val="both"/>
              <w:rPr>
                <w:color w:val="000000"/>
              </w:rPr>
            </w:pPr>
          </w:p>
          <w:p w:rsidR="009A7876" w:rsidRPr="002E4BCC" w:rsidRDefault="009A7876" w:rsidP="003B45E8">
            <w:pPr>
              <w:jc w:val="both"/>
              <w:rPr>
                <w:color w:val="000000"/>
              </w:rPr>
            </w:pPr>
            <w:r w:rsidRPr="002E4BCC">
              <w:rPr>
                <w:color w:val="000000"/>
              </w:rPr>
              <w:t xml:space="preserve">The product is a powder intended to be used as it is. </w:t>
            </w:r>
          </w:p>
          <w:p w:rsidR="009A7876" w:rsidRPr="002E4BCC" w:rsidRDefault="009A7876" w:rsidP="003B45E8">
            <w:pPr>
              <w:jc w:val="both"/>
              <w:rPr>
                <w:color w:val="000000"/>
              </w:rPr>
            </w:pPr>
          </w:p>
          <w:p w:rsidR="009A7876" w:rsidRPr="004A207F" w:rsidRDefault="009A7876" w:rsidP="003B45E8">
            <w:pPr>
              <w:jc w:val="both"/>
            </w:pPr>
            <w:r w:rsidRPr="00F20531">
              <w:t>Apply 10 g/m</w:t>
            </w:r>
            <w:r w:rsidRPr="003B45E8">
              <w:rPr>
                <w:vertAlign w:val="superscript"/>
              </w:rPr>
              <w:t xml:space="preserve">2 </w:t>
            </w:r>
            <w:r w:rsidRPr="00F20531">
              <w:t xml:space="preserve">of product in thin layers in cracks and crevices </w:t>
            </w:r>
            <w:r w:rsidRPr="00FE2099">
              <w:t>only on restricted areas on surfaces not regularly wet cleaned</w:t>
            </w:r>
            <w:r>
              <w:t xml:space="preserve"> </w:t>
            </w:r>
            <w:r w:rsidRPr="00F20531">
              <w:t>(</w:t>
            </w:r>
            <w:r w:rsidRPr="000B0869">
              <w:rPr>
                <w:lang w:val="en-US"/>
              </w:rPr>
              <w:t xml:space="preserve">e.i. </w:t>
            </w:r>
            <w:r w:rsidRPr="00F20531">
              <w:t>under furniture, corners) and in void</w:t>
            </w:r>
            <w:r w:rsidR="003B45E8">
              <w:t>s</w:t>
            </w:r>
            <w:r w:rsidRPr="00F20531">
              <w:t xml:space="preserve"> and cavit</w:t>
            </w:r>
            <w:r w:rsidRPr="000B0869">
              <w:rPr>
                <w:lang w:val="en-US"/>
              </w:rPr>
              <w:t>ies</w:t>
            </w:r>
            <w:r w:rsidRPr="00F20531">
              <w:t xml:space="preserve"> (between partition walls, holes, etc.) where insects usually hide</w:t>
            </w:r>
            <w:r w:rsidRPr="002E4BCC">
              <w:rPr>
                <w:lang w:val="en-US"/>
              </w:rPr>
              <w:t>.</w:t>
            </w:r>
          </w:p>
          <w:p w:rsidR="009A7876" w:rsidRPr="002E4BCC" w:rsidRDefault="009A7876" w:rsidP="003B45E8">
            <w:pPr>
              <w:jc w:val="both"/>
              <w:rPr>
                <w:color w:val="000000"/>
                <w:lang w:val="en-US"/>
              </w:rPr>
            </w:pPr>
          </w:p>
          <w:p w:rsidR="009A7876" w:rsidRPr="002E4BCC" w:rsidRDefault="009A7876" w:rsidP="003B45E8">
            <w:pPr>
              <w:jc w:val="both"/>
              <w:rPr>
                <w:color w:val="000000"/>
              </w:rPr>
            </w:pPr>
            <w:r w:rsidRPr="002E4BCC">
              <w:rPr>
                <w:color w:val="000000"/>
              </w:rPr>
              <w:t>The product is effective up to 2 weeks.</w:t>
            </w:r>
          </w:p>
          <w:p w:rsidR="009A7876" w:rsidRPr="002E4BCC" w:rsidRDefault="009A7876" w:rsidP="003B45E8">
            <w:pPr>
              <w:jc w:val="both"/>
              <w:rPr>
                <w:color w:val="000000"/>
              </w:rPr>
            </w:pPr>
          </w:p>
          <w:p w:rsidR="000B39B2" w:rsidRDefault="000B39B2" w:rsidP="003B45E8">
            <w:pPr>
              <w:widowControl w:val="0"/>
              <w:autoSpaceDE w:val="0"/>
              <w:autoSpaceDN w:val="0"/>
              <w:adjustRightInd w:val="0"/>
              <w:jc w:val="both"/>
            </w:pPr>
            <w:r w:rsidRPr="00D93620">
              <w:t xml:space="preserve">Remove (clean) product </w:t>
            </w:r>
            <w:r>
              <w:t>after residual activity.</w:t>
            </w:r>
          </w:p>
          <w:p w:rsidR="003B45E8" w:rsidRDefault="003B45E8" w:rsidP="003B45E8">
            <w:pPr>
              <w:widowControl w:val="0"/>
              <w:autoSpaceDE w:val="0"/>
              <w:autoSpaceDN w:val="0"/>
              <w:adjustRightInd w:val="0"/>
              <w:jc w:val="both"/>
            </w:pPr>
          </w:p>
          <w:p w:rsidR="009A7876" w:rsidRPr="002E4BCC" w:rsidRDefault="000B39B2" w:rsidP="003B45E8">
            <w:pPr>
              <w:widowControl w:val="0"/>
              <w:autoSpaceDE w:val="0"/>
              <w:autoSpaceDN w:val="0"/>
              <w:adjustRightInd w:val="0"/>
              <w:jc w:val="both"/>
              <w:rPr>
                <w:rFonts w:cs="Times"/>
                <w:bCs/>
                <w:szCs w:val="29"/>
                <w:lang w:val="en-US"/>
              </w:rPr>
            </w:pPr>
            <w:r>
              <w:t xml:space="preserve">Remove </w:t>
            </w:r>
            <w:r w:rsidRPr="00D93620">
              <w:t>dead insects.</w:t>
            </w:r>
          </w:p>
        </w:tc>
      </w:tr>
    </w:tbl>
    <w:p w:rsidR="009A7876" w:rsidRPr="001B15F3" w:rsidRDefault="009A7876" w:rsidP="009A7876">
      <w:pPr>
        <w:rPr>
          <w:rFonts w:eastAsia="Calibri"/>
          <w:lang w:eastAsia="en-US"/>
        </w:rPr>
      </w:pPr>
    </w:p>
    <w:p w:rsidR="009A7876" w:rsidRPr="001B15F3" w:rsidRDefault="009A7876" w:rsidP="008F429D">
      <w:pPr>
        <w:pStyle w:val="4"/>
      </w:pPr>
      <w:bookmarkStart w:id="85" w:name="_Toc96534606"/>
      <w:r w:rsidRPr="001B15F3">
        <w:t>Use-specific risk mitigation measures</w:t>
      </w:r>
      <w:bookmarkEnd w:id="85"/>
      <w:r w:rsidRPr="001B15F3">
        <w:t xml:space="preserve"> </w:t>
      </w:r>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A7876" w:rsidRPr="002E4BCC" w:rsidRDefault="009A7876" w:rsidP="000D2630">
            <w:pPr>
              <w:jc w:val="both"/>
            </w:pPr>
            <w:r w:rsidRPr="002E4BCC">
              <w:t xml:space="preserve">To avoid resistance, keep the label instructions. For resistance management avoid repeated use of products containing cypermethrin and alternate with products containing active substance with different mode of action and different group. </w:t>
            </w:r>
          </w:p>
          <w:p w:rsidR="009A7876" w:rsidRPr="002E4BCC" w:rsidRDefault="009A7876" w:rsidP="000D2630">
            <w:pPr>
              <w:jc w:val="both"/>
            </w:pPr>
          </w:p>
          <w:p w:rsidR="009A7876" w:rsidRPr="002E4BCC" w:rsidRDefault="009A7876" w:rsidP="000D2630">
            <w:pPr>
              <w:jc w:val="both"/>
            </w:pPr>
            <w:r w:rsidRPr="002E4BCC">
              <w:t>Do not apply the product on surfaces that may be in contact with animals, food or beverages intended for human consumption or for the feeding of livestock.</w:t>
            </w:r>
          </w:p>
          <w:p w:rsidR="009A7876" w:rsidRPr="002E4BCC" w:rsidRDefault="009A7876" w:rsidP="000D2630">
            <w:pPr>
              <w:jc w:val="both"/>
            </w:pPr>
          </w:p>
          <w:p w:rsidR="009A7876" w:rsidRPr="002E4BCC" w:rsidRDefault="009A7876" w:rsidP="000D2630">
            <w:pPr>
              <w:jc w:val="both"/>
            </w:pPr>
            <w:r w:rsidRPr="002E4BCC">
              <w:rPr>
                <w:lang w:val="en-US"/>
              </w:rPr>
              <w:t>Th</w:t>
            </w:r>
            <w:r w:rsidRPr="002D67E0">
              <w:rPr>
                <w:lang w:val="en-US"/>
              </w:rPr>
              <w:t>e</w:t>
            </w:r>
            <w:r w:rsidRPr="002E4BCC">
              <w:t xml:space="preserve"> product has to be applied only on restricted areas on surfaces not regularly cleaned (i.e. under furniture, corners, etc). Do not apply to areas susceptible to routine wet cleaning.</w:t>
            </w:r>
          </w:p>
          <w:p w:rsidR="009A7876" w:rsidRPr="002E4BCC" w:rsidRDefault="009A7876" w:rsidP="000D2630">
            <w:pPr>
              <w:jc w:val="both"/>
            </w:pPr>
          </w:p>
          <w:p w:rsidR="009A7876" w:rsidRPr="002E4BCC" w:rsidRDefault="009A7876" w:rsidP="000D2630">
            <w:pPr>
              <w:jc w:val="both"/>
            </w:pPr>
            <w:r w:rsidRPr="002E4BCC">
              <w:t>Cover the floor when loading the product in the application tools and dispose the material in solids wastes, in order to avoid releases on floor</w:t>
            </w:r>
          </w:p>
          <w:p w:rsidR="009A7876" w:rsidRPr="002E4BCC" w:rsidRDefault="009A7876" w:rsidP="000D2630">
            <w:pPr>
              <w:jc w:val="both"/>
            </w:pPr>
          </w:p>
          <w:p w:rsidR="009A7876" w:rsidRDefault="009A7876" w:rsidP="000D2630">
            <w:pPr>
              <w:jc w:val="both"/>
            </w:pPr>
            <w:r w:rsidRPr="002E4BCC">
              <w:t xml:space="preserve">For use only in areas that are inaccessible to infants, children, companion animals and </w:t>
            </w:r>
            <w:r w:rsidR="00334DC8">
              <w:t>farm</w:t>
            </w:r>
            <w:r w:rsidRPr="002E4BCC">
              <w:t xml:space="preserve"> animals.</w:t>
            </w:r>
          </w:p>
          <w:p w:rsidR="00E73B61" w:rsidRPr="002E4BCC" w:rsidRDefault="00E73B61" w:rsidP="000D2630">
            <w:pPr>
              <w:jc w:val="both"/>
            </w:pPr>
          </w:p>
          <w:p w:rsidR="009A7876" w:rsidRPr="00227E78" w:rsidRDefault="009A7876" w:rsidP="00B3326B">
            <w:pPr>
              <w:jc w:val="both"/>
            </w:pPr>
            <w:r w:rsidRPr="002E4BCC">
              <w:lastRenderedPageBreak/>
              <w:t>No use of wet cleaning procedures. Use only dry-cleaning procedures (vacuum or broom) or use damp paper. After cleaning, dispose the collected in the dry cleaner materials or the damp papers used as solid wastes.</w:t>
            </w:r>
          </w:p>
        </w:tc>
      </w:tr>
    </w:tbl>
    <w:p w:rsidR="009A7876" w:rsidRPr="001B15F3" w:rsidRDefault="009A7876" w:rsidP="009A7876">
      <w:pPr>
        <w:rPr>
          <w:rFonts w:eastAsia="Calibri"/>
          <w:lang w:eastAsia="en-US"/>
        </w:rPr>
      </w:pPr>
    </w:p>
    <w:p w:rsidR="009A7876" w:rsidRPr="001B15F3" w:rsidRDefault="009A7876" w:rsidP="008F429D">
      <w:pPr>
        <w:pStyle w:val="4"/>
      </w:pPr>
      <w:bookmarkStart w:id="86" w:name="_Toc96534607"/>
      <w:r w:rsidRPr="001B15F3">
        <w:t>Where specific to the use, the particulars of likely direct or indirect effects, first aid instructions and emergency measures to protect the environment</w:t>
      </w:r>
      <w:bookmarkEnd w:id="86"/>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986255">
            <w:pPr>
              <w:widowControl w:val="0"/>
              <w:autoSpaceDE w:val="0"/>
              <w:autoSpaceDN w:val="0"/>
              <w:adjustRightInd w:val="0"/>
              <w:spacing w:before="60" w:after="60"/>
              <w:jc w:val="both"/>
            </w:pPr>
            <w:r>
              <w:t>If medical advice is needed, have product container or label at hand.</w:t>
            </w:r>
          </w:p>
          <w:p w:rsidR="003B3D5D" w:rsidRDefault="003B3D5D" w:rsidP="00986255">
            <w:pPr>
              <w:widowControl w:val="0"/>
              <w:autoSpaceDE w:val="0"/>
              <w:autoSpaceDN w:val="0"/>
              <w:adjustRightInd w:val="0"/>
              <w:spacing w:before="60" w:after="60"/>
              <w:jc w:val="both"/>
            </w:pPr>
            <w:r>
              <w:t>The product contains: cypermethrin. May cause paraesthesia.</w:t>
            </w:r>
          </w:p>
          <w:p w:rsidR="003B3D5D" w:rsidRDefault="003B3D5D" w:rsidP="00986255">
            <w:pPr>
              <w:widowControl w:val="0"/>
              <w:autoSpaceDE w:val="0"/>
              <w:autoSpaceDN w:val="0"/>
              <w:adjustRightInd w:val="0"/>
              <w:spacing w:before="60" w:after="60"/>
              <w:jc w:val="both"/>
            </w:pPr>
            <w:r>
              <w:t>IF EXPOSED: Call a POISON CENTRE or a doctor.</w:t>
            </w:r>
          </w:p>
          <w:p w:rsidR="003B3D5D" w:rsidRDefault="003B3D5D" w:rsidP="00986255">
            <w:pPr>
              <w:widowControl w:val="0"/>
              <w:autoSpaceDE w:val="0"/>
              <w:autoSpaceDN w:val="0"/>
              <w:adjustRightInd w:val="0"/>
              <w:spacing w:before="60" w:after="60"/>
              <w:jc w:val="both"/>
            </w:pPr>
            <w:r>
              <w:t>IF INHALED: If symptoms occur call a POISON CENTRE or a doctor.</w:t>
            </w:r>
          </w:p>
          <w:p w:rsidR="003B3D5D" w:rsidRDefault="003B3D5D" w:rsidP="00986255">
            <w:pPr>
              <w:widowControl w:val="0"/>
              <w:autoSpaceDE w:val="0"/>
              <w:autoSpaceDN w:val="0"/>
              <w:adjustRightInd w:val="0"/>
              <w:spacing w:before="60" w:after="60"/>
              <w:jc w:val="both"/>
            </w:pPr>
            <w:r>
              <w:t>IF SWALLOWED:  If symptoms occur call a POISON CENTRE or a doctor.</w:t>
            </w:r>
          </w:p>
          <w:p w:rsidR="003B3D5D" w:rsidRDefault="003B3D5D" w:rsidP="00986255">
            <w:pPr>
              <w:widowControl w:val="0"/>
              <w:autoSpaceDE w:val="0"/>
              <w:autoSpaceDN w:val="0"/>
              <w:adjustRightInd w:val="0"/>
              <w:spacing w:before="60" w:after="60"/>
              <w:jc w:val="both"/>
            </w:pPr>
            <w:r>
              <w:t xml:space="preserve">IF ON SKIN: Wash skin with water. If symptoms occur call a POISON CENTRE or a doctor. </w:t>
            </w:r>
          </w:p>
          <w:p w:rsidR="003B3D5D" w:rsidRDefault="003B3D5D" w:rsidP="00986255">
            <w:pPr>
              <w:widowControl w:val="0"/>
              <w:autoSpaceDE w:val="0"/>
              <w:autoSpaceDN w:val="0"/>
              <w:adjustRightInd w:val="0"/>
              <w:spacing w:before="60" w:after="60"/>
              <w:jc w:val="both"/>
            </w:pPr>
            <w:r>
              <w:t>IF IN EYES: If symptoms occur rinse with water. Remove contact lenses, if present and easy to do. Call a POISON CENTRE or a doctor.</w:t>
            </w:r>
          </w:p>
          <w:p w:rsidR="003B3D5D" w:rsidRDefault="003B3D5D" w:rsidP="00986255">
            <w:pPr>
              <w:widowControl w:val="0"/>
              <w:autoSpaceDE w:val="0"/>
              <w:autoSpaceDN w:val="0"/>
              <w:adjustRightInd w:val="0"/>
              <w:spacing w:before="60" w:after="60"/>
              <w:jc w:val="both"/>
            </w:pPr>
          </w:p>
          <w:p w:rsidR="009A7876" w:rsidRPr="003B3D5D" w:rsidRDefault="003B3D5D" w:rsidP="00986255">
            <w:pPr>
              <w:widowControl w:val="0"/>
              <w:autoSpaceDE w:val="0"/>
              <w:autoSpaceDN w:val="0"/>
              <w:adjustRightInd w:val="0"/>
              <w:spacing w:before="60" w:after="60"/>
              <w:jc w:val="both"/>
              <w:rPr>
                <w:rFonts w:cs="Times"/>
                <w:bCs/>
                <w:szCs w:val="29"/>
                <w:lang w:val="en-US"/>
              </w:rPr>
            </w:pPr>
            <w:r>
              <w:t>Prevent entry into drains, sewers and watercourses. Pick up and arrange disposal without creating dust cloud. Collect spills and place them in suitable containers well sealed for disposal. Clean contaminated surfaces with damp paper and after cleaning disposed it in solid wastes</w:t>
            </w:r>
            <w:r w:rsidRPr="003B3D5D">
              <w:rPr>
                <w:lang w:val="en-US"/>
              </w:rPr>
              <w:t>.</w:t>
            </w:r>
          </w:p>
        </w:tc>
      </w:tr>
    </w:tbl>
    <w:p w:rsidR="00F6054F" w:rsidRDefault="00F6054F" w:rsidP="008F429D">
      <w:pPr>
        <w:pStyle w:val="4"/>
      </w:pPr>
      <w:bookmarkStart w:id="87" w:name="_Toc96534608"/>
    </w:p>
    <w:p w:rsidR="009A7876" w:rsidRPr="001B15F3" w:rsidRDefault="009A7876" w:rsidP="008F429D">
      <w:pPr>
        <w:pStyle w:val="4"/>
      </w:pPr>
      <w:r w:rsidRPr="001B15F3">
        <w:t>Where specific to the use, the instructions for safe disposal of the product and its packaging</w:t>
      </w:r>
      <w:bookmarkEnd w:id="87"/>
      <w:r w:rsidRPr="001B15F3">
        <w:t xml:space="preserve"> </w:t>
      </w:r>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3B3D5D">
            <w:pPr>
              <w:widowControl w:val="0"/>
              <w:autoSpaceDE w:val="0"/>
              <w:autoSpaceDN w:val="0"/>
              <w:adjustRightInd w:val="0"/>
              <w:spacing w:before="60" w:after="60"/>
              <w:jc w:val="both"/>
            </w:pPr>
            <w:r>
              <w:t>Dispose of waste and residues in accordance with local authority requirements.</w:t>
            </w:r>
          </w:p>
          <w:p w:rsidR="009A7876" w:rsidRPr="003B3D5D" w:rsidRDefault="003B3D5D" w:rsidP="003B3D5D">
            <w:pPr>
              <w:widowControl w:val="0"/>
              <w:autoSpaceDE w:val="0"/>
              <w:autoSpaceDN w:val="0"/>
              <w:adjustRightInd w:val="0"/>
              <w:spacing w:before="60" w:after="60"/>
              <w:jc w:val="both"/>
              <w:rPr>
                <w:rFonts w:cs="Times"/>
                <w:bCs/>
                <w:szCs w:val="29"/>
                <w:lang w:val="en-US"/>
              </w:rPr>
            </w:pPr>
            <w:r>
              <w:t>Do not allow runoff to sewer, waterway or ground</w:t>
            </w:r>
            <w:r w:rsidRPr="003B3D5D">
              <w:rPr>
                <w:lang w:val="en-US"/>
              </w:rPr>
              <w:t>.</w:t>
            </w:r>
          </w:p>
        </w:tc>
      </w:tr>
    </w:tbl>
    <w:p w:rsidR="009A7876" w:rsidRPr="001B15F3" w:rsidRDefault="009A7876" w:rsidP="009A7876">
      <w:pPr>
        <w:widowControl w:val="0"/>
        <w:autoSpaceDE w:val="0"/>
        <w:autoSpaceDN w:val="0"/>
        <w:adjustRightInd w:val="0"/>
        <w:rPr>
          <w:rFonts w:cs="Times"/>
          <w:bCs/>
          <w:szCs w:val="29"/>
        </w:rPr>
      </w:pPr>
    </w:p>
    <w:p w:rsidR="009A7876" w:rsidRPr="001B15F3" w:rsidRDefault="009A7876" w:rsidP="008F429D">
      <w:pPr>
        <w:pStyle w:val="4"/>
      </w:pPr>
      <w:bookmarkStart w:id="88" w:name="_Toc96534609"/>
      <w:r w:rsidRPr="001B15F3">
        <w:t>Where specific to the use, the conditions of storage and shelf-life of the product under normal conditions of storage</w:t>
      </w:r>
      <w:bookmarkEnd w:id="88"/>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986255">
            <w:pPr>
              <w:widowControl w:val="0"/>
              <w:autoSpaceDE w:val="0"/>
              <w:autoSpaceDN w:val="0"/>
              <w:adjustRightInd w:val="0"/>
              <w:spacing w:before="60" w:after="60"/>
              <w:jc w:val="both"/>
            </w:pPr>
            <w:r>
              <w:t>Keep out of reach of children and non-target animals/pets.</w:t>
            </w:r>
          </w:p>
          <w:p w:rsidR="003B3D5D" w:rsidRDefault="003B3D5D" w:rsidP="00986255">
            <w:pPr>
              <w:widowControl w:val="0"/>
              <w:autoSpaceDE w:val="0"/>
              <w:autoSpaceDN w:val="0"/>
              <w:adjustRightInd w:val="0"/>
              <w:spacing w:before="60" w:after="60"/>
              <w:jc w:val="both"/>
            </w:pPr>
            <w:r>
              <w:t xml:space="preserve">Keep containers tightly closed in a dry, cool and well-ventilated place, away from children, food or feed. </w:t>
            </w:r>
          </w:p>
          <w:p w:rsidR="009A7876" w:rsidRPr="001B15F3" w:rsidRDefault="003B3D5D" w:rsidP="00986255">
            <w:pPr>
              <w:widowControl w:val="0"/>
              <w:autoSpaceDE w:val="0"/>
              <w:autoSpaceDN w:val="0"/>
              <w:adjustRightInd w:val="0"/>
              <w:spacing w:before="60" w:after="60"/>
              <w:jc w:val="both"/>
              <w:rPr>
                <w:rFonts w:cs="Times"/>
                <w:bCs/>
                <w:szCs w:val="29"/>
              </w:rPr>
            </w:pPr>
            <w:r>
              <w:t>The product is stable for 2 years when stored in the original intact package, protected by light and sunlight exposure, and when stored at room temperature</w:t>
            </w:r>
            <w:r w:rsidR="00986255">
              <w:t>.</w:t>
            </w:r>
          </w:p>
        </w:tc>
      </w:tr>
    </w:tbl>
    <w:p w:rsidR="009A7876" w:rsidRDefault="009A7876" w:rsidP="009A7876"/>
    <w:p w:rsidR="009A7876" w:rsidRPr="001B15F3" w:rsidRDefault="009A7876" w:rsidP="008F429D">
      <w:pPr>
        <w:pStyle w:val="4"/>
      </w:pPr>
      <w:bookmarkStart w:id="89" w:name="_Toc96534610"/>
      <w:r w:rsidRPr="001B15F3">
        <w:t>Use description</w:t>
      </w:r>
      <w:r>
        <w:t xml:space="preserve"> #</w:t>
      </w:r>
      <w:r>
        <w:rPr>
          <w:lang w:val="en-US"/>
        </w:rPr>
        <w:t>6</w:t>
      </w:r>
      <w:bookmarkEnd w:id="89"/>
    </w:p>
    <w:p w:rsidR="009A7876" w:rsidRPr="002D67E0" w:rsidRDefault="009A7876" w:rsidP="009A7876">
      <w:pPr>
        <w:pStyle w:val="1-Normal"/>
        <w:rPr>
          <w:b/>
          <w:sz w:val="22"/>
          <w:szCs w:val="22"/>
          <w:lang w:val="en-US"/>
        </w:rPr>
      </w:pPr>
      <w:r w:rsidRPr="00D93620">
        <w:rPr>
          <w:sz w:val="22"/>
          <w:szCs w:val="22"/>
        </w:rPr>
        <w:t xml:space="preserve">Table </w:t>
      </w:r>
      <w:r>
        <w:rPr>
          <w:sz w:val="22"/>
          <w:szCs w:val="22"/>
          <w:lang w:val="en-US"/>
        </w:rPr>
        <w:t>6</w:t>
      </w:r>
      <w:r w:rsidRPr="00D93620">
        <w:rPr>
          <w:sz w:val="22"/>
          <w:szCs w:val="22"/>
        </w:rPr>
        <w:t xml:space="preserve">. Intended use # </w:t>
      </w:r>
      <w:r>
        <w:rPr>
          <w:sz w:val="22"/>
          <w:szCs w:val="22"/>
          <w:lang w:val="en-US"/>
        </w:rPr>
        <w:t>6</w:t>
      </w:r>
      <w:r w:rsidRPr="00D93620">
        <w:rPr>
          <w:sz w:val="22"/>
          <w:szCs w:val="22"/>
        </w:rPr>
        <w:t xml:space="preserve"> – </w:t>
      </w:r>
      <w:r w:rsidRPr="00D93620">
        <w:rPr>
          <w:b/>
          <w:sz w:val="22"/>
          <w:szCs w:val="22"/>
        </w:rPr>
        <w:t>General public</w:t>
      </w:r>
      <w:r w:rsidR="00B20873">
        <w:rPr>
          <w:b/>
          <w:sz w:val="22"/>
          <w:szCs w:val="22"/>
        </w:rPr>
        <w:t xml:space="preserve"> </w:t>
      </w:r>
      <w:r w:rsidRPr="00D93620">
        <w:rPr>
          <w:b/>
          <w:sz w:val="22"/>
          <w:szCs w:val="22"/>
        </w:rPr>
        <w:t xml:space="preserve">- </w:t>
      </w:r>
      <w:r w:rsidRPr="002D67E0">
        <w:rPr>
          <w:b/>
          <w:sz w:val="22"/>
          <w:szCs w:val="22"/>
          <w:lang w:val="en-US"/>
        </w:rPr>
        <w:t>control of wasp</w:t>
      </w:r>
      <w:r w:rsidR="00B20873">
        <w:rPr>
          <w:b/>
          <w:sz w:val="22"/>
          <w:szCs w:val="22"/>
          <w:lang w:val="en-US"/>
        </w:rPr>
        <w:t xml:space="preserve"> </w:t>
      </w:r>
      <w:r w:rsidRPr="002D67E0">
        <w:rPr>
          <w:b/>
          <w:sz w:val="22"/>
          <w:szCs w:val="22"/>
          <w:lang w:val="en-US"/>
        </w:rPr>
        <w:t>-</w:t>
      </w:r>
      <w:r w:rsidR="00B20873">
        <w:rPr>
          <w:b/>
          <w:sz w:val="22"/>
          <w:szCs w:val="22"/>
          <w:lang w:val="en-US"/>
        </w:rPr>
        <w:t xml:space="preserve"> </w:t>
      </w:r>
      <w:r w:rsidRPr="002D67E0">
        <w:rPr>
          <w:b/>
          <w:sz w:val="22"/>
          <w:szCs w:val="22"/>
          <w:lang w:val="en-US"/>
        </w:rPr>
        <w:t>indoor</w:t>
      </w:r>
      <w:r w:rsidR="00AE44B3">
        <w:rPr>
          <w:b/>
          <w:sz w:val="22"/>
          <w:szCs w:val="22"/>
          <w:lang w:val="en-US"/>
        </w:rPr>
        <w:t>s</w:t>
      </w:r>
    </w:p>
    <w:tbl>
      <w:tblPr>
        <w:tblW w:w="9067"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07"/>
        <w:gridCol w:w="6360"/>
      </w:tblGrid>
      <w:tr w:rsidR="009A7876" w:rsidRPr="002D67E0" w:rsidTr="00E0468E">
        <w:tc>
          <w:tcPr>
            <w:tcW w:w="2707" w:type="dxa"/>
            <w:shd w:val="clear" w:color="auto" w:fill="auto"/>
            <w:tcMar>
              <w:top w:w="40" w:type="dxa"/>
              <w:left w:w="40" w:type="dxa"/>
              <w:bottom w:w="40" w:type="dxa"/>
              <w:right w:w="40" w:type="dxa"/>
            </w:tcMar>
            <w:hideMark/>
          </w:tcPr>
          <w:p w:rsidR="009A7876" w:rsidRPr="002D67E0" w:rsidRDefault="009A7876" w:rsidP="000D2630">
            <w:pPr>
              <w:rPr>
                <w:rFonts w:cs="Arial"/>
                <w:bCs/>
              </w:rPr>
            </w:pPr>
            <w:r w:rsidRPr="002D67E0">
              <w:rPr>
                <w:rFonts w:cs="Arial"/>
                <w:bCs/>
              </w:rPr>
              <w:t>Product Type(s)</w:t>
            </w:r>
          </w:p>
        </w:tc>
        <w:tc>
          <w:tcPr>
            <w:tcW w:w="6360" w:type="dxa"/>
          </w:tcPr>
          <w:p w:rsidR="009A7876" w:rsidRPr="002D67E0" w:rsidRDefault="009A7876" w:rsidP="00B20873">
            <w:pPr>
              <w:jc w:val="both"/>
            </w:pPr>
            <w:r w:rsidRPr="002D67E0">
              <w:t>PT18 - Insecticides, acaricides and products to control other arthropods (Pest control)</w:t>
            </w:r>
          </w:p>
        </w:tc>
      </w:tr>
      <w:tr w:rsidR="009A7876" w:rsidRPr="002D67E0" w:rsidTr="00E0468E">
        <w:tc>
          <w:tcPr>
            <w:tcW w:w="2707" w:type="dxa"/>
            <w:tcMar>
              <w:top w:w="40" w:type="dxa"/>
              <w:left w:w="40" w:type="dxa"/>
              <w:bottom w:w="40" w:type="dxa"/>
              <w:right w:w="40" w:type="dxa"/>
            </w:tcMar>
            <w:hideMark/>
          </w:tcPr>
          <w:p w:rsidR="009A7876" w:rsidRPr="002D67E0" w:rsidRDefault="009A7876" w:rsidP="000D2630">
            <w:pPr>
              <w:rPr>
                <w:rFonts w:cs="Arial"/>
                <w:bCs/>
              </w:rPr>
            </w:pPr>
            <w:r w:rsidRPr="002D67E0">
              <w:rPr>
                <w:rFonts w:cs="Arial"/>
                <w:bCs/>
              </w:rPr>
              <w:t>Where relevant, an exact description of the authorised use</w:t>
            </w:r>
          </w:p>
        </w:tc>
        <w:tc>
          <w:tcPr>
            <w:tcW w:w="6360" w:type="dxa"/>
          </w:tcPr>
          <w:p w:rsidR="009A7876" w:rsidRPr="002D67E0" w:rsidRDefault="009A7876" w:rsidP="000D2630">
            <w:r w:rsidRPr="002D67E0">
              <w:rPr>
                <w:color w:val="000000"/>
              </w:rPr>
              <w:t>For control of wasp - General public – treatment of nest.</w:t>
            </w:r>
          </w:p>
        </w:tc>
      </w:tr>
      <w:tr w:rsidR="009A7876" w:rsidRPr="002D67E0" w:rsidTr="00E0468E">
        <w:tc>
          <w:tcPr>
            <w:tcW w:w="2707" w:type="dxa"/>
            <w:tcMar>
              <w:top w:w="40" w:type="dxa"/>
              <w:left w:w="40" w:type="dxa"/>
              <w:bottom w:w="40" w:type="dxa"/>
              <w:right w:w="40" w:type="dxa"/>
            </w:tcMar>
            <w:hideMark/>
          </w:tcPr>
          <w:p w:rsidR="009A7876" w:rsidRPr="002D67E0" w:rsidRDefault="009A7876" w:rsidP="000D2630">
            <w:pPr>
              <w:rPr>
                <w:rFonts w:cs="Arial"/>
                <w:bCs/>
              </w:rPr>
            </w:pPr>
            <w:r w:rsidRPr="002D67E0">
              <w:rPr>
                <w:rFonts w:cs="Arial"/>
                <w:bCs/>
              </w:rPr>
              <w:t xml:space="preserve">Target organism </w:t>
            </w:r>
            <w:r w:rsidRPr="002D67E0">
              <w:rPr>
                <w:rFonts w:cs="Arial"/>
                <w:bCs/>
              </w:rPr>
              <w:lastRenderedPageBreak/>
              <w:t>(including development stage)</w:t>
            </w:r>
          </w:p>
        </w:tc>
        <w:tc>
          <w:tcPr>
            <w:tcW w:w="6360" w:type="dxa"/>
          </w:tcPr>
          <w:p w:rsidR="009A7876" w:rsidRPr="002D67E0" w:rsidRDefault="009A7876" w:rsidP="000D2630">
            <w:pPr>
              <w:rPr>
                <w:i/>
              </w:rPr>
            </w:pPr>
            <w:r w:rsidRPr="002D67E0">
              <w:rPr>
                <w:i/>
              </w:rPr>
              <w:lastRenderedPageBreak/>
              <w:t xml:space="preserve">Vespula germanica </w:t>
            </w:r>
          </w:p>
          <w:p w:rsidR="009A7876" w:rsidRPr="002D67E0" w:rsidRDefault="009A7876" w:rsidP="000D2630">
            <w:r w:rsidRPr="002D67E0">
              <w:lastRenderedPageBreak/>
              <w:t>German wasp</w:t>
            </w:r>
          </w:p>
          <w:p w:rsidR="009A7876" w:rsidRPr="002D67E0" w:rsidRDefault="009A7876" w:rsidP="000D2630">
            <w:r w:rsidRPr="002D67E0">
              <w:t>Adults and larvae</w:t>
            </w:r>
          </w:p>
        </w:tc>
      </w:tr>
      <w:tr w:rsidR="009A7876" w:rsidRPr="002D67E0" w:rsidTr="00E0468E">
        <w:tc>
          <w:tcPr>
            <w:tcW w:w="2707" w:type="dxa"/>
            <w:tcMar>
              <w:top w:w="40" w:type="dxa"/>
              <w:left w:w="40" w:type="dxa"/>
              <w:bottom w:w="40" w:type="dxa"/>
              <w:right w:w="40" w:type="dxa"/>
            </w:tcMar>
            <w:hideMark/>
          </w:tcPr>
          <w:p w:rsidR="009A7876" w:rsidRPr="002D67E0" w:rsidRDefault="009A7876" w:rsidP="000D2630">
            <w:pPr>
              <w:rPr>
                <w:rFonts w:cs="Arial"/>
                <w:bCs/>
              </w:rPr>
            </w:pPr>
            <w:r w:rsidRPr="002D67E0">
              <w:rPr>
                <w:rFonts w:cs="Arial"/>
                <w:bCs/>
              </w:rPr>
              <w:lastRenderedPageBreak/>
              <w:t>Field of use</w:t>
            </w:r>
          </w:p>
        </w:tc>
        <w:tc>
          <w:tcPr>
            <w:tcW w:w="6360" w:type="dxa"/>
          </w:tcPr>
          <w:p w:rsidR="00E43F48" w:rsidRDefault="004C1C11" w:rsidP="000D2630">
            <w:r>
              <w:t>I</w:t>
            </w:r>
            <w:r w:rsidRPr="002D67E0">
              <w:t>ndoor</w:t>
            </w:r>
            <w:r w:rsidR="00AE44B3">
              <w:t>s</w:t>
            </w:r>
            <w:r w:rsidRPr="002D67E0">
              <w:t xml:space="preserve"> </w:t>
            </w:r>
          </w:p>
          <w:p w:rsidR="009A7876" w:rsidRPr="002D67E0" w:rsidRDefault="00E43F48" w:rsidP="000D2630">
            <w:r>
              <w:t>S</w:t>
            </w:r>
            <w:r w:rsidR="009A7876" w:rsidRPr="002D67E0">
              <w:t xml:space="preserve">pot application </w:t>
            </w:r>
            <w:r w:rsidR="006D3B5E">
              <w:t>at</w:t>
            </w:r>
            <w:r w:rsidR="009A7876" w:rsidRPr="002D67E0">
              <w:t xml:space="preserve"> the entrance of the nest</w:t>
            </w:r>
          </w:p>
        </w:tc>
      </w:tr>
      <w:tr w:rsidR="009A7876" w:rsidRPr="002D67E0" w:rsidTr="00E0468E">
        <w:tc>
          <w:tcPr>
            <w:tcW w:w="2707" w:type="dxa"/>
            <w:tcMar>
              <w:top w:w="40" w:type="dxa"/>
              <w:left w:w="40" w:type="dxa"/>
              <w:bottom w:w="40" w:type="dxa"/>
              <w:right w:w="40" w:type="dxa"/>
            </w:tcMar>
            <w:hideMark/>
          </w:tcPr>
          <w:p w:rsidR="009A7876" w:rsidRPr="002D67E0" w:rsidRDefault="009A7876" w:rsidP="000D2630">
            <w:pPr>
              <w:rPr>
                <w:rFonts w:cs="Arial"/>
                <w:bCs/>
              </w:rPr>
            </w:pPr>
            <w:r w:rsidRPr="002D67E0">
              <w:rPr>
                <w:rFonts w:cs="Arial"/>
                <w:bCs/>
              </w:rPr>
              <w:t>Application method(s)</w:t>
            </w:r>
          </w:p>
        </w:tc>
        <w:tc>
          <w:tcPr>
            <w:tcW w:w="6360" w:type="dxa"/>
          </w:tcPr>
          <w:p w:rsidR="009A7876" w:rsidRPr="002D67E0" w:rsidRDefault="009A7876" w:rsidP="00B20873">
            <w:pPr>
              <w:jc w:val="both"/>
            </w:pPr>
            <w:r w:rsidRPr="002D67E0">
              <w:t>Spot application by spreading into wasp nest</w:t>
            </w:r>
            <w:r w:rsidR="00253AA4">
              <w:t>s</w:t>
            </w:r>
            <w:r w:rsidRPr="002D67E0">
              <w:t>.</w:t>
            </w:r>
          </w:p>
          <w:p w:rsidR="009A7876" w:rsidRPr="002D67E0" w:rsidRDefault="009A7876" w:rsidP="00B20873">
            <w:pPr>
              <w:jc w:val="both"/>
            </w:pPr>
            <w:r w:rsidRPr="002D67E0">
              <w:t>Apply 2,5 g of dust into the holes where the wasps are going in and out. The dust will eliminate the wasps in the nest and any other wasps returning to the nest.</w:t>
            </w:r>
          </w:p>
          <w:p w:rsidR="009A7876" w:rsidRPr="002D67E0" w:rsidRDefault="009A7876" w:rsidP="00B20873">
            <w:pPr>
              <w:jc w:val="both"/>
            </w:pPr>
          </w:p>
          <w:p w:rsidR="009A7876" w:rsidRPr="002D67E0" w:rsidRDefault="009A7876" w:rsidP="00B20873">
            <w:pPr>
              <w:jc w:val="both"/>
            </w:pPr>
            <w:r w:rsidRPr="002D67E0">
              <w:t>For ideal results, treat the wasps nest late in the evening or early in the morning morning when insects' activity is minimal.</w:t>
            </w:r>
          </w:p>
        </w:tc>
      </w:tr>
      <w:tr w:rsidR="009A7876" w:rsidRPr="002D67E0" w:rsidTr="00E0468E">
        <w:tc>
          <w:tcPr>
            <w:tcW w:w="2707" w:type="dxa"/>
            <w:tcMar>
              <w:top w:w="40" w:type="dxa"/>
              <w:left w:w="40" w:type="dxa"/>
              <w:bottom w:w="40" w:type="dxa"/>
              <w:right w:w="40" w:type="dxa"/>
            </w:tcMar>
            <w:hideMark/>
          </w:tcPr>
          <w:p w:rsidR="009A7876" w:rsidRPr="002D67E0" w:rsidRDefault="009A7876" w:rsidP="000D2630">
            <w:pPr>
              <w:rPr>
                <w:rFonts w:cs="Arial"/>
                <w:bCs/>
              </w:rPr>
            </w:pPr>
            <w:r w:rsidRPr="002D67E0">
              <w:rPr>
                <w:rFonts w:cs="Arial"/>
                <w:bCs/>
              </w:rPr>
              <w:t>Application rate(s) and frequency</w:t>
            </w:r>
          </w:p>
        </w:tc>
        <w:tc>
          <w:tcPr>
            <w:tcW w:w="6360" w:type="dxa"/>
          </w:tcPr>
          <w:p w:rsidR="009A7876" w:rsidRPr="00F05F16" w:rsidRDefault="009A7876" w:rsidP="00B20873">
            <w:pPr>
              <w:jc w:val="both"/>
              <w:rPr>
                <w:color w:val="000000"/>
              </w:rPr>
            </w:pPr>
            <w:r w:rsidRPr="00F05F16">
              <w:rPr>
                <w:color w:val="000000"/>
              </w:rPr>
              <w:t>The application rate is 2,5 g</w:t>
            </w:r>
            <w:r w:rsidR="00CA5557" w:rsidRPr="00F05F16">
              <w:rPr>
                <w:color w:val="000000"/>
              </w:rPr>
              <w:t>/</w:t>
            </w:r>
            <w:r w:rsidRPr="00F05F16">
              <w:rPr>
                <w:color w:val="000000"/>
              </w:rPr>
              <w:t xml:space="preserve"> nest.</w:t>
            </w:r>
            <w:r w:rsidRPr="00F05F16">
              <w:rPr>
                <w:rFonts w:ascii="Arial" w:hAnsi="Arial" w:cs="Arial"/>
                <w:color w:val="000000"/>
              </w:rPr>
              <w:t>​</w:t>
            </w:r>
          </w:p>
          <w:p w:rsidR="009A7876" w:rsidRPr="00F05F16" w:rsidRDefault="009A7876" w:rsidP="00B20873">
            <w:pPr>
              <w:jc w:val="both"/>
              <w:rPr>
                <w:color w:val="000000"/>
              </w:rPr>
            </w:pPr>
          </w:p>
          <w:p w:rsidR="009A7876" w:rsidRPr="00F05F16" w:rsidRDefault="009A7876" w:rsidP="00B20873">
            <w:pPr>
              <w:jc w:val="both"/>
              <w:rPr>
                <w:color w:val="000000"/>
              </w:rPr>
            </w:pPr>
            <w:r w:rsidRPr="00F05F16">
              <w:rPr>
                <w:color w:val="000000"/>
              </w:rPr>
              <w:t xml:space="preserve">The product will destroy the entire nest 3 weeks after treatment. </w:t>
            </w:r>
          </w:p>
          <w:p w:rsidR="00DA65D6" w:rsidRPr="00F05F16" w:rsidRDefault="00DA65D6" w:rsidP="00B20873">
            <w:pPr>
              <w:jc w:val="both"/>
              <w:rPr>
                <w:color w:val="000000"/>
              </w:rPr>
            </w:pPr>
          </w:p>
          <w:p w:rsidR="00DA65D6" w:rsidRPr="00F05F16" w:rsidRDefault="00DA65D6" w:rsidP="00B20873">
            <w:pPr>
              <w:jc w:val="both"/>
              <w:rPr>
                <w:color w:val="000000"/>
                <w:lang w:val="en-US"/>
              </w:rPr>
            </w:pPr>
            <w:r w:rsidRPr="00F05F16">
              <w:rPr>
                <w:color w:val="000000"/>
              </w:rPr>
              <w:t>Treatment can be performed up to 2 times per year</w:t>
            </w:r>
            <w:r w:rsidRPr="00F05F16">
              <w:rPr>
                <w:color w:val="000000"/>
                <w:lang w:val="en-US"/>
              </w:rPr>
              <w:t>.</w:t>
            </w:r>
          </w:p>
        </w:tc>
      </w:tr>
      <w:tr w:rsidR="009A7876" w:rsidRPr="002D67E0" w:rsidTr="00E0468E">
        <w:tc>
          <w:tcPr>
            <w:tcW w:w="2707" w:type="dxa"/>
            <w:tcMar>
              <w:top w:w="40" w:type="dxa"/>
              <w:left w:w="40" w:type="dxa"/>
              <w:bottom w:w="40" w:type="dxa"/>
              <w:right w:w="40" w:type="dxa"/>
            </w:tcMar>
            <w:hideMark/>
          </w:tcPr>
          <w:p w:rsidR="009A7876" w:rsidRPr="002D67E0" w:rsidRDefault="009A7876" w:rsidP="000D2630">
            <w:pPr>
              <w:rPr>
                <w:rFonts w:cs="Arial"/>
                <w:bCs/>
              </w:rPr>
            </w:pPr>
            <w:r w:rsidRPr="002D67E0">
              <w:rPr>
                <w:rFonts w:cs="Arial"/>
                <w:bCs/>
              </w:rPr>
              <w:t>Category(ies) of user(s)</w:t>
            </w:r>
          </w:p>
        </w:tc>
        <w:tc>
          <w:tcPr>
            <w:tcW w:w="6360" w:type="dxa"/>
          </w:tcPr>
          <w:p w:rsidR="009A7876" w:rsidRPr="002D67E0" w:rsidRDefault="009A7876" w:rsidP="000D2630">
            <w:r w:rsidRPr="002D67E0">
              <w:t>General public (non-professional)</w:t>
            </w:r>
          </w:p>
        </w:tc>
      </w:tr>
      <w:tr w:rsidR="009A7876" w:rsidRPr="002D67E0" w:rsidTr="00E0468E">
        <w:tc>
          <w:tcPr>
            <w:tcW w:w="2707" w:type="dxa"/>
            <w:tcMar>
              <w:top w:w="40" w:type="dxa"/>
              <w:left w:w="40" w:type="dxa"/>
              <w:bottom w:w="40" w:type="dxa"/>
              <w:right w:w="40" w:type="dxa"/>
            </w:tcMar>
            <w:hideMark/>
          </w:tcPr>
          <w:p w:rsidR="009A7876" w:rsidRPr="002D67E0" w:rsidRDefault="009A7876" w:rsidP="000D2630">
            <w:pPr>
              <w:rPr>
                <w:rFonts w:cs="Arial"/>
                <w:bCs/>
              </w:rPr>
            </w:pPr>
            <w:r w:rsidRPr="002D67E0">
              <w:rPr>
                <w:rFonts w:cs="Arial"/>
                <w:bCs/>
              </w:rPr>
              <w:t>Pack sizes and packaging material</w:t>
            </w:r>
          </w:p>
        </w:tc>
        <w:tc>
          <w:tcPr>
            <w:tcW w:w="6360" w:type="dxa"/>
          </w:tcPr>
          <w:p w:rsidR="00E0468E" w:rsidRDefault="00E0468E" w:rsidP="00E0468E">
            <w:pPr>
              <w:rPr>
                <w:color w:val="000000"/>
              </w:rPr>
            </w:pPr>
            <w:r w:rsidRPr="00D93620">
              <w:rPr>
                <w:color w:val="000000"/>
              </w:rPr>
              <w:t xml:space="preserve">Spreader Bottle: </w:t>
            </w:r>
          </w:p>
          <w:p w:rsidR="00E0468E" w:rsidRPr="00D93620" w:rsidRDefault="00E0468E" w:rsidP="00E0468E">
            <w:pPr>
              <w:rPr>
                <w:color w:val="000000"/>
              </w:rPr>
            </w:pPr>
            <w:r w:rsidRPr="00D93620">
              <w:rPr>
                <w:color w:val="000000"/>
              </w:rPr>
              <w:t>50 g, 100 g, 150 g, 200g, 250 g,</w:t>
            </w:r>
            <w:r>
              <w:rPr>
                <w:color w:val="000000"/>
              </w:rPr>
              <w:t xml:space="preserve"> </w:t>
            </w:r>
            <w:r w:rsidRPr="00D93620">
              <w:rPr>
                <w:color w:val="000000"/>
              </w:rPr>
              <w:t xml:space="preserve">300 g, 375 g, 500 g, </w:t>
            </w:r>
            <w:r w:rsidR="00637E51">
              <w:rPr>
                <w:color w:val="000000"/>
              </w:rPr>
              <w:t xml:space="preserve">750 g, </w:t>
            </w:r>
            <w:r w:rsidRPr="00D93620">
              <w:rPr>
                <w:color w:val="000000"/>
              </w:rPr>
              <w:t>1000 g</w:t>
            </w:r>
          </w:p>
          <w:p w:rsidR="00E0468E" w:rsidRPr="00D93620" w:rsidRDefault="00E0468E" w:rsidP="00E0468E">
            <w:pPr>
              <w:rPr>
                <w:color w:val="000000"/>
              </w:rPr>
            </w:pPr>
            <w:r w:rsidRPr="00D93620">
              <w:rPr>
                <w:color w:val="000000"/>
              </w:rPr>
              <w:t>- bottle : LDPE, HDPE, PP</w:t>
            </w:r>
          </w:p>
          <w:p w:rsidR="00E0468E" w:rsidRPr="00D93620" w:rsidRDefault="00E0468E" w:rsidP="00E0468E">
            <w:pPr>
              <w:rPr>
                <w:color w:val="000000"/>
              </w:rPr>
            </w:pPr>
            <w:r w:rsidRPr="00D93620">
              <w:rPr>
                <w:color w:val="000000"/>
              </w:rPr>
              <w:t>- cap:</w:t>
            </w:r>
            <w:r>
              <w:rPr>
                <w:color w:val="000000"/>
              </w:rPr>
              <w:t xml:space="preserve"> </w:t>
            </w:r>
            <w:r w:rsidRPr="00D93620">
              <w:rPr>
                <w:color w:val="000000"/>
              </w:rPr>
              <w:t>PP; LDPE</w:t>
            </w:r>
          </w:p>
          <w:p w:rsidR="00E0468E" w:rsidRPr="00D93620" w:rsidRDefault="00E0468E" w:rsidP="00E0468E">
            <w:pPr>
              <w:rPr>
                <w:color w:val="000000"/>
              </w:rPr>
            </w:pPr>
          </w:p>
          <w:p w:rsidR="00E0468E" w:rsidRPr="00D93620" w:rsidRDefault="00E0468E" w:rsidP="00E0468E">
            <w:pPr>
              <w:rPr>
                <w:color w:val="000000"/>
              </w:rPr>
            </w:pPr>
            <w:r w:rsidRPr="00D93620">
              <w:rPr>
                <w:color w:val="000000"/>
              </w:rPr>
              <w:t>Bottle with applicator: 50 g, 100 g, 150 g, 200g, 250 g, 300 g, 375 g, 500 g</w:t>
            </w:r>
          </w:p>
          <w:p w:rsidR="00E0468E" w:rsidRPr="00D93620" w:rsidRDefault="00E0468E" w:rsidP="00E0468E">
            <w:pPr>
              <w:rPr>
                <w:color w:val="000000"/>
              </w:rPr>
            </w:pPr>
            <w:r w:rsidRPr="00D93620">
              <w:rPr>
                <w:color w:val="000000"/>
              </w:rPr>
              <w:t>- bottle: HDPE</w:t>
            </w:r>
          </w:p>
          <w:p w:rsidR="009A7876" w:rsidRPr="002D67E0" w:rsidRDefault="00E0468E" w:rsidP="00E0468E">
            <w:r w:rsidRPr="00D93620">
              <w:rPr>
                <w:color w:val="000000"/>
              </w:rPr>
              <w:t>- cap: PP; LDPE</w:t>
            </w:r>
          </w:p>
        </w:tc>
      </w:tr>
    </w:tbl>
    <w:p w:rsidR="009A7876" w:rsidRPr="00D93620" w:rsidRDefault="009A7876" w:rsidP="009A7876">
      <w:pPr>
        <w:pStyle w:val="1-Normal"/>
        <w:rPr>
          <w:sz w:val="22"/>
          <w:szCs w:val="22"/>
        </w:rPr>
      </w:pPr>
    </w:p>
    <w:p w:rsidR="009A7876" w:rsidRPr="001B15F3" w:rsidRDefault="009A7876" w:rsidP="008F429D">
      <w:pPr>
        <w:pStyle w:val="4"/>
      </w:pPr>
      <w:bookmarkStart w:id="90" w:name="_Toc96534611"/>
      <w:r w:rsidRPr="001B15F3">
        <w:t>Use-specific instructions for use</w:t>
      </w:r>
      <w:bookmarkEnd w:id="90"/>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20873" w:rsidRDefault="00394C03" w:rsidP="00B20873">
            <w:pPr>
              <w:jc w:val="both"/>
            </w:pPr>
            <w:r>
              <w:t>Comply with the instructions for use.</w:t>
            </w:r>
          </w:p>
          <w:p w:rsidR="00394C03" w:rsidRPr="002D67E0" w:rsidRDefault="00394C03" w:rsidP="00B20873">
            <w:pPr>
              <w:jc w:val="both"/>
              <w:rPr>
                <w:color w:val="000000"/>
              </w:rPr>
            </w:pPr>
          </w:p>
          <w:p w:rsidR="009A7876" w:rsidRPr="002D67E0" w:rsidRDefault="009A7876" w:rsidP="00B20873">
            <w:pPr>
              <w:jc w:val="both"/>
              <w:rPr>
                <w:color w:val="000000"/>
              </w:rPr>
            </w:pPr>
            <w:r w:rsidRPr="002D67E0">
              <w:rPr>
                <w:color w:val="000000"/>
              </w:rPr>
              <w:t xml:space="preserve">The product is a powder intended to be used as it is. </w:t>
            </w:r>
          </w:p>
          <w:p w:rsidR="009A7876" w:rsidRPr="002D67E0" w:rsidRDefault="009A7876" w:rsidP="00B20873">
            <w:pPr>
              <w:jc w:val="both"/>
              <w:rPr>
                <w:color w:val="000000"/>
              </w:rPr>
            </w:pPr>
          </w:p>
          <w:p w:rsidR="009A7876" w:rsidRPr="007B0D6D" w:rsidRDefault="009A7876" w:rsidP="007B0D6D">
            <w:pPr>
              <w:jc w:val="both"/>
              <w:rPr>
                <w:color w:val="000000"/>
              </w:rPr>
            </w:pPr>
            <w:r w:rsidRPr="002D67E0">
              <w:rPr>
                <w:color w:val="000000"/>
              </w:rPr>
              <w:t xml:space="preserve">Apply 2,5 g of product directly on the holes. Apply the dust such into the holes where the wasps are going in and out. The dust will eliminate the wasps in the nest and any other </w:t>
            </w:r>
            <w:r w:rsidRPr="007B0D6D">
              <w:rPr>
                <w:color w:val="000000"/>
              </w:rPr>
              <w:t>wasps returning to the nest.</w:t>
            </w:r>
          </w:p>
          <w:p w:rsidR="00C53630" w:rsidRPr="007B0D6D" w:rsidRDefault="00C53630" w:rsidP="007B0D6D">
            <w:pPr>
              <w:jc w:val="both"/>
              <w:rPr>
                <w:color w:val="000000"/>
              </w:rPr>
            </w:pPr>
          </w:p>
          <w:p w:rsidR="00C53630" w:rsidRPr="00C05CF0" w:rsidRDefault="00C53630" w:rsidP="007B0D6D">
            <w:pPr>
              <w:jc w:val="both"/>
            </w:pPr>
            <w:r w:rsidRPr="00F05F16">
              <w:t>2.5 grams of product equals to 2 teaspoons approximately. Disposable or dedicated teaspoon should be used.</w:t>
            </w:r>
          </w:p>
          <w:p w:rsidR="00B20873" w:rsidRPr="002D67E0" w:rsidRDefault="00B20873" w:rsidP="00B20873">
            <w:pPr>
              <w:jc w:val="both"/>
              <w:rPr>
                <w:color w:val="000000"/>
              </w:rPr>
            </w:pPr>
          </w:p>
          <w:p w:rsidR="009A7876" w:rsidRDefault="009A7876" w:rsidP="00B20873">
            <w:pPr>
              <w:jc w:val="both"/>
              <w:rPr>
                <w:color w:val="000000"/>
              </w:rPr>
            </w:pPr>
            <w:r w:rsidRPr="002D67E0">
              <w:rPr>
                <w:color w:val="000000"/>
              </w:rPr>
              <w:t>For ideal results, treat the wasps nest late in the evening or early in the morning morning when insects' activity is minimal.</w:t>
            </w:r>
          </w:p>
          <w:p w:rsidR="00394C03" w:rsidRDefault="00394C03" w:rsidP="00B20873">
            <w:pPr>
              <w:jc w:val="both"/>
              <w:rPr>
                <w:color w:val="000000"/>
              </w:rPr>
            </w:pPr>
          </w:p>
          <w:p w:rsidR="00394C03" w:rsidRPr="00394C03" w:rsidRDefault="00394C03" w:rsidP="00394C03">
            <w:pPr>
              <w:jc w:val="both"/>
              <w:rPr>
                <w:color w:val="000000"/>
              </w:rPr>
            </w:pPr>
            <w:r w:rsidRPr="00394C03">
              <w:rPr>
                <w:color w:val="000000"/>
              </w:rPr>
              <w:t>Apply the product only after locating the entrance to the tunnel, and apply the product when there is no activity of wasps (usually after the sunset or early morning). Contact a pest control if the shape of the nest does not allow to clearly identify the entrance to the nest.</w:t>
            </w:r>
          </w:p>
          <w:p w:rsidR="00394C03" w:rsidRPr="00394C03" w:rsidRDefault="00394C03" w:rsidP="00394C03">
            <w:pPr>
              <w:jc w:val="both"/>
              <w:rPr>
                <w:color w:val="000000"/>
              </w:rPr>
            </w:pPr>
          </w:p>
          <w:p w:rsidR="009A7876" w:rsidRPr="002D67E0" w:rsidRDefault="009A7876" w:rsidP="00B20873">
            <w:pPr>
              <w:jc w:val="both"/>
              <w:rPr>
                <w:color w:val="000000"/>
              </w:rPr>
            </w:pPr>
            <w:r w:rsidRPr="002D67E0">
              <w:rPr>
                <w:color w:val="000000"/>
              </w:rPr>
              <w:t xml:space="preserve">The product will destroy the entire nest 3 weeks after treatment. </w:t>
            </w:r>
          </w:p>
          <w:p w:rsidR="009A7876" w:rsidRPr="002D67E0" w:rsidRDefault="009A7876" w:rsidP="00B20873">
            <w:pPr>
              <w:jc w:val="both"/>
              <w:rPr>
                <w:color w:val="000000"/>
              </w:rPr>
            </w:pPr>
          </w:p>
          <w:p w:rsidR="000B39B2" w:rsidRDefault="000B39B2" w:rsidP="00B20873">
            <w:pPr>
              <w:widowControl w:val="0"/>
              <w:autoSpaceDE w:val="0"/>
              <w:autoSpaceDN w:val="0"/>
              <w:adjustRightInd w:val="0"/>
              <w:jc w:val="both"/>
            </w:pPr>
            <w:r w:rsidRPr="00D93620">
              <w:t xml:space="preserve">Remove (clean) product </w:t>
            </w:r>
            <w:r>
              <w:t>after residual activity.</w:t>
            </w:r>
          </w:p>
          <w:p w:rsidR="00B20873" w:rsidRPr="00B20873" w:rsidRDefault="00B20873" w:rsidP="00B20873">
            <w:pPr>
              <w:widowControl w:val="0"/>
              <w:autoSpaceDE w:val="0"/>
              <w:autoSpaceDN w:val="0"/>
              <w:adjustRightInd w:val="0"/>
              <w:jc w:val="both"/>
              <w:rPr>
                <w:lang w:val="en-US"/>
              </w:rPr>
            </w:pPr>
          </w:p>
          <w:p w:rsidR="009A7876" w:rsidRPr="001B15F3" w:rsidRDefault="000B39B2" w:rsidP="00B20873">
            <w:pPr>
              <w:widowControl w:val="0"/>
              <w:autoSpaceDE w:val="0"/>
              <w:autoSpaceDN w:val="0"/>
              <w:adjustRightInd w:val="0"/>
              <w:jc w:val="both"/>
              <w:rPr>
                <w:rFonts w:cs="Times"/>
                <w:bCs/>
                <w:szCs w:val="29"/>
              </w:rPr>
            </w:pPr>
            <w:r>
              <w:t xml:space="preserve">Remove </w:t>
            </w:r>
            <w:r w:rsidRPr="00D93620">
              <w:t>dead insects.</w:t>
            </w:r>
          </w:p>
        </w:tc>
      </w:tr>
    </w:tbl>
    <w:p w:rsidR="009A7876" w:rsidRPr="001B15F3" w:rsidRDefault="009A7876" w:rsidP="009A7876">
      <w:pPr>
        <w:rPr>
          <w:rFonts w:eastAsia="Calibri"/>
          <w:lang w:eastAsia="en-US"/>
        </w:rPr>
      </w:pPr>
    </w:p>
    <w:p w:rsidR="009A7876" w:rsidRPr="001B15F3" w:rsidRDefault="009A7876" w:rsidP="008F429D">
      <w:pPr>
        <w:pStyle w:val="4"/>
      </w:pPr>
      <w:bookmarkStart w:id="91" w:name="_Toc96534612"/>
      <w:r w:rsidRPr="001B15F3">
        <w:t>Use-specific risk mitigation measures</w:t>
      </w:r>
      <w:bookmarkEnd w:id="91"/>
      <w:r w:rsidRPr="001B15F3">
        <w:t xml:space="preserve"> </w:t>
      </w:r>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A7876" w:rsidRPr="002D67E0" w:rsidRDefault="009A7876" w:rsidP="00B3326B">
            <w:pPr>
              <w:jc w:val="both"/>
              <w:rPr>
                <w:color w:val="000000"/>
              </w:rPr>
            </w:pPr>
            <w:r w:rsidRPr="002D67E0">
              <w:rPr>
                <w:color w:val="000000"/>
              </w:rPr>
              <w:t>When the infestation persists contact a professional.</w:t>
            </w:r>
          </w:p>
          <w:p w:rsidR="009A7876" w:rsidRPr="002D67E0" w:rsidRDefault="009A7876" w:rsidP="00B3326B">
            <w:pPr>
              <w:jc w:val="both"/>
              <w:rPr>
                <w:color w:val="000000"/>
              </w:rPr>
            </w:pPr>
          </w:p>
          <w:p w:rsidR="009A7876" w:rsidRPr="002D67E0" w:rsidRDefault="009A7876" w:rsidP="00B3326B">
            <w:pPr>
              <w:jc w:val="both"/>
              <w:rPr>
                <w:color w:val="000000"/>
              </w:rPr>
            </w:pPr>
            <w:r w:rsidRPr="002D67E0">
              <w:rPr>
                <w:color w:val="000000"/>
              </w:rPr>
              <w:t>Do not apply the product on surfaces that may be in contact with animals, food or beverages intended for human consumption or for the feeding of livestock.</w:t>
            </w:r>
          </w:p>
          <w:p w:rsidR="009A7876" w:rsidRPr="002D67E0" w:rsidRDefault="009A7876" w:rsidP="00B3326B">
            <w:pPr>
              <w:jc w:val="both"/>
              <w:rPr>
                <w:color w:val="000000"/>
              </w:rPr>
            </w:pPr>
          </w:p>
          <w:p w:rsidR="009A7876" w:rsidRDefault="009A7876" w:rsidP="00B3326B">
            <w:pPr>
              <w:jc w:val="both"/>
              <w:rPr>
                <w:color w:val="000000"/>
              </w:rPr>
            </w:pPr>
            <w:r w:rsidRPr="002D67E0">
              <w:rPr>
                <w:color w:val="000000"/>
              </w:rPr>
              <w:t>For use only in areas that are inaccessible to infants, children, companion and farm animals.</w:t>
            </w:r>
          </w:p>
          <w:p w:rsidR="00FE1D66" w:rsidRPr="002D67E0" w:rsidRDefault="00FE1D66" w:rsidP="00B3326B">
            <w:pPr>
              <w:jc w:val="both"/>
              <w:rPr>
                <w:color w:val="000000"/>
              </w:rPr>
            </w:pPr>
          </w:p>
          <w:p w:rsidR="00FE1D66" w:rsidRPr="00475449" w:rsidRDefault="00FE1D66" w:rsidP="00FE1D66">
            <w:pPr>
              <w:jc w:val="both"/>
            </w:pPr>
            <w:r w:rsidRPr="00F05F16">
              <w:t>The product has to be applied only on restricted areas on surfaces not regularly cleaned. Do not apply to areas susceptible to routine wet cleaning.</w:t>
            </w:r>
          </w:p>
          <w:p w:rsidR="009A7876" w:rsidRPr="002D67E0" w:rsidRDefault="009A7876" w:rsidP="00B3326B">
            <w:pPr>
              <w:jc w:val="both"/>
              <w:rPr>
                <w:color w:val="000000"/>
              </w:rPr>
            </w:pPr>
          </w:p>
          <w:p w:rsidR="009A7876" w:rsidRPr="00227E78" w:rsidRDefault="009A7876" w:rsidP="00B3326B">
            <w:pPr>
              <w:jc w:val="both"/>
            </w:pPr>
            <w:r w:rsidRPr="002D67E0">
              <w:rPr>
                <w:color w:val="000000"/>
              </w:rPr>
              <w:t>No use of wet cleaning procedures. Use only dry-cleaning procedures (vacuum or broom) or use damp paper. After cleaning, dispose the collected in the dry cleaner materials or the damp papers used as solid wastes.</w:t>
            </w:r>
          </w:p>
        </w:tc>
      </w:tr>
    </w:tbl>
    <w:p w:rsidR="009A7876" w:rsidRPr="001B15F3" w:rsidRDefault="009A7876" w:rsidP="009A7876">
      <w:pPr>
        <w:rPr>
          <w:rFonts w:eastAsia="Calibri"/>
          <w:lang w:eastAsia="en-US"/>
        </w:rPr>
      </w:pPr>
    </w:p>
    <w:p w:rsidR="009A7876" w:rsidRPr="001B15F3" w:rsidRDefault="009A7876" w:rsidP="008F429D">
      <w:pPr>
        <w:pStyle w:val="4"/>
      </w:pPr>
      <w:bookmarkStart w:id="92" w:name="_Toc96534613"/>
      <w:r w:rsidRPr="001B15F3">
        <w:t>Where specific to the use, the particulars of likely direct or indirect effects, first aid instructions and emergency measures to protect the environment</w:t>
      </w:r>
      <w:bookmarkEnd w:id="92"/>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986255">
            <w:pPr>
              <w:widowControl w:val="0"/>
              <w:autoSpaceDE w:val="0"/>
              <w:autoSpaceDN w:val="0"/>
              <w:adjustRightInd w:val="0"/>
              <w:spacing w:before="60" w:after="60"/>
              <w:jc w:val="both"/>
            </w:pPr>
            <w:r>
              <w:t>If medical advice is needed, have product container or label at hand.</w:t>
            </w:r>
          </w:p>
          <w:p w:rsidR="003B3D5D" w:rsidRDefault="003B3D5D" w:rsidP="00986255">
            <w:pPr>
              <w:widowControl w:val="0"/>
              <w:autoSpaceDE w:val="0"/>
              <w:autoSpaceDN w:val="0"/>
              <w:adjustRightInd w:val="0"/>
              <w:spacing w:before="60" w:after="60"/>
              <w:jc w:val="both"/>
            </w:pPr>
            <w:r>
              <w:t>The product contains: cypermethrin. May cause paraesthesia.</w:t>
            </w:r>
          </w:p>
          <w:p w:rsidR="003B3D5D" w:rsidRDefault="003B3D5D" w:rsidP="00986255">
            <w:pPr>
              <w:widowControl w:val="0"/>
              <w:autoSpaceDE w:val="0"/>
              <w:autoSpaceDN w:val="0"/>
              <w:adjustRightInd w:val="0"/>
              <w:spacing w:before="60" w:after="60"/>
              <w:jc w:val="both"/>
            </w:pPr>
            <w:r>
              <w:t>IF EXPOSED: Call a POISON CENTRE or a doctor.</w:t>
            </w:r>
          </w:p>
          <w:p w:rsidR="003B3D5D" w:rsidRDefault="003B3D5D" w:rsidP="00986255">
            <w:pPr>
              <w:widowControl w:val="0"/>
              <w:autoSpaceDE w:val="0"/>
              <w:autoSpaceDN w:val="0"/>
              <w:adjustRightInd w:val="0"/>
              <w:spacing w:before="60" w:after="60"/>
              <w:jc w:val="both"/>
            </w:pPr>
            <w:r>
              <w:t>IF INHALED: If symptoms occur call a POISON CENTRE or a doctor.</w:t>
            </w:r>
          </w:p>
          <w:p w:rsidR="003B3D5D" w:rsidRDefault="003B3D5D" w:rsidP="00986255">
            <w:pPr>
              <w:widowControl w:val="0"/>
              <w:autoSpaceDE w:val="0"/>
              <w:autoSpaceDN w:val="0"/>
              <w:adjustRightInd w:val="0"/>
              <w:spacing w:before="60" w:after="60"/>
              <w:jc w:val="both"/>
            </w:pPr>
            <w:r>
              <w:t>IF SWALLOWED:  If symptoms occur call a POISON CENTRE or a doctor.</w:t>
            </w:r>
          </w:p>
          <w:p w:rsidR="003B3D5D" w:rsidRDefault="003B3D5D" w:rsidP="00986255">
            <w:pPr>
              <w:widowControl w:val="0"/>
              <w:autoSpaceDE w:val="0"/>
              <w:autoSpaceDN w:val="0"/>
              <w:adjustRightInd w:val="0"/>
              <w:spacing w:before="60" w:after="60"/>
              <w:jc w:val="both"/>
            </w:pPr>
            <w:r>
              <w:t xml:space="preserve">IF ON SKIN: Wash skin with water. If symptoms occur call a POISON CENTRE or a doctor. </w:t>
            </w:r>
          </w:p>
          <w:p w:rsidR="003B3D5D" w:rsidRDefault="003B3D5D" w:rsidP="00986255">
            <w:pPr>
              <w:widowControl w:val="0"/>
              <w:autoSpaceDE w:val="0"/>
              <w:autoSpaceDN w:val="0"/>
              <w:adjustRightInd w:val="0"/>
              <w:spacing w:before="60" w:after="60"/>
              <w:jc w:val="both"/>
            </w:pPr>
            <w:r>
              <w:t>IF IN EYES: If symptoms occur rinse with water. Remove contact lenses, if present and easy to do. Call a POISON CENTRE or a doctor.</w:t>
            </w:r>
          </w:p>
          <w:p w:rsidR="003B3D5D" w:rsidRDefault="003B3D5D" w:rsidP="00986255">
            <w:pPr>
              <w:widowControl w:val="0"/>
              <w:autoSpaceDE w:val="0"/>
              <w:autoSpaceDN w:val="0"/>
              <w:adjustRightInd w:val="0"/>
              <w:spacing w:before="60" w:after="60"/>
              <w:jc w:val="both"/>
            </w:pPr>
          </w:p>
          <w:p w:rsidR="009A7876" w:rsidRPr="003B3D5D" w:rsidRDefault="003B3D5D" w:rsidP="00986255">
            <w:pPr>
              <w:widowControl w:val="0"/>
              <w:autoSpaceDE w:val="0"/>
              <w:autoSpaceDN w:val="0"/>
              <w:adjustRightInd w:val="0"/>
              <w:spacing w:before="60" w:after="60"/>
              <w:jc w:val="both"/>
              <w:rPr>
                <w:rFonts w:cs="Times"/>
                <w:bCs/>
                <w:szCs w:val="29"/>
                <w:lang w:val="en-US"/>
              </w:rPr>
            </w:pPr>
            <w:r>
              <w:t>Prevent entry into drains, sewers and watercourses. Pick up and arrange disposal without creating dust cloud. Collect spills and place them in suitable containers well sealed for disposal. Clean contaminated surfaces with damp paper and after cleaning disposed it in solid wastes</w:t>
            </w:r>
            <w:r w:rsidRPr="003B3D5D">
              <w:rPr>
                <w:lang w:val="en-US"/>
              </w:rPr>
              <w:t>.</w:t>
            </w:r>
          </w:p>
        </w:tc>
      </w:tr>
    </w:tbl>
    <w:p w:rsidR="00C969AB" w:rsidRDefault="00C969AB" w:rsidP="008F429D">
      <w:pPr>
        <w:pStyle w:val="4"/>
      </w:pPr>
      <w:bookmarkStart w:id="93" w:name="_Toc96534614"/>
    </w:p>
    <w:p w:rsidR="009A7876" w:rsidRPr="001B15F3" w:rsidRDefault="009A7876" w:rsidP="008F429D">
      <w:pPr>
        <w:pStyle w:val="4"/>
      </w:pPr>
      <w:r w:rsidRPr="001B15F3">
        <w:t>Where specific to the use, the instructions for safe disposal of the product and its packaging</w:t>
      </w:r>
      <w:bookmarkEnd w:id="93"/>
      <w:r w:rsidRPr="001B15F3">
        <w:t xml:space="preserve"> </w:t>
      </w:r>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986255">
            <w:pPr>
              <w:widowControl w:val="0"/>
              <w:autoSpaceDE w:val="0"/>
              <w:autoSpaceDN w:val="0"/>
              <w:adjustRightInd w:val="0"/>
              <w:spacing w:before="60" w:after="60"/>
              <w:jc w:val="both"/>
            </w:pPr>
            <w:r>
              <w:t>Dispose of waste and residues in accordance with local authority requirements.</w:t>
            </w:r>
          </w:p>
          <w:p w:rsidR="009A7876" w:rsidRPr="001B15F3" w:rsidRDefault="003B3D5D" w:rsidP="00986255">
            <w:pPr>
              <w:widowControl w:val="0"/>
              <w:autoSpaceDE w:val="0"/>
              <w:autoSpaceDN w:val="0"/>
              <w:adjustRightInd w:val="0"/>
              <w:spacing w:before="60" w:after="60"/>
              <w:jc w:val="both"/>
              <w:rPr>
                <w:rFonts w:cs="Times"/>
                <w:bCs/>
                <w:szCs w:val="29"/>
              </w:rPr>
            </w:pPr>
            <w:r>
              <w:t>Do not allow runoff to sewer, waterway or ground.</w:t>
            </w:r>
          </w:p>
        </w:tc>
      </w:tr>
    </w:tbl>
    <w:p w:rsidR="009A7876" w:rsidRPr="001B15F3" w:rsidRDefault="009A7876" w:rsidP="009A7876">
      <w:pPr>
        <w:widowControl w:val="0"/>
        <w:autoSpaceDE w:val="0"/>
        <w:autoSpaceDN w:val="0"/>
        <w:adjustRightInd w:val="0"/>
        <w:rPr>
          <w:rFonts w:cs="Times"/>
          <w:bCs/>
          <w:szCs w:val="29"/>
        </w:rPr>
      </w:pPr>
    </w:p>
    <w:p w:rsidR="009A7876" w:rsidRPr="001B15F3" w:rsidRDefault="009A7876" w:rsidP="008F429D">
      <w:pPr>
        <w:pStyle w:val="4"/>
      </w:pPr>
      <w:bookmarkStart w:id="94" w:name="_Toc96534615"/>
      <w:r w:rsidRPr="001B15F3">
        <w:lastRenderedPageBreak/>
        <w:t>Where specific to the use, the conditions of storage and shelf-life of the product under normal conditions of storage</w:t>
      </w:r>
      <w:bookmarkEnd w:id="94"/>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986255">
            <w:pPr>
              <w:widowControl w:val="0"/>
              <w:autoSpaceDE w:val="0"/>
              <w:autoSpaceDN w:val="0"/>
              <w:adjustRightInd w:val="0"/>
              <w:spacing w:before="60" w:after="60"/>
              <w:jc w:val="both"/>
            </w:pPr>
            <w:r>
              <w:t>Keep out of reach of children and non-target animals/pets.</w:t>
            </w:r>
          </w:p>
          <w:p w:rsidR="003B3D5D" w:rsidRDefault="003B3D5D" w:rsidP="00986255">
            <w:pPr>
              <w:widowControl w:val="0"/>
              <w:autoSpaceDE w:val="0"/>
              <w:autoSpaceDN w:val="0"/>
              <w:adjustRightInd w:val="0"/>
              <w:spacing w:before="60" w:after="60"/>
              <w:jc w:val="both"/>
            </w:pPr>
            <w:r>
              <w:t xml:space="preserve">Keep containers tightly closed in a dry, cool and well-ventilated place, away from children, food or feed. </w:t>
            </w:r>
          </w:p>
          <w:p w:rsidR="009A7876" w:rsidRPr="001B15F3" w:rsidRDefault="003B3D5D" w:rsidP="00986255">
            <w:pPr>
              <w:widowControl w:val="0"/>
              <w:autoSpaceDE w:val="0"/>
              <w:autoSpaceDN w:val="0"/>
              <w:adjustRightInd w:val="0"/>
              <w:spacing w:before="60" w:after="60"/>
              <w:jc w:val="both"/>
              <w:rPr>
                <w:rFonts w:cs="Times"/>
                <w:bCs/>
                <w:szCs w:val="29"/>
              </w:rPr>
            </w:pPr>
            <w:r>
              <w:t>The product is stable for 2 years when stored in the original intact package, protected by light and sunlight exposure, and when stored at room temperature</w:t>
            </w:r>
            <w:r w:rsidR="00986255">
              <w:t>.</w:t>
            </w:r>
          </w:p>
        </w:tc>
      </w:tr>
    </w:tbl>
    <w:p w:rsidR="009A7876" w:rsidRDefault="009A7876" w:rsidP="009A7876">
      <w:pPr>
        <w:widowControl w:val="0"/>
        <w:autoSpaceDE w:val="0"/>
        <w:autoSpaceDN w:val="0"/>
        <w:adjustRightInd w:val="0"/>
        <w:rPr>
          <w:rFonts w:cs="Times"/>
          <w:bCs/>
          <w:szCs w:val="29"/>
        </w:rPr>
      </w:pPr>
    </w:p>
    <w:p w:rsidR="009A7876" w:rsidRDefault="009A7876" w:rsidP="009A7876">
      <w:pPr>
        <w:widowControl w:val="0"/>
        <w:autoSpaceDE w:val="0"/>
        <w:autoSpaceDN w:val="0"/>
        <w:adjustRightInd w:val="0"/>
        <w:rPr>
          <w:rFonts w:cs="Times"/>
          <w:bCs/>
          <w:szCs w:val="29"/>
        </w:rPr>
      </w:pPr>
    </w:p>
    <w:p w:rsidR="009A7876" w:rsidRPr="001B15F3" w:rsidRDefault="009A7876" w:rsidP="008F429D">
      <w:pPr>
        <w:pStyle w:val="4"/>
      </w:pPr>
      <w:bookmarkStart w:id="95" w:name="_Toc96534616"/>
      <w:r w:rsidRPr="001B15F3">
        <w:t>Use description</w:t>
      </w:r>
      <w:r>
        <w:t xml:space="preserve"> #</w:t>
      </w:r>
      <w:r>
        <w:rPr>
          <w:lang w:val="en-US"/>
        </w:rPr>
        <w:t>7</w:t>
      </w:r>
      <w:bookmarkEnd w:id="95"/>
    </w:p>
    <w:p w:rsidR="009A7876" w:rsidRDefault="009A7876" w:rsidP="009A7876">
      <w:pPr>
        <w:pStyle w:val="1-Normal"/>
        <w:rPr>
          <w:b/>
          <w:sz w:val="22"/>
          <w:szCs w:val="22"/>
          <w:lang w:val="en-US"/>
        </w:rPr>
      </w:pPr>
      <w:r w:rsidRPr="00D93620">
        <w:rPr>
          <w:sz w:val="22"/>
          <w:szCs w:val="22"/>
        </w:rPr>
        <w:t xml:space="preserve">Table </w:t>
      </w:r>
      <w:r>
        <w:rPr>
          <w:sz w:val="22"/>
          <w:szCs w:val="22"/>
          <w:lang w:val="en-US"/>
        </w:rPr>
        <w:t>7</w:t>
      </w:r>
      <w:r w:rsidRPr="00D93620">
        <w:rPr>
          <w:sz w:val="22"/>
          <w:szCs w:val="22"/>
        </w:rPr>
        <w:t xml:space="preserve">. Intended use # </w:t>
      </w:r>
      <w:r>
        <w:rPr>
          <w:sz w:val="22"/>
          <w:szCs w:val="22"/>
          <w:lang w:val="en-US"/>
        </w:rPr>
        <w:t>7</w:t>
      </w:r>
      <w:r w:rsidRPr="00D93620">
        <w:rPr>
          <w:sz w:val="22"/>
          <w:szCs w:val="22"/>
        </w:rPr>
        <w:t xml:space="preserve"> – </w:t>
      </w:r>
      <w:r w:rsidRPr="000D19BE">
        <w:rPr>
          <w:b/>
          <w:sz w:val="22"/>
          <w:szCs w:val="22"/>
          <w:lang w:val="en-US"/>
        </w:rPr>
        <w:t>Professional</w:t>
      </w:r>
      <w:r w:rsidR="00C969AB">
        <w:rPr>
          <w:b/>
          <w:sz w:val="22"/>
          <w:szCs w:val="22"/>
          <w:lang w:val="en-US"/>
        </w:rPr>
        <w:t xml:space="preserve"> </w:t>
      </w:r>
      <w:r w:rsidRPr="00D93620">
        <w:rPr>
          <w:b/>
          <w:sz w:val="22"/>
          <w:szCs w:val="22"/>
        </w:rPr>
        <w:t xml:space="preserve">- </w:t>
      </w:r>
      <w:r w:rsidRPr="002D67E0">
        <w:rPr>
          <w:b/>
          <w:sz w:val="22"/>
          <w:szCs w:val="22"/>
          <w:lang w:val="en-US"/>
        </w:rPr>
        <w:t>control of wasp</w:t>
      </w:r>
      <w:r w:rsidR="00C969AB">
        <w:rPr>
          <w:b/>
          <w:sz w:val="22"/>
          <w:szCs w:val="22"/>
          <w:lang w:val="en-US"/>
        </w:rPr>
        <w:t xml:space="preserve"> </w:t>
      </w:r>
      <w:r w:rsidRPr="002D67E0">
        <w:rPr>
          <w:b/>
          <w:sz w:val="22"/>
          <w:szCs w:val="22"/>
          <w:lang w:val="en-US"/>
        </w:rPr>
        <w:t>-</w:t>
      </w:r>
      <w:r w:rsidR="00C969AB">
        <w:rPr>
          <w:b/>
          <w:sz w:val="22"/>
          <w:szCs w:val="22"/>
          <w:lang w:val="en-US"/>
        </w:rPr>
        <w:t xml:space="preserve"> </w:t>
      </w:r>
      <w:r w:rsidRPr="002D67E0">
        <w:rPr>
          <w:b/>
          <w:sz w:val="22"/>
          <w:szCs w:val="22"/>
          <w:lang w:val="en-US"/>
        </w:rPr>
        <w:t>indoor</w:t>
      </w:r>
      <w:r w:rsidR="00EB2F01">
        <w:rPr>
          <w:b/>
          <w:sz w:val="22"/>
          <w:szCs w:val="22"/>
          <w:lang w:val="en-US"/>
        </w:rPr>
        <w:t>s</w:t>
      </w:r>
    </w:p>
    <w:tbl>
      <w:tblPr>
        <w:tblW w:w="902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07"/>
        <w:gridCol w:w="6318"/>
      </w:tblGrid>
      <w:tr w:rsidR="009A7876" w:rsidRPr="000D19BE" w:rsidTr="000D2630">
        <w:tc>
          <w:tcPr>
            <w:tcW w:w="2707" w:type="dxa"/>
            <w:shd w:val="clear" w:color="auto" w:fill="auto"/>
            <w:tcMar>
              <w:top w:w="40" w:type="dxa"/>
              <w:left w:w="40" w:type="dxa"/>
              <w:bottom w:w="40" w:type="dxa"/>
              <w:right w:w="40" w:type="dxa"/>
            </w:tcMar>
            <w:hideMark/>
          </w:tcPr>
          <w:p w:rsidR="009A7876" w:rsidRPr="000D19BE" w:rsidRDefault="009A7876" w:rsidP="000D2630">
            <w:pPr>
              <w:rPr>
                <w:rFonts w:cs="Arial"/>
                <w:bCs/>
              </w:rPr>
            </w:pPr>
            <w:r w:rsidRPr="000D19BE">
              <w:rPr>
                <w:rFonts w:cs="Arial"/>
                <w:bCs/>
              </w:rPr>
              <w:t>Product Type(s)</w:t>
            </w:r>
          </w:p>
        </w:tc>
        <w:tc>
          <w:tcPr>
            <w:tcW w:w="6318" w:type="dxa"/>
          </w:tcPr>
          <w:p w:rsidR="009A7876" w:rsidRPr="000D19BE" w:rsidRDefault="009A7876" w:rsidP="00C969AB">
            <w:pPr>
              <w:jc w:val="both"/>
            </w:pPr>
            <w:r w:rsidRPr="000D19BE">
              <w:t>PT18 - Insecticides, acaricides and products to control other arthropods (Pest control)</w:t>
            </w:r>
          </w:p>
        </w:tc>
      </w:tr>
      <w:tr w:rsidR="009A7876" w:rsidRPr="000D19BE" w:rsidTr="000D2630">
        <w:tc>
          <w:tcPr>
            <w:tcW w:w="2707" w:type="dxa"/>
            <w:tcMar>
              <w:top w:w="40" w:type="dxa"/>
              <w:left w:w="40" w:type="dxa"/>
              <w:bottom w:w="40" w:type="dxa"/>
              <w:right w:w="40" w:type="dxa"/>
            </w:tcMar>
            <w:hideMark/>
          </w:tcPr>
          <w:p w:rsidR="009A7876" w:rsidRPr="000D19BE" w:rsidRDefault="009A7876" w:rsidP="000D2630">
            <w:pPr>
              <w:rPr>
                <w:rFonts w:cs="Arial"/>
                <w:bCs/>
              </w:rPr>
            </w:pPr>
            <w:r w:rsidRPr="000D19BE">
              <w:rPr>
                <w:rFonts w:cs="Arial"/>
                <w:bCs/>
              </w:rPr>
              <w:t>Where relevant, an exact description of the authorised use</w:t>
            </w:r>
          </w:p>
        </w:tc>
        <w:tc>
          <w:tcPr>
            <w:tcW w:w="6318" w:type="dxa"/>
          </w:tcPr>
          <w:p w:rsidR="009A7876" w:rsidRPr="000D19BE" w:rsidRDefault="009A7876" w:rsidP="000D2630">
            <w:r w:rsidRPr="000D19BE">
              <w:rPr>
                <w:color w:val="000000"/>
              </w:rPr>
              <w:t xml:space="preserve">For control of wasp - professional user – </w:t>
            </w:r>
            <w:r w:rsidR="00FF50D8" w:rsidRPr="002D67E0">
              <w:rPr>
                <w:color w:val="000000"/>
              </w:rPr>
              <w:t>treatment of nest</w:t>
            </w:r>
            <w:r w:rsidRPr="000D19BE">
              <w:rPr>
                <w:color w:val="000000"/>
              </w:rPr>
              <w:t>.</w:t>
            </w:r>
          </w:p>
        </w:tc>
      </w:tr>
      <w:tr w:rsidR="009A7876" w:rsidRPr="000D19BE" w:rsidTr="000D2630">
        <w:tc>
          <w:tcPr>
            <w:tcW w:w="2707" w:type="dxa"/>
            <w:tcMar>
              <w:top w:w="40" w:type="dxa"/>
              <w:left w:w="40" w:type="dxa"/>
              <w:bottom w:w="40" w:type="dxa"/>
              <w:right w:w="40" w:type="dxa"/>
            </w:tcMar>
            <w:hideMark/>
          </w:tcPr>
          <w:p w:rsidR="009A7876" w:rsidRPr="000D19BE" w:rsidRDefault="009A7876" w:rsidP="000D2630">
            <w:pPr>
              <w:rPr>
                <w:rFonts w:cs="Arial"/>
                <w:bCs/>
              </w:rPr>
            </w:pPr>
            <w:r w:rsidRPr="000D19BE">
              <w:rPr>
                <w:rFonts w:cs="Arial"/>
                <w:bCs/>
              </w:rPr>
              <w:t>Target organism (including development stage)</w:t>
            </w:r>
          </w:p>
        </w:tc>
        <w:tc>
          <w:tcPr>
            <w:tcW w:w="6318" w:type="dxa"/>
          </w:tcPr>
          <w:p w:rsidR="009A7876" w:rsidRPr="000D19BE" w:rsidRDefault="009A7876" w:rsidP="000D2630">
            <w:pPr>
              <w:rPr>
                <w:i/>
              </w:rPr>
            </w:pPr>
            <w:r w:rsidRPr="000D19BE">
              <w:rPr>
                <w:i/>
              </w:rPr>
              <w:t xml:space="preserve">Vespula germanica </w:t>
            </w:r>
          </w:p>
          <w:p w:rsidR="009A7876" w:rsidRPr="000D19BE" w:rsidRDefault="009A7876" w:rsidP="000D2630">
            <w:r w:rsidRPr="000D19BE">
              <w:t>German wasp</w:t>
            </w:r>
          </w:p>
          <w:p w:rsidR="009A7876" w:rsidRPr="000D19BE" w:rsidRDefault="009A7876" w:rsidP="000D2630">
            <w:r w:rsidRPr="000D19BE">
              <w:t>Adults and larvae</w:t>
            </w:r>
          </w:p>
        </w:tc>
      </w:tr>
      <w:tr w:rsidR="009A7876" w:rsidRPr="000D19BE" w:rsidTr="000D2630">
        <w:tc>
          <w:tcPr>
            <w:tcW w:w="2707" w:type="dxa"/>
            <w:tcMar>
              <w:top w:w="40" w:type="dxa"/>
              <w:left w:w="40" w:type="dxa"/>
              <w:bottom w:w="40" w:type="dxa"/>
              <w:right w:w="40" w:type="dxa"/>
            </w:tcMar>
            <w:hideMark/>
          </w:tcPr>
          <w:p w:rsidR="009A7876" w:rsidRPr="000D19BE" w:rsidRDefault="009A7876" w:rsidP="000D2630">
            <w:pPr>
              <w:rPr>
                <w:rFonts w:cs="Arial"/>
                <w:bCs/>
              </w:rPr>
            </w:pPr>
            <w:r w:rsidRPr="000D19BE">
              <w:rPr>
                <w:rFonts w:cs="Arial"/>
                <w:bCs/>
              </w:rPr>
              <w:t>Field of use</w:t>
            </w:r>
          </w:p>
        </w:tc>
        <w:tc>
          <w:tcPr>
            <w:tcW w:w="6318" w:type="dxa"/>
          </w:tcPr>
          <w:p w:rsidR="00253AA4" w:rsidRDefault="004C1C11" w:rsidP="00FF50D8">
            <w:pPr>
              <w:jc w:val="both"/>
            </w:pPr>
            <w:r>
              <w:t>I</w:t>
            </w:r>
            <w:r w:rsidRPr="000D19BE">
              <w:t>ndoor</w:t>
            </w:r>
            <w:r w:rsidR="00EB2F01">
              <w:t>s</w:t>
            </w:r>
            <w:r w:rsidRPr="000D19BE">
              <w:t xml:space="preserve"> </w:t>
            </w:r>
          </w:p>
          <w:p w:rsidR="009A7876" w:rsidRPr="000D19BE" w:rsidRDefault="00253AA4" w:rsidP="00FF50D8">
            <w:pPr>
              <w:jc w:val="both"/>
            </w:pPr>
            <w:r>
              <w:t>S</w:t>
            </w:r>
            <w:r w:rsidR="009A7876" w:rsidRPr="000D19BE">
              <w:t xml:space="preserve">pot application </w:t>
            </w:r>
            <w:r w:rsidR="006D3B5E">
              <w:t>at</w:t>
            </w:r>
            <w:r w:rsidR="009A7876" w:rsidRPr="000D19BE">
              <w:t xml:space="preserve"> the entrance of the nest</w:t>
            </w:r>
          </w:p>
        </w:tc>
      </w:tr>
      <w:tr w:rsidR="009A7876" w:rsidRPr="000D19BE" w:rsidTr="000D2630">
        <w:tc>
          <w:tcPr>
            <w:tcW w:w="2707" w:type="dxa"/>
            <w:tcMar>
              <w:top w:w="40" w:type="dxa"/>
              <w:left w:w="40" w:type="dxa"/>
              <w:bottom w:w="40" w:type="dxa"/>
              <w:right w:w="40" w:type="dxa"/>
            </w:tcMar>
            <w:hideMark/>
          </w:tcPr>
          <w:p w:rsidR="009A7876" w:rsidRPr="000D19BE" w:rsidRDefault="009A7876" w:rsidP="000D2630">
            <w:pPr>
              <w:rPr>
                <w:rFonts w:cs="Arial"/>
                <w:bCs/>
              </w:rPr>
            </w:pPr>
            <w:r w:rsidRPr="000D19BE">
              <w:rPr>
                <w:rFonts w:cs="Arial"/>
                <w:bCs/>
              </w:rPr>
              <w:t>Application method(s)</w:t>
            </w:r>
          </w:p>
        </w:tc>
        <w:tc>
          <w:tcPr>
            <w:tcW w:w="6318" w:type="dxa"/>
          </w:tcPr>
          <w:p w:rsidR="009A7876" w:rsidRPr="000D19BE" w:rsidRDefault="009A7876" w:rsidP="00FF50D8">
            <w:pPr>
              <w:jc w:val="both"/>
            </w:pPr>
            <w:r w:rsidRPr="000D19BE">
              <w:t>Spot application by spreading into wasps nest.</w:t>
            </w:r>
          </w:p>
          <w:p w:rsidR="009A7876" w:rsidRPr="000D19BE" w:rsidRDefault="009A7876" w:rsidP="00FF50D8">
            <w:pPr>
              <w:jc w:val="both"/>
            </w:pPr>
            <w:r w:rsidRPr="000D19BE">
              <w:t>Apply 2,5 g of dust into the holes where the wasps are going in and out. The dust will eliminate the wasps in the nest and any other wasps returning to the nest.</w:t>
            </w:r>
          </w:p>
          <w:p w:rsidR="009A7876" w:rsidRPr="000D19BE" w:rsidRDefault="009A7876" w:rsidP="00FF50D8">
            <w:pPr>
              <w:jc w:val="both"/>
            </w:pPr>
          </w:p>
          <w:p w:rsidR="009A7876" w:rsidRPr="000D19BE" w:rsidRDefault="009A7876" w:rsidP="00FF50D8">
            <w:pPr>
              <w:jc w:val="both"/>
            </w:pPr>
            <w:r w:rsidRPr="000D19BE">
              <w:t>For ideal results, treat the wasps nest late in the evening or early in the morning morning when insects' activity is minimal.</w:t>
            </w:r>
          </w:p>
        </w:tc>
      </w:tr>
      <w:tr w:rsidR="009A7876" w:rsidRPr="000D19BE" w:rsidTr="000D2630">
        <w:tc>
          <w:tcPr>
            <w:tcW w:w="2707" w:type="dxa"/>
            <w:tcMar>
              <w:top w:w="40" w:type="dxa"/>
              <w:left w:w="40" w:type="dxa"/>
              <w:bottom w:w="40" w:type="dxa"/>
              <w:right w:w="40" w:type="dxa"/>
            </w:tcMar>
            <w:hideMark/>
          </w:tcPr>
          <w:p w:rsidR="009A7876" w:rsidRPr="000D19BE" w:rsidRDefault="009A7876" w:rsidP="000D2630">
            <w:pPr>
              <w:rPr>
                <w:rFonts w:cs="Arial"/>
                <w:bCs/>
              </w:rPr>
            </w:pPr>
            <w:r w:rsidRPr="000D19BE">
              <w:rPr>
                <w:rFonts w:cs="Arial"/>
                <w:bCs/>
              </w:rPr>
              <w:t>Application rate(s) and frequency</w:t>
            </w:r>
          </w:p>
        </w:tc>
        <w:tc>
          <w:tcPr>
            <w:tcW w:w="6318" w:type="dxa"/>
          </w:tcPr>
          <w:p w:rsidR="009A7876" w:rsidRPr="000D19BE" w:rsidRDefault="009A7876" w:rsidP="00FF50D8">
            <w:pPr>
              <w:jc w:val="both"/>
            </w:pPr>
            <w:r w:rsidRPr="000D19BE">
              <w:t>2.5 g/nest.</w:t>
            </w:r>
          </w:p>
          <w:p w:rsidR="009A7876" w:rsidRPr="000D19BE" w:rsidRDefault="009A7876" w:rsidP="00FF50D8">
            <w:pPr>
              <w:jc w:val="both"/>
            </w:pPr>
          </w:p>
          <w:p w:rsidR="009A7876" w:rsidRDefault="009A7876" w:rsidP="00FF50D8">
            <w:pPr>
              <w:jc w:val="both"/>
            </w:pPr>
            <w:r w:rsidRPr="000D19BE">
              <w:t>Spot application.</w:t>
            </w:r>
          </w:p>
          <w:p w:rsidR="00253AA4" w:rsidRPr="000D19BE" w:rsidRDefault="00253AA4" w:rsidP="00FF50D8">
            <w:pPr>
              <w:jc w:val="both"/>
            </w:pPr>
          </w:p>
          <w:p w:rsidR="009A7876" w:rsidRDefault="009A7876" w:rsidP="00FF50D8">
            <w:pPr>
              <w:jc w:val="both"/>
            </w:pPr>
            <w:r w:rsidRPr="000D19BE">
              <w:t>The product will destroy the entire nest 3 weeks after treatment.</w:t>
            </w:r>
          </w:p>
          <w:p w:rsidR="00DA65D6" w:rsidRDefault="00DA65D6" w:rsidP="00FF50D8">
            <w:pPr>
              <w:jc w:val="both"/>
            </w:pPr>
          </w:p>
          <w:p w:rsidR="00DA65D6" w:rsidRPr="000D19BE" w:rsidRDefault="00DA65D6" w:rsidP="00FF50D8">
            <w:pPr>
              <w:jc w:val="both"/>
            </w:pPr>
            <w:r w:rsidRPr="00F05F16">
              <w:rPr>
                <w:color w:val="000000"/>
              </w:rPr>
              <w:t>Treatment can be performed up to 2 times per year</w:t>
            </w:r>
            <w:r w:rsidRPr="00F05F16">
              <w:rPr>
                <w:color w:val="000000"/>
                <w:lang w:val="en-US"/>
              </w:rPr>
              <w:t>.</w:t>
            </w:r>
          </w:p>
        </w:tc>
      </w:tr>
      <w:tr w:rsidR="009A7876" w:rsidRPr="000D19BE" w:rsidTr="000D2630">
        <w:tc>
          <w:tcPr>
            <w:tcW w:w="2707" w:type="dxa"/>
            <w:tcMar>
              <w:top w:w="40" w:type="dxa"/>
              <w:left w:w="40" w:type="dxa"/>
              <w:bottom w:w="40" w:type="dxa"/>
              <w:right w:w="40" w:type="dxa"/>
            </w:tcMar>
            <w:hideMark/>
          </w:tcPr>
          <w:p w:rsidR="009A7876" w:rsidRPr="000D19BE" w:rsidRDefault="009A7876" w:rsidP="000D2630">
            <w:pPr>
              <w:rPr>
                <w:rFonts w:cs="Arial"/>
                <w:bCs/>
              </w:rPr>
            </w:pPr>
            <w:r w:rsidRPr="000D19BE">
              <w:rPr>
                <w:rFonts w:cs="Arial"/>
                <w:bCs/>
              </w:rPr>
              <w:t>Category(ies) of user(s)</w:t>
            </w:r>
          </w:p>
        </w:tc>
        <w:tc>
          <w:tcPr>
            <w:tcW w:w="6318" w:type="dxa"/>
          </w:tcPr>
          <w:p w:rsidR="009A7876" w:rsidRPr="000D19BE" w:rsidRDefault="009A7876" w:rsidP="000D2630">
            <w:r w:rsidRPr="000D19BE">
              <w:t>Trained professional</w:t>
            </w:r>
            <w:r w:rsidRPr="000D19BE">
              <w:br/>
              <w:t>Professional</w:t>
            </w:r>
          </w:p>
        </w:tc>
      </w:tr>
      <w:tr w:rsidR="009A7876" w:rsidRPr="000D19BE" w:rsidTr="000D2630">
        <w:tc>
          <w:tcPr>
            <w:tcW w:w="2707" w:type="dxa"/>
            <w:tcMar>
              <w:top w:w="40" w:type="dxa"/>
              <w:left w:w="40" w:type="dxa"/>
              <w:bottom w:w="40" w:type="dxa"/>
              <w:right w:w="40" w:type="dxa"/>
            </w:tcMar>
            <w:hideMark/>
          </w:tcPr>
          <w:p w:rsidR="009A7876" w:rsidRPr="000D19BE" w:rsidRDefault="009A7876" w:rsidP="000D2630">
            <w:pPr>
              <w:rPr>
                <w:rFonts w:cs="Arial"/>
                <w:bCs/>
              </w:rPr>
            </w:pPr>
            <w:r w:rsidRPr="000D19BE">
              <w:rPr>
                <w:rFonts w:cs="Arial"/>
                <w:bCs/>
              </w:rPr>
              <w:t>Pack sizes and packaging material</w:t>
            </w:r>
          </w:p>
        </w:tc>
        <w:tc>
          <w:tcPr>
            <w:tcW w:w="6318" w:type="dxa"/>
          </w:tcPr>
          <w:p w:rsidR="009F2D69" w:rsidRDefault="009F2D69" w:rsidP="009F2D69">
            <w:pPr>
              <w:rPr>
                <w:color w:val="000000"/>
              </w:rPr>
            </w:pPr>
            <w:r w:rsidRPr="006417D8">
              <w:rPr>
                <w:color w:val="000000"/>
              </w:rPr>
              <w:t>Envelope:</w:t>
            </w:r>
          </w:p>
          <w:p w:rsidR="009F2D69" w:rsidRPr="006417D8" w:rsidRDefault="009F2D69" w:rsidP="009F2D69">
            <w:pPr>
              <w:rPr>
                <w:color w:val="000000"/>
              </w:rPr>
            </w:pPr>
            <w:r w:rsidRPr="006417D8">
              <w:rPr>
                <w:color w:val="000000"/>
              </w:rPr>
              <w:t>0,5 kg</w:t>
            </w:r>
            <w:r>
              <w:rPr>
                <w:color w:val="000000"/>
              </w:rPr>
              <w:t>,</w:t>
            </w:r>
            <w:r w:rsidRPr="006417D8">
              <w:rPr>
                <w:color w:val="000000"/>
              </w:rPr>
              <w:t xml:space="preserve"> 1kg, 1,5 kg, 2.0 kg</w:t>
            </w:r>
            <w:r>
              <w:rPr>
                <w:color w:val="000000"/>
              </w:rPr>
              <w:t>,</w:t>
            </w:r>
            <w:r w:rsidRPr="006417D8">
              <w:rPr>
                <w:color w:val="000000"/>
              </w:rPr>
              <w:t xml:space="preserve"> 2.5 kg, 3 kg, 5 kg, 10 kg, 20 kg</w:t>
            </w:r>
          </w:p>
          <w:p w:rsidR="009F2D69" w:rsidRPr="006417D8" w:rsidRDefault="009F2D69" w:rsidP="009F2D69">
            <w:pPr>
              <w:rPr>
                <w:color w:val="000000"/>
              </w:rPr>
            </w:pPr>
            <w:r w:rsidRPr="006417D8">
              <w:rPr>
                <w:color w:val="000000"/>
              </w:rPr>
              <w:t>Envelope material:</w:t>
            </w:r>
          </w:p>
          <w:p w:rsidR="009F2D69" w:rsidRPr="006417D8" w:rsidRDefault="009F2D69" w:rsidP="009F2D69">
            <w:pPr>
              <w:rPr>
                <w:color w:val="000000"/>
              </w:rPr>
            </w:pPr>
            <w:r w:rsidRPr="006417D8">
              <w:rPr>
                <w:color w:val="000000"/>
              </w:rPr>
              <w:t>- plastic: PP MAT20 + PET MET 12 + PE45</w:t>
            </w:r>
          </w:p>
          <w:p w:rsidR="009F2D69" w:rsidRPr="006417D8" w:rsidRDefault="009F2D69" w:rsidP="009F2D69">
            <w:pPr>
              <w:rPr>
                <w:color w:val="000000"/>
              </w:rPr>
            </w:pPr>
            <w:r w:rsidRPr="006417D8">
              <w:rPr>
                <w:color w:val="000000"/>
              </w:rPr>
              <w:t>- plastic</w:t>
            </w:r>
            <w:r>
              <w:rPr>
                <w:color w:val="000000"/>
              </w:rPr>
              <w:t>:</w:t>
            </w:r>
            <w:r w:rsidRPr="006417D8">
              <w:rPr>
                <w:color w:val="000000"/>
              </w:rPr>
              <w:t xml:space="preserve"> PP 25+PET MET 12 +PE60</w:t>
            </w:r>
          </w:p>
          <w:p w:rsidR="009F2D69" w:rsidRPr="006417D8" w:rsidRDefault="009F2D69" w:rsidP="009F2D69">
            <w:pPr>
              <w:rPr>
                <w:color w:val="000000"/>
              </w:rPr>
            </w:pPr>
            <w:r w:rsidRPr="006417D8">
              <w:rPr>
                <w:color w:val="000000"/>
              </w:rPr>
              <w:t>- plastic: PP MAT20 + PET MET 12 + PE60</w:t>
            </w:r>
          </w:p>
          <w:p w:rsidR="009F2D69" w:rsidRPr="006417D8" w:rsidRDefault="009F2D69" w:rsidP="009F2D69">
            <w:pPr>
              <w:rPr>
                <w:color w:val="000000"/>
              </w:rPr>
            </w:pPr>
            <w:r w:rsidRPr="006417D8">
              <w:rPr>
                <w:color w:val="000000"/>
              </w:rPr>
              <w:t>- plastic</w:t>
            </w:r>
            <w:r>
              <w:rPr>
                <w:color w:val="000000"/>
              </w:rPr>
              <w:t>:</w:t>
            </w:r>
            <w:r w:rsidRPr="006417D8">
              <w:rPr>
                <w:color w:val="000000"/>
              </w:rPr>
              <w:t xml:space="preserve"> PP25+PE80</w:t>
            </w:r>
          </w:p>
          <w:p w:rsidR="009F2D69" w:rsidRPr="006417D8" w:rsidRDefault="009F2D69" w:rsidP="009F2D69">
            <w:pPr>
              <w:rPr>
                <w:color w:val="000000"/>
              </w:rPr>
            </w:pPr>
            <w:r w:rsidRPr="006417D8">
              <w:rPr>
                <w:color w:val="000000"/>
              </w:rPr>
              <w:t>- plastic</w:t>
            </w:r>
            <w:r>
              <w:rPr>
                <w:color w:val="000000"/>
              </w:rPr>
              <w:t>:</w:t>
            </w:r>
            <w:r w:rsidRPr="006417D8">
              <w:rPr>
                <w:color w:val="000000"/>
              </w:rPr>
              <w:t xml:space="preserve"> PP25+PET12+PE60</w:t>
            </w:r>
          </w:p>
          <w:p w:rsidR="009F2D69" w:rsidRPr="006417D8" w:rsidRDefault="009F2D69" w:rsidP="009F2D69">
            <w:pPr>
              <w:rPr>
                <w:color w:val="000000"/>
              </w:rPr>
            </w:pPr>
          </w:p>
          <w:p w:rsidR="009F2D69" w:rsidRDefault="009F2D69" w:rsidP="009F2D69">
            <w:pPr>
              <w:rPr>
                <w:color w:val="000000"/>
              </w:rPr>
            </w:pPr>
            <w:r w:rsidRPr="006417D8">
              <w:rPr>
                <w:color w:val="000000"/>
              </w:rPr>
              <w:lastRenderedPageBreak/>
              <w:t xml:space="preserve">Spreader Bottle: </w:t>
            </w:r>
          </w:p>
          <w:p w:rsidR="009F2D69" w:rsidRPr="006417D8" w:rsidRDefault="009F2D69" w:rsidP="009F2D69">
            <w:pPr>
              <w:rPr>
                <w:color w:val="000000"/>
              </w:rPr>
            </w:pPr>
            <w:r w:rsidRPr="006417D8">
              <w:rPr>
                <w:color w:val="000000"/>
              </w:rPr>
              <w:t>50 g, 100 g, 150 g, 200g, 250 g, 500 g, 750 g, 1000 g</w:t>
            </w:r>
          </w:p>
          <w:p w:rsidR="009F2D69" w:rsidRPr="006417D8" w:rsidRDefault="009F2D69" w:rsidP="009F2D69">
            <w:pPr>
              <w:rPr>
                <w:color w:val="000000"/>
              </w:rPr>
            </w:pPr>
            <w:r w:rsidRPr="006417D8">
              <w:rPr>
                <w:color w:val="000000"/>
              </w:rPr>
              <w:t>- bottle : LDPE, HDPE</w:t>
            </w:r>
            <w:r>
              <w:rPr>
                <w:color w:val="000000"/>
              </w:rPr>
              <w:t>, PP</w:t>
            </w:r>
          </w:p>
          <w:p w:rsidR="009F2D69" w:rsidRPr="006417D8" w:rsidRDefault="009F2D69" w:rsidP="009F2D69">
            <w:pPr>
              <w:rPr>
                <w:color w:val="000000"/>
              </w:rPr>
            </w:pPr>
            <w:r w:rsidRPr="006417D8">
              <w:rPr>
                <w:color w:val="000000"/>
              </w:rPr>
              <w:t>- cap:</w:t>
            </w:r>
            <w:r>
              <w:rPr>
                <w:color w:val="000000"/>
              </w:rPr>
              <w:t xml:space="preserve"> </w:t>
            </w:r>
            <w:r w:rsidRPr="006417D8">
              <w:rPr>
                <w:color w:val="000000"/>
              </w:rPr>
              <w:t>PP; LDPE</w:t>
            </w:r>
          </w:p>
          <w:p w:rsidR="009F2D69" w:rsidRPr="006417D8" w:rsidRDefault="009F2D69" w:rsidP="009F2D69">
            <w:pPr>
              <w:rPr>
                <w:color w:val="000000"/>
              </w:rPr>
            </w:pPr>
          </w:p>
          <w:p w:rsidR="009F2D69" w:rsidRDefault="009F2D69" w:rsidP="009F2D69">
            <w:pPr>
              <w:rPr>
                <w:color w:val="000000"/>
              </w:rPr>
            </w:pPr>
            <w:r w:rsidRPr="006417D8">
              <w:rPr>
                <w:color w:val="000000"/>
              </w:rPr>
              <w:t xml:space="preserve">Bottle with applicator: </w:t>
            </w:r>
          </w:p>
          <w:p w:rsidR="009F2D69" w:rsidRPr="006417D8" w:rsidRDefault="009F2D69" w:rsidP="009F2D69">
            <w:pPr>
              <w:rPr>
                <w:color w:val="000000"/>
              </w:rPr>
            </w:pPr>
            <w:r w:rsidRPr="006417D8">
              <w:rPr>
                <w:color w:val="000000"/>
              </w:rPr>
              <w:t>50 g, 100 g, 150 g, 200g, 250 g, 500 g</w:t>
            </w:r>
          </w:p>
          <w:p w:rsidR="009F2D69" w:rsidRPr="006417D8" w:rsidRDefault="009F2D69" w:rsidP="009F2D69">
            <w:pPr>
              <w:rPr>
                <w:color w:val="000000"/>
              </w:rPr>
            </w:pPr>
            <w:r w:rsidRPr="006417D8">
              <w:rPr>
                <w:color w:val="000000"/>
              </w:rPr>
              <w:t>- bottle: HDPE</w:t>
            </w:r>
          </w:p>
          <w:p w:rsidR="009F2D69" w:rsidRPr="006417D8" w:rsidRDefault="009F2D69" w:rsidP="009F2D69">
            <w:pPr>
              <w:rPr>
                <w:color w:val="000000"/>
              </w:rPr>
            </w:pPr>
            <w:r w:rsidRPr="006417D8">
              <w:rPr>
                <w:color w:val="000000"/>
              </w:rPr>
              <w:t>- cap: PP; LDPE</w:t>
            </w:r>
          </w:p>
          <w:p w:rsidR="009F2D69" w:rsidRPr="006417D8" w:rsidRDefault="009F2D69" w:rsidP="009F2D69">
            <w:pPr>
              <w:rPr>
                <w:color w:val="000000"/>
              </w:rPr>
            </w:pPr>
          </w:p>
          <w:p w:rsidR="009A7876" w:rsidRPr="000D19BE" w:rsidRDefault="009F2D69" w:rsidP="009F2D69">
            <w:r w:rsidRPr="006417D8">
              <w:rPr>
                <w:color w:val="000000"/>
              </w:rPr>
              <w:t>Bucket CPP: 5 kg, 10 kg</w:t>
            </w:r>
          </w:p>
        </w:tc>
      </w:tr>
    </w:tbl>
    <w:p w:rsidR="009A7876" w:rsidRPr="00D93620" w:rsidRDefault="009A7876" w:rsidP="009A7876">
      <w:pPr>
        <w:pStyle w:val="1-Normal"/>
        <w:rPr>
          <w:sz w:val="22"/>
          <w:szCs w:val="22"/>
        </w:rPr>
      </w:pPr>
    </w:p>
    <w:p w:rsidR="009A7876" w:rsidRPr="001B15F3" w:rsidRDefault="009A7876" w:rsidP="008F429D">
      <w:pPr>
        <w:pStyle w:val="4"/>
      </w:pPr>
      <w:bookmarkStart w:id="96" w:name="_Toc96534617"/>
      <w:r w:rsidRPr="001B15F3">
        <w:t>Use-specific instructions for use</w:t>
      </w:r>
      <w:bookmarkEnd w:id="96"/>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9789C" w:rsidRDefault="0069789C" w:rsidP="007B0D6D">
            <w:pPr>
              <w:spacing w:after="60"/>
              <w:jc w:val="both"/>
            </w:pPr>
            <w:r>
              <w:t>Comply with the instructions for use.</w:t>
            </w:r>
          </w:p>
          <w:p w:rsidR="009A7876" w:rsidRDefault="009A7876" w:rsidP="007B0D6D">
            <w:pPr>
              <w:spacing w:after="60"/>
              <w:jc w:val="both"/>
              <w:rPr>
                <w:color w:val="000000"/>
              </w:rPr>
            </w:pPr>
            <w:r w:rsidRPr="000D19BE">
              <w:rPr>
                <w:color w:val="000000"/>
              </w:rPr>
              <w:t>Codes of good practice should be followed.</w:t>
            </w:r>
          </w:p>
          <w:p w:rsidR="00352D64" w:rsidRDefault="009A7876" w:rsidP="00FF50D8">
            <w:pPr>
              <w:jc w:val="both"/>
              <w:rPr>
                <w:color w:val="000000"/>
              </w:rPr>
            </w:pPr>
            <w:r w:rsidRPr="000D19BE">
              <w:rPr>
                <w:color w:val="000000"/>
              </w:rPr>
              <w:t>Take into account the life cycle and characteristics of target insects to adapt treatments.</w:t>
            </w:r>
          </w:p>
          <w:p w:rsidR="001E4892" w:rsidRDefault="009A7876" w:rsidP="00137D7F">
            <w:pPr>
              <w:spacing w:after="60"/>
              <w:jc w:val="both"/>
              <w:rPr>
                <w:color w:val="000000"/>
              </w:rPr>
            </w:pPr>
            <w:r w:rsidRPr="000D19BE">
              <w:rPr>
                <w:color w:val="000000"/>
              </w:rPr>
              <w:t>In particular, target the most susceptible stage of the pest, timing of applications and areas to be treated.</w:t>
            </w:r>
            <w:r w:rsidR="00352D64">
              <w:rPr>
                <w:color w:val="000000"/>
              </w:rPr>
              <w:t xml:space="preserve"> </w:t>
            </w:r>
          </w:p>
          <w:p w:rsidR="009A7876" w:rsidRDefault="009A7876" w:rsidP="00FF50D8">
            <w:pPr>
              <w:jc w:val="both"/>
              <w:rPr>
                <w:color w:val="000000"/>
              </w:rPr>
            </w:pPr>
            <w:r w:rsidRPr="000D19BE">
              <w:rPr>
                <w:color w:val="000000"/>
              </w:rPr>
              <w:t>Adopt integrated pest management methods such as the combination of chemical, physical control methods and other public health measures, taking into</w:t>
            </w:r>
            <w:r w:rsidRPr="000D19BE">
              <w:rPr>
                <w:color w:val="000000"/>
              </w:rPr>
              <w:br/>
              <w:t>account local specificities (climatic conditions, target species, conditions of use, etc.).</w:t>
            </w:r>
            <w:r w:rsidR="00352D64">
              <w:rPr>
                <w:color w:val="000000"/>
              </w:rPr>
              <w:t xml:space="preserve"> </w:t>
            </w:r>
            <w:r w:rsidRPr="000D19BE">
              <w:rPr>
                <w:color w:val="000000"/>
              </w:rPr>
              <w:t>Avoid exclusive repeated use of insecticides from the same chemical subgroup, alternate products containing active substances with different mode of action</w:t>
            </w:r>
            <w:r w:rsidR="00352D64">
              <w:rPr>
                <w:color w:val="000000"/>
              </w:rPr>
              <w:t xml:space="preserve">. </w:t>
            </w:r>
            <w:r w:rsidRPr="000D19BE">
              <w:rPr>
                <w:color w:val="000000"/>
              </w:rPr>
              <w:t>Do not mix with other chemicals or products.</w:t>
            </w:r>
          </w:p>
          <w:p w:rsidR="00352D64" w:rsidRPr="000D19BE" w:rsidRDefault="00352D64" w:rsidP="00FF50D8">
            <w:pPr>
              <w:jc w:val="both"/>
              <w:rPr>
                <w:color w:val="000000"/>
              </w:rPr>
            </w:pPr>
          </w:p>
          <w:p w:rsidR="009A7876" w:rsidRDefault="009A7876" w:rsidP="00FF50D8">
            <w:pPr>
              <w:jc w:val="both"/>
              <w:rPr>
                <w:color w:val="000000"/>
              </w:rPr>
            </w:pPr>
            <w:r w:rsidRPr="000D19BE">
              <w:rPr>
                <w:color w:val="000000"/>
              </w:rPr>
              <w:t>The product is a powder intended to be used as it is. </w:t>
            </w:r>
          </w:p>
          <w:p w:rsidR="001E4892" w:rsidRPr="000D19BE" w:rsidRDefault="001E4892" w:rsidP="00FF50D8">
            <w:pPr>
              <w:jc w:val="both"/>
              <w:rPr>
                <w:color w:val="000000"/>
              </w:rPr>
            </w:pPr>
          </w:p>
          <w:p w:rsidR="001E4892" w:rsidRDefault="009A7876" w:rsidP="00352D64">
            <w:pPr>
              <w:widowControl w:val="0"/>
              <w:autoSpaceDE w:val="0"/>
              <w:autoSpaceDN w:val="0"/>
              <w:adjustRightInd w:val="0"/>
              <w:jc w:val="both"/>
              <w:rPr>
                <w:color w:val="000000"/>
              </w:rPr>
            </w:pPr>
            <w:r w:rsidRPr="000D19BE">
              <w:rPr>
                <w:color w:val="000000"/>
              </w:rPr>
              <w:t>Apply  2,5 g of product direcly on the holes. Use an applicator to apply the dust such into the holes where the wasps are going in and out. The dust will help  eliminate the wasps in the nest and any other wasps returning to the nest.</w:t>
            </w:r>
          </w:p>
          <w:p w:rsidR="001E4892" w:rsidRDefault="001E4892" w:rsidP="00352D64">
            <w:pPr>
              <w:widowControl w:val="0"/>
              <w:autoSpaceDE w:val="0"/>
              <w:autoSpaceDN w:val="0"/>
              <w:adjustRightInd w:val="0"/>
              <w:jc w:val="both"/>
              <w:rPr>
                <w:color w:val="000000"/>
              </w:rPr>
            </w:pPr>
          </w:p>
          <w:p w:rsidR="001E4892" w:rsidRDefault="009A7876" w:rsidP="00352D64">
            <w:pPr>
              <w:widowControl w:val="0"/>
              <w:autoSpaceDE w:val="0"/>
              <w:autoSpaceDN w:val="0"/>
              <w:adjustRightInd w:val="0"/>
              <w:jc w:val="both"/>
              <w:rPr>
                <w:color w:val="000000"/>
              </w:rPr>
            </w:pPr>
            <w:r w:rsidRPr="000D19BE">
              <w:rPr>
                <w:color w:val="000000"/>
              </w:rPr>
              <w:t>For ideal results, treat the wasps nest late in the evening or early in the morning morning when insects' activity is minimal.</w:t>
            </w:r>
          </w:p>
          <w:p w:rsidR="00352D64" w:rsidRDefault="009A7876" w:rsidP="00137D7F">
            <w:pPr>
              <w:widowControl w:val="0"/>
              <w:autoSpaceDE w:val="0"/>
              <w:autoSpaceDN w:val="0"/>
              <w:adjustRightInd w:val="0"/>
              <w:spacing w:after="60"/>
              <w:jc w:val="both"/>
              <w:rPr>
                <w:color w:val="000000"/>
              </w:rPr>
            </w:pPr>
            <w:r w:rsidRPr="000D19BE">
              <w:rPr>
                <w:color w:val="000000"/>
              </w:rPr>
              <w:br/>
              <w:t>The product will destroy the entire nest 3 weeks after the treatment</w:t>
            </w:r>
            <w:r w:rsidR="00352D64">
              <w:rPr>
                <w:color w:val="000000"/>
              </w:rPr>
              <w:t>.</w:t>
            </w:r>
          </w:p>
          <w:p w:rsidR="000B39B2" w:rsidRDefault="000B39B2" w:rsidP="00137D7F">
            <w:pPr>
              <w:widowControl w:val="0"/>
              <w:autoSpaceDE w:val="0"/>
              <w:autoSpaceDN w:val="0"/>
              <w:adjustRightInd w:val="0"/>
              <w:spacing w:after="60"/>
              <w:jc w:val="both"/>
            </w:pPr>
            <w:r w:rsidRPr="00D93620">
              <w:t xml:space="preserve">Remove (clean) product </w:t>
            </w:r>
            <w:r>
              <w:t>after residual activity.</w:t>
            </w:r>
          </w:p>
          <w:p w:rsidR="009A7876" w:rsidRPr="001B15F3" w:rsidRDefault="000B39B2" w:rsidP="00352D64">
            <w:pPr>
              <w:widowControl w:val="0"/>
              <w:tabs>
                <w:tab w:val="left" w:pos="3465"/>
              </w:tabs>
              <w:autoSpaceDE w:val="0"/>
              <w:autoSpaceDN w:val="0"/>
              <w:adjustRightInd w:val="0"/>
              <w:jc w:val="both"/>
              <w:rPr>
                <w:rFonts w:cs="Times"/>
                <w:bCs/>
                <w:szCs w:val="29"/>
              </w:rPr>
            </w:pPr>
            <w:r>
              <w:t xml:space="preserve">Remove </w:t>
            </w:r>
            <w:r w:rsidRPr="00D93620">
              <w:t>dead insects.</w:t>
            </w:r>
          </w:p>
        </w:tc>
      </w:tr>
    </w:tbl>
    <w:p w:rsidR="009A7876" w:rsidRPr="001B15F3" w:rsidRDefault="009A7876" w:rsidP="009A7876">
      <w:pPr>
        <w:rPr>
          <w:rFonts w:eastAsia="Calibri"/>
          <w:lang w:eastAsia="en-US"/>
        </w:rPr>
      </w:pPr>
    </w:p>
    <w:p w:rsidR="009A7876" w:rsidRPr="001B15F3" w:rsidRDefault="009A7876" w:rsidP="008F429D">
      <w:pPr>
        <w:pStyle w:val="4"/>
      </w:pPr>
      <w:bookmarkStart w:id="97" w:name="_Toc96534618"/>
      <w:r w:rsidRPr="001B15F3">
        <w:t>Use-specific risk mitigation measures</w:t>
      </w:r>
      <w:bookmarkEnd w:id="97"/>
      <w:r w:rsidRPr="001B15F3">
        <w:t xml:space="preserve"> </w:t>
      </w:r>
    </w:p>
    <w:tbl>
      <w:tblPr>
        <w:tblW w:w="0" w:type="auto"/>
        <w:tblInd w:w="45" w:type="dxa"/>
        <w:tblLayout w:type="fixed"/>
        <w:tblCellMar>
          <w:left w:w="0" w:type="dxa"/>
          <w:right w:w="0" w:type="dxa"/>
        </w:tblCellMar>
        <w:tblLook w:val="0000"/>
      </w:tblPr>
      <w:tblGrid>
        <w:gridCol w:w="9026"/>
      </w:tblGrid>
      <w:tr w:rsidR="009A7876" w:rsidRPr="000D19BE"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A7876" w:rsidRPr="000D19BE" w:rsidRDefault="009A7876" w:rsidP="00DC515D">
            <w:pPr>
              <w:jc w:val="both"/>
            </w:pPr>
            <w:r w:rsidRPr="000D19BE">
              <w:t>Cover the floor when loading the product in the application tools and dispose the material in solids wastes, in order to avoid releases on floor</w:t>
            </w:r>
            <w:r w:rsidR="00DC515D">
              <w:t>.</w:t>
            </w:r>
          </w:p>
          <w:p w:rsidR="009A7876" w:rsidRPr="000D19BE" w:rsidRDefault="009A7876" w:rsidP="00DC515D">
            <w:pPr>
              <w:jc w:val="both"/>
            </w:pPr>
          </w:p>
          <w:p w:rsidR="009A7876" w:rsidRPr="000D19BE" w:rsidRDefault="009A7876" w:rsidP="00DC515D">
            <w:pPr>
              <w:jc w:val="both"/>
            </w:pPr>
            <w:r w:rsidRPr="000D19BE">
              <w:t>Do not apply the product on surfaces that may be in contact with animals, food or beverages intended for human consumption or for the feeding of livestock.</w:t>
            </w:r>
          </w:p>
          <w:p w:rsidR="009A7876" w:rsidRPr="000D19BE" w:rsidRDefault="009A7876" w:rsidP="00DC515D">
            <w:pPr>
              <w:jc w:val="both"/>
            </w:pPr>
          </w:p>
          <w:p w:rsidR="009A7876" w:rsidRDefault="009A7876" w:rsidP="00DC515D">
            <w:pPr>
              <w:jc w:val="both"/>
            </w:pPr>
            <w:r w:rsidRPr="000D19BE">
              <w:t>For use only in areas that are inaccessible to infants, children, companion and farm animals.</w:t>
            </w:r>
          </w:p>
          <w:p w:rsidR="00FE1D66" w:rsidRPr="000D19BE" w:rsidRDefault="00FE1D66" w:rsidP="00DC515D">
            <w:pPr>
              <w:jc w:val="both"/>
            </w:pPr>
          </w:p>
          <w:p w:rsidR="00C65854" w:rsidRPr="00475449" w:rsidRDefault="00C65854" w:rsidP="00C65854">
            <w:pPr>
              <w:jc w:val="both"/>
            </w:pPr>
            <w:r w:rsidRPr="00F05F16">
              <w:t>The product has to be applied only on restricted areas on surfaces not regularly cleaned. Do not apply to areas susceptible to routine wet cleaning.</w:t>
            </w:r>
          </w:p>
          <w:p w:rsidR="009A7876" w:rsidRPr="000D19BE" w:rsidRDefault="009A7876" w:rsidP="00DC515D">
            <w:pPr>
              <w:jc w:val="both"/>
            </w:pPr>
          </w:p>
          <w:p w:rsidR="009A7876" w:rsidRPr="000D19BE" w:rsidRDefault="009A7876" w:rsidP="00DC515D">
            <w:pPr>
              <w:jc w:val="both"/>
            </w:pPr>
            <w:r w:rsidRPr="000D19BE">
              <w:t>No use of wet cleaning procedures. Use only dry-cleaning procedures (vacuum or broom) or use damp paper. After cleaning, dispose the collected in the dry cleaner materials or the damp papers used as solid wastes.</w:t>
            </w:r>
          </w:p>
        </w:tc>
      </w:tr>
    </w:tbl>
    <w:p w:rsidR="009A7876" w:rsidRPr="001B15F3" w:rsidRDefault="009A7876" w:rsidP="009A7876">
      <w:pPr>
        <w:rPr>
          <w:rFonts w:eastAsia="Calibri"/>
          <w:lang w:eastAsia="en-US"/>
        </w:rPr>
      </w:pPr>
    </w:p>
    <w:p w:rsidR="009A7876" w:rsidRPr="001B15F3" w:rsidRDefault="009A7876" w:rsidP="008F429D">
      <w:pPr>
        <w:pStyle w:val="4"/>
      </w:pPr>
      <w:bookmarkStart w:id="98" w:name="_Toc96534619"/>
      <w:r w:rsidRPr="001B15F3">
        <w:t>Where specific to the use, the particulars of likely direct or indirect effects, first aid instructions and emergency measures to protect the environment</w:t>
      </w:r>
      <w:bookmarkEnd w:id="98"/>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712C70">
            <w:pPr>
              <w:widowControl w:val="0"/>
              <w:autoSpaceDE w:val="0"/>
              <w:autoSpaceDN w:val="0"/>
              <w:adjustRightInd w:val="0"/>
              <w:spacing w:before="60" w:after="60"/>
              <w:jc w:val="both"/>
            </w:pPr>
            <w:r>
              <w:t>If medical advice is needed, have product container or label at hand.</w:t>
            </w:r>
          </w:p>
          <w:p w:rsidR="003B3D5D" w:rsidRDefault="003B3D5D" w:rsidP="00712C70">
            <w:pPr>
              <w:widowControl w:val="0"/>
              <w:autoSpaceDE w:val="0"/>
              <w:autoSpaceDN w:val="0"/>
              <w:adjustRightInd w:val="0"/>
              <w:spacing w:before="60" w:after="60"/>
              <w:jc w:val="both"/>
            </w:pPr>
            <w:r>
              <w:t>The product contains: cypermethrin. May cause paraesthesia.</w:t>
            </w:r>
          </w:p>
          <w:p w:rsidR="003B3D5D" w:rsidRDefault="003B3D5D" w:rsidP="00712C70">
            <w:pPr>
              <w:widowControl w:val="0"/>
              <w:autoSpaceDE w:val="0"/>
              <w:autoSpaceDN w:val="0"/>
              <w:adjustRightInd w:val="0"/>
              <w:spacing w:before="60" w:after="60"/>
              <w:jc w:val="both"/>
            </w:pPr>
            <w:r>
              <w:t>IF EXPOSED: Call a POISON CENTRE or a doctor.</w:t>
            </w:r>
          </w:p>
          <w:p w:rsidR="003B3D5D" w:rsidRDefault="003B3D5D" w:rsidP="00712C70">
            <w:pPr>
              <w:widowControl w:val="0"/>
              <w:autoSpaceDE w:val="0"/>
              <w:autoSpaceDN w:val="0"/>
              <w:adjustRightInd w:val="0"/>
              <w:spacing w:before="60" w:after="60"/>
              <w:jc w:val="both"/>
            </w:pPr>
            <w:r>
              <w:t>IF INHALED: If symptoms occur call a POISON CENTRE or a doctor.</w:t>
            </w:r>
          </w:p>
          <w:p w:rsidR="003B3D5D" w:rsidRDefault="003B3D5D" w:rsidP="00712C70">
            <w:pPr>
              <w:widowControl w:val="0"/>
              <w:autoSpaceDE w:val="0"/>
              <w:autoSpaceDN w:val="0"/>
              <w:adjustRightInd w:val="0"/>
              <w:spacing w:before="60" w:after="60"/>
              <w:jc w:val="both"/>
            </w:pPr>
            <w:r>
              <w:t>IF SWALLOWED:  If symptoms occur call a POISON CENTRE or a doctor.</w:t>
            </w:r>
          </w:p>
          <w:p w:rsidR="003B3D5D" w:rsidRDefault="003B3D5D" w:rsidP="00712C70">
            <w:pPr>
              <w:widowControl w:val="0"/>
              <w:autoSpaceDE w:val="0"/>
              <w:autoSpaceDN w:val="0"/>
              <w:adjustRightInd w:val="0"/>
              <w:spacing w:before="60" w:after="60"/>
              <w:jc w:val="both"/>
            </w:pPr>
            <w:r>
              <w:t xml:space="preserve">IF ON SKIN: Wash skin with water. If symptoms occur call a POISON CENTRE or a doctor. </w:t>
            </w:r>
          </w:p>
          <w:p w:rsidR="003B3D5D" w:rsidRDefault="003B3D5D" w:rsidP="00712C70">
            <w:pPr>
              <w:widowControl w:val="0"/>
              <w:autoSpaceDE w:val="0"/>
              <w:autoSpaceDN w:val="0"/>
              <w:adjustRightInd w:val="0"/>
              <w:spacing w:before="60" w:after="60"/>
              <w:jc w:val="both"/>
            </w:pPr>
            <w:r>
              <w:t>IF IN EYES: If symptoms occur rinse with water. Remove contact lenses, if present and easy to do. Call a POISON CENTRE or a doctor.</w:t>
            </w:r>
          </w:p>
          <w:p w:rsidR="003B3D5D" w:rsidRDefault="003B3D5D" w:rsidP="00712C70">
            <w:pPr>
              <w:widowControl w:val="0"/>
              <w:autoSpaceDE w:val="0"/>
              <w:autoSpaceDN w:val="0"/>
              <w:adjustRightInd w:val="0"/>
              <w:spacing w:before="60" w:after="60"/>
              <w:jc w:val="both"/>
            </w:pPr>
          </w:p>
          <w:p w:rsidR="009A7876" w:rsidRPr="003B3D5D" w:rsidRDefault="003B3D5D" w:rsidP="00712C70">
            <w:pPr>
              <w:widowControl w:val="0"/>
              <w:autoSpaceDE w:val="0"/>
              <w:autoSpaceDN w:val="0"/>
              <w:adjustRightInd w:val="0"/>
              <w:spacing w:before="60" w:after="60"/>
              <w:jc w:val="both"/>
              <w:rPr>
                <w:rFonts w:cs="Times"/>
                <w:bCs/>
                <w:szCs w:val="29"/>
                <w:lang w:val="en-US"/>
              </w:rPr>
            </w:pPr>
            <w:r>
              <w:t>Prevent entry into drains, sewers and watercourses. Pick up and arrange disposal without creating dust cloud. Collect spills and place them in suitable containers well sealed for disposal. Clean contaminated surfaces with damp paper and after cleaning disposed it in solid wastes</w:t>
            </w:r>
            <w:r w:rsidRPr="003B3D5D">
              <w:rPr>
                <w:lang w:val="en-US"/>
              </w:rPr>
              <w:t>.</w:t>
            </w:r>
          </w:p>
        </w:tc>
      </w:tr>
    </w:tbl>
    <w:p w:rsidR="00DC515D" w:rsidRDefault="00DC515D" w:rsidP="008F429D">
      <w:pPr>
        <w:pStyle w:val="4"/>
      </w:pPr>
      <w:bookmarkStart w:id="99" w:name="_Toc96534620"/>
    </w:p>
    <w:p w:rsidR="009A7876" w:rsidRPr="001B15F3" w:rsidRDefault="009A7876" w:rsidP="008F429D">
      <w:pPr>
        <w:pStyle w:val="4"/>
      </w:pPr>
      <w:r w:rsidRPr="001B15F3">
        <w:t>Where specific to the use, the instructions for safe disposal of the product and its packaging</w:t>
      </w:r>
      <w:bookmarkEnd w:id="99"/>
      <w:r w:rsidRPr="001B15F3">
        <w:t xml:space="preserve"> </w:t>
      </w:r>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712C70">
            <w:pPr>
              <w:widowControl w:val="0"/>
              <w:autoSpaceDE w:val="0"/>
              <w:autoSpaceDN w:val="0"/>
              <w:adjustRightInd w:val="0"/>
              <w:spacing w:before="60" w:after="60"/>
              <w:jc w:val="both"/>
            </w:pPr>
            <w:r>
              <w:t>Dispose of waste and residues in accordance with local authority requirements.</w:t>
            </w:r>
          </w:p>
          <w:p w:rsidR="009A7876" w:rsidRPr="003B3D5D" w:rsidRDefault="003B3D5D" w:rsidP="00712C70">
            <w:pPr>
              <w:widowControl w:val="0"/>
              <w:autoSpaceDE w:val="0"/>
              <w:autoSpaceDN w:val="0"/>
              <w:adjustRightInd w:val="0"/>
              <w:spacing w:before="60" w:after="60"/>
              <w:jc w:val="both"/>
              <w:rPr>
                <w:rFonts w:cs="Times"/>
                <w:bCs/>
                <w:szCs w:val="29"/>
                <w:lang w:val="en-US"/>
              </w:rPr>
            </w:pPr>
            <w:r>
              <w:t>Do not allow runoff to sewer, waterway or ground</w:t>
            </w:r>
            <w:r w:rsidRPr="003B3D5D">
              <w:rPr>
                <w:lang w:val="en-US"/>
              </w:rPr>
              <w:t>.</w:t>
            </w:r>
          </w:p>
        </w:tc>
      </w:tr>
    </w:tbl>
    <w:p w:rsidR="009A7876" w:rsidRPr="001B15F3" w:rsidRDefault="009A7876" w:rsidP="009A7876">
      <w:pPr>
        <w:widowControl w:val="0"/>
        <w:autoSpaceDE w:val="0"/>
        <w:autoSpaceDN w:val="0"/>
        <w:adjustRightInd w:val="0"/>
        <w:rPr>
          <w:rFonts w:cs="Times"/>
          <w:bCs/>
          <w:szCs w:val="29"/>
        </w:rPr>
      </w:pPr>
    </w:p>
    <w:p w:rsidR="009A7876" w:rsidRPr="001B15F3" w:rsidRDefault="009A7876" w:rsidP="008F429D">
      <w:pPr>
        <w:pStyle w:val="4"/>
      </w:pPr>
      <w:bookmarkStart w:id="100" w:name="_Toc96534621"/>
      <w:r w:rsidRPr="001B15F3">
        <w:t>Where specific to the use, the conditions of storage and shelf-life of the product under normal conditions of storage</w:t>
      </w:r>
      <w:bookmarkEnd w:id="100"/>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3B3D5D">
            <w:pPr>
              <w:widowControl w:val="0"/>
              <w:autoSpaceDE w:val="0"/>
              <w:autoSpaceDN w:val="0"/>
              <w:adjustRightInd w:val="0"/>
              <w:spacing w:before="60" w:after="60"/>
              <w:jc w:val="both"/>
            </w:pPr>
            <w:r>
              <w:t>Keep out of reach of children and non-target animals/pets.</w:t>
            </w:r>
          </w:p>
          <w:p w:rsidR="003B3D5D" w:rsidRDefault="003B3D5D" w:rsidP="003B3D5D">
            <w:pPr>
              <w:widowControl w:val="0"/>
              <w:autoSpaceDE w:val="0"/>
              <w:autoSpaceDN w:val="0"/>
              <w:adjustRightInd w:val="0"/>
              <w:spacing w:before="60" w:after="60"/>
              <w:jc w:val="both"/>
            </w:pPr>
            <w:r>
              <w:t xml:space="preserve">Keep containers tightly closed in a dry, cool and well-ventilated place, away from children, food or feed. </w:t>
            </w:r>
          </w:p>
          <w:p w:rsidR="009A7876" w:rsidRPr="003B3D5D" w:rsidRDefault="003B3D5D" w:rsidP="003B3D5D">
            <w:pPr>
              <w:widowControl w:val="0"/>
              <w:autoSpaceDE w:val="0"/>
              <w:autoSpaceDN w:val="0"/>
              <w:adjustRightInd w:val="0"/>
              <w:spacing w:before="60" w:after="60"/>
              <w:jc w:val="both"/>
              <w:rPr>
                <w:rFonts w:cs="Times"/>
                <w:bCs/>
                <w:szCs w:val="29"/>
                <w:lang w:val="en-US"/>
              </w:rPr>
            </w:pPr>
            <w:r>
              <w:t>The product is stable for 2 years when stored in the original intact package, protected by light and sunlight exposure, and when stored at room temperature</w:t>
            </w:r>
            <w:r w:rsidRPr="003B3D5D">
              <w:rPr>
                <w:lang w:val="en-US"/>
              </w:rPr>
              <w:t>.</w:t>
            </w:r>
          </w:p>
        </w:tc>
      </w:tr>
    </w:tbl>
    <w:p w:rsidR="009A7876" w:rsidRDefault="009A7876" w:rsidP="009A7876">
      <w:pPr>
        <w:widowControl w:val="0"/>
        <w:autoSpaceDE w:val="0"/>
        <w:autoSpaceDN w:val="0"/>
        <w:adjustRightInd w:val="0"/>
        <w:rPr>
          <w:rFonts w:cs="Times"/>
          <w:bCs/>
          <w:szCs w:val="29"/>
        </w:rPr>
      </w:pPr>
    </w:p>
    <w:p w:rsidR="009A7876" w:rsidRPr="001B15F3" w:rsidRDefault="009A7876" w:rsidP="009A7876">
      <w:pPr>
        <w:widowControl w:val="0"/>
        <w:autoSpaceDE w:val="0"/>
        <w:autoSpaceDN w:val="0"/>
        <w:adjustRightInd w:val="0"/>
        <w:rPr>
          <w:rFonts w:cs="Times"/>
          <w:bCs/>
          <w:szCs w:val="29"/>
        </w:rPr>
      </w:pPr>
      <w:r w:rsidRPr="001B15F3">
        <w:rPr>
          <w:rFonts w:cs="Times"/>
          <w:bCs/>
          <w:szCs w:val="29"/>
        </w:rPr>
        <w:br w:type="page"/>
      </w:r>
    </w:p>
    <w:p w:rsidR="009A7876" w:rsidRDefault="009A7876" w:rsidP="009A7876">
      <w:pPr>
        <w:widowControl w:val="0"/>
        <w:autoSpaceDE w:val="0"/>
        <w:autoSpaceDN w:val="0"/>
        <w:adjustRightInd w:val="0"/>
        <w:rPr>
          <w:rFonts w:cs="Times"/>
          <w:bCs/>
          <w:szCs w:val="29"/>
        </w:rPr>
      </w:pPr>
    </w:p>
    <w:p w:rsidR="009A7876" w:rsidRPr="001B15F3" w:rsidRDefault="009A7876" w:rsidP="008F429D">
      <w:pPr>
        <w:pStyle w:val="4"/>
      </w:pPr>
      <w:bookmarkStart w:id="101" w:name="_Toc96534622"/>
      <w:r w:rsidRPr="001B15F3">
        <w:t>Use description</w:t>
      </w:r>
      <w:r>
        <w:t xml:space="preserve"> #</w:t>
      </w:r>
      <w:r w:rsidRPr="00DF64F1">
        <w:rPr>
          <w:lang w:val="en-US"/>
        </w:rPr>
        <w:t>8</w:t>
      </w:r>
      <w:bookmarkEnd w:id="101"/>
    </w:p>
    <w:p w:rsidR="009A7876" w:rsidRPr="000D19BE" w:rsidRDefault="009A7876" w:rsidP="009A7876">
      <w:pPr>
        <w:pStyle w:val="1-Normal"/>
        <w:rPr>
          <w:b/>
          <w:sz w:val="22"/>
          <w:szCs w:val="22"/>
          <w:lang w:val="en-US"/>
        </w:rPr>
      </w:pPr>
      <w:r w:rsidRPr="00D93620">
        <w:rPr>
          <w:sz w:val="22"/>
          <w:szCs w:val="22"/>
        </w:rPr>
        <w:t xml:space="preserve">Table </w:t>
      </w:r>
      <w:r>
        <w:rPr>
          <w:sz w:val="22"/>
          <w:szCs w:val="22"/>
          <w:lang w:val="en-US"/>
        </w:rPr>
        <w:t>8</w:t>
      </w:r>
      <w:r w:rsidRPr="00D93620">
        <w:rPr>
          <w:sz w:val="22"/>
          <w:szCs w:val="22"/>
        </w:rPr>
        <w:t xml:space="preserve">. Intended use # </w:t>
      </w:r>
      <w:r>
        <w:rPr>
          <w:sz w:val="22"/>
          <w:szCs w:val="22"/>
          <w:lang w:val="en-US"/>
        </w:rPr>
        <w:t>8</w:t>
      </w:r>
      <w:r w:rsidRPr="00D93620">
        <w:rPr>
          <w:sz w:val="22"/>
          <w:szCs w:val="22"/>
        </w:rPr>
        <w:t xml:space="preserve"> – </w:t>
      </w:r>
      <w:r w:rsidRPr="000D19BE">
        <w:rPr>
          <w:b/>
          <w:sz w:val="22"/>
          <w:szCs w:val="22"/>
          <w:lang w:val="en-US"/>
        </w:rPr>
        <w:t>Rural hygiene (animal Houses/Shelters)</w:t>
      </w:r>
    </w:p>
    <w:tbl>
      <w:tblPr>
        <w:tblW w:w="9067"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07"/>
        <w:gridCol w:w="6360"/>
      </w:tblGrid>
      <w:tr w:rsidR="009A7876" w:rsidRPr="000D19BE" w:rsidTr="0034306A">
        <w:tc>
          <w:tcPr>
            <w:tcW w:w="2707" w:type="dxa"/>
            <w:shd w:val="clear" w:color="auto" w:fill="auto"/>
            <w:tcMar>
              <w:top w:w="40" w:type="dxa"/>
              <w:left w:w="40" w:type="dxa"/>
              <w:bottom w:w="40" w:type="dxa"/>
              <w:right w:w="40" w:type="dxa"/>
            </w:tcMar>
            <w:hideMark/>
          </w:tcPr>
          <w:p w:rsidR="009A7876" w:rsidRPr="000D19BE" w:rsidRDefault="009A7876" w:rsidP="000D2630">
            <w:pPr>
              <w:rPr>
                <w:rFonts w:cs="Arial"/>
                <w:bCs/>
              </w:rPr>
            </w:pPr>
            <w:r w:rsidRPr="000D19BE">
              <w:rPr>
                <w:rFonts w:cs="Arial"/>
                <w:bCs/>
              </w:rPr>
              <w:t>Product Type(s)</w:t>
            </w:r>
          </w:p>
        </w:tc>
        <w:tc>
          <w:tcPr>
            <w:tcW w:w="6360" w:type="dxa"/>
          </w:tcPr>
          <w:p w:rsidR="009A7876" w:rsidRPr="000D19BE" w:rsidRDefault="009A7876" w:rsidP="00DC515D">
            <w:pPr>
              <w:jc w:val="both"/>
            </w:pPr>
            <w:r w:rsidRPr="000D19BE">
              <w:t>PT18 - Insecticides, acaricides and products to control other arthropods (Pest control)</w:t>
            </w:r>
          </w:p>
        </w:tc>
      </w:tr>
      <w:tr w:rsidR="009A7876" w:rsidRPr="000D19BE" w:rsidTr="0034306A">
        <w:tc>
          <w:tcPr>
            <w:tcW w:w="2707" w:type="dxa"/>
            <w:tcMar>
              <w:top w:w="40" w:type="dxa"/>
              <w:left w:w="40" w:type="dxa"/>
              <w:bottom w:w="40" w:type="dxa"/>
              <w:right w:w="40" w:type="dxa"/>
            </w:tcMar>
            <w:hideMark/>
          </w:tcPr>
          <w:p w:rsidR="009A7876" w:rsidRPr="000D19BE" w:rsidRDefault="009A7876" w:rsidP="000D2630">
            <w:pPr>
              <w:rPr>
                <w:rFonts w:cs="Arial"/>
                <w:bCs/>
              </w:rPr>
            </w:pPr>
            <w:r w:rsidRPr="000D19BE">
              <w:rPr>
                <w:rFonts w:cs="Arial"/>
                <w:bCs/>
              </w:rPr>
              <w:t>Where relevant, an exact description of the authorised use</w:t>
            </w:r>
          </w:p>
        </w:tc>
        <w:tc>
          <w:tcPr>
            <w:tcW w:w="6360" w:type="dxa"/>
          </w:tcPr>
          <w:p w:rsidR="009A7876" w:rsidRPr="000D19BE" w:rsidRDefault="009A7876" w:rsidP="00DC515D">
            <w:pPr>
              <w:jc w:val="both"/>
            </w:pPr>
            <w:r w:rsidRPr="000D19BE">
              <w:rPr>
                <w:color w:val="000000"/>
              </w:rPr>
              <w:t xml:space="preserve">For control of </w:t>
            </w:r>
            <w:r w:rsidR="00FB0910">
              <w:rPr>
                <w:color w:val="000000"/>
              </w:rPr>
              <w:t>poultry mites</w:t>
            </w:r>
            <w:r w:rsidRPr="000D19BE">
              <w:rPr>
                <w:color w:val="000000"/>
              </w:rPr>
              <w:t xml:space="preserve"> - rural indoor use </w:t>
            </w:r>
            <w:r w:rsidR="00937E95">
              <w:rPr>
                <w:color w:val="000000"/>
              </w:rPr>
              <w:t>–</w:t>
            </w:r>
            <w:r w:rsidRPr="000D19BE">
              <w:rPr>
                <w:color w:val="000000"/>
              </w:rPr>
              <w:t xml:space="preserve"> crack</w:t>
            </w:r>
            <w:r w:rsidR="00937E95">
              <w:rPr>
                <w:color w:val="000000"/>
              </w:rPr>
              <w:t>s</w:t>
            </w:r>
            <w:r w:rsidRPr="000D19BE">
              <w:rPr>
                <w:color w:val="000000"/>
              </w:rPr>
              <w:t xml:space="preserve"> and crevices, voids and cavities</w:t>
            </w:r>
          </w:p>
        </w:tc>
      </w:tr>
      <w:tr w:rsidR="009A7876" w:rsidRPr="000D19BE" w:rsidTr="0034306A">
        <w:tc>
          <w:tcPr>
            <w:tcW w:w="2707" w:type="dxa"/>
            <w:tcMar>
              <w:top w:w="40" w:type="dxa"/>
              <w:left w:w="40" w:type="dxa"/>
              <w:bottom w:w="40" w:type="dxa"/>
              <w:right w:w="40" w:type="dxa"/>
            </w:tcMar>
            <w:hideMark/>
          </w:tcPr>
          <w:p w:rsidR="009A7876" w:rsidRPr="000D19BE" w:rsidRDefault="009A7876" w:rsidP="000D2630">
            <w:pPr>
              <w:rPr>
                <w:rFonts w:cs="Arial"/>
                <w:bCs/>
              </w:rPr>
            </w:pPr>
            <w:r w:rsidRPr="000D19BE">
              <w:rPr>
                <w:rFonts w:cs="Arial"/>
                <w:bCs/>
              </w:rPr>
              <w:t>Target organism (including development stage)</w:t>
            </w:r>
          </w:p>
        </w:tc>
        <w:tc>
          <w:tcPr>
            <w:tcW w:w="6360" w:type="dxa"/>
          </w:tcPr>
          <w:p w:rsidR="009A7876" w:rsidRPr="00EB2F01" w:rsidRDefault="009A7876" w:rsidP="000D2630">
            <w:pPr>
              <w:rPr>
                <w:i/>
                <w:iCs/>
              </w:rPr>
            </w:pPr>
            <w:r w:rsidRPr="00EB2F01">
              <w:rPr>
                <w:i/>
                <w:iCs/>
              </w:rPr>
              <w:t>Dermanyssus gallinae</w:t>
            </w:r>
          </w:p>
          <w:p w:rsidR="009A7876" w:rsidRPr="000D19BE" w:rsidRDefault="009A7876" w:rsidP="000D2630">
            <w:r w:rsidRPr="000D19BE">
              <w:t>Poultry red mite</w:t>
            </w:r>
          </w:p>
          <w:p w:rsidR="009A7876" w:rsidRPr="000D19BE" w:rsidRDefault="009A7876" w:rsidP="000D2630">
            <w:r w:rsidRPr="000D19BE">
              <w:t>Adults</w:t>
            </w:r>
          </w:p>
        </w:tc>
      </w:tr>
      <w:tr w:rsidR="009A7876" w:rsidRPr="000D19BE" w:rsidTr="0034306A">
        <w:tc>
          <w:tcPr>
            <w:tcW w:w="2707" w:type="dxa"/>
            <w:tcMar>
              <w:top w:w="40" w:type="dxa"/>
              <w:left w:w="40" w:type="dxa"/>
              <w:bottom w:w="40" w:type="dxa"/>
              <w:right w:w="40" w:type="dxa"/>
            </w:tcMar>
            <w:hideMark/>
          </w:tcPr>
          <w:p w:rsidR="009A7876" w:rsidRPr="000D19BE" w:rsidRDefault="009A7876" w:rsidP="000D2630">
            <w:pPr>
              <w:rPr>
                <w:rFonts w:cs="Arial"/>
                <w:bCs/>
              </w:rPr>
            </w:pPr>
            <w:r w:rsidRPr="000D19BE">
              <w:rPr>
                <w:rFonts w:cs="Arial"/>
                <w:bCs/>
              </w:rPr>
              <w:t>Field of use</w:t>
            </w:r>
          </w:p>
        </w:tc>
        <w:tc>
          <w:tcPr>
            <w:tcW w:w="6360" w:type="dxa"/>
          </w:tcPr>
          <w:p w:rsidR="009A7876" w:rsidRPr="0055019E" w:rsidRDefault="009A7876" w:rsidP="00DC515D">
            <w:pPr>
              <w:jc w:val="both"/>
              <w:rPr>
                <w:lang w:val="en-US"/>
              </w:rPr>
            </w:pPr>
            <w:r w:rsidRPr="000D19BE">
              <w:t>Indoor</w:t>
            </w:r>
            <w:r w:rsidRPr="0055019E">
              <w:rPr>
                <w:lang w:val="en-US"/>
              </w:rPr>
              <w:t xml:space="preserve"> use in poultry facilities not connected to STP.</w:t>
            </w:r>
          </w:p>
          <w:p w:rsidR="009A7876" w:rsidRDefault="009A7876" w:rsidP="00DC515D">
            <w:pPr>
              <w:jc w:val="both"/>
            </w:pPr>
            <w:r w:rsidRPr="000D19BE">
              <w:t xml:space="preserve">Indoors in the following animal house sub-categories: </w:t>
            </w:r>
          </w:p>
          <w:p w:rsidR="009A7876" w:rsidRDefault="009A7876" w:rsidP="00DC515D">
            <w:pPr>
              <w:jc w:val="both"/>
            </w:pPr>
            <w:r w:rsidRPr="0055019E">
              <w:rPr>
                <w:lang w:val="en-US"/>
              </w:rPr>
              <w:t>7.</w:t>
            </w:r>
            <w:r w:rsidRPr="000D19BE">
              <w:t xml:space="preserve">Laying hen, battery cages without treatment, </w:t>
            </w:r>
          </w:p>
          <w:p w:rsidR="009A7876" w:rsidRDefault="009A7876" w:rsidP="00DC515D">
            <w:pPr>
              <w:jc w:val="both"/>
            </w:pPr>
            <w:r w:rsidRPr="0055019E">
              <w:rPr>
                <w:lang w:val="en-US"/>
              </w:rPr>
              <w:t>9.</w:t>
            </w:r>
            <w:r w:rsidRPr="000D19BE">
              <w:t xml:space="preserve">Laying hen, battery cages with forced drying, </w:t>
            </w:r>
          </w:p>
          <w:p w:rsidR="009A7876" w:rsidRPr="000D19BE" w:rsidRDefault="009A7876" w:rsidP="00DC515D">
            <w:pPr>
              <w:jc w:val="both"/>
            </w:pPr>
            <w:r w:rsidRPr="0055019E">
              <w:rPr>
                <w:lang w:val="en-US"/>
              </w:rPr>
              <w:t>10.</w:t>
            </w:r>
            <w:r w:rsidRPr="000D19BE">
              <w:t>Laying hen, compact battery cages,</w:t>
            </w:r>
          </w:p>
          <w:p w:rsidR="009A7876" w:rsidRDefault="009A7876" w:rsidP="00DC515D">
            <w:pPr>
              <w:jc w:val="both"/>
            </w:pPr>
            <w:r w:rsidRPr="0055019E">
              <w:rPr>
                <w:lang w:val="en-US"/>
              </w:rPr>
              <w:t>13.</w:t>
            </w:r>
            <w:r w:rsidRPr="000D19BE">
              <w:t xml:space="preserve">Laying hen, free range with grating floor, </w:t>
            </w:r>
          </w:p>
          <w:p w:rsidR="009A7876" w:rsidRPr="000D19BE" w:rsidRDefault="009A7876" w:rsidP="00DC515D">
            <w:pPr>
              <w:jc w:val="both"/>
            </w:pPr>
            <w:r w:rsidRPr="0055019E">
              <w:rPr>
                <w:lang w:val="en-US"/>
              </w:rPr>
              <w:t>14.</w:t>
            </w:r>
            <w:r w:rsidRPr="000D19BE">
              <w:t xml:space="preserve">Parent broiler &gt;18 weeks, free range with grating floor, </w:t>
            </w:r>
            <w:r w:rsidRPr="0055019E">
              <w:rPr>
                <w:lang w:val="en-US"/>
              </w:rPr>
              <w:t>15.</w:t>
            </w:r>
            <w:r w:rsidRPr="000D19BE">
              <w:t>Parent broiler in rearing, free range with grating floor.</w:t>
            </w:r>
          </w:p>
        </w:tc>
      </w:tr>
      <w:tr w:rsidR="009A7876" w:rsidRPr="000D19BE" w:rsidTr="0034306A">
        <w:tc>
          <w:tcPr>
            <w:tcW w:w="2707" w:type="dxa"/>
            <w:tcMar>
              <w:top w:w="40" w:type="dxa"/>
              <w:left w:w="40" w:type="dxa"/>
              <w:bottom w:w="40" w:type="dxa"/>
              <w:right w:w="40" w:type="dxa"/>
            </w:tcMar>
            <w:hideMark/>
          </w:tcPr>
          <w:p w:rsidR="009A7876" w:rsidRPr="000D19BE" w:rsidRDefault="009A7876" w:rsidP="000D2630">
            <w:pPr>
              <w:rPr>
                <w:rFonts w:cs="Arial"/>
                <w:bCs/>
              </w:rPr>
            </w:pPr>
            <w:r w:rsidRPr="000D19BE">
              <w:rPr>
                <w:rFonts w:cs="Arial"/>
                <w:bCs/>
              </w:rPr>
              <w:t>Application method(s)</w:t>
            </w:r>
          </w:p>
        </w:tc>
        <w:tc>
          <w:tcPr>
            <w:tcW w:w="6360" w:type="dxa"/>
          </w:tcPr>
          <w:p w:rsidR="009A7876" w:rsidRPr="000D19BE" w:rsidRDefault="009A7876" w:rsidP="00DC515D">
            <w:pPr>
              <w:jc w:val="both"/>
            </w:pPr>
            <w:r w:rsidRPr="000D19BE">
              <w:t>Crack and crevices treatment by dusting.</w:t>
            </w:r>
          </w:p>
          <w:p w:rsidR="009A7876" w:rsidRPr="000D19BE" w:rsidRDefault="009A7876" w:rsidP="00DC515D">
            <w:pPr>
              <w:jc w:val="both"/>
            </w:pPr>
          </w:p>
          <w:p w:rsidR="009A7876" w:rsidRPr="000D19BE" w:rsidRDefault="009A7876" w:rsidP="00DC515D">
            <w:pPr>
              <w:jc w:val="both"/>
            </w:pPr>
            <w:r w:rsidRPr="000D19BE">
              <w:t>Ready to use product</w:t>
            </w:r>
          </w:p>
          <w:p w:rsidR="009A7876" w:rsidRPr="000D19BE" w:rsidRDefault="009A7876" w:rsidP="00DC515D">
            <w:pPr>
              <w:jc w:val="both"/>
            </w:pPr>
          </w:p>
          <w:p w:rsidR="00DC515D" w:rsidRDefault="009A7876" w:rsidP="00DC515D">
            <w:pPr>
              <w:jc w:val="both"/>
            </w:pPr>
            <w:r w:rsidRPr="000D19BE">
              <w:t xml:space="preserve">Apply 10 g of product in thin layers in cracks and crevices </w:t>
            </w:r>
          </w:p>
          <w:p w:rsidR="009A7876" w:rsidRPr="000D19BE" w:rsidRDefault="009A7876" w:rsidP="00DC515D">
            <w:pPr>
              <w:jc w:val="both"/>
            </w:pPr>
            <w:r w:rsidRPr="000D19BE">
              <w:t>(in corners and other hiding places, electrical panels and conduits)</w:t>
            </w:r>
          </w:p>
        </w:tc>
      </w:tr>
      <w:tr w:rsidR="009A7876" w:rsidRPr="000D19BE" w:rsidTr="0034306A">
        <w:tc>
          <w:tcPr>
            <w:tcW w:w="2707" w:type="dxa"/>
            <w:tcMar>
              <w:top w:w="40" w:type="dxa"/>
              <w:left w:w="40" w:type="dxa"/>
              <w:bottom w:w="40" w:type="dxa"/>
              <w:right w:w="40" w:type="dxa"/>
            </w:tcMar>
            <w:hideMark/>
          </w:tcPr>
          <w:p w:rsidR="009A7876" w:rsidRPr="000D19BE" w:rsidRDefault="009A7876" w:rsidP="000D2630">
            <w:pPr>
              <w:rPr>
                <w:rFonts w:cs="Arial"/>
                <w:bCs/>
              </w:rPr>
            </w:pPr>
            <w:r w:rsidRPr="000D19BE">
              <w:rPr>
                <w:rFonts w:cs="Arial"/>
                <w:bCs/>
              </w:rPr>
              <w:t>Application rate(s) and frequency</w:t>
            </w:r>
          </w:p>
        </w:tc>
        <w:tc>
          <w:tcPr>
            <w:tcW w:w="6360" w:type="dxa"/>
          </w:tcPr>
          <w:p w:rsidR="009A7876" w:rsidRPr="000D19BE" w:rsidRDefault="009A7876" w:rsidP="000D2630">
            <w:pPr>
              <w:rPr>
                <w:vertAlign w:val="superscript"/>
              </w:rPr>
            </w:pPr>
            <w:r w:rsidRPr="000D19BE">
              <w:t>10 g/m</w:t>
            </w:r>
            <w:r w:rsidRPr="000D19BE">
              <w:rPr>
                <w:vertAlign w:val="superscript"/>
              </w:rPr>
              <w:t>2</w:t>
            </w:r>
          </w:p>
          <w:p w:rsidR="009A7876" w:rsidRPr="000D19BE" w:rsidRDefault="009A7876" w:rsidP="000D2630"/>
          <w:p w:rsidR="00867AC8" w:rsidRDefault="004D0274" w:rsidP="000D2630">
            <w:r w:rsidRPr="004D0274">
              <w:t>Treatment can be performed up to 4 times per year with an interval of 91 days between applications.</w:t>
            </w:r>
          </w:p>
          <w:p w:rsidR="004D0274" w:rsidRPr="000D19BE" w:rsidRDefault="004D0274" w:rsidP="000D2630"/>
          <w:p w:rsidR="009A7876" w:rsidRPr="000D19BE" w:rsidRDefault="009A7876" w:rsidP="000D2630">
            <w:r w:rsidRPr="000D19BE">
              <w:t xml:space="preserve">Residual </w:t>
            </w:r>
            <w:r w:rsidR="00EB2F01">
              <w:t>activity</w:t>
            </w:r>
            <w:r w:rsidR="00253AA4">
              <w:t>:</w:t>
            </w:r>
            <w:r w:rsidR="00DC515D">
              <w:t xml:space="preserve"> </w:t>
            </w:r>
            <w:r w:rsidRPr="000D19BE">
              <w:t>2 weeks</w:t>
            </w:r>
          </w:p>
          <w:p w:rsidR="009A7876" w:rsidRPr="000D19BE" w:rsidRDefault="009A7876" w:rsidP="000D2630"/>
          <w:p w:rsidR="009A7876" w:rsidRPr="000D19BE" w:rsidRDefault="00EB2F01" w:rsidP="000D2630">
            <w:r>
              <w:t>Efficacy is expected</w:t>
            </w:r>
            <w:r w:rsidR="009A7876" w:rsidRPr="000D19BE">
              <w:t xml:space="preserve"> </w:t>
            </w:r>
            <w:r w:rsidR="00253AA4">
              <w:t>1</w:t>
            </w:r>
            <w:r w:rsidR="009A7876" w:rsidRPr="000D19BE">
              <w:t xml:space="preserve"> week after application</w:t>
            </w:r>
          </w:p>
        </w:tc>
      </w:tr>
      <w:tr w:rsidR="009A7876" w:rsidRPr="000D19BE" w:rsidTr="0034306A">
        <w:tc>
          <w:tcPr>
            <w:tcW w:w="2707" w:type="dxa"/>
            <w:tcMar>
              <w:top w:w="40" w:type="dxa"/>
              <w:left w:w="40" w:type="dxa"/>
              <w:bottom w:w="40" w:type="dxa"/>
              <w:right w:w="40" w:type="dxa"/>
            </w:tcMar>
            <w:hideMark/>
          </w:tcPr>
          <w:p w:rsidR="009A7876" w:rsidRPr="000D19BE" w:rsidRDefault="009A7876" w:rsidP="000D2630">
            <w:pPr>
              <w:rPr>
                <w:rFonts w:cs="Arial"/>
                <w:bCs/>
              </w:rPr>
            </w:pPr>
            <w:r w:rsidRPr="000D19BE">
              <w:rPr>
                <w:rFonts w:cs="Arial"/>
                <w:bCs/>
              </w:rPr>
              <w:t>Category(ies) of user(s)</w:t>
            </w:r>
          </w:p>
        </w:tc>
        <w:tc>
          <w:tcPr>
            <w:tcW w:w="6360" w:type="dxa"/>
          </w:tcPr>
          <w:p w:rsidR="009A7876" w:rsidRPr="000D19BE" w:rsidRDefault="009A7876" w:rsidP="000D2630">
            <w:r w:rsidRPr="000D19BE">
              <w:t>Trained professional</w:t>
            </w:r>
            <w:r w:rsidRPr="000D19BE">
              <w:br/>
              <w:t>Professional</w:t>
            </w:r>
          </w:p>
          <w:p w:rsidR="009A7876" w:rsidRPr="000D19BE" w:rsidRDefault="009A7876" w:rsidP="000D2630">
            <w:r w:rsidRPr="000D19BE">
              <w:t>General public (non-professional)</w:t>
            </w:r>
          </w:p>
        </w:tc>
      </w:tr>
      <w:tr w:rsidR="009A7876" w:rsidRPr="001B15F3" w:rsidTr="0034306A">
        <w:tc>
          <w:tcPr>
            <w:tcW w:w="2707" w:type="dxa"/>
            <w:tcMar>
              <w:top w:w="40" w:type="dxa"/>
              <w:left w:w="40" w:type="dxa"/>
              <w:bottom w:w="40" w:type="dxa"/>
              <w:right w:w="40" w:type="dxa"/>
            </w:tcMar>
            <w:hideMark/>
          </w:tcPr>
          <w:p w:rsidR="009A7876" w:rsidRPr="000D19BE" w:rsidRDefault="009A7876" w:rsidP="000D2630">
            <w:pPr>
              <w:rPr>
                <w:rFonts w:cs="Arial"/>
                <w:bCs/>
              </w:rPr>
            </w:pPr>
            <w:r w:rsidRPr="000D19BE">
              <w:rPr>
                <w:rFonts w:cs="Arial"/>
                <w:bCs/>
              </w:rPr>
              <w:t>Pack sizes and packaging material</w:t>
            </w:r>
          </w:p>
        </w:tc>
        <w:tc>
          <w:tcPr>
            <w:tcW w:w="6360" w:type="dxa"/>
          </w:tcPr>
          <w:p w:rsidR="0034306A" w:rsidRPr="0034306A" w:rsidRDefault="0034306A" w:rsidP="0034306A">
            <w:pPr>
              <w:rPr>
                <w:u w:val="single"/>
              </w:rPr>
            </w:pPr>
            <w:r w:rsidRPr="0034306A">
              <w:rPr>
                <w:u w:val="single"/>
              </w:rPr>
              <w:t>General public (non-professional)</w:t>
            </w:r>
          </w:p>
          <w:p w:rsidR="0034306A" w:rsidRPr="009F2D69" w:rsidRDefault="0034306A" w:rsidP="0034306A">
            <w:pPr>
              <w:rPr>
                <w:color w:val="000000"/>
              </w:rPr>
            </w:pPr>
            <w:r w:rsidRPr="009F2D69">
              <w:rPr>
                <w:color w:val="000000"/>
              </w:rPr>
              <w:t xml:space="preserve">Envelope: </w:t>
            </w:r>
          </w:p>
          <w:p w:rsidR="0034306A" w:rsidRPr="009F2D69" w:rsidRDefault="0034306A" w:rsidP="0034306A">
            <w:pPr>
              <w:rPr>
                <w:color w:val="000000"/>
              </w:rPr>
            </w:pPr>
            <w:r w:rsidRPr="009F2D69">
              <w:rPr>
                <w:color w:val="000000"/>
              </w:rPr>
              <w:t>50 g, 100 g, 150 g, 200 g, 250 g, 300 g, 400 g, 500 g, 1000 g</w:t>
            </w:r>
          </w:p>
          <w:p w:rsidR="0034306A" w:rsidRPr="009F2D69" w:rsidRDefault="0034306A" w:rsidP="0034306A">
            <w:pPr>
              <w:rPr>
                <w:color w:val="000000"/>
              </w:rPr>
            </w:pPr>
            <w:r w:rsidRPr="009F2D69">
              <w:rPr>
                <w:color w:val="000000"/>
              </w:rPr>
              <w:t>Envelope material:</w:t>
            </w:r>
          </w:p>
          <w:p w:rsidR="0034306A" w:rsidRPr="009F2D69" w:rsidRDefault="0034306A" w:rsidP="0034306A">
            <w:pPr>
              <w:rPr>
                <w:color w:val="000000"/>
              </w:rPr>
            </w:pPr>
            <w:r w:rsidRPr="009F2D69">
              <w:rPr>
                <w:color w:val="000000"/>
              </w:rPr>
              <w:t>- plastic: PP MAT20 + PET MET 12 + PE45</w:t>
            </w:r>
          </w:p>
          <w:p w:rsidR="0034306A" w:rsidRPr="009F2D69" w:rsidRDefault="0034306A" w:rsidP="0034306A">
            <w:pPr>
              <w:rPr>
                <w:color w:val="000000"/>
              </w:rPr>
            </w:pPr>
            <w:r w:rsidRPr="009F2D69">
              <w:rPr>
                <w:color w:val="000000"/>
              </w:rPr>
              <w:t>- plastic: PP 25+PET MET 12 +PE60</w:t>
            </w:r>
          </w:p>
          <w:p w:rsidR="0034306A" w:rsidRPr="009F2D69" w:rsidRDefault="0034306A" w:rsidP="0034306A">
            <w:pPr>
              <w:rPr>
                <w:color w:val="000000"/>
              </w:rPr>
            </w:pPr>
            <w:r w:rsidRPr="009F2D69">
              <w:rPr>
                <w:color w:val="000000"/>
              </w:rPr>
              <w:t>- plastic: PP MAT20 + PET MET 12 + PE60</w:t>
            </w:r>
          </w:p>
          <w:p w:rsidR="0034306A" w:rsidRPr="009F2D69" w:rsidRDefault="0034306A" w:rsidP="0034306A">
            <w:pPr>
              <w:rPr>
                <w:color w:val="000000"/>
              </w:rPr>
            </w:pPr>
            <w:r w:rsidRPr="009F2D69">
              <w:rPr>
                <w:color w:val="000000"/>
              </w:rPr>
              <w:t>- plastic: PP25+PE80</w:t>
            </w:r>
          </w:p>
          <w:p w:rsidR="0034306A" w:rsidRPr="009F2D69" w:rsidRDefault="0034306A" w:rsidP="0034306A">
            <w:pPr>
              <w:rPr>
                <w:color w:val="000000"/>
              </w:rPr>
            </w:pPr>
            <w:r w:rsidRPr="009F2D69">
              <w:rPr>
                <w:color w:val="000000"/>
              </w:rPr>
              <w:t>- plastic: PP25+PET12+PE60</w:t>
            </w:r>
          </w:p>
          <w:p w:rsidR="0034306A" w:rsidRPr="009F2D69" w:rsidRDefault="0034306A" w:rsidP="0034306A">
            <w:pPr>
              <w:rPr>
                <w:color w:val="000000"/>
              </w:rPr>
            </w:pPr>
          </w:p>
          <w:p w:rsidR="0034306A" w:rsidRPr="009F2D69" w:rsidRDefault="0034306A" w:rsidP="0034306A">
            <w:pPr>
              <w:rPr>
                <w:color w:val="000000"/>
              </w:rPr>
            </w:pPr>
            <w:r w:rsidRPr="009F2D69">
              <w:rPr>
                <w:color w:val="000000"/>
              </w:rPr>
              <w:t xml:space="preserve">Spreader Bottle: </w:t>
            </w:r>
          </w:p>
          <w:p w:rsidR="0034306A" w:rsidRPr="009F2D69" w:rsidRDefault="0034306A" w:rsidP="0034306A">
            <w:pPr>
              <w:rPr>
                <w:color w:val="000000"/>
              </w:rPr>
            </w:pPr>
            <w:r w:rsidRPr="009F2D69">
              <w:rPr>
                <w:color w:val="000000"/>
              </w:rPr>
              <w:t xml:space="preserve">50 g, 100 g, 150 g, 200g, 250 g, 300 g, 375 g, 500 g, </w:t>
            </w:r>
            <w:r w:rsidR="00637E51">
              <w:rPr>
                <w:color w:val="000000"/>
              </w:rPr>
              <w:t xml:space="preserve">750 g, </w:t>
            </w:r>
            <w:r w:rsidRPr="009F2D69">
              <w:rPr>
                <w:color w:val="000000"/>
              </w:rPr>
              <w:lastRenderedPageBreak/>
              <w:t>1000 g</w:t>
            </w:r>
          </w:p>
          <w:p w:rsidR="0034306A" w:rsidRPr="009F2D69" w:rsidRDefault="0034306A" w:rsidP="0034306A">
            <w:pPr>
              <w:rPr>
                <w:color w:val="000000"/>
              </w:rPr>
            </w:pPr>
            <w:r w:rsidRPr="009F2D69">
              <w:rPr>
                <w:color w:val="000000"/>
              </w:rPr>
              <w:t>- bottle: LDPE, HDPE, PP</w:t>
            </w:r>
          </w:p>
          <w:p w:rsidR="0034306A" w:rsidRPr="009F2D69" w:rsidRDefault="0034306A" w:rsidP="0034306A">
            <w:pPr>
              <w:rPr>
                <w:color w:val="000000"/>
              </w:rPr>
            </w:pPr>
            <w:r w:rsidRPr="009F2D69">
              <w:rPr>
                <w:color w:val="000000"/>
              </w:rPr>
              <w:t>- cap: PP; LDPE</w:t>
            </w:r>
          </w:p>
          <w:p w:rsidR="0034306A" w:rsidRPr="009F2D69" w:rsidRDefault="0034306A" w:rsidP="0034306A">
            <w:pPr>
              <w:rPr>
                <w:color w:val="000000"/>
              </w:rPr>
            </w:pPr>
          </w:p>
          <w:p w:rsidR="0034306A" w:rsidRPr="009F2D69" w:rsidRDefault="0034306A" w:rsidP="0034306A">
            <w:pPr>
              <w:rPr>
                <w:color w:val="000000"/>
              </w:rPr>
            </w:pPr>
            <w:r w:rsidRPr="009F2D69">
              <w:rPr>
                <w:color w:val="000000"/>
              </w:rPr>
              <w:t>Bottle with applicator: 50 g, 100 g, 150 g, 200g, 250 g, 300 g, 375 g, 500 g</w:t>
            </w:r>
          </w:p>
          <w:p w:rsidR="0034306A" w:rsidRPr="009F2D69" w:rsidRDefault="0034306A" w:rsidP="0034306A">
            <w:pPr>
              <w:rPr>
                <w:color w:val="000000"/>
              </w:rPr>
            </w:pPr>
            <w:r w:rsidRPr="009F2D69">
              <w:rPr>
                <w:color w:val="000000"/>
              </w:rPr>
              <w:t>- bottle: HDPE</w:t>
            </w:r>
          </w:p>
          <w:p w:rsidR="0034306A" w:rsidRPr="009F2D69" w:rsidRDefault="0034306A" w:rsidP="0034306A">
            <w:pPr>
              <w:rPr>
                <w:color w:val="000000"/>
              </w:rPr>
            </w:pPr>
            <w:r w:rsidRPr="009F2D69">
              <w:rPr>
                <w:color w:val="000000"/>
              </w:rPr>
              <w:t>- cap: PP; LDPE</w:t>
            </w:r>
          </w:p>
          <w:p w:rsidR="0034306A" w:rsidRPr="009F2D69" w:rsidRDefault="0034306A" w:rsidP="000D2630">
            <w:pPr>
              <w:rPr>
                <w:color w:val="000000"/>
              </w:rPr>
            </w:pPr>
          </w:p>
          <w:p w:rsidR="0034306A" w:rsidRPr="009F2D69" w:rsidRDefault="0034306A" w:rsidP="0034306A">
            <w:pPr>
              <w:rPr>
                <w:u w:val="single"/>
              </w:rPr>
            </w:pPr>
            <w:r w:rsidRPr="009F2D69">
              <w:rPr>
                <w:u w:val="single"/>
              </w:rPr>
              <w:t>Trained professional / Professional</w:t>
            </w:r>
          </w:p>
          <w:p w:rsidR="009F2D69" w:rsidRPr="009F2D69" w:rsidRDefault="009F2D69" w:rsidP="009F2D69">
            <w:pPr>
              <w:rPr>
                <w:color w:val="000000"/>
              </w:rPr>
            </w:pPr>
            <w:r w:rsidRPr="009F2D69">
              <w:rPr>
                <w:color w:val="000000"/>
              </w:rPr>
              <w:t>Envelope:</w:t>
            </w:r>
          </w:p>
          <w:p w:rsidR="009F2D69" w:rsidRPr="009F2D69" w:rsidRDefault="009F2D69" w:rsidP="009F2D69">
            <w:pPr>
              <w:rPr>
                <w:color w:val="000000"/>
              </w:rPr>
            </w:pPr>
            <w:r w:rsidRPr="009F2D69">
              <w:rPr>
                <w:color w:val="000000"/>
              </w:rPr>
              <w:t>0,5 kg, 1kg, 1,5 kg, 2.0 kg, 2.5 kg, 3 kg, 5 kg, 10 kg, 20 kg</w:t>
            </w:r>
          </w:p>
          <w:p w:rsidR="009F2D69" w:rsidRPr="009F2D69" w:rsidRDefault="009F2D69" w:rsidP="009F2D69">
            <w:pPr>
              <w:rPr>
                <w:color w:val="000000"/>
              </w:rPr>
            </w:pPr>
            <w:r w:rsidRPr="009F2D69">
              <w:rPr>
                <w:color w:val="000000"/>
              </w:rPr>
              <w:t>Envelope material:</w:t>
            </w:r>
          </w:p>
          <w:p w:rsidR="009F2D69" w:rsidRPr="009F2D69" w:rsidRDefault="009F2D69" w:rsidP="009F2D69">
            <w:pPr>
              <w:rPr>
                <w:color w:val="000000"/>
              </w:rPr>
            </w:pPr>
            <w:r w:rsidRPr="009F2D69">
              <w:rPr>
                <w:color w:val="000000"/>
              </w:rPr>
              <w:t>- plastic: PP MAT20 + PET MET 12 + PE45</w:t>
            </w:r>
          </w:p>
          <w:p w:rsidR="009F2D69" w:rsidRPr="009F2D69" w:rsidRDefault="009F2D69" w:rsidP="009F2D69">
            <w:pPr>
              <w:rPr>
                <w:color w:val="000000"/>
              </w:rPr>
            </w:pPr>
            <w:r w:rsidRPr="009F2D69">
              <w:rPr>
                <w:color w:val="000000"/>
              </w:rPr>
              <w:t>- plastic: PP 25+PET MET 12 +PE60</w:t>
            </w:r>
          </w:p>
          <w:p w:rsidR="009F2D69" w:rsidRPr="009F2D69" w:rsidRDefault="009F2D69" w:rsidP="009F2D69">
            <w:pPr>
              <w:rPr>
                <w:color w:val="000000"/>
              </w:rPr>
            </w:pPr>
            <w:r w:rsidRPr="009F2D69">
              <w:rPr>
                <w:color w:val="000000"/>
              </w:rPr>
              <w:t>- plastic: PP MAT20 + PET MET 12 + PE60</w:t>
            </w:r>
          </w:p>
          <w:p w:rsidR="009F2D69" w:rsidRPr="009F2D69" w:rsidRDefault="009F2D69" w:rsidP="009F2D69">
            <w:pPr>
              <w:rPr>
                <w:color w:val="000000"/>
              </w:rPr>
            </w:pPr>
            <w:r w:rsidRPr="009F2D69">
              <w:rPr>
                <w:color w:val="000000"/>
              </w:rPr>
              <w:t>- plastic: PP25+PE80</w:t>
            </w:r>
          </w:p>
          <w:p w:rsidR="009F2D69" w:rsidRPr="009F2D69" w:rsidRDefault="009F2D69" w:rsidP="009F2D69">
            <w:pPr>
              <w:rPr>
                <w:color w:val="000000"/>
              </w:rPr>
            </w:pPr>
            <w:r w:rsidRPr="009F2D69">
              <w:rPr>
                <w:color w:val="000000"/>
              </w:rPr>
              <w:t>- plastic: PP25+PET12+PE60</w:t>
            </w:r>
          </w:p>
          <w:p w:rsidR="009F2D69" w:rsidRPr="009F2D69" w:rsidRDefault="009F2D69" w:rsidP="009F2D69">
            <w:pPr>
              <w:rPr>
                <w:color w:val="000000"/>
              </w:rPr>
            </w:pPr>
          </w:p>
          <w:p w:rsidR="009F2D69" w:rsidRPr="009F2D69" w:rsidRDefault="009F2D69" w:rsidP="009F2D69">
            <w:pPr>
              <w:rPr>
                <w:color w:val="000000"/>
              </w:rPr>
            </w:pPr>
            <w:r w:rsidRPr="009F2D69">
              <w:rPr>
                <w:color w:val="000000"/>
              </w:rPr>
              <w:t xml:space="preserve">Spreader Bottle: </w:t>
            </w:r>
          </w:p>
          <w:p w:rsidR="009F2D69" w:rsidRPr="009F2D69" w:rsidRDefault="009F2D69" w:rsidP="009F2D69">
            <w:pPr>
              <w:rPr>
                <w:color w:val="000000"/>
              </w:rPr>
            </w:pPr>
            <w:r w:rsidRPr="009F2D69">
              <w:rPr>
                <w:color w:val="000000"/>
              </w:rPr>
              <w:t>50 g, 100 g, 150 g, 200g, 250 g, 500 g, 750 g, 1000 g</w:t>
            </w:r>
          </w:p>
          <w:p w:rsidR="009F2D69" w:rsidRPr="009F2D69" w:rsidRDefault="009F2D69" w:rsidP="009F2D69">
            <w:pPr>
              <w:rPr>
                <w:color w:val="000000"/>
              </w:rPr>
            </w:pPr>
            <w:r w:rsidRPr="009F2D69">
              <w:rPr>
                <w:color w:val="000000"/>
              </w:rPr>
              <w:t>- bottle: LDPE, HDPE, PP</w:t>
            </w:r>
          </w:p>
          <w:p w:rsidR="009F2D69" w:rsidRPr="009F2D69" w:rsidRDefault="009F2D69" w:rsidP="009F2D69">
            <w:pPr>
              <w:rPr>
                <w:color w:val="000000"/>
              </w:rPr>
            </w:pPr>
            <w:r w:rsidRPr="009F2D69">
              <w:rPr>
                <w:color w:val="000000"/>
              </w:rPr>
              <w:t>- cap: PP; LDPE</w:t>
            </w:r>
          </w:p>
          <w:p w:rsidR="009F2D69" w:rsidRPr="009F2D69" w:rsidRDefault="009F2D69" w:rsidP="009F2D69">
            <w:pPr>
              <w:rPr>
                <w:color w:val="000000"/>
              </w:rPr>
            </w:pPr>
          </w:p>
          <w:p w:rsidR="009F2D69" w:rsidRPr="009F2D69" w:rsidRDefault="009F2D69" w:rsidP="009F2D69">
            <w:pPr>
              <w:rPr>
                <w:color w:val="000000"/>
              </w:rPr>
            </w:pPr>
            <w:r w:rsidRPr="009F2D69">
              <w:rPr>
                <w:color w:val="000000"/>
              </w:rPr>
              <w:t xml:space="preserve">Bottle with applicator: </w:t>
            </w:r>
          </w:p>
          <w:p w:rsidR="009F2D69" w:rsidRPr="009F2D69" w:rsidRDefault="009F2D69" w:rsidP="009F2D69">
            <w:pPr>
              <w:rPr>
                <w:color w:val="000000"/>
              </w:rPr>
            </w:pPr>
            <w:r w:rsidRPr="009F2D69">
              <w:rPr>
                <w:color w:val="000000"/>
              </w:rPr>
              <w:t>50 g, 100 g, 150 g, 200g, 250 g, 500 g</w:t>
            </w:r>
          </w:p>
          <w:p w:rsidR="009F2D69" w:rsidRPr="009F2D69" w:rsidRDefault="009F2D69" w:rsidP="009F2D69">
            <w:pPr>
              <w:rPr>
                <w:color w:val="000000"/>
              </w:rPr>
            </w:pPr>
            <w:r w:rsidRPr="009F2D69">
              <w:rPr>
                <w:color w:val="000000"/>
              </w:rPr>
              <w:t>- bottle: HDPE</w:t>
            </w:r>
          </w:p>
          <w:p w:rsidR="009F2D69" w:rsidRPr="009F2D69" w:rsidRDefault="009F2D69" w:rsidP="009F2D69">
            <w:pPr>
              <w:rPr>
                <w:color w:val="000000"/>
              </w:rPr>
            </w:pPr>
            <w:r w:rsidRPr="009F2D69">
              <w:rPr>
                <w:color w:val="000000"/>
              </w:rPr>
              <w:t>- cap: PP; LDPE</w:t>
            </w:r>
          </w:p>
          <w:p w:rsidR="009F2D69" w:rsidRPr="009F2D69" w:rsidRDefault="009F2D69" w:rsidP="009F2D69">
            <w:pPr>
              <w:rPr>
                <w:color w:val="000000"/>
              </w:rPr>
            </w:pPr>
          </w:p>
          <w:p w:rsidR="009A7876" w:rsidRPr="001B15F3" w:rsidRDefault="009F2D69" w:rsidP="009F2D69">
            <w:r w:rsidRPr="009F2D69">
              <w:rPr>
                <w:color w:val="000000"/>
              </w:rPr>
              <w:t>Bucket CPP: 5 kg, 10 kg</w:t>
            </w:r>
          </w:p>
        </w:tc>
      </w:tr>
    </w:tbl>
    <w:p w:rsidR="009A7876" w:rsidRPr="00D93620" w:rsidRDefault="009A7876" w:rsidP="009A7876">
      <w:pPr>
        <w:pStyle w:val="1-Normal"/>
        <w:rPr>
          <w:sz w:val="22"/>
          <w:szCs w:val="22"/>
        </w:rPr>
      </w:pPr>
    </w:p>
    <w:p w:rsidR="009A7876" w:rsidRPr="001B15F3" w:rsidRDefault="009A7876" w:rsidP="008F429D">
      <w:pPr>
        <w:pStyle w:val="4"/>
      </w:pPr>
      <w:bookmarkStart w:id="102" w:name="_Toc96534623"/>
      <w:r w:rsidRPr="001B15F3">
        <w:t>Use-specific instructions for use</w:t>
      </w:r>
      <w:bookmarkEnd w:id="102"/>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456EEE" w:rsidRDefault="00CB2673" w:rsidP="00456EEE">
            <w:pPr>
              <w:jc w:val="both"/>
            </w:pPr>
            <w:r>
              <w:t>Comply with the instructions for use.</w:t>
            </w:r>
          </w:p>
          <w:p w:rsidR="00CB2673" w:rsidRPr="000D19BE" w:rsidRDefault="00CB2673" w:rsidP="00456EEE">
            <w:pPr>
              <w:jc w:val="both"/>
              <w:rPr>
                <w:color w:val="000000"/>
              </w:rPr>
            </w:pPr>
          </w:p>
          <w:p w:rsidR="009A7876" w:rsidRPr="000D19BE" w:rsidRDefault="009A7876" w:rsidP="00456EEE">
            <w:pPr>
              <w:jc w:val="both"/>
              <w:rPr>
                <w:color w:val="000000"/>
              </w:rPr>
            </w:pPr>
            <w:r w:rsidRPr="000D19BE">
              <w:rPr>
                <w:color w:val="000000"/>
              </w:rPr>
              <w:t xml:space="preserve">The product is a powder intended to be used as it is. </w:t>
            </w:r>
          </w:p>
          <w:p w:rsidR="009A7876" w:rsidRPr="000D19BE" w:rsidRDefault="009A7876" w:rsidP="00456EEE">
            <w:pPr>
              <w:jc w:val="both"/>
              <w:rPr>
                <w:color w:val="000000"/>
              </w:rPr>
            </w:pPr>
          </w:p>
          <w:p w:rsidR="009A7876" w:rsidRDefault="009A7876" w:rsidP="00456EEE">
            <w:pPr>
              <w:jc w:val="both"/>
              <w:rPr>
                <w:color w:val="000000"/>
              </w:rPr>
            </w:pPr>
            <w:r w:rsidRPr="000D19BE">
              <w:rPr>
                <w:color w:val="000000"/>
              </w:rPr>
              <w:t>Clean the poultry before the treatment. Apply 10 g/m</w:t>
            </w:r>
            <w:r w:rsidRPr="00EB2F01">
              <w:rPr>
                <w:color w:val="000000"/>
                <w:vertAlign w:val="superscript"/>
              </w:rPr>
              <w:t>2</w:t>
            </w:r>
            <w:r w:rsidRPr="000D19BE">
              <w:rPr>
                <w:color w:val="000000"/>
              </w:rPr>
              <w:t xml:space="preserve"> of insecticide. Apply the product in crack and crevices where </w:t>
            </w:r>
            <w:r w:rsidR="00FB0910">
              <w:rPr>
                <w:color w:val="000000"/>
              </w:rPr>
              <w:t>mites</w:t>
            </w:r>
            <w:r w:rsidRPr="000D19BE">
              <w:rPr>
                <w:color w:val="000000"/>
              </w:rPr>
              <w:t xml:space="preserve"> may hide</w:t>
            </w:r>
            <w:r w:rsidR="00FB0910">
              <w:rPr>
                <w:color w:val="000000"/>
              </w:rPr>
              <w:t>.</w:t>
            </w:r>
          </w:p>
          <w:p w:rsidR="00C53630" w:rsidRDefault="00C53630" w:rsidP="00456EEE">
            <w:pPr>
              <w:jc w:val="both"/>
              <w:rPr>
                <w:color w:val="000000"/>
              </w:rPr>
            </w:pPr>
          </w:p>
          <w:p w:rsidR="00C53630" w:rsidRPr="00C05CF0" w:rsidRDefault="00C53630" w:rsidP="00966097">
            <w:pPr>
              <w:jc w:val="both"/>
            </w:pPr>
            <w:r w:rsidRPr="009365B7">
              <w:t>10 grams of product equals to 8 teaspoons approximately. Disposable or dedicated teaspoon should be used.</w:t>
            </w:r>
          </w:p>
          <w:p w:rsidR="00C53630" w:rsidRPr="000D19BE" w:rsidRDefault="00C53630" w:rsidP="00456EEE">
            <w:pPr>
              <w:jc w:val="both"/>
              <w:rPr>
                <w:color w:val="000000"/>
              </w:rPr>
            </w:pPr>
          </w:p>
          <w:p w:rsidR="009A7876" w:rsidRPr="001B15F3" w:rsidRDefault="00EB2F01" w:rsidP="00456EEE">
            <w:pPr>
              <w:widowControl w:val="0"/>
              <w:tabs>
                <w:tab w:val="left" w:pos="3465"/>
              </w:tabs>
              <w:autoSpaceDE w:val="0"/>
              <w:autoSpaceDN w:val="0"/>
              <w:adjustRightInd w:val="0"/>
              <w:spacing w:before="80"/>
              <w:jc w:val="both"/>
              <w:rPr>
                <w:rFonts w:cs="Times"/>
                <w:bCs/>
                <w:szCs w:val="29"/>
              </w:rPr>
            </w:pPr>
            <w:r>
              <w:t>Efficacy is expected</w:t>
            </w:r>
            <w:r w:rsidRPr="000D19BE">
              <w:t xml:space="preserve"> </w:t>
            </w:r>
            <w:r w:rsidR="00CC095D">
              <w:t>1</w:t>
            </w:r>
            <w:r w:rsidRPr="000D19BE">
              <w:t xml:space="preserve"> week after application</w:t>
            </w:r>
            <w:r w:rsidR="00456EEE">
              <w:t>.</w:t>
            </w:r>
          </w:p>
        </w:tc>
      </w:tr>
    </w:tbl>
    <w:p w:rsidR="009A7876" w:rsidRPr="001B15F3" w:rsidRDefault="009A7876" w:rsidP="009A7876">
      <w:pPr>
        <w:rPr>
          <w:rFonts w:eastAsia="Calibri"/>
          <w:lang w:eastAsia="en-US"/>
        </w:rPr>
      </w:pPr>
    </w:p>
    <w:p w:rsidR="009A7876" w:rsidRPr="001B15F3" w:rsidRDefault="009A7876" w:rsidP="008F429D">
      <w:pPr>
        <w:pStyle w:val="4"/>
      </w:pPr>
      <w:bookmarkStart w:id="103" w:name="_Toc96534624"/>
      <w:r w:rsidRPr="001B15F3">
        <w:t>Use-specific risk mitigation measures</w:t>
      </w:r>
      <w:bookmarkEnd w:id="103"/>
      <w:r w:rsidRPr="001B15F3">
        <w:t xml:space="preserve"> </w:t>
      </w:r>
    </w:p>
    <w:tbl>
      <w:tblPr>
        <w:tblW w:w="0" w:type="auto"/>
        <w:tblInd w:w="45" w:type="dxa"/>
        <w:tblLayout w:type="fixed"/>
        <w:tblCellMar>
          <w:left w:w="0" w:type="dxa"/>
          <w:right w:w="0" w:type="dxa"/>
        </w:tblCellMar>
        <w:tblLook w:val="0000"/>
      </w:tblPr>
      <w:tblGrid>
        <w:gridCol w:w="9026"/>
      </w:tblGrid>
      <w:tr w:rsidR="009A7876" w:rsidRPr="000D19BE"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A7876" w:rsidRPr="00AA4F3F" w:rsidRDefault="009A7876" w:rsidP="00456EEE">
            <w:pPr>
              <w:jc w:val="both"/>
              <w:rPr>
                <w:color w:val="000000"/>
              </w:rPr>
            </w:pPr>
            <w:r w:rsidRPr="00AA4F3F">
              <w:rPr>
                <w:color w:val="000000"/>
              </w:rPr>
              <w:t>Environmental precautions: Prevent product from entering the environment (surface and groundwater), sewerage, drainage... with the construction of protective barriers and closing drains. Inform the relevant authorities uncontrolled leaks or spills to water courses, drains, sewers.</w:t>
            </w:r>
          </w:p>
          <w:p w:rsidR="009A7876" w:rsidRPr="00AA4F3F" w:rsidRDefault="009A7876" w:rsidP="00456EEE">
            <w:pPr>
              <w:jc w:val="both"/>
              <w:rPr>
                <w:color w:val="000000"/>
              </w:rPr>
            </w:pPr>
          </w:p>
          <w:p w:rsidR="009A7876" w:rsidRPr="00AA4F3F" w:rsidRDefault="009A7876" w:rsidP="00456EEE">
            <w:pPr>
              <w:jc w:val="both"/>
              <w:rPr>
                <w:color w:val="000000"/>
              </w:rPr>
            </w:pPr>
            <w:r w:rsidRPr="00AA4F3F">
              <w:rPr>
                <w:color w:val="000000"/>
              </w:rPr>
              <w:t xml:space="preserve">For use only in areas that are inaccessible to infants, children, companion animals and </w:t>
            </w:r>
            <w:r w:rsidR="00334DC8">
              <w:rPr>
                <w:color w:val="000000"/>
              </w:rPr>
              <w:lastRenderedPageBreak/>
              <w:t>farm</w:t>
            </w:r>
            <w:r w:rsidRPr="00AA4F3F">
              <w:rPr>
                <w:color w:val="000000"/>
              </w:rPr>
              <w:t xml:space="preserve"> animals.</w:t>
            </w:r>
          </w:p>
          <w:p w:rsidR="009A7876" w:rsidRPr="00AA4F3F" w:rsidRDefault="009A7876" w:rsidP="00456EEE">
            <w:pPr>
              <w:jc w:val="both"/>
              <w:rPr>
                <w:color w:val="000000"/>
              </w:rPr>
            </w:pPr>
          </w:p>
          <w:p w:rsidR="009A7876" w:rsidRPr="00AA4F3F" w:rsidRDefault="009A7876" w:rsidP="00456EEE">
            <w:pPr>
              <w:jc w:val="both"/>
              <w:rPr>
                <w:color w:val="000000"/>
              </w:rPr>
            </w:pPr>
            <w:r w:rsidRPr="00AA4F3F">
              <w:rPr>
                <w:color w:val="000000"/>
              </w:rPr>
              <w:t>Do not use in animal housings where exposure to a STP and/ or direct emission to surface water cannot be prevented.</w:t>
            </w:r>
          </w:p>
          <w:p w:rsidR="009A7876" w:rsidRPr="00AA4F3F" w:rsidRDefault="009A7876" w:rsidP="00456EEE">
            <w:pPr>
              <w:jc w:val="both"/>
              <w:rPr>
                <w:color w:val="000000"/>
              </w:rPr>
            </w:pPr>
          </w:p>
          <w:p w:rsidR="009A7876" w:rsidRPr="00AA4F3F" w:rsidRDefault="009A7876" w:rsidP="00456EEE">
            <w:pPr>
              <w:jc w:val="both"/>
              <w:rPr>
                <w:color w:val="000000"/>
              </w:rPr>
            </w:pPr>
            <w:r w:rsidRPr="00AA4F3F">
              <w:rPr>
                <w:color w:val="000000"/>
              </w:rPr>
              <w:t>The product should be applied away from animals, do not apply directly on animals</w:t>
            </w:r>
            <w:r w:rsidR="00456EEE">
              <w:rPr>
                <w:color w:val="000000"/>
              </w:rPr>
              <w:t>.</w:t>
            </w:r>
          </w:p>
          <w:p w:rsidR="009A7876" w:rsidRPr="00AA4F3F" w:rsidRDefault="009A7876" w:rsidP="00456EEE">
            <w:pPr>
              <w:jc w:val="both"/>
              <w:rPr>
                <w:color w:val="000000"/>
              </w:rPr>
            </w:pPr>
          </w:p>
          <w:p w:rsidR="009A7876" w:rsidRPr="000D19BE" w:rsidRDefault="009A7876" w:rsidP="00456EEE">
            <w:pPr>
              <w:jc w:val="both"/>
              <w:rPr>
                <w:lang w:val="en-US"/>
              </w:rPr>
            </w:pPr>
            <w:r w:rsidRPr="00AA4F3F">
              <w:rPr>
                <w:color w:val="000000"/>
              </w:rPr>
              <w:t>In case of product in bags/bucket to be used with an applicator: Cover the floor when loading the product in the application tools and dispose the material in solids wastes, in order to avoid releases on floor</w:t>
            </w:r>
            <w:r w:rsidRPr="00AA4F3F">
              <w:rPr>
                <w:color w:val="000000"/>
                <w:lang w:val="en-US"/>
              </w:rPr>
              <w:t>.</w:t>
            </w:r>
          </w:p>
        </w:tc>
      </w:tr>
    </w:tbl>
    <w:p w:rsidR="009A7876" w:rsidRPr="001B15F3" w:rsidRDefault="009A7876" w:rsidP="009A7876">
      <w:pPr>
        <w:rPr>
          <w:rFonts w:eastAsia="Calibri"/>
          <w:lang w:eastAsia="en-US"/>
        </w:rPr>
      </w:pPr>
    </w:p>
    <w:p w:rsidR="009A7876" w:rsidRPr="001B15F3" w:rsidRDefault="009A7876" w:rsidP="008F429D">
      <w:pPr>
        <w:pStyle w:val="4"/>
      </w:pPr>
      <w:bookmarkStart w:id="104" w:name="_Toc96534625"/>
      <w:r w:rsidRPr="001B15F3">
        <w:t>Where specific to the use, the particulars of likely direct or indirect effects, first aid instructions and emergency measures to protect the environment</w:t>
      </w:r>
      <w:bookmarkEnd w:id="104"/>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712C70">
            <w:pPr>
              <w:widowControl w:val="0"/>
              <w:autoSpaceDE w:val="0"/>
              <w:autoSpaceDN w:val="0"/>
              <w:adjustRightInd w:val="0"/>
              <w:spacing w:before="60" w:after="60"/>
              <w:jc w:val="both"/>
            </w:pPr>
            <w:r>
              <w:t>If medical advice is needed, have product container or label at hand.</w:t>
            </w:r>
          </w:p>
          <w:p w:rsidR="003B3D5D" w:rsidRDefault="003B3D5D" w:rsidP="00712C70">
            <w:pPr>
              <w:widowControl w:val="0"/>
              <w:autoSpaceDE w:val="0"/>
              <w:autoSpaceDN w:val="0"/>
              <w:adjustRightInd w:val="0"/>
              <w:spacing w:before="60" w:after="60"/>
              <w:jc w:val="both"/>
            </w:pPr>
            <w:r>
              <w:t>The product contains: cypermethrin. May cause paraesthesia.</w:t>
            </w:r>
          </w:p>
          <w:p w:rsidR="003B3D5D" w:rsidRDefault="003B3D5D" w:rsidP="00712C70">
            <w:pPr>
              <w:widowControl w:val="0"/>
              <w:autoSpaceDE w:val="0"/>
              <w:autoSpaceDN w:val="0"/>
              <w:adjustRightInd w:val="0"/>
              <w:spacing w:before="60" w:after="60"/>
              <w:jc w:val="both"/>
            </w:pPr>
            <w:r>
              <w:t>IF EXPOSED: Call a POISON CENTRE or a doctor.</w:t>
            </w:r>
          </w:p>
          <w:p w:rsidR="003B3D5D" w:rsidRDefault="003B3D5D" w:rsidP="00712C70">
            <w:pPr>
              <w:widowControl w:val="0"/>
              <w:autoSpaceDE w:val="0"/>
              <w:autoSpaceDN w:val="0"/>
              <w:adjustRightInd w:val="0"/>
              <w:spacing w:before="60" w:after="60"/>
              <w:jc w:val="both"/>
            </w:pPr>
            <w:r>
              <w:t>IF INHALED: If symptoms occur call a POISON CENTRE or a doctor.</w:t>
            </w:r>
          </w:p>
          <w:p w:rsidR="003B3D5D" w:rsidRDefault="003B3D5D" w:rsidP="00712C70">
            <w:pPr>
              <w:widowControl w:val="0"/>
              <w:autoSpaceDE w:val="0"/>
              <w:autoSpaceDN w:val="0"/>
              <w:adjustRightInd w:val="0"/>
              <w:spacing w:before="60" w:after="60"/>
              <w:jc w:val="both"/>
            </w:pPr>
            <w:r>
              <w:t>IF SWALLOWED:  If symptoms occur call a POISON CENTRE or a doctor.</w:t>
            </w:r>
          </w:p>
          <w:p w:rsidR="003B3D5D" w:rsidRDefault="003B3D5D" w:rsidP="00712C70">
            <w:pPr>
              <w:widowControl w:val="0"/>
              <w:autoSpaceDE w:val="0"/>
              <w:autoSpaceDN w:val="0"/>
              <w:adjustRightInd w:val="0"/>
              <w:spacing w:before="60" w:after="60"/>
              <w:jc w:val="both"/>
            </w:pPr>
            <w:r>
              <w:t xml:space="preserve">IF ON SKIN: Wash skin with water. If symptoms occur call a POISON CENTRE or a doctor. </w:t>
            </w:r>
          </w:p>
          <w:p w:rsidR="003B3D5D" w:rsidRDefault="003B3D5D" w:rsidP="00712C70">
            <w:pPr>
              <w:widowControl w:val="0"/>
              <w:autoSpaceDE w:val="0"/>
              <w:autoSpaceDN w:val="0"/>
              <w:adjustRightInd w:val="0"/>
              <w:spacing w:before="60" w:after="60"/>
              <w:jc w:val="both"/>
            </w:pPr>
            <w:r>
              <w:t>IF IN EYES: If symptoms occur rinse with water. Remove contact lenses, if present and easy to do. Call a POISON CENTRE or a doctor.</w:t>
            </w:r>
          </w:p>
          <w:p w:rsidR="003B3D5D" w:rsidRDefault="003B3D5D" w:rsidP="00712C70">
            <w:pPr>
              <w:widowControl w:val="0"/>
              <w:autoSpaceDE w:val="0"/>
              <w:autoSpaceDN w:val="0"/>
              <w:adjustRightInd w:val="0"/>
              <w:spacing w:before="60" w:after="60"/>
              <w:jc w:val="both"/>
            </w:pPr>
          </w:p>
          <w:p w:rsidR="009A7876" w:rsidRPr="003B3D5D" w:rsidRDefault="003B3D5D" w:rsidP="00712C70">
            <w:pPr>
              <w:widowControl w:val="0"/>
              <w:autoSpaceDE w:val="0"/>
              <w:autoSpaceDN w:val="0"/>
              <w:adjustRightInd w:val="0"/>
              <w:spacing w:before="60" w:after="60"/>
              <w:jc w:val="both"/>
              <w:rPr>
                <w:rFonts w:cs="Times"/>
                <w:bCs/>
                <w:szCs w:val="29"/>
                <w:lang w:val="en-US"/>
              </w:rPr>
            </w:pPr>
            <w:r>
              <w:t>Prevent entry into drains, sewers and watercourses. Pick up and arrange disposal without creating dust cloud. Collect spills and place them in suitable containers well sealed for disposal. Clean contaminated surfaces with damp paper and after cleaning disposed it in solid wastes</w:t>
            </w:r>
            <w:r w:rsidRPr="003B3D5D">
              <w:rPr>
                <w:lang w:val="en-US"/>
              </w:rPr>
              <w:t>.</w:t>
            </w:r>
          </w:p>
        </w:tc>
      </w:tr>
    </w:tbl>
    <w:p w:rsidR="00456EEE" w:rsidRDefault="00456EEE" w:rsidP="008F429D">
      <w:pPr>
        <w:pStyle w:val="4"/>
      </w:pPr>
      <w:bookmarkStart w:id="105" w:name="_Toc96534626"/>
    </w:p>
    <w:p w:rsidR="009A7876" w:rsidRPr="001B15F3" w:rsidRDefault="009A7876" w:rsidP="008F429D">
      <w:pPr>
        <w:pStyle w:val="4"/>
      </w:pPr>
      <w:r w:rsidRPr="001B15F3">
        <w:t>Where specific to the use, the instructions for safe disposal of the product and its packaging</w:t>
      </w:r>
      <w:bookmarkEnd w:id="105"/>
      <w:r w:rsidRPr="001B15F3">
        <w:t xml:space="preserve"> </w:t>
      </w:r>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B3D5D" w:rsidRDefault="003B3D5D" w:rsidP="003B3D5D">
            <w:pPr>
              <w:widowControl w:val="0"/>
              <w:autoSpaceDE w:val="0"/>
              <w:autoSpaceDN w:val="0"/>
              <w:adjustRightInd w:val="0"/>
              <w:spacing w:before="60" w:after="60"/>
              <w:jc w:val="both"/>
            </w:pPr>
            <w:r>
              <w:t>Dispose of waste and residues in accordance with local authority requirements.</w:t>
            </w:r>
          </w:p>
          <w:p w:rsidR="009A7876" w:rsidRPr="001B15F3" w:rsidRDefault="003B3D5D" w:rsidP="003B3D5D">
            <w:pPr>
              <w:widowControl w:val="0"/>
              <w:autoSpaceDE w:val="0"/>
              <w:autoSpaceDN w:val="0"/>
              <w:adjustRightInd w:val="0"/>
              <w:spacing w:before="60" w:after="60"/>
              <w:jc w:val="both"/>
              <w:rPr>
                <w:rFonts w:cs="Times"/>
                <w:bCs/>
                <w:szCs w:val="29"/>
              </w:rPr>
            </w:pPr>
            <w:r>
              <w:t>Do not allow runoff to sewer, waterway or ground.</w:t>
            </w:r>
          </w:p>
        </w:tc>
      </w:tr>
    </w:tbl>
    <w:p w:rsidR="009A7876" w:rsidRPr="001B15F3" w:rsidRDefault="009A7876" w:rsidP="009A7876">
      <w:pPr>
        <w:widowControl w:val="0"/>
        <w:autoSpaceDE w:val="0"/>
        <w:autoSpaceDN w:val="0"/>
        <w:adjustRightInd w:val="0"/>
        <w:rPr>
          <w:rFonts w:cs="Times"/>
          <w:bCs/>
          <w:szCs w:val="29"/>
        </w:rPr>
      </w:pPr>
    </w:p>
    <w:p w:rsidR="009A7876" w:rsidRPr="001B15F3" w:rsidRDefault="009A7876" w:rsidP="008F429D">
      <w:pPr>
        <w:pStyle w:val="4"/>
      </w:pPr>
      <w:bookmarkStart w:id="106" w:name="_Toc96534627"/>
      <w:r w:rsidRPr="001B15F3">
        <w:t>Where specific to the use, the conditions of storage and shelf-life of the product under normal conditions of storage</w:t>
      </w:r>
      <w:bookmarkEnd w:id="106"/>
    </w:p>
    <w:tbl>
      <w:tblPr>
        <w:tblW w:w="0" w:type="auto"/>
        <w:tblInd w:w="45" w:type="dxa"/>
        <w:tblLayout w:type="fixed"/>
        <w:tblCellMar>
          <w:left w:w="0" w:type="dxa"/>
          <w:right w:w="0" w:type="dxa"/>
        </w:tblCellMar>
        <w:tblLook w:val="0000"/>
      </w:tblPr>
      <w:tblGrid>
        <w:gridCol w:w="9026"/>
      </w:tblGrid>
      <w:tr w:rsidR="009A7876" w:rsidRPr="001B15F3" w:rsidTr="000D263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896092" w:rsidRDefault="00896092" w:rsidP="00712C70">
            <w:pPr>
              <w:widowControl w:val="0"/>
              <w:autoSpaceDE w:val="0"/>
              <w:autoSpaceDN w:val="0"/>
              <w:adjustRightInd w:val="0"/>
              <w:spacing w:before="60" w:after="60"/>
              <w:jc w:val="both"/>
            </w:pPr>
            <w:r>
              <w:t>Keep out of reach of children and non-target animals/pets.</w:t>
            </w:r>
          </w:p>
          <w:p w:rsidR="00896092" w:rsidRDefault="00896092" w:rsidP="00712C70">
            <w:pPr>
              <w:widowControl w:val="0"/>
              <w:autoSpaceDE w:val="0"/>
              <w:autoSpaceDN w:val="0"/>
              <w:adjustRightInd w:val="0"/>
              <w:spacing w:before="60" w:after="60"/>
              <w:jc w:val="both"/>
            </w:pPr>
            <w:r>
              <w:t xml:space="preserve">Keep containers tightly closed in a dry, cool and well-ventilated place, away from children, food or feed. </w:t>
            </w:r>
          </w:p>
          <w:p w:rsidR="009A7876" w:rsidRPr="001B15F3" w:rsidRDefault="00896092" w:rsidP="00712C70">
            <w:pPr>
              <w:widowControl w:val="0"/>
              <w:autoSpaceDE w:val="0"/>
              <w:autoSpaceDN w:val="0"/>
              <w:adjustRightInd w:val="0"/>
              <w:spacing w:before="60" w:after="60"/>
              <w:jc w:val="both"/>
              <w:rPr>
                <w:rFonts w:cs="Times"/>
                <w:bCs/>
                <w:szCs w:val="29"/>
              </w:rPr>
            </w:pPr>
            <w:r>
              <w:t>The product is stable for 2 years when stored in the original intact package, protected by light and sunlight exposure, and when stored at room temperature.</w:t>
            </w:r>
          </w:p>
        </w:tc>
      </w:tr>
    </w:tbl>
    <w:p w:rsidR="009A7876" w:rsidRPr="001B15F3" w:rsidRDefault="009A7876" w:rsidP="009A7876">
      <w:pPr>
        <w:widowControl w:val="0"/>
        <w:autoSpaceDE w:val="0"/>
        <w:autoSpaceDN w:val="0"/>
        <w:adjustRightInd w:val="0"/>
        <w:rPr>
          <w:rFonts w:cs="Times"/>
          <w:bCs/>
          <w:szCs w:val="29"/>
        </w:rPr>
      </w:pPr>
    </w:p>
    <w:p w:rsidR="00C83F66" w:rsidRPr="009A7876" w:rsidRDefault="00C83F66" w:rsidP="00C618A2">
      <w:pPr>
        <w:widowControl w:val="0"/>
        <w:autoSpaceDE w:val="0"/>
        <w:autoSpaceDN w:val="0"/>
        <w:adjustRightInd w:val="0"/>
        <w:rPr>
          <w:rFonts w:cs="Times"/>
          <w:bCs/>
          <w:szCs w:val="29"/>
        </w:rPr>
      </w:pPr>
    </w:p>
    <w:p w:rsidR="00C618A2" w:rsidRPr="001B15F3" w:rsidRDefault="00C83F66" w:rsidP="00C618A2">
      <w:pPr>
        <w:widowControl w:val="0"/>
        <w:autoSpaceDE w:val="0"/>
        <w:autoSpaceDN w:val="0"/>
        <w:adjustRightInd w:val="0"/>
        <w:rPr>
          <w:rFonts w:cs="Times"/>
          <w:bCs/>
          <w:szCs w:val="29"/>
        </w:rPr>
      </w:pPr>
      <w:r w:rsidRPr="001B15F3">
        <w:rPr>
          <w:rFonts w:cs="Times"/>
          <w:bCs/>
          <w:szCs w:val="29"/>
        </w:rPr>
        <w:br w:type="page"/>
      </w:r>
    </w:p>
    <w:p w:rsidR="00E7271C" w:rsidRPr="001B15F3" w:rsidRDefault="00E7271C" w:rsidP="00DF64F1">
      <w:pPr>
        <w:pStyle w:val="3"/>
        <w:numPr>
          <w:ilvl w:val="2"/>
          <w:numId w:val="20"/>
        </w:numPr>
        <w:rPr>
          <w:lang w:eastAsia="en-US"/>
        </w:rPr>
      </w:pPr>
      <w:bookmarkStart w:id="107" w:name="_Toc96534628"/>
      <w:r w:rsidRPr="001B15F3">
        <w:t>General directions for use</w:t>
      </w:r>
      <w:bookmarkEnd w:id="107"/>
    </w:p>
    <w:p w:rsidR="00E7271C" w:rsidRPr="001B15F3" w:rsidRDefault="00E7271C" w:rsidP="008F429D">
      <w:pPr>
        <w:pStyle w:val="4"/>
      </w:pPr>
      <w:bookmarkStart w:id="108" w:name="_Toc423017240"/>
      <w:bookmarkStart w:id="109" w:name="_Toc96534629"/>
      <w:r w:rsidRPr="001B15F3">
        <w:t>Instructions for use</w:t>
      </w:r>
      <w:bookmarkEnd w:id="108"/>
      <w:bookmarkEnd w:id="109"/>
    </w:p>
    <w:tbl>
      <w:tblPr>
        <w:tblW w:w="0" w:type="auto"/>
        <w:tblInd w:w="45" w:type="dxa"/>
        <w:tblLayout w:type="fixed"/>
        <w:tblCellMar>
          <w:left w:w="0" w:type="dxa"/>
          <w:right w:w="0" w:type="dxa"/>
        </w:tblCellMar>
        <w:tblLook w:val="0000"/>
      </w:tblPr>
      <w:tblGrid>
        <w:gridCol w:w="9026"/>
      </w:tblGrid>
      <w:tr w:rsidR="00E7271C" w:rsidRPr="001B15F3"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43521" w:rsidRDefault="00643521" w:rsidP="00643521">
            <w:pPr>
              <w:spacing w:after="60"/>
              <w:jc w:val="both"/>
            </w:pPr>
            <w:r w:rsidRPr="00643521">
              <w:t>Comply with the instructions for use</w:t>
            </w:r>
            <w:r>
              <w:t>.</w:t>
            </w:r>
          </w:p>
          <w:p w:rsidR="00B165C0" w:rsidRDefault="00B165C0" w:rsidP="00DF33AC">
            <w:pPr>
              <w:spacing w:after="60"/>
              <w:jc w:val="both"/>
            </w:pPr>
            <w:r w:rsidRPr="00E6555A">
              <w:t>Do not mix with other chemicals or products.</w:t>
            </w:r>
          </w:p>
          <w:p w:rsidR="00B165C0" w:rsidRDefault="00B165C0" w:rsidP="00DF33AC">
            <w:pPr>
              <w:spacing w:after="60"/>
              <w:jc w:val="both"/>
            </w:pPr>
            <w:r w:rsidRPr="00E6555A">
              <w:t>Remove (clean) product and dead insects, when the presence of live insects is stopped.</w:t>
            </w:r>
          </w:p>
          <w:p w:rsidR="00CC095D" w:rsidRDefault="00CC095D" w:rsidP="00456EEE">
            <w:pPr>
              <w:jc w:val="both"/>
            </w:pPr>
            <w:r w:rsidRPr="00E6555A">
              <w:t>Strategies for managing the development of resistance:</w:t>
            </w:r>
          </w:p>
          <w:p w:rsidR="00DF33AC" w:rsidRPr="00E6555A" w:rsidRDefault="00DF33AC" w:rsidP="00456EEE">
            <w:pPr>
              <w:jc w:val="both"/>
            </w:pPr>
          </w:p>
          <w:p w:rsidR="00CC095D" w:rsidRPr="00CC095D" w:rsidRDefault="00CC095D" w:rsidP="00456EEE">
            <w:pPr>
              <w:jc w:val="both"/>
            </w:pPr>
            <w:r w:rsidRPr="00CC095D">
              <w:t>For professional use:</w:t>
            </w:r>
          </w:p>
          <w:p w:rsidR="00CC095D" w:rsidRPr="00CC095D" w:rsidRDefault="00CC095D" w:rsidP="00456EEE">
            <w:pPr>
              <w:suppressAutoHyphens/>
              <w:spacing w:line="260" w:lineRule="atLeast"/>
              <w:jc w:val="both"/>
            </w:pPr>
            <w:r w:rsidRPr="00CC095D">
              <w:t>- Take into account the life cycle and characteristics of target insects to adapt treatments. In particular, target the most susceptible stage of the pest, timing of applications and areas to be treated.</w:t>
            </w:r>
          </w:p>
          <w:p w:rsidR="00CC095D" w:rsidRPr="00673A8E" w:rsidRDefault="00CC095D" w:rsidP="00456EEE">
            <w:pPr>
              <w:jc w:val="both"/>
            </w:pPr>
            <w:r w:rsidRPr="00673A8E">
              <w:t>- Where possible, application treatments should be recommended to be combined with non-chemical measures</w:t>
            </w:r>
            <w:r w:rsidR="005571BA">
              <w:t>.</w:t>
            </w:r>
          </w:p>
          <w:p w:rsidR="00CC095D" w:rsidRPr="00673A8E" w:rsidRDefault="00CC095D" w:rsidP="00456EEE">
            <w:pPr>
              <w:jc w:val="both"/>
            </w:pPr>
            <w:r w:rsidRPr="00673A8E">
              <w:t>- Products should always be used in accordance with label recommendations</w:t>
            </w:r>
            <w:r w:rsidR="005571BA">
              <w:t>.</w:t>
            </w:r>
          </w:p>
          <w:p w:rsidR="00CC095D" w:rsidRPr="00673A8E" w:rsidRDefault="00CC095D" w:rsidP="00456EEE">
            <w:pPr>
              <w:jc w:val="both"/>
            </w:pPr>
            <w:r w:rsidRPr="00673A8E">
              <w:t>- Applications should always be made against the most susceptible stages in the pest life cycle</w:t>
            </w:r>
            <w:r w:rsidR="005571BA">
              <w:t>.</w:t>
            </w:r>
          </w:p>
          <w:p w:rsidR="00CC095D" w:rsidRPr="00673A8E" w:rsidRDefault="00CC095D" w:rsidP="00456EEE">
            <w:pPr>
              <w:jc w:val="both"/>
            </w:pPr>
            <w:r w:rsidRPr="00673A8E">
              <w:t>- Where an extended period of control is required, treatments should be alternated with products with different modes of action</w:t>
            </w:r>
            <w:r w:rsidR="005571BA">
              <w:t>.</w:t>
            </w:r>
          </w:p>
          <w:p w:rsidR="00CC095D" w:rsidRPr="00673A8E" w:rsidRDefault="00CC095D" w:rsidP="00456EEE">
            <w:pPr>
              <w:jc w:val="both"/>
            </w:pPr>
            <w:r w:rsidRPr="00673A8E">
              <w:t>- Levels of effectiveness should be monitored, and instances of reduced effectiveness should be investigated for possible evidence of resistance, noting that sanitary conditions and proximity of untreated refugia can contribute to the risk of re-infestation.</w:t>
            </w:r>
          </w:p>
          <w:p w:rsidR="00CC095D" w:rsidRPr="00673A8E" w:rsidRDefault="00CC095D" w:rsidP="00456EEE">
            <w:pPr>
              <w:jc w:val="both"/>
            </w:pPr>
            <w:r w:rsidRPr="00673A8E">
              <w:t xml:space="preserve">- </w:t>
            </w:r>
            <w:r w:rsidR="005571BA">
              <w:t>I</w:t>
            </w:r>
            <w:r w:rsidRPr="00673A8E">
              <w:t>n cases where label rates, correctly applied, fail to give the expected level of control and resistance is demonstrated, use of any product containing the same class of chemistry should cease.</w:t>
            </w:r>
          </w:p>
          <w:p w:rsidR="00CC095D" w:rsidRDefault="00CC095D" w:rsidP="00456EEE">
            <w:pPr>
              <w:jc w:val="both"/>
              <w:rPr>
                <w:iCs/>
              </w:rPr>
            </w:pPr>
            <w:r w:rsidRPr="00673A8E">
              <w:t>- The users should inform if the treatment is ineffective and report straightforward to the authorization holder. The authorization</w:t>
            </w:r>
            <w:r w:rsidRPr="00673A8E">
              <w:rPr>
                <w:iCs/>
              </w:rPr>
              <w:t xml:space="preserve"> holder should report any observed resistance incidents to the Competent Authorities (CA) or other appointed bodies involved in resistance management.</w:t>
            </w:r>
          </w:p>
          <w:p w:rsidR="00CC095D" w:rsidRDefault="00CC095D" w:rsidP="00456EEE">
            <w:pPr>
              <w:suppressAutoHyphens/>
              <w:spacing w:line="260" w:lineRule="atLeast"/>
              <w:jc w:val="both"/>
            </w:pPr>
            <w:r w:rsidRPr="00CC095D">
              <w:t>- Do not [use/apply] the product in areas where resistance to the active substance (s) contained in this product is suspected or established.</w:t>
            </w:r>
          </w:p>
          <w:p w:rsidR="00456EEE" w:rsidRPr="00CC095D" w:rsidRDefault="00456EEE" w:rsidP="00456EEE">
            <w:pPr>
              <w:suppressAutoHyphens/>
              <w:spacing w:line="260" w:lineRule="atLeast"/>
              <w:jc w:val="both"/>
              <w:rPr>
                <w:bCs/>
                <w:iCs/>
              </w:rPr>
            </w:pPr>
          </w:p>
          <w:p w:rsidR="00CC095D" w:rsidRDefault="00CC095D" w:rsidP="00456EEE">
            <w:pPr>
              <w:spacing w:line="260" w:lineRule="atLeast"/>
              <w:jc w:val="both"/>
            </w:pPr>
            <w:r w:rsidRPr="00CC095D">
              <w:t>For non-professionals:</w:t>
            </w:r>
          </w:p>
          <w:p w:rsidR="00C60482" w:rsidRPr="00DD772E" w:rsidRDefault="00C60482" w:rsidP="00456EEE">
            <w:pPr>
              <w:spacing w:line="260" w:lineRule="atLeast"/>
              <w:jc w:val="both"/>
              <w:rPr>
                <w:lang w:val="en-US"/>
              </w:rPr>
            </w:pPr>
            <w:r>
              <w:t>-</w:t>
            </w:r>
            <w:r w:rsidRPr="00673A8E">
              <w:t>Products should always be used in accordance with label recommendations</w:t>
            </w:r>
            <w:r>
              <w:t>.</w:t>
            </w:r>
          </w:p>
          <w:p w:rsidR="00E7271C" w:rsidRPr="00C83565" w:rsidRDefault="00CC095D" w:rsidP="00456EEE">
            <w:pPr>
              <w:jc w:val="both"/>
              <w:rPr>
                <w:highlight w:val="cyan"/>
              </w:rPr>
            </w:pPr>
            <w:r>
              <w:t>-</w:t>
            </w:r>
            <w:r w:rsidRPr="00CC095D">
              <w:t>If the infestation persists, contact a professional.</w:t>
            </w:r>
          </w:p>
        </w:tc>
      </w:tr>
    </w:tbl>
    <w:p w:rsidR="00456EEE" w:rsidRDefault="00456EEE" w:rsidP="008F429D">
      <w:pPr>
        <w:pStyle w:val="4"/>
      </w:pPr>
      <w:bookmarkStart w:id="110" w:name="_Toc423017241"/>
      <w:bookmarkStart w:id="111" w:name="_Toc96534630"/>
    </w:p>
    <w:p w:rsidR="00E7271C" w:rsidRPr="001B15F3" w:rsidRDefault="00E7271C" w:rsidP="008F429D">
      <w:pPr>
        <w:pStyle w:val="4"/>
      </w:pPr>
      <w:r w:rsidRPr="001B15F3">
        <w:t>Risk mitigation measures</w:t>
      </w:r>
      <w:bookmarkEnd w:id="110"/>
      <w:bookmarkEnd w:id="111"/>
    </w:p>
    <w:tbl>
      <w:tblPr>
        <w:tblW w:w="0" w:type="auto"/>
        <w:tblInd w:w="45" w:type="dxa"/>
        <w:tblLayout w:type="fixed"/>
        <w:tblCellMar>
          <w:left w:w="0" w:type="dxa"/>
          <w:right w:w="0" w:type="dxa"/>
        </w:tblCellMar>
        <w:tblLook w:val="0000"/>
      </w:tblPr>
      <w:tblGrid>
        <w:gridCol w:w="9026"/>
      </w:tblGrid>
      <w:tr w:rsidR="00E7271C" w:rsidRPr="001B15F3"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165C0" w:rsidRDefault="00B165C0" w:rsidP="00456EEE">
            <w:pPr>
              <w:jc w:val="both"/>
            </w:pPr>
            <w:r w:rsidRPr="00E6555A">
              <w:t>Do not apply the product on surfaces that may be in contact with animals, food or beverages intended for human consumption or for the feeding of livestock.</w:t>
            </w:r>
          </w:p>
          <w:p w:rsidR="00456EEE" w:rsidRPr="00E6555A" w:rsidRDefault="00456EEE" w:rsidP="00456EEE">
            <w:pPr>
              <w:jc w:val="both"/>
            </w:pPr>
          </w:p>
          <w:p w:rsidR="00B165C0" w:rsidRPr="00E6555A" w:rsidRDefault="00B165C0" w:rsidP="00456EEE">
            <w:pPr>
              <w:jc w:val="both"/>
            </w:pPr>
            <w:r w:rsidRPr="00E6555A">
              <w:t>For use only in areas that are inaccessible to infants, children, companion and farm animals.</w:t>
            </w:r>
          </w:p>
          <w:p w:rsidR="00E7271C" w:rsidRDefault="00B165C0" w:rsidP="00456EEE">
            <w:pPr>
              <w:jc w:val="both"/>
            </w:pPr>
            <w:r w:rsidRPr="00E6555A">
              <w:t>No use of wet cleaning procedures. Use only dry-cleaning procedures (vacuum or broom) or use damp paper. After cleaning, dispose the collected in the dry cleaner materials or the damp papers used as solid wastes.</w:t>
            </w:r>
          </w:p>
          <w:p w:rsidR="00D2142B" w:rsidRDefault="00D2142B" w:rsidP="00456EEE">
            <w:pPr>
              <w:jc w:val="both"/>
            </w:pPr>
          </w:p>
          <w:p w:rsidR="00D2142B" w:rsidRPr="001B15F3" w:rsidRDefault="00D2142B" w:rsidP="00456EEE">
            <w:pPr>
              <w:jc w:val="both"/>
            </w:pPr>
            <w:r w:rsidRPr="00E2295C">
              <w:t>See use specific RMMs, as detailed in above sections.</w:t>
            </w:r>
          </w:p>
        </w:tc>
      </w:tr>
    </w:tbl>
    <w:p w:rsidR="00456EEE" w:rsidRDefault="00456EEE" w:rsidP="008F429D">
      <w:pPr>
        <w:pStyle w:val="4"/>
      </w:pPr>
      <w:bookmarkStart w:id="112" w:name="_Toc423017242"/>
      <w:bookmarkStart w:id="113" w:name="_Toc96534631"/>
    </w:p>
    <w:p w:rsidR="00E7271C" w:rsidRPr="001B15F3" w:rsidRDefault="00E7271C" w:rsidP="008F429D">
      <w:pPr>
        <w:pStyle w:val="4"/>
      </w:pPr>
      <w:r w:rsidRPr="001B15F3">
        <w:t>Particulars of likely direct or indirect effects, first aid instructions and emergency measures to protect the environment</w:t>
      </w:r>
      <w:bookmarkEnd w:id="112"/>
      <w:bookmarkEnd w:id="113"/>
    </w:p>
    <w:tbl>
      <w:tblPr>
        <w:tblW w:w="9026" w:type="dxa"/>
        <w:tblLayout w:type="fixed"/>
        <w:tblCellMar>
          <w:left w:w="0" w:type="dxa"/>
          <w:right w:w="0" w:type="dxa"/>
        </w:tblCellMar>
        <w:tblLook w:val="0000"/>
      </w:tblPr>
      <w:tblGrid>
        <w:gridCol w:w="9026"/>
      </w:tblGrid>
      <w:tr w:rsidR="009A7876" w:rsidRPr="001B15F3" w:rsidTr="00712C70">
        <w:tc>
          <w:tcPr>
            <w:tcW w:w="9026" w:type="dxa"/>
            <w:tcBorders>
              <w:top w:val="single" w:sz="4" w:space="0" w:color="000000"/>
              <w:left w:val="single" w:sz="4" w:space="0" w:color="000000"/>
              <w:bottom w:val="single" w:sz="4" w:space="0" w:color="000000"/>
              <w:right w:val="single" w:sz="4" w:space="0" w:color="000000"/>
            </w:tcBorders>
            <w:shd w:val="clear" w:color="auto" w:fill="auto"/>
          </w:tcPr>
          <w:p w:rsidR="00E636D6" w:rsidRDefault="00E636D6" w:rsidP="00E636D6">
            <w:pPr>
              <w:spacing w:after="60"/>
              <w:jc w:val="both"/>
            </w:pPr>
            <w:r>
              <w:t>If medical advice is needed, have product container or label at hand.</w:t>
            </w:r>
          </w:p>
          <w:p w:rsidR="009A7876" w:rsidRDefault="009A7876" w:rsidP="00E636D6">
            <w:pPr>
              <w:spacing w:after="60"/>
              <w:jc w:val="both"/>
            </w:pPr>
            <w:r w:rsidRPr="00B00723">
              <w:t>The product contains: cypermethrin. May cause paraesthesia</w:t>
            </w:r>
            <w:r w:rsidR="00B00723" w:rsidRPr="00B00723">
              <w:t>.</w:t>
            </w:r>
          </w:p>
          <w:p w:rsidR="00B00723" w:rsidRPr="00B00723" w:rsidRDefault="00B00723" w:rsidP="00B00723">
            <w:pPr>
              <w:spacing w:before="60" w:after="60"/>
              <w:jc w:val="both"/>
              <w:rPr>
                <w:rFonts w:eastAsia="Calibri"/>
              </w:rPr>
            </w:pPr>
            <w:r w:rsidRPr="00B00723">
              <w:rPr>
                <w:rFonts w:eastAsia="Calibri"/>
              </w:rPr>
              <w:t>IF EXPOSED: Call a POISON CENTRE or a doctor.</w:t>
            </w:r>
          </w:p>
          <w:p w:rsidR="00B00723" w:rsidRPr="00B00723" w:rsidRDefault="00B00723" w:rsidP="00B00723">
            <w:pPr>
              <w:spacing w:before="60" w:after="60"/>
              <w:jc w:val="both"/>
            </w:pPr>
            <w:r w:rsidRPr="00B00723">
              <w:t>IF INHALED: If symptoms occur call a POISON CENTRE or a doctor.</w:t>
            </w:r>
          </w:p>
          <w:p w:rsidR="00B00723" w:rsidRPr="00B00723" w:rsidRDefault="00B00723" w:rsidP="00B00723">
            <w:pPr>
              <w:spacing w:before="60" w:after="60"/>
              <w:jc w:val="both"/>
            </w:pPr>
            <w:r w:rsidRPr="00B00723">
              <w:t>IF SWALLOWED:  If symptoms occur call a POISON CENTRE or a doctor.</w:t>
            </w:r>
          </w:p>
          <w:p w:rsidR="00D74B24" w:rsidRDefault="00D74B24" w:rsidP="00D74B24">
            <w:pPr>
              <w:spacing w:after="60"/>
              <w:jc w:val="both"/>
            </w:pPr>
            <w:r w:rsidRPr="00D74B24">
              <w:t xml:space="preserve">IF ON SKIN: Wash skin with water. If symptoms occur call a POISON CENTRE or a doctor. </w:t>
            </w:r>
          </w:p>
          <w:p w:rsidR="009A7876" w:rsidRDefault="00B00723" w:rsidP="00B00723">
            <w:pPr>
              <w:jc w:val="both"/>
            </w:pPr>
            <w:r w:rsidRPr="00B00723">
              <w:t>IF IN EYES: If symptoms occur rinse with water. Remove contact lenses, if present and easy to do. Call a POISON CENTRE or a doctor.</w:t>
            </w:r>
          </w:p>
          <w:p w:rsidR="00B00723" w:rsidRPr="00724DC6" w:rsidRDefault="00B00723" w:rsidP="00B00723">
            <w:pPr>
              <w:jc w:val="both"/>
              <w:rPr>
                <w:highlight w:val="cyan"/>
              </w:rPr>
            </w:pPr>
          </w:p>
          <w:p w:rsidR="009A7876" w:rsidRPr="001B15F3" w:rsidRDefault="009A7876" w:rsidP="00B00723">
            <w:pPr>
              <w:jc w:val="both"/>
            </w:pPr>
            <w:r w:rsidRPr="007E1C67">
              <w:t>Prevent entry into drains, sewers and watercourses. Pick up and arrange disposal without creating dust cloud. Collect spills and place them in suitable containers well sealed for disposal. Clean contaminated surfaces with damp paper and after cleaning disposed it in solid wastes.</w:t>
            </w:r>
          </w:p>
        </w:tc>
      </w:tr>
    </w:tbl>
    <w:p w:rsidR="00344407" w:rsidRDefault="00344407" w:rsidP="008F429D">
      <w:pPr>
        <w:pStyle w:val="4"/>
      </w:pPr>
      <w:bookmarkStart w:id="114" w:name="_Toc423017243"/>
      <w:bookmarkStart w:id="115" w:name="_Toc96534632"/>
    </w:p>
    <w:p w:rsidR="00E7271C" w:rsidRPr="001B15F3" w:rsidRDefault="00E7271C" w:rsidP="008F429D">
      <w:pPr>
        <w:pStyle w:val="4"/>
      </w:pPr>
      <w:r w:rsidRPr="001B15F3">
        <w:t>Instructions for safe disposal of the product and its packaging</w:t>
      </w:r>
      <w:bookmarkEnd w:id="114"/>
      <w:bookmarkEnd w:id="115"/>
    </w:p>
    <w:tbl>
      <w:tblPr>
        <w:tblW w:w="0" w:type="auto"/>
        <w:tblInd w:w="45" w:type="dxa"/>
        <w:tblLayout w:type="fixed"/>
        <w:tblCellMar>
          <w:left w:w="0" w:type="dxa"/>
          <w:right w:w="0" w:type="dxa"/>
        </w:tblCellMar>
        <w:tblLook w:val="0000"/>
      </w:tblPr>
      <w:tblGrid>
        <w:gridCol w:w="9026"/>
      </w:tblGrid>
      <w:tr w:rsidR="00E7271C" w:rsidRPr="001B15F3"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C83565" w:rsidRDefault="00C83565" w:rsidP="00E104BD">
            <w:pPr>
              <w:spacing w:after="60"/>
              <w:jc w:val="both"/>
            </w:pPr>
            <w:r w:rsidRPr="007E1C67">
              <w:t>Dispose of waste and residues in accordance with local authority requirements.</w:t>
            </w:r>
          </w:p>
          <w:p w:rsidR="00BC74B2" w:rsidRPr="001B15F3" w:rsidRDefault="00C83565" w:rsidP="00E104BD">
            <w:pPr>
              <w:jc w:val="both"/>
            </w:pPr>
            <w:r w:rsidRPr="007E1C67">
              <w:t>Do not allow runoff to sewer, waterway or ground.</w:t>
            </w:r>
          </w:p>
        </w:tc>
      </w:tr>
    </w:tbl>
    <w:p w:rsidR="00344407" w:rsidRDefault="00344407" w:rsidP="008F429D">
      <w:pPr>
        <w:pStyle w:val="4"/>
      </w:pPr>
      <w:bookmarkStart w:id="116" w:name="_Toc423017244"/>
      <w:bookmarkStart w:id="117" w:name="_Toc96534633"/>
    </w:p>
    <w:p w:rsidR="00E7271C" w:rsidRPr="001B15F3" w:rsidRDefault="00E7271C" w:rsidP="008F429D">
      <w:pPr>
        <w:pStyle w:val="4"/>
      </w:pPr>
      <w:r w:rsidRPr="001B15F3">
        <w:t>Conditions of storage and shelf-life of the product under normal conditions of storage</w:t>
      </w:r>
      <w:bookmarkEnd w:id="116"/>
      <w:bookmarkEnd w:id="117"/>
    </w:p>
    <w:tbl>
      <w:tblPr>
        <w:tblW w:w="0" w:type="auto"/>
        <w:tblInd w:w="45" w:type="dxa"/>
        <w:tblLayout w:type="fixed"/>
        <w:tblCellMar>
          <w:left w:w="0" w:type="dxa"/>
          <w:right w:w="0" w:type="dxa"/>
        </w:tblCellMar>
        <w:tblLook w:val="0000"/>
      </w:tblPr>
      <w:tblGrid>
        <w:gridCol w:w="9026"/>
      </w:tblGrid>
      <w:tr w:rsidR="00E7271C" w:rsidRPr="001B15F3"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577F44" w:rsidRDefault="00577F44" w:rsidP="00577F44">
            <w:pPr>
              <w:spacing w:after="60"/>
              <w:jc w:val="both"/>
            </w:pPr>
            <w:r>
              <w:t>Keep out of reach of children</w:t>
            </w:r>
            <w:r w:rsidR="00550D6C">
              <w:t xml:space="preserve"> </w:t>
            </w:r>
            <w:r w:rsidR="00550D6C" w:rsidRPr="00550D6C">
              <w:t>and non-target animals/pets</w:t>
            </w:r>
            <w:r w:rsidR="00550D6C">
              <w:t>.</w:t>
            </w:r>
          </w:p>
          <w:p w:rsidR="0000739B" w:rsidRPr="00817E85" w:rsidRDefault="0000739B" w:rsidP="00577F44">
            <w:pPr>
              <w:spacing w:after="60"/>
              <w:jc w:val="both"/>
            </w:pPr>
            <w:r w:rsidRPr="00817E85">
              <w:t xml:space="preserve">Keep containers tightly closed in a dry, cool and well-ventilated place, away from children, food or feed. </w:t>
            </w:r>
          </w:p>
          <w:p w:rsidR="00E7271C" w:rsidRPr="001B15F3" w:rsidRDefault="0000739B" w:rsidP="00344407">
            <w:pPr>
              <w:jc w:val="both"/>
            </w:pPr>
            <w:r w:rsidRPr="00817E85">
              <w:t>The product is stable for 2 years when stored in the original intact package, protected by light and sunlight exposure, and when stored at room temperature.</w:t>
            </w:r>
          </w:p>
        </w:tc>
      </w:tr>
    </w:tbl>
    <w:p w:rsidR="00E7271C" w:rsidRPr="001B15F3" w:rsidRDefault="00E7271C" w:rsidP="00E7271C">
      <w:pPr>
        <w:pStyle w:val="Absatz"/>
        <w:rPr>
          <w:lang w:eastAsia="en-US"/>
        </w:rPr>
      </w:pPr>
    </w:p>
    <w:p w:rsidR="00C618A2" w:rsidRPr="001B15F3" w:rsidRDefault="00C618A2" w:rsidP="00C618A2">
      <w:pPr>
        <w:pStyle w:val="Absatz"/>
        <w:rPr>
          <w:lang w:eastAsia="en-US"/>
        </w:rPr>
      </w:pPr>
    </w:p>
    <w:p w:rsidR="005D2E15" w:rsidRPr="001B15F3" w:rsidRDefault="005D2E15" w:rsidP="00DF64F1">
      <w:pPr>
        <w:pStyle w:val="3"/>
        <w:numPr>
          <w:ilvl w:val="2"/>
          <w:numId w:val="20"/>
        </w:numPr>
      </w:pPr>
      <w:bookmarkStart w:id="118" w:name="_Toc96534634"/>
      <w:r w:rsidRPr="001B15F3">
        <w:t>Other information</w:t>
      </w:r>
      <w:bookmarkEnd w:id="118"/>
    </w:p>
    <w:tbl>
      <w:tblPr>
        <w:tblW w:w="0" w:type="auto"/>
        <w:tblInd w:w="45" w:type="dxa"/>
        <w:tblLayout w:type="fixed"/>
        <w:tblCellMar>
          <w:left w:w="0" w:type="dxa"/>
          <w:right w:w="0" w:type="dxa"/>
        </w:tblCellMar>
        <w:tblLook w:val="0000"/>
      </w:tblPr>
      <w:tblGrid>
        <w:gridCol w:w="9026"/>
      </w:tblGrid>
      <w:tr w:rsidR="005D2E15" w:rsidRPr="001B15F3" w:rsidTr="00044CE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5D2E15" w:rsidRPr="001B15F3" w:rsidRDefault="00922908" w:rsidP="00044CE8">
            <w:r>
              <w:t>The label of the product shall indicate that it contains Silicon dioxide (nano)</w:t>
            </w:r>
            <w:r w:rsidR="00996752">
              <w:t>.</w:t>
            </w:r>
          </w:p>
        </w:tc>
      </w:tr>
    </w:tbl>
    <w:p w:rsidR="005D2E15" w:rsidRPr="001B15F3" w:rsidRDefault="005D2E15" w:rsidP="00C618A2">
      <w:pPr>
        <w:pStyle w:val="Absatz"/>
        <w:rPr>
          <w:lang w:eastAsia="en-US"/>
        </w:rPr>
      </w:pPr>
    </w:p>
    <w:bookmarkEnd w:id="50"/>
    <w:bookmarkEnd w:id="51"/>
    <w:p w:rsidR="007E68C7" w:rsidRPr="001B15F3" w:rsidRDefault="007E68C7" w:rsidP="00234C10">
      <w:pPr>
        <w:tabs>
          <w:tab w:val="left" w:pos="500"/>
        </w:tabs>
        <w:ind w:left="500" w:hanging="500"/>
      </w:pPr>
    </w:p>
    <w:p w:rsidR="00371654" w:rsidRDefault="00F1491D" w:rsidP="00DF64F1">
      <w:pPr>
        <w:pStyle w:val="3"/>
        <w:numPr>
          <w:ilvl w:val="2"/>
          <w:numId w:val="20"/>
        </w:numPr>
      </w:pPr>
      <w:bookmarkStart w:id="119" w:name="_Toc403566549"/>
      <w:r>
        <w:br w:type="page"/>
      </w:r>
      <w:bookmarkStart w:id="120" w:name="_Toc96534635"/>
      <w:r w:rsidR="00371654" w:rsidRPr="001B15F3">
        <w:lastRenderedPageBreak/>
        <w:t>Packaging of the biocidal product</w:t>
      </w:r>
      <w:bookmarkEnd w:id="119"/>
      <w:bookmarkEnd w:id="120"/>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701"/>
        <w:gridCol w:w="1842"/>
        <w:gridCol w:w="1364"/>
        <w:gridCol w:w="1755"/>
        <w:gridCol w:w="1984"/>
      </w:tblGrid>
      <w:tr w:rsidR="00E055C3" w:rsidRPr="008A1362" w:rsidTr="008A1362">
        <w:tc>
          <w:tcPr>
            <w:tcW w:w="1277" w:type="dxa"/>
            <w:tcBorders>
              <w:bottom w:val="single" w:sz="4" w:space="0" w:color="auto"/>
            </w:tcBorders>
            <w:shd w:val="clear" w:color="auto" w:fill="FFFFCC"/>
          </w:tcPr>
          <w:p w:rsidR="00E055C3" w:rsidRPr="008A1362" w:rsidRDefault="00E055C3" w:rsidP="001168DD">
            <w:pPr>
              <w:spacing w:line="260" w:lineRule="atLeast"/>
              <w:rPr>
                <w:rFonts w:eastAsia="Calibri"/>
                <w:b/>
                <w:sz w:val="18"/>
                <w:lang w:eastAsia="en-US"/>
              </w:rPr>
            </w:pPr>
            <w:r w:rsidRPr="008A1362">
              <w:rPr>
                <w:rFonts w:eastAsia="Calibri"/>
                <w:b/>
                <w:sz w:val="18"/>
                <w:lang w:eastAsia="en-US"/>
              </w:rPr>
              <w:t>Type of packaging</w:t>
            </w:r>
            <w:r w:rsidRPr="008A1362" w:rsidDel="00F33E33">
              <w:rPr>
                <w:rFonts w:eastAsia="Calibri"/>
                <w:b/>
                <w:sz w:val="18"/>
                <w:lang w:eastAsia="en-US"/>
              </w:rPr>
              <w:t xml:space="preserve"> </w:t>
            </w:r>
          </w:p>
        </w:tc>
        <w:tc>
          <w:tcPr>
            <w:tcW w:w="1701" w:type="dxa"/>
            <w:tcBorders>
              <w:bottom w:val="single" w:sz="4" w:space="0" w:color="auto"/>
            </w:tcBorders>
            <w:shd w:val="clear" w:color="auto" w:fill="FFFFCC"/>
          </w:tcPr>
          <w:p w:rsidR="00E055C3" w:rsidRPr="008A1362" w:rsidRDefault="00E055C3" w:rsidP="001168DD">
            <w:pPr>
              <w:spacing w:line="260" w:lineRule="atLeast"/>
              <w:rPr>
                <w:rFonts w:eastAsia="Calibri"/>
                <w:b/>
                <w:sz w:val="18"/>
                <w:lang w:eastAsia="en-US"/>
              </w:rPr>
            </w:pPr>
            <w:r w:rsidRPr="008A1362">
              <w:rPr>
                <w:rFonts w:eastAsia="Calibri"/>
                <w:b/>
                <w:sz w:val="18"/>
                <w:lang w:eastAsia="en-US"/>
              </w:rPr>
              <w:t>Size/volume</w:t>
            </w:r>
            <w:r w:rsidRPr="008A1362" w:rsidDel="00F33E33">
              <w:rPr>
                <w:rFonts w:eastAsia="Calibri"/>
                <w:b/>
                <w:sz w:val="18"/>
                <w:lang w:eastAsia="en-US"/>
              </w:rPr>
              <w:t xml:space="preserve"> </w:t>
            </w:r>
            <w:r w:rsidRPr="008A1362">
              <w:rPr>
                <w:rFonts w:eastAsia="Calibri"/>
                <w:b/>
                <w:sz w:val="18"/>
                <w:lang w:eastAsia="en-US"/>
              </w:rPr>
              <w:t>of the packaging</w:t>
            </w:r>
          </w:p>
        </w:tc>
        <w:tc>
          <w:tcPr>
            <w:tcW w:w="1842" w:type="dxa"/>
            <w:tcBorders>
              <w:bottom w:val="single" w:sz="4" w:space="0" w:color="auto"/>
            </w:tcBorders>
            <w:shd w:val="clear" w:color="auto" w:fill="FFFFCC"/>
          </w:tcPr>
          <w:p w:rsidR="00E055C3" w:rsidRPr="008A1362" w:rsidRDefault="00E055C3" w:rsidP="001168DD">
            <w:pPr>
              <w:spacing w:line="260" w:lineRule="atLeast"/>
              <w:rPr>
                <w:rFonts w:eastAsia="Calibri"/>
                <w:b/>
                <w:sz w:val="18"/>
                <w:lang w:eastAsia="en-US"/>
              </w:rPr>
            </w:pPr>
            <w:r w:rsidRPr="008A1362">
              <w:rPr>
                <w:rFonts w:eastAsia="Calibri"/>
                <w:b/>
                <w:sz w:val="18"/>
                <w:lang w:eastAsia="en-US"/>
              </w:rPr>
              <w:t>Material of the packaging</w:t>
            </w:r>
          </w:p>
        </w:tc>
        <w:tc>
          <w:tcPr>
            <w:tcW w:w="1364" w:type="dxa"/>
            <w:tcBorders>
              <w:bottom w:val="single" w:sz="4" w:space="0" w:color="auto"/>
            </w:tcBorders>
            <w:shd w:val="clear" w:color="auto" w:fill="FFFFCC"/>
          </w:tcPr>
          <w:p w:rsidR="00E055C3" w:rsidRPr="008A1362" w:rsidRDefault="00E055C3" w:rsidP="001168DD">
            <w:pPr>
              <w:spacing w:line="260" w:lineRule="atLeast"/>
              <w:rPr>
                <w:rFonts w:eastAsia="Calibri"/>
                <w:b/>
                <w:sz w:val="18"/>
                <w:lang w:eastAsia="en-US"/>
              </w:rPr>
            </w:pPr>
            <w:r w:rsidRPr="008A1362">
              <w:rPr>
                <w:rFonts w:eastAsia="Calibri"/>
                <w:b/>
                <w:sz w:val="18"/>
                <w:lang w:eastAsia="en-US"/>
              </w:rPr>
              <w:t>Type and material of closure(s)</w:t>
            </w:r>
          </w:p>
        </w:tc>
        <w:tc>
          <w:tcPr>
            <w:tcW w:w="1755" w:type="dxa"/>
            <w:tcBorders>
              <w:bottom w:val="single" w:sz="4" w:space="0" w:color="auto"/>
            </w:tcBorders>
            <w:shd w:val="clear" w:color="auto" w:fill="FFFFCC"/>
          </w:tcPr>
          <w:p w:rsidR="00E055C3" w:rsidRPr="008A1362" w:rsidRDefault="00E055C3" w:rsidP="001168DD">
            <w:pPr>
              <w:spacing w:line="260" w:lineRule="atLeast"/>
              <w:rPr>
                <w:rFonts w:eastAsia="Calibri"/>
                <w:b/>
                <w:sz w:val="18"/>
                <w:lang w:eastAsia="en-US"/>
              </w:rPr>
            </w:pPr>
            <w:r w:rsidRPr="008A1362">
              <w:rPr>
                <w:rFonts w:eastAsia="Calibri"/>
                <w:b/>
                <w:sz w:val="18"/>
                <w:lang w:eastAsia="en-US"/>
              </w:rPr>
              <w:t>Intended user (e.g. professional, non-professional)</w:t>
            </w:r>
          </w:p>
        </w:tc>
        <w:tc>
          <w:tcPr>
            <w:tcW w:w="1984" w:type="dxa"/>
            <w:tcBorders>
              <w:bottom w:val="single" w:sz="4" w:space="0" w:color="auto"/>
            </w:tcBorders>
            <w:shd w:val="clear" w:color="auto" w:fill="FFFFCC"/>
          </w:tcPr>
          <w:p w:rsidR="00E055C3" w:rsidRPr="008A1362" w:rsidRDefault="00E055C3" w:rsidP="001168DD">
            <w:pPr>
              <w:spacing w:line="260" w:lineRule="atLeast"/>
              <w:rPr>
                <w:rFonts w:eastAsia="Calibri"/>
                <w:b/>
                <w:sz w:val="18"/>
                <w:lang w:eastAsia="en-US"/>
              </w:rPr>
            </w:pPr>
            <w:r w:rsidRPr="008A1362">
              <w:rPr>
                <w:rFonts w:eastAsia="Calibri"/>
                <w:b/>
                <w:sz w:val="18"/>
                <w:lang w:eastAsia="en-US"/>
              </w:rPr>
              <w:t>Compatibility of the product with the proposed packaging materials (Yes/No)</w:t>
            </w:r>
          </w:p>
        </w:tc>
      </w:tr>
      <w:tr w:rsidR="00E055C3" w:rsidRPr="008A1362" w:rsidTr="008A1362">
        <w:tc>
          <w:tcPr>
            <w:tcW w:w="1277" w:type="dxa"/>
            <w:shd w:val="clear" w:color="auto" w:fill="auto"/>
          </w:tcPr>
          <w:p w:rsidR="00E055C3" w:rsidRPr="008A1362" w:rsidRDefault="00E055C3" w:rsidP="001168DD">
            <w:pPr>
              <w:spacing w:line="260" w:lineRule="atLeast"/>
              <w:rPr>
                <w:color w:val="000000"/>
              </w:rPr>
            </w:pPr>
            <w:r w:rsidRPr="008A1362">
              <w:rPr>
                <w:color w:val="000000"/>
              </w:rPr>
              <w:t>Plastic envelope</w:t>
            </w:r>
          </w:p>
        </w:tc>
        <w:tc>
          <w:tcPr>
            <w:tcW w:w="1701" w:type="dxa"/>
            <w:shd w:val="clear" w:color="auto" w:fill="auto"/>
          </w:tcPr>
          <w:p w:rsidR="00E055C3" w:rsidRPr="008A1362" w:rsidRDefault="00E055C3" w:rsidP="001168DD">
            <w:pPr>
              <w:rPr>
                <w:color w:val="000000"/>
              </w:rPr>
            </w:pPr>
            <w:r w:rsidRPr="008A1362">
              <w:rPr>
                <w:color w:val="000000"/>
              </w:rPr>
              <w:t xml:space="preserve">50 g, 100 g, 150 g, 200 g, 250 g, </w:t>
            </w:r>
            <w:r w:rsidR="009D57EE" w:rsidRPr="008A1362">
              <w:rPr>
                <w:color w:val="000000"/>
              </w:rPr>
              <w:t xml:space="preserve">300 g, 400 g, </w:t>
            </w:r>
            <w:r w:rsidRPr="008A1362">
              <w:rPr>
                <w:color w:val="000000"/>
              </w:rPr>
              <w:t>500 g, 1000 g</w:t>
            </w:r>
          </w:p>
        </w:tc>
        <w:tc>
          <w:tcPr>
            <w:tcW w:w="1842" w:type="dxa"/>
            <w:shd w:val="clear" w:color="auto" w:fill="auto"/>
          </w:tcPr>
          <w:p w:rsidR="00E055C3" w:rsidRPr="008A1362" w:rsidRDefault="00E055C3" w:rsidP="001168DD">
            <w:pPr>
              <w:spacing w:line="260" w:lineRule="atLeast"/>
              <w:rPr>
                <w:color w:val="000000"/>
              </w:rPr>
            </w:pPr>
            <w:r w:rsidRPr="008A1362">
              <w:rPr>
                <w:color w:val="000000"/>
              </w:rPr>
              <w:t>PP MAT20 + PET MET 12 + PE45</w:t>
            </w:r>
          </w:p>
        </w:tc>
        <w:tc>
          <w:tcPr>
            <w:tcW w:w="1364" w:type="dxa"/>
            <w:shd w:val="clear" w:color="auto" w:fill="auto"/>
          </w:tcPr>
          <w:p w:rsidR="00E055C3" w:rsidRPr="008A1362" w:rsidRDefault="00E055C3" w:rsidP="001168DD">
            <w:pPr>
              <w:spacing w:line="260" w:lineRule="atLeast"/>
              <w:rPr>
                <w:rStyle w:val="tlid-translation"/>
              </w:rPr>
            </w:pPr>
            <w:r w:rsidRPr="008A1362">
              <w:rPr>
                <w:rStyle w:val="tlid-translation"/>
              </w:rPr>
              <w:t>heat-sealed</w:t>
            </w:r>
          </w:p>
        </w:tc>
        <w:tc>
          <w:tcPr>
            <w:tcW w:w="1755" w:type="dxa"/>
            <w:shd w:val="clear" w:color="auto" w:fill="auto"/>
          </w:tcPr>
          <w:p w:rsidR="00E055C3" w:rsidRPr="008A1362" w:rsidRDefault="00E055C3" w:rsidP="001168DD">
            <w:r w:rsidRPr="008A1362">
              <w:t>General public (non-professional)</w:t>
            </w:r>
          </w:p>
        </w:tc>
        <w:tc>
          <w:tcPr>
            <w:tcW w:w="1984" w:type="dxa"/>
            <w:shd w:val="clear" w:color="auto" w:fill="auto"/>
          </w:tcPr>
          <w:p w:rsidR="00E055C3" w:rsidRPr="008A1362" w:rsidRDefault="00E055C3" w:rsidP="001168DD">
            <w:pPr>
              <w:rPr>
                <w:rFonts w:eastAsia="Calibri"/>
                <w:sz w:val="18"/>
                <w:lang w:eastAsia="en-US"/>
              </w:rPr>
            </w:pPr>
            <w:r w:rsidRPr="008A1362">
              <w:rPr>
                <w:rFonts w:eastAsia="Calibri"/>
                <w:sz w:val="18"/>
                <w:lang w:eastAsia="en-US"/>
              </w:rPr>
              <w:t>Yes</w:t>
            </w:r>
          </w:p>
        </w:tc>
      </w:tr>
      <w:tr w:rsidR="00E055C3" w:rsidRPr="008A1362" w:rsidTr="008A1362">
        <w:tc>
          <w:tcPr>
            <w:tcW w:w="1277" w:type="dxa"/>
            <w:shd w:val="clear" w:color="auto" w:fill="auto"/>
          </w:tcPr>
          <w:p w:rsidR="00E055C3" w:rsidRPr="008A1362" w:rsidRDefault="00E055C3" w:rsidP="001168DD">
            <w:pPr>
              <w:spacing w:line="260" w:lineRule="atLeast"/>
              <w:rPr>
                <w:color w:val="000000"/>
              </w:rPr>
            </w:pPr>
            <w:r w:rsidRPr="008A1362">
              <w:rPr>
                <w:color w:val="000000"/>
              </w:rPr>
              <w:t>Plastic envelope</w:t>
            </w:r>
          </w:p>
        </w:tc>
        <w:tc>
          <w:tcPr>
            <w:tcW w:w="1701" w:type="dxa"/>
            <w:shd w:val="clear" w:color="auto" w:fill="auto"/>
          </w:tcPr>
          <w:p w:rsidR="00E055C3" w:rsidRPr="008A1362" w:rsidRDefault="009D57EE" w:rsidP="001168DD">
            <w:pPr>
              <w:rPr>
                <w:color w:val="000000"/>
              </w:rPr>
            </w:pPr>
            <w:r w:rsidRPr="008A1362">
              <w:rPr>
                <w:color w:val="000000"/>
              </w:rPr>
              <w:t>50 g, 100 g, 150 g, 200 g, 250 g, 300 g, 400 g, 500 g, 1000 g</w:t>
            </w:r>
          </w:p>
        </w:tc>
        <w:tc>
          <w:tcPr>
            <w:tcW w:w="1842" w:type="dxa"/>
            <w:shd w:val="clear" w:color="auto" w:fill="auto"/>
          </w:tcPr>
          <w:p w:rsidR="00E055C3" w:rsidRPr="008A1362" w:rsidRDefault="00E055C3" w:rsidP="001168DD">
            <w:pPr>
              <w:spacing w:line="260" w:lineRule="atLeast"/>
              <w:rPr>
                <w:color w:val="000000"/>
              </w:rPr>
            </w:pPr>
            <w:r w:rsidRPr="008A1362">
              <w:rPr>
                <w:color w:val="000000"/>
              </w:rPr>
              <w:t>PP 25+PET MET 12 +PE60</w:t>
            </w:r>
          </w:p>
        </w:tc>
        <w:tc>
          <w:tcPr>
            <w:tcW w:w="1364" w:type="dxa"/>
            <w:shd w:val="clear" w:color="auto" w:fill="auto"/>
          </w:tcPr>
          <w:p w:rsidR="00E055C3" w:rsidRPr="008A1362" w:rsidRDefault="00E055C3" w:rsidP="001168DD">
            <w:pPr>
              <w:spacing w:line="260" w:lineRule="atLeast"/>
              <w:rPr>
                <w:rStyle w:val="tlid-translation"/>
              </w:rPr>
            </w:pPr>
            <w:r w:rsidRPr="008A1362">
              <w:rPr>
                <w:rStyle w:val="tlid-translation"/>
              </w:rPr>
              <w:t>heat-sealed</w:t>
            </w:r>
          </w:p>
        </w:tc>
        <w:tc>
          <w:tcPr>
            <w:tcW w:w="1755" w:type="dxa"/>
            <w:shd w:val="clear" w:color="auto" w:fill="auto"/>
          </w:tcPr>
          <w:p w:rsidR="00E055C3" w:rsidRPr="008A1362" w:rsidRDefault="00E055C3" w:rsidP="001168DD">
            <w:r w:rsidRPr="008A1362">
              <w:t>General public (non-professional)</w:t>
            </w:r>
          </w:p>
        </w:tc>
        <w:tc>
          <w:tcPr>
            <w:tcW w:w="1984" w:type="dxa"/>
            <w:shd w:val="clear" w:color="auto" w:fill="auto"/>
          </w:tcPr>
          <w:p w:rsidR="00E055C3" w:rsidRPr="008A1362" w:rsidRDefault="00E055C3" w:rsidP="001168DD">
            <w:pPr>
              <w:rPr>
                <w:rFonts w:eastAsia="Calibri"/>
                <w:sz w:val="18"/>
                <w:lang w:eastAsia="en-US"/>
              </w:rPr>
            </w:pPr>
            <w:r w:rsidRPr="008A1362">
              <w:rPr>
                <w:rFonts w:eastAsia="Calibri"/>
                <w:sz w:val="18"/>
                <w:lang w:eastAsia="en-US"/>
              </w:rPr>
              <w:t>Yes</w:t>
            </w:r>
          </w:p>
        </w:tc>
      </w:tr>
      <w:tr w:rsidR="00E055C3" w:rsidRPr="008A1362" w:rsidTr="008A1362">
        <w:tc>
          <w:tcPr>
            <w:tcW w:w="1277" w:type="dxa"/>
            <w:shd w:val="clear" w:color="auto" w:fill="auto"/>
          </w:tcPr>
          <w:p w:rsidR="00E055C3" w:rsidRPr="008A1362" w:rsidRDefault="00E055C3" w:rsidP="001168DD">
            <w:pPr>
              <w:spacing w:line="260" w:lineRule="atLeast"/>
              <w:rPr>
                <w:color w:val="000000"/>
              </w:rPr>
            </w:pPr>
            <w:r w:rsidRPr="008A1362">
              <w:rPr>
                <w:color w:val="000000"/>
              </w:rPr>
              <w:t>Plastic envelope</w:t>
            </w:r>
          </w:p>
        </w:tc>
        <w:tc>
          <w:tcPr>
            <w:tcW w:w="1701" w:type="dxa"/>
            <w:shd w:val="clear" w:color="auto" w:fill="auto"/>
          </w:tcPr>
          <w:p w:rsidR="00E055C3" w:rsidRPr="008A1362" w:rsidRDefault="009D57EE" w:rsidP="001168DD">
            <w:pPr>
              <w:rPr>
                <w:color w:val="000000"/>
              </w:rPr>
            </w:pPr>
            <w:r w:rsidRPr="008A1362">
              <w:rPr>
                <w:color w:val="000000"/>
              </w:rPr>
              <w:t>50 g, 100 g, 150 g, 200 g, 250 g, 300 g, 400 g, 500 g, 1000 g</w:t>
            </w:r>
          </w:p>
        </w:tc>
        <w:tc>
          <w:tcPr>
            <w:tcW w:w="1842" w:type="dxa"/>
            <w:shd w:val="clear" w:color="auto" w:fill="auto"/>
          </w:tcPr>
          <w:p w:rsidR="00E055C3" w:rsidRPr="008A1362" w:rsidRDefault="00E055C3" w:rsidP="001168DD">
            <w:pPr>
              <w:spacing w:line="260" w:lineRule="atLeast"/>
              <w:rPr>
                <w:color w:val="000000"/>
              </w:rPr>
            </w:pPr>
            <w:r w:rsidRPr="008A1362">
              <w:rPr>
                <w:color w:val="000000"/>
              </w:rPr>
              <w:t>PP MAT20 + PET MET 12 + PE60</w:t>
            </w:r>
          </w:p>
        </w:tc>
        <w:tc>
          <w:tcPr>
            <w:tcW w:w="1364" w:type="dxa"/>
            <w:shd w:val="clear" w:color="auto" w:fill="auto"/>
          </w:tcPr>
          <w:p w:rsidR="00E055C3" w:rsidRPr="008A1362" w:rsidRDefault="00E055C3" w:rsidP="001168DD">
            <w:pPr>
              <w:spacing w:line="260" w:lineRule="atLeast"/>
              <w:rPr>
                <w:rStyle w:val="tlid-translation"/>
              </w:rPr>
            </w:pPr>
            <w:r w:rsidRPr="008A1362">
              <w:rPr>
                <w:rStyle w:val="tlid-translation"/>
              </w:rPr>
              <w:t>heat-sealed</w:t>
            </w:r>
          </w:p>
        </w:tc>
        <w:tc>
          <w:tcPr>
            <w:tcW w:w="1755" w:type="dxa"/>
            <w:shd w:val="clear" w:color="auto" w:fill="auto"/>
          </w:tcPr>
          <w:p w:rsidR="00E055C3" w:rsidRPr="008A1362" w:rsidRDefault="00E055C3" w:rsidP="001168DD">
            <w:r w:rsidRPr="008A1362">
              <w:t>General public (non-professional)</w:t>
            </w:r>
          </w:p>
        </w:tc>
        <w:tc>
          <w:tcPr>
            <w:tcW w:w="1984" w:type="dxa"/>
            <w:shd w:val="clear" w:color="auto" w:fill="auto"/>
          </w:tcPr>
          <w:p w:rsidR="00E055C3" w:rsidRPr="008A1362" w:rsidRDefault="00E055C3" w:rsidP="001168DD">
            <w:pPr>
              <w:rPr>
                <w:rFonts w:eastAsia="Calibri"/>
                <w:sz w:val="18"/>
                <w:lang w:eastAsia="en-US"/>
              </w:rPr>
            </w:pPr>
            <w:r w:rsidRPr="008A1362">
              <w:rPr>
                <w:rFonts w:eastAsia="Calibri"/>
                <w:sz w:val="18"/>
                <w:lang w:eastAsia="en-US"/>
              </w:rPr>
              <w:t>Yes</w:t>
            </w:r>
          </w:p>
        </w:tc>
      </w:tr>
      <w:tr w:rsidR="00E055C3" w:rsidRPr="008A1362" w:rsidTr="008A1362">
        <w:tc>
          <w:tcPr>
            <w:tcW w:w="1277" w:type="dxa"/>
            <w:shd w:val="clear" w:color="auto" w:fill="auto"/>
          </w:tcPr>
          <w:p w:rsidR="00E055C3" w:rsidRPr="008A1362" w:rsidRDefault="00E055C3" w:rsidP="001168DD">
            <w:pPr>
              <w:spacing w:line="260" w:lineRule="atLeast"/>
              <w:rPr>
                <w:color w:val="000000"/>
              </w:rPr>
            </w:pPr>
            <w:r w:rsidRPr="008A1362">
              <w:rPr>
                <w:color w:val="000000"/>
              </w:rPr>
              <w:t>Plastic envelope</w:t>
            </w:r>
          </w:p>
        </w:tc>
        <w:tc>
          <w:tcPr>
            <w:tcW w:w="1701" w:type="dxa"/>
            <w:shd w:val="clear" w:color="auto" w:fill="auto"/>
          </w:tcPr>
          <w:p w:rsidR="00E055C3" w:rsidRPr="008A1362" w:rsidRDefault="009D57EE" w:rsidP="001168DD">
            <w:pPr>
              <w:rPr>
                <w:color w:val="000000"/>
              </w:rPr>
            </w:pPr>
            <w:r w:rsidRPr="008A1362">
              <w:rPr>
                <w:color w:val="000000"/>
              </w:rPr>
              <w:t>50 g, 100 g, 150 g, 200 g, 250 g, 300 g, 400 g, 500 g, 1000 g</w:t>
            </w:r>
          </w:p>
        </w:tc>
        <w:tc>
          <w:tcPr>
            <w:tcW w:w="1842" w:type="dxa"/>
            <w:shd w:val="clear" w:color="auto" w:fill="auto"/>
          </w:tcPr>
          <w:p w:rsidR="00E055C3" w:rsidRPr="008A1362" w:rsidRDefault="00E055C3" w:rsidP="001168DD">
            <w:pPr>
              <w:spacing w:line="260" w:lineRule="atLeast"/>
              <w:rPr>
                <w:color w:val="000000"/>
              </w:rPr>
            </w:pPr>
            <w:r w:rsidRPr="008A1362">
              <w:rPr>
                <w:color w:val="000000"/>
              </w:rPr>
              <w:t>PP25+PE80</w:t>
            </w:r>
          </w:p>
        </w:tc>
        <w:tc>
          <w:tcPr>
            <w:tcW w:w="1364" w:type="dxa"/>
            <w:shd w:val="clear" w:color="auto" w:fill="auto"/>
          </w:tcPr>
          <w:p w:rsidR="00E055C3" w:rsidRPr="008A1362" w:rsidRDefault="00E055C3" w:rsidP="001168DD">
            <w:pPr>
              <w:spacing w:line="260" w:lineRule="atLeast"/>
              <w:rPr>
                <w:rStyle w:val="tlid-translation"/>
              </w:rPr>
            </w:pPr>
            <w:r w:rsidRPr="008A1362">
              <w:rPr>
                <w:rStyle w:val="tlid-translation"/>
              </w:rPr>
              <w:t>heat-sealed</w:t>
            </w:r>
          </w:p>
        </w:tc>
        <w:tc>
          <w:tcPr>
            <w:tcW w:w="1755" w:type="dxa"/>
            <w:shd w:val="clear" w:color="auto" w:fill="auto"/>
          </w:tcPr>
          <w:p w:rsidR="00E055C3" w:rsidRPr="008A1362" w:rsidRDefault="00E055C3" w:rsidP="001168DD">
            <w:r w:rsidRPr="008A1362">
              <w:t>General public (non-professional)</w:t>
            </w:r>
          </w:p>
        </w:tc>
        <w:tc>
          <w:tcPr>
            <w:tcW w:w="1984" w:type="dxa"/>
            <w:shd w:val="clear" w:color="auto" w:fill="auto"/>
          </w:tcPr>
          <w:p w:rsidR="00E055C3" w:rsidRPr="008A1362" w:rsidRDefault="00E055C3" w:rsidP="001168DD">
            <w:pPr>
              <w:rPr>
                <w:rFonts w:eastAsia="Calibri"/>
                <w:sz w:val="18"/>
                <w:lang w:eastAsia="en-US"/>
              </w:rPr>
            </w:pPr>
            <w:r w:rsidRPr="008A1362">
              <w:rPr>
                <w:rFonts w:eastAsia="Calibri"/>
                <w:sz w:val="18"/>
                <w:lang w:eastAsia="en-US"/>
              </w:rPr>
              <w:t>Yes</w:t>
            </w:r>
          </w:p>
        </w:tc>
      </w:tr>
      <w:tr w:rsidR="00E055C3" w:rsidRPr="008A1362" w:rsidTr="008A1362">
        <w:tc>
          <w:tcPr>
            <w:tcW w:w="1277" w:type="dxa"/>
            <w:shd w:val="clear" w:color="auto" w:fill="auto"/>
          </w:tcPr>
          <w:p w:rsidR="00E055C3" w:rsidRPr="008A1362" w:rsidRDefault="00E055C3" w:rsidP="001168DD">
            <w:pPr>
              <w:spacing w:line="260" w:lineRule="atLeast"/>
              <w:rPr>
                <w:color w:val="000000"/>
              </w:rPr>
            </w:pPr>
            <w:r w:rsidRPr="008A1362">
              <w:rPr>
                <w:color w:val="000000"/>
              </w:rPr>
              <w:t>Plastic envelope</w:t>
            </w:r>
          </w:p>
        </w:tc>
        <w:tc>
          <w:tcPr>
            <w:tcW w:w="1701" w:type="dxa"/>
            <w:shd w:val="clear" w:color="auto" w:fill="auto"/>
          </w:tcPr>
          <w:p w:rsidR="00E055C3" w:rsidRPr="008A1362" w:rsidRDefault="009D57EE" w:rsidP="001168DD">
            <w:pPr>
              <w:rPr>
                <w:color w:val="000000"/>
              </w:rPr>
            </w:pPr>
            <w:r w:rsidRPr="008A1362">
              <w:rPr>
                <w:color w:val="000000"/>
              </w:rPr>
              <w:t>50 g, 100 g, 150 g, 200 g, 250 g, 300 g, 400 g, 500 g, 1000 g</w:t>
            </w:r>
          </w:p>
        </w:tc>
        <w:tc>
          <w:tcPr>
            <w:tcW w:w="1842" w:type="dxa"/>
            <w:shd w:val="clear" w:color="auto" w:fill="auto"/>
          </w:tcPr>
          <w:p w:rsidR="00E055C3" w:rsidRPr="008A1362" w:rsidRDefault="00E055C3" w:rsidP="001168DD">
            <w:pPr>
              <w:spacing w:line="260" w:lineRule="atLeast"/>
              <w:rPr>
                <w:color w:val="000000"/>
              </w:rPr>
            </w:pPr>
            <w:r w:rsidRPr="008A1362">
              <w:rPr>
                <w:color w:val="000000"/>
              </w:rPr>
              <w:t>PP25+PET12+PE60</w:t>
            </w:r>
          </w:p>
        </w:tc>
        <w:tc>
          <w:tcPr>
            <w:tcW w:w="1364" w:type="dxa"/>
            <w:shd w:val="clear" w:color="auto" w:fill="auto"/>
          </w:tcPr>
          <w:p w:rsidR="00E055C3" w:rsidRPr="008A1362" w:rsidRDefault="00E055C3" w:rsidP="001168DD">
            <w:pPr>
              <w:spacing w:line="260" w:lineRule="atLeast"/>
              <w:rPr>
                <w:rStyle w:val="tlid-translation"/>
              </w:rPr>
            </w:pPr>
            <w:r w:rsidRPr="008A1362">
              <w:rPr>
                <w:rStyle w:val="tlid-translation"/>
              </w:rPr>
              <w:t>heat-sealed</w:t>
            </w:r>
          </w:p>
        </w:tc>
        <w:tc>
          <w:tcPr>
            <w:tcW w:w="1755" w:type="dxa"/>
            <w:shd w:val="clear" w:color="auto" w:fill="auto"/>
          </w:tcPr>
          <w:p w:rsidR="00E055C3" w:rsidRPr="008A1362" w:rsidRDefault="00E055C3" w:rsidP="001168DD">
            <w:r w:rsidRPr="008A1362">
              <w:t>General public (non-professional)</w:t>
            </w:r>
          </w:p>
        </w:tc>
        <w:tc>
          <w:tcPr>
            <w:tcW w:w="1984" w:type="dxa"/>
            <w:shd w:val="clear" w:color="auto" w:fill="auto"/>
          </w:tcPr>
          <w:p w:rsidR="00E055C3" w:rsidRPr="008A1362" w:rsidRDefault="00E055C3" w:rsidP="001168DD">
            <w:pPr>
              <w:rPr>
                <w:rFonts w:eastAsia="Calibri"/>
                <w:sz w:val="18"/>
                <w:lang w:eastAsia="en-US"/>
              </w:rPr>
            </w:pPr>
            <w:r w:rsidRPr="008A1362">
              <w:rPr>
                <w:rFonts w:eastAsia="Calibri"/>
                <w:sz w:val="18"/>
                <w:lang w:eastAsia="en-US"/>
              </w:rPr>
              <w:t>Yes</w:t>
            </w:r>
          </w:p>
        </w:tc>
      </w:tr>
      <w:tr w:rsidR="00E055C3" w:rsidRPr="008A1362" w:rsidTr="008A1362">
        <w:tc>
          <w:tcPr>
            <w:tcW w:w="1277" w:type="dxa"/>
            <w:shd w:val="clear" w:color="auto" w:fill="auto"/>
          </w:tcPr>
          <w:p w:rsidR="00E055C3" w:rsidRPr="008A1362" w:rsidRDefault="00E055C3" w:rsidP="001168DD">
            <w:pPr>
              <w:spacing w:line="260" w:lineRule="atLeast"/>
              <w:rPr>
                <w:color w:val="000000"/>
              </w:rPr>
            </w:pPr>
            <w:r w:rsidRPr="008A1362">
              <w:rPr>
                <w:color w:val="000000"/>
              </w:rPr>
              <w:t>Spreader Bottle</w:t>
            </w:r>
          </w:p>
        </w:tc>
        <w:tc>
          <w:tcPr>
            <w:tcW w:w="1701" w:type="dxa"/>
            <w:shd w:val="clear" w:color="auto" w:fill="auto"/>
          </w:tcPr>
          <w:p w:rsidR="00E055C3" w:rsidRPr="008A1362" w:rsidRDefault="00E055C3" w:rsidP="001168DD">
            <w:pPr>
              <w:rPr>
                <w:color w:val="000000"/>
              </w:rPr>
            </w:pPr>
            <w:r w:rsidRPr="008A1362">
              <w:rPr>
                <w:color w:val="000000"/>
              </w:rPr>
              <w:t xml:space="preserve">50 g, 100 g, 150 g, 200g, 250 g, </w:t>
            </w:r>
            <w:r w:rsidR="009D57EE" w:rsidRPr="008A1362">
              <w:rPr>
                <w:color w:val="000000"/>
              </w:rPr>
              <w:t xml:space="preserve">300 g, 375 g, </w:t>
            </w:r>
            <w:r w:rsidRPr="008A1362">
              <w:rPr>
                <w:color w:val="000000"/>
              </w:rPr>
              <w:t xml:space="preserve">500 g, </w:t>
            </w:r>
            <w:r w:rsidR="009D57EE" w:rsidRPr="008A1362">
              <w:rPr>
                <w:color w:val="000000"/>
              </w:rPr>
              <w:t xml:space="preserve">750 g, </w:t>
            </w:r>
            <w:r w:rsidRPr="008A1362">
              <w:rPr>
                <w:color w:val="000000"/>
              </w:rPr>
              <w:t>1000 g</w:t>
            </w:r>
          </w:p>
        </w:tc>
        <w:tc>
          <w:tcPr>
            <w:tcW w:w="1842" w:type="dxa"/>
            <w:shd w:val="clear" w:color="auto" w:fill="auto"/>
          </w:tcPr>
          <w:p w:rsidR="00E055C3" w:rsidRPr="008A1362" w:rsidRDefault="00E055C3" w:rsidP="001168DD">
            <w:pPr>
              <w:spacing w:line="260" w:lineRule="atLeast"/>
              <w:rPr>
                <w:color w:val="000000"/>
              </w:rPr>
            </w:pPr>
            <w:r w:rsidRPr="008A1362">
              <w:rPr>
                <w:color w:val="000000"/>
              </w:rPr>
              <w:t>bottle: LDPE, HDPE</w:t>
            </w:r>
            <w:r w:rsidR="007E7C71" w:rsidRPr="008A1362">
              <w:rPr>
                <w:color w:val="000000"/>
              </w:rPr>
              <w:t>, PP</w:t>
            </w:r>
          </w:p>
          <w:p w:rsidR="00E055C3" w:rsidRPr="008A1362" w:rsidRDefault="00E055C3" w:rsidP="001168DD">
            <w:pPr>
              <w:spacing w:line="260" w:lineRule="atLeast"/>
              <w:rPr>
                <w:color w:val="000000"/>
              </w:rPr>
            </w:pPr>
            <w:r w:rsidRPr="008A1362">
              <w:rPr>
                <w:color w:val="000000"/>
              </w:rPr>
              <w:t>cap: PP; LDPE</w:t>
            </w:r>
          </w:p>
        </w:tc>
        <w:tc>
          <w:tcPr>
            <w:tcW w:w="1364" w:type="dxa"/>
            <w:shd w:val="clear" w:color="auto" w:fill="auto"/>
          </w:tcPr>
          <w:p w:rsidR="00E055C3" w:rsidRPr="008A1362" w:rsidRDefault="00E055C3" w:rsidP="001168DD">
            <w:r w:rsidRPr="008A1362">
              <w:rPr>
                <w:rStyle w:val="tlid-translation"/>
              </w:rPr>
              <w:t>Pressure cap with spreader</w:t>
            </w:r>
          </w:p>
        </w:tc>
        <w:tc>
          <w:tcPr>
            <w:tcW w:w="1755" w:type="dxa"/>
            <w:shd w:val="clear" w:color="auto" w:fill="auto"/>
          </w:tcPr>
          <w:p w:rsidR="00E055C3" w:rsidRPr="008A1362" w:rsidRDefault="00E055C3" w:rsidP="001168DD">
            <w:r w:rsidRPr="008A1362">
              <w:t>General public (non-professional)</w:t>
            </w:r>
          </w:p>
        </w:tc>
        <w:tc>
          <w:tcPr>
            <w:tcW w:w="1984" w:type="dxa"/>
            <w:shd w:val="clear" w:color="auto" w:fill="auto"/>
          </w:tcPr>
          <w:p w:rsidR="00E055C3" w:rsidRPr="008A1362" w:rsidRDefault="00E055C3" w:rsidP="001168DD">
            <w:pPr>
              <w:rPr>
                <w:rFonts w:eastAsia="Calibri"/>
                <w:sz w:val="18"/>
                <w:lang w:eastAsia="en-US"/>
              </w:rPr>
            </w:pPr>
            <w:r w:rsidRPr="008A1362">
              <w:rPr>
                <w:rFonts w:eastAsia="Calibri"/>
                <w:sz w:val="18"/>
                <w:lang w:eastAsia="en-US"/>
              </w:rPr>
              <w:t>Yes</w:t>
            </w:r>
          </w:p>
        </w:tc>
      </w:tr>
      <w:tr w:rsidR="00E055C3" w:rsidRPr="008A1362" w:rsidTr="008A1362">
        <w:tc>
          <w:tcPr>
            <w:tcW w:w="1277" w:type="dxa"/>
            <w:shd w:val="clear" w:color="auto" w:fill="auto"/>
          </w:tcPr>
          <w:p w:rsidR="00E055C3" w:rsidRPr="008A1362" w:rsidRDefault="00E055C3" w:rsidP="001168DD">
            <w:pPr>
              <w:spacing w:line="260" w:lineRule="atLeast"/>
              <w:rPr>
                <w:color w:val="000000"/>
              </w:rPr>
            </w:pPr>
            <w:r w:rsidRPr="008A1362">
              <w:rPr>
                <w:color w:val="000000"/>
              </w:rPr>
              <w:t>Bottle with applicator</w:t>
            </w:r>
          </w:p>
        </w:tc>
        <w:tc>
          <w:tcPr>
            <w:tcW w:w="1701" w:type="dxa"/>
            <w:shd w:val="clear" w:color="auto" w:fill="auto"/>
          </w:tcPr>
          <w:p w:rsidR="00E055C3" w:rsidRPr="008A1362" w:rsidRDefault="009D57EE" w:rsidP="001168DD">
            <w:pPr>
              <w:rPr>
                <w:color w:val="000000"/>
              </w:rPr>
            </w:pPr>
            <w:r w:rsidRPr="008A1362">
              <w:rPr>
                <w:color w:val="000000"/>
              </w:rPr>
              <w:t>50 g, 100 g, 150 g, 200</w:t>
            </w:r>
            <w:r w:rsidR="005B26A1">
              <w:rPr>
                <w:color w:val="000000"/>
              </w:rPr>
              <w:t xml:space="preserve"> </w:t>
            </w:r>
            <w:r w:rsidRPr="008A1362">
              <w:rPr>
                <w:color w:val="000000"/>
              </w:rPr>
              <w:t>g, 250 g, 300 g, 375 g, 500</w:t>
            </w:r>
            <w:r w:rsidR="005B26A1">
              <w:rPr>
                <w:color w:val="000000"/>
              </w:rPr>
              <w:t xml:space="preserve"> g</w:t>
            </w:r>
          </w:p>
        </w:tc>
        <w:tc>
          <w:tcPr>
            <w:tcW w:w="1842" w:type="dxa"/>
            <w:shd w:val="clear" w:color="auto" w:fill="auto"/>
          </w:tcPr>
          <w:p w:rsidR="00E055C3" w:rsidRPr="008A1362" w:rsidRDefault="00E055C3" w:rsidP="001168DD">
            <w:pPr>
              <w:spacing w:line="260" w:lineRule="atLeast"/>
              <w:rPr>
                <w:color w:val="000000"/>
              </w:rPr>
            </w:pPr>
            <w:r w:rsidRPr="008A1362">
              <w:rPr>
                <w:color w:val="000000"/>
              </w:rPr>
              <w:t>bottle: HDPE</w:t>
            </w:r>
          </w:p>
          <w:p w:rsidR="00E055C3" w:rsidRPr="008A1362" w:rsidRDefault="00E055C3" w:rsidP="001168DD">
            <w:pPr>
              <w:spacing w:line="260" w:lineRule="atLeast"/>
              <w:rPr>
                <w:color w:val="000000"/>
              </w:rPr>
            </w:pPr>
            <w:r w:rsidRPr="008A1362">
              <w:rPr>
                <w:color w:val="000000"/>
              </w:rPr>
              <w:t>cap: PP; LDPE</w:t>
            </w:r>
          </w:p>
        </w:tc>
        <w:tc>
          <w:tcPr>
            <w:tcW w:w="1364" w:type="dxa"/>
            <w:shd w:val="clear" w:color="auto" w:fill="auto"/>
          </w:tcPr>
          <w:p w:rsidR="00E055C3" w:rsidRPr="008A1362" w:rsidRDefault="00E055C3" w:rsidP="001168DD">
            <w:pPr>
              <w:rPr>
                <w:rStyle w:val="tlid-translation"/>
              </w:rPr>
            </w:pPr>
            <w:r w:rsidRPr="008A1362">
              <w:rPr>
                <w:rStyle w:val="tlid-translation"/>
              </w:rPr>
              <w:t>Pressure cap with tip applicator</w:t>
            </w:r>
          </w:p>
        </w:tc>
        <w:tc>
          <w:tcPr>
            <w:tcW w:w="1755" w:type="dxa"/>
            <w:shd w:val="clear" w:color="auto" w:fill="auto"/>
          </w:tcPr>
          <w:p w:rsidR="00E055C3" w:rsidRPr="008A1362" w:rsidRDefault="00E055C3" w:rsidP="001168DD">
            <w:r w:rsidRPr="008A1362">
              <w:t>General public (non-professional)</w:t>
            </w:r>
          </w:p>
        </w:tc>
        <w:tc>
          <w:tcPr>
            <w:tcW w:w="1984" w:type="dxa"/>
            <w:shd w:val="clear" w:color="auto" w:fill="auto"/>
          </w:tcPr>
          <w:p w:rsidR="00E055C3" w:rsidRPr="008A1362" w:rsidRDefault="00E055C3" w:rsidP="001168DD">
            <w:pPr>
              <w:rPr>
                <w:rFonts w:eastAsia="Calibri"/>
                <w:sz w:val="18"/>
                <w:lang w:eastAsia="en-US"/>
              </w:rPr>
            </w:pPr>
            <w:r w:rsidRPr="008A1362">
              <w:rPr>
                <w:rFonts w:eastAsia="Calibri"/>
                <w:sz w:val="18"/>
                <w:lang w:eastAsia="en-US"/>
              </w:rPr>
              <w:t>Yes</w:t>
            </w:r>
          </w:p>
        </w:tc>
      </w:tr>
      <w:tr w:rsidR="00E055C3" w:rsidRPr="008A1362" w:rsidTr="008A1362">
        <w:tc>
          <w:tcPr>
            <w:tcW w:w="1277" w:type="dxa"/>
            <w:shd w:val="clear" w:color="auto" w:fill="auto"/>
          </w:tcPr>
          <w:p w:rsidR="00E055C3" w:rsidRPr="008A1362" w:rsidRDefault="00E055C3" w:rsidP="001168DD">
            <w:pPr>
              <w:spacing w:line="260" w:lineRule="atLeast"/>
              <w:rPr>
                <w:color w:val="000000"/>
              </w:rPr>
            </w:pPr>
            <w:r w:rsidRPr="008A1362">
              <w:rPr>
                <w:color w:val="000000"/>
              </w:rPr>
              <w:t>Plastic envelope</w:t>
            </w:r>
          </w:p>
        </w:tc>
        <w:tc>
          <w:tcPr>
            <w:tcW w:w="1701" w:type="dxa"/>
            <w:shd w:val="clear" w:color="auto" w:fill="auto"/>
          </w:tcPr>
          <w:p w:rsidR="00E055C3" w:rsidRPr="008A1362" w:rsidRDefault="00E055C3" w:rsidP="001168DD">
            <w:pPr>
              <w:rPr>
                <w:color w:val="000000"/>
              </w:rPr>
            </w:pPr>
            <w:r w:rsidRPr="008A1362">
              <w:rPr>
                <w:color w:val="000000"/>
              </w:rPr>
              <w:t>0.5 kg, 1 kg, 1</w:t>
            </w:r>
            <w:r w:rsidR="005B26A1">
              <w:rPr>
                <w:color w:val="000000"/>
              </w:rPr>
              <w:t>.</w:t>
            </w:r>
            <w:r w:rsidRPr="008A1362">
              <w:rPr>
                <w:color w:val="000000"/>
              </w:rPr>
              <w:t>5 kg,  3 kg, 5 kg, 10 kg, 20 kg</w:t>
            </w:r>
          </w:p>
        </w:tc>
        <w:tc>
          <w:tcPr>
            <w:tcW w:w="1842" w:type="dxa"/>
            <w:shd w:val="clear" w:color="auto" w:fill="auto"/>
          </w:tcPr>
          <w:p w:rsidR="00E055C3" w:rsidRPr="008A1362" w:rsidRDefault="00E055C3" w:rsidP="001168DD">
            <w:pPr>
              <w:spacing w:line="260" w:lineRule="atLeast"/>
              <w:rPr>
                <w:color w:val="000000"/>
              </w:rPr>
            </w:pPr>
            <w:r w:rsidRPr="008A1362">
              <w:rPr>
                <w:color w:val="000000"/>
              </w:rPr>
              <w:t>PP MAT20 + PET MET 12 + PE45</w:t>
            </w:r>
          </w:p>
        </w:tc>
        <w:tc>
          <w:tcPr>
            <w:tcW w:w="1364" w:type="dxa"/>
            <w:shd w:val="clear" w:color="auto" w:fill="auto"/>
          </w:tcPr>
          <w:p w:rsidR="00E055C3" w:rsidRPr="008A1362" w:rsidRDefault="00E055C3" w:rsidP="001168DD">
            <w:pPr>
              <w:rPr>
                <w:rStyle w:val="tlid-translation"/>
              </w:rPr>
            </w:pPr>
            <w:r w:rsidRPr="008A1362">
              <w:rPr>
                <w:rStyle w:val="tlid-translation"/>
              </w:rPr>
              <w:t>heat-sealed</w:t>
            </w:r>
          </w:p>
        </w:tc>
        <w:tc>
          <w:tcPr>
            <w:tcW w:w="1755" w:type="dxa"/>
            <w:shd w:val="clear" w:color="auto" w:fill="auto"/>
          </w:tcPr>
          <w:p w:rsidR="00AD5078" w:rsidRDefault="00E055C3" w:rsidP="00AD5078">
            <w:pPr>
              <w:spacing w:after="60"/>
            </w:pPr>
            <w:r w:rsidRPr="008A1362">
              <w:t>Trained professional</w:t>
            </w:r>
          </w:p>
          <w:p w:rsidR="00E055C3" w:rsidRPr="008A1362" w:rsidRDefault="00E055C3" w:rsidP="00AD5078">
            <w:pPr>
              <w:spacing w:after="60"/>
            </w:pPr>
            <w:r w:rsidRPr="008A1362">
              <w:t>Professional</w:t>
            </w:r>
          </w:p>
        </w:tc>
        <w:tc>
          <w:tcPr>
            <w:tcW w:w="1984" w:type="dxa"/>
            <w:shd w:val="clear" w:color="auto" w:fill="auto"/>
          </w:tcPr>
          <w:p w:rsidR="00E055C3" w:rsidRPr="008A1362" w:rsidRDefault="00E055C3" w:rsidP="001168DD">
            <w:pPr>
              <w:rPr>
                <w:rFonts w:eastAsia="Calibri"/>
                <w:sz w:val="18"/>
                <w:lang w:eastAsia="en-US"/>
              </w:rPr>
            </w:pPr>
            <w:r w:rsidRPr="008A1362">
              <w:rPr>
                <w:rFonts w:eastAsia="Calibri"/>
                <w:sz w:val="18"/>
                <w:lang w:eastAsia="en-US"/>
              </w:rPr>
              <w:t>Yes</w:t>
            </w:r>
          </w:p>
        </w:tc>
      </w:tr>
      <w:tr w:rsidR="00E055C3" w:rsidRPr="008A1362" w:rsidTr="008A1362">
        <w:tc>
          <w:tcPr>
            <w:tcW w:w="1277" w:type="dxa"/>
            <w:shd w:val="clear" w:color="auto" w:fill="auto"/>
          </w:tcPr>
          <w:p w:rsidR="00E055C3" w:rsidRPr="008A1362" w:rsidRDefault="00E055C3" w:rsidP="001168DD">
            <w:pPr>
              <w:spacing w:line="260" w:lineRule="atLeast"/>
              <w:rPr>
                <w:color w:val="000000"/>
              </w:rPr>
            </w:pPr>
            <w:r w:rsidRPr="008A1362">
              <w:rPr>
                <w:color w:val="000000"/>
              </w:rPr>
              <w:t>Plastic envelope</w:t>
            </w:r>
          </w:p>
        </w:tc>
        <w:tc>
          <w:tcPr>
            <w:tcW w:w="1701" w:type="dxa"/>
            <w:shd w:val="clear" w:color="auto" w:fill="auto"/>
          </w:tcPr>
          <w:p w:rsidR="00E055C3" w:rsidRPr="008A1362" w:rsidRDefault="00E055C3" w:rsidP="009D57EE">
            <w:pPr>
              <w:rPr>
                <w:color w:val="000000"/>
              </w:rPr>
            </w:pPr>
            <w:r w:rsidRPr="008A1362">
              <w:rPr>
                <w:color w:val="000000"/>
              </w:rPr>
              <w:t>0.5 kg, 1 kg, 1</w:t>
            </w:r>
            <w:r w:rsidR="005B26A1">
              <w:rPr>
                <w:color w:val="000000"/>
              </w:rPr>
              <w:t>.</w:t>
            </w:r>
            <w:r w:rsidRPr="008A1362">
              <w:rPr>
                <w:color w:val="000000"/>
              </w:rPr>
              <w:t xml:space="preserve">5 kg, </w:t>
            </w:r>
            <w:r w:rsidR="009D57EE" w:rsidRPr="008A1362">
              <w:rPr>
                <w:color w:val="000000"/>
              </w:rPr>
              <w:t xml:space="preserve">2.0 kg, 2.5 kg, </w:t>
            </w:r>
            <w:r w:rsidRPr="008A1362">
              <w:rPr>
                <w:color w:val="000000"/>
              </w:rPr>
              <w:t>3 kg, 5 kg, 10 kg, 20 kg</w:t>
            </w:r>
          </w:p>
        </w:tc>
        <w:tc>
          <w:tcPr>
            <w:tcW w:w="1842" w:type="dxa"/>
            <w:shd w:val="clear" w:color="auto" w:fill="auto"/>
          </w:tcPr>
          <w:p w:rsidR="00E055C3" w:rsidRPr="008A1362" w:rsidRDefault="00E055C3" w:rsidP="001168DD">
            <w:pPr>
              <w:spacing w:line="260" w:lineRule="atLeast"/>
              <w:rPr>
                <w:color w:val="000000"/>
              </w:rPr>
            </w:pPr>
            <w:r w:rsidRPr="008A1362">
              <w:rPr>
                <w:color w:val="000000"/>
              </w:rPr>
              <w:t>PP 25+PET MET 12 +PE60</w:t>
            </w:r>
          </w:p>
        </w:tc>
        <w:tc>
          <w:tcPr>
            <w:tcW w:w="1364" w:type="dxa"/>
            <w:shd w:val="clear" w:color="auto" w:fill="auto"/>
          </w:tcPr>
          <w:p w:rsidR="00E055C3" w:rsidRPr="008A1362" w:rsidRDefault="00E055C3" w:rsidP="001168DD">
            <w:pPr>
              <w:rPr>
                <w:rStyle w:val="tlid-translation"/>
              </w:rPr>
            </w:pPr>
            <w:r w:rsidRPr="008A1362">
              <w:rPr>
                <w:rStyle w:val="tlid-translation"/>
              </w:rPr>
              <w:t>heat-sealed</w:t>
            </w:r>
          </w:p>
        </w:tc>
        <w:tc>
          <w:tcPr>
            <w:tcW w:w="1755" w:type="dxa"/>
            <w:shd w:val="clear" w:color="auto" w:fill="auto"/>
          </w:tcPr>
          <w:p w:rsidR="00AD5078" w:rsidRDefault="00E055C3" w:rsidP="00AD5078">
            <w:pPr>
              <w:spacing w:after="60"/>
            </w:pPr>
            <w:r w:rsidRPr="008A1362">
              <w:t>Trained professional</w:t>
            </w:r>
          </w:p>
          <w:p w:rsidR="00E055C3" w:rsidRPr="008A1362" w:rsidRDefault="00E055C3" w:rsidP="00AD5078">
            <w:pPr>
              <w:spacing w:after="60"/>
            </w:pPr>
            <w:r w:rsidRPr="008A1362">
              <w:t>Professional</w:t>
            </w:r>
          </w:p>
        </w:tc>
        <w:tc>
          <w:tcPr>
            <w:tcW w:w="1984" w:type="dxa"/>
            <w:shd w:val="clear" w:color="auto" w:fill="auto"/>
          </w:tcPr>
          <w:p w:rsidR="00E055C3" w:rsidRPr="008A1362" w:rsidRDefault="00E055C3" w:rsidP="001168DD">
            <w:pPr>
              <w:rPr>
                <w:rFonts w:eastAsia="Calibri"/>
                <w:sz w:val="18"/>
                <w:lang w:eastAsia="en-US"/>
              </w:rPr>
            </w:pPr>
            <w:r w:rsidRPr="008A1362">
              <w:rPr>
                <w:rFonts w:eastAsia="Calibri"/>
                <w:sz w:val="18"/>
                <w:lang w:eastAsia="en-US"/>
              </w:rPr>
              <w:t>Yes</w:t>
            </w:r>
          </w:p>
        </w:tc>
      </w:tr>
      <w:tr w:rsidR="00E055C3" w:rsidRPr="008A1362" w:rsidTr="008A1362">
        <w:tc>
          <w:tcPr>
            <w:tcW w:w="1277" w:type="dxa"/>
            <w:shd w:val="clear" w:color="auto" w:fill="auto"/>
          </w:tcPr>
          <w:p w:rsidR="00E055C3" w:rsidRPr="008A1362" w:rsidRDefault="00E055C3" w:rsidP="001168DD">
            <w:pPr>
              <w:spacing w:line="260" w:lineRule="atLeast"/>
              <w:rPr>
                <w:color w:val="000000"/>
              </w:rPr>
            </w:pPr>
            <w:r w:rsidRPr="008A1362">
              <w:rPr>
                <w:color w:val="000000"/>
              </w:rPr>
              <w:t>Plastic envelope</w:t>
            </w:r>
          </w:p>
        </w:tc>
        <w:tc>
          <w:tcPr>
            <w:tcW w:w="1701" w:type="dxa"/>
            <w:shd w:val="clear" w:color="auto" w:fill="auto"/>
          </w:tcPr>
          <w:p w:rsidR="00E055C3" w:rsidRPr="008A1362" w:rsidRDefault="009D57EE" w:rsidP="001168DD">
            <w:pPr>
              <w:rPr>
                <w:color w:val="000000"/>
              </w:rPr>
            </w:pPr>
            <w:r w:rsidRPr="008A1362">
              <w:rPr>
                <w:color w:val="000000"/>
              </w:rPr>
              <w:t>0.5 kg, 1 kg, 1</w:t>
            </w:r>
            <w:r w:rsidR="005B26A1">
              <w:rPr>
                <w:color w:val="000000"/>
              </w:rPr>
              <w:t>.</w:t>
            </w:r>
            <w:r w:rsidRPr="008A1362">
              <w:rPr>
                <w:color w:val="000000"/>
              </w:rPr>
              <w:t xml:space="preserve">5 kg, 2.0 </w:t>
            </w:r>
            <w:r w:rsidRPr="008A1362">
              <w:rPr>
                <w:color w:val="000000"/>
              </w:rPr>
              <w:lastRenderedPageBreak/>
              <w:t>kg, 2.5 kg, 3 kg, 5 kg, 10 kg, 20 kg</w:t>
            </w:r>
          </w:p>
        </w:tc>
        <w:tc>
          <w:tcPr>
            <w:tcW w:w="1842" w:type="dxa"/>
            <w:shd w:val="clear" w:color="auto" w:fill="auto"/>
          </w:tcPr>
          <w:p w:rsidR="00E055C3" w:rsidRPr="008A1362" w:rsidRDefault="00E055C3" w:rsidP="001168DD">
            <w:pPr>
              <w:spacing w:line="260" w:lineRule="atLeast"/>
              <w:rPr>
                <w:color w:val="000000"/>
              </w:rPr>
            </w:pPr>
            <w:r w:rsidRPr="008A1362">
              <w:rPr>
                <w:color w:val="000000"/>
              </w:rPr>
              <w:lastRenderedPageBreak/>
              <w:t xml:space="preserve">PP MAT20 + PET MET 12 + </w:t>
            </w:r>
            <w:r w:rsidRPr="008A1362">
              <w:rPr>
                <w:color w:val="000000"/>
              </w:rPr>
              <w:lastRenderedPageBreak/>
              <w:t>PE60</w:t>
            </w:r>
          </w:p>
        </w:tc>
        <w:tc>
          <w:tcPr>
            <w:tcW w:w="1364" w:type="dxa"/>
            <w:shd w:val="clear" w:color="auto" w:fill="auto"/>
          </w:tcPr>
          <w:p w:rsidR="00E055C3" w:rsidRPr="008A1362" w:rsidRDefault="00E055C3" w:rsidP="001168DD">
            <w:pPr>
              <w:rPr>
                <w:rStyle w:val="tlid-translation"/>
              </w:rPr>
            </w:pPr>
            <w:r w:rsidRPr="008A1362">
              <w:rPr>
                <w:rStyle w:val="tlid-translation"/>
              </w:rPr>
              <w:lastRenderedPageBreak/>
              <w:t>heat-sealed</w:t>
            </w:r>
          </w:p>
        </w:tc>
        <w:tc>
          <w:tcPr>
            <w:tcW w:w="1755" w:type="dxa"/>
            <w:shd w:val="clear" w:color="auto" w:fill="auto"/>
          </w:tcPr>
          <w:p w:rsidR="00AD5078" w:rsidRDefault="00E055C3" w:rsidP="001A2AE2">
            <w:pPr>
              <w:spacing w:after="60"/>
            </w:pPr>
            <w:r w:rsidRPr="008A1362">
              <w:t>Trained professional</w:t>
            </w:r>
          </w:p>
          <w:p w:rsidR="00E055C3" w:rsidRPr="008A1362" w:rsidRDefault="00E055C3" w:rsidP="00AD5078">
            <w:pPr>
              <w:spacing w:after="60"/>
            </w:pPr>
            <w:r w:rsidRPr="008A1362">
              <w:lastRenderedPageBreak/>
              <w:t>Professional</w:t>
            </w:r>
          </w:p>
        </w:tc>
        <w:tc>
          <w:tcPr>
            <w:tcW w:w="1984" w:type="dxa"/>
            <w:shd w:val="clear" w:color="auto" w:fill="auto"/>
          </w:tcPr>
          <w:p w:rsidR="00E055C3" w:rsidRPr="008A1362" w:rsidRDefault="00E055C3" w:rsidP="001168DD">
            <w:pPr>
              <w:rPr>
                <w:rFonts w:eastAsia="Calibri"/>
                <w:sz w:val="18"/>
                <w:lang w:eastAsia="en-US"/>
              </w:rPr>
            </w:pPr>
            <w:r w:rsidRPr="008A1362">
              <w:rPr>
                <w:rFonts w:eastAsia="Calibri"/>
                <w:sz w:val="18"/>
                <w:lang w:eastAsia="en-US"/>
              </w:rPr>
              <w:lastRenderedPageBreak/>
              <w:t>Yes</w:t>
            </w:r>
          </w:p>
        </w:tc>
      </w:tr>
      <w:tr w:rsidR="00E055C3" w:rsidRPr="008A1362" w:rsidTr="008A1362">
        <w:tc>
          <w:tcPr>
            <w:tcW w:w="1277" w:type="dxa"/>
            <w:shd w:val="clear" w:color="auto" w:fill="auto"/>
          </w:tcPr>
          <w:p w:rsidR="00E055C3" w:rsidRPr="008A1362" w:rsidRDefault="00E055C3" w:rsidP="001168DD">
            <w:pPr>
              <w:spacing w:line="260" w:lineRule="atLeast"/>
              <w:rPr>
                <w:color w:val="000000"/>
              </w:rPr>
            </w:pPr>
            <w:r w:rsidRPr="008A1362">
              <w:rPr>
                <w:color w:val="000000"/>
              </w:rPr>
              <w:lastRenderedPageBreak/>
              <w:t>Plastic envelope</w:t>
            </w:r>
          </w:p>
        </w:tc>
        <w:tc>
          <w:tcPr>
            <w:tcW w:w="1701" w:type="dxa"/>
            <w:shd w:val="clear" w:color="auto" w:fill="auto"/>
          </w:tcPr>
          <w:p w:rsidR="00E055C3" w:rsidRPr="008A1362" w:rsidRDefault="009D57EE" w:rsidP="001168DD">
            <w:pPr>
              <w:rPr>
                <w:color w:val="000000"/>
              </w:rPr>
            </w:pPr>
            <w:r w:rsidRPr="008A1362">
              <w:rPr>
                <w:color w:val="000000"/>
              </w:rPr>
              <w:t>0.5 kg, 1 kg, 1</w:t>
            </w:r>
            <w:r w:rsidR="005B26A1">
              <w:rPr>
                <w:color w:val="000000"/>
              </w:rPr>
              <w:t>.</w:t>
            </w:r>
            <w:r w:rsidRPr="008A1362">
              <w:rPr>
                <w:color w:val="000000"/>
              </w:rPr>
              <w:t>5 kg, 2.0 kg, 2.5 kg, 3 kg, 5 kg, 10 kg, 20 kg</w:t>
            </w:r>
          </w:p>
        </w:tc>
        <w:tc>
          <w:tcPr>
            <w:tcW w:w="1842" w:type="dxa"/>
            <w:shd w:val="clear" w:color="auto" w:fill="auto"/>
          </w:tcPr>
          <w:p w:rsidR="00E055C3" w:rsidRPr="008A1362" w:rsidRDefault="00E055C3" w:rsidP="001168DD">
            <w:pPr>
              <w:spacing w:line="260" w:lineRule="atLeast"/>
              <w:rPr>
                <w:color w:val="000000"/>
              </w:rPr>
            </w:pPr>
            <w:r w:rsidRPr="008A1362">
              <w:rPr>
                <w:color w:val="000000"/>
              </w:rPr>
              <w:t>PP25+PE80</w:t>
            </w:r>
          </w:p>
        </w:tc>
        <w:tc>
          <w:tcPr>
            <w:tcW w:w="1364" w:type="dxa"/>
            <w:shd w:val="clear" w:color="auto" w:fill="auto"/>
          </w:tcPr>
          <w:p w:rsidR="00E055C3" w:rsidRPr="008A1362" w:rsidRDefault="00E055C3" w:rsidP="001168DD">
            <w:pPr>
              <w:rPr>
                <w:rStyle w:val="tlid-translation"/>
              </w:rPr>
            </w:pPr>
            <w:r w:rsidRPr="008A1362">
              <w:rPr>
                <w:rStyle w:val="tlid-translation"/>
              </w:rPr>
              <w:t>heat-sealed</w:t>
            </w:r>
          </w:p>
        </w:tc>
        <w:tc>
          <w:tcPr>
            <w:tcW w:w="1755" w:type="dxa"/>
            <w:shd w:val="clear" w:color="auto" w:fill="auto"/>
          </w:tcPr>
          <w:p w:rsidR="001A2AE2" w:rsidRDefault="00E055C3" w:rsidP="001A2AE2">
            <w:pPr>
              <w:spacing w:after="60"/>
            </w:pPr>
            <w:r w:rsidRPr="008A1362">
              <w:t>Trained professional</w:t>
            </w:r>
          </w:p>
          <w:p w:rsidR="00E055C3" w:rsidRPr="008A1362" w:rsidRDefault="00E055C3" w:rsidP="001A2AE2">
            <w:pPr>
              <w:spacing w:after="60"/>
            </w:pPr>
            <w:r w:rsidRPr="008A1362">
              <w:t>Professional</w:t>
            </w:r>
          </w:p>
        </w:tc>
        <w:tc>
          <w:tcPr>
            <w:tcW w:w="1984" w:type="dxa"/>
            <w:shd w:val="clear" w:color="auto" w:fill="auto"/>
          </w:tcPr>
          <w:p w:rsidR="00E055C3" w:rsidRPr="008A1362" w:rsidRDefault="00E055C3" w:rsidP="001168DD">
            <w:pPr>
              <w:rPr>
                <w:rFonts w:eastAsia="Calibri"/>
                <w:sz w:val="18"/>
                <w:lang w:eastAsia="en-US"/>
              </w:rPr>
            </w:pPr>
            <w:r w:rsidRPr="008A1362">
              <w:rPr>
                <w:rFonts w:eastAsia="Calibri"/>
                <w:sz w:val="18"/>
                <w:lang w:eastAsia="en-US"/>
              </w:rPr>
              <w:t>Yes</w:t>
            </w:r>
          </w:p>
        </w:tc>
      </w:tr>
      <w:tr w:rsidR="00E055C3" w:rsidRPr="008A1362" w:rsidTr="008A1362">
        <w:tc>
          <w:tcPr>
            <w:tcW w:w="1277" w:type="dxa"/>
            <w:shd w:val="clear" w:color="auto" w:fill="auto"/>
          </w:tcPr>
          <w:p w:rsidR="00E055C3" w:rsidRPr="008A1362" w:rsidRDefault="00E055C3" w:rsidP="001168DD">
            <w:pPr>
              <w:spacing w:line="260" w:lineRule="atLeast"/>
              <w:rPr>
                <w:color w:val="000000"/>
              </w:rPr>
            </w:pPr>
            <w:r w:rsidRPr="008A1362">
              <w:rPr>
                <w:color w:val="000000"/>
              </w:rPr>
              <w:t>Plastic envelope</w:t>
            </w:r>
          </w:p>
        </w:tc>
        <w:tc>
          <w:tcPr>
            <w:tcW w:w="1701" w:type="dxa"/>
            <w:shd w:val="clear" w:color="auto" w:fill="auto"/>
          </w:tcPr>
          <w:p w:rsidR="00E055C3" w:rsidRPr="008A1362" w:rsidRDefault="009D57EE" w:rsidP="001168DD">
            <w:pPr>
              <w:rPr>
                <w:color w:val="000000"/>
              </w:rPr>
            </w:pPr>
            <w:r w:rsidRPr="008A1362">
              <w:rPr>
                <w:color w:val="000000"/>
              </w:rPr>
              <w:t>0.5 kg, 1 kg, 1</w:t>
            </w:r>
            <w:r w:rsidR="005B26A1">
              <w:rPr>
                <w:color w:val="000000"/>
              </w:rPr>
              <w:t>.</w:t>
            </w:r>
            <w:r w:rsidRPr="008A1362">
              <w:rPr>
                <w:color w:val="000000"/>
              </w:rPr>
              <w:t>5 kg, 2.0 kg, 2.5 kg, 3 kg, 5 kg, 10 kg, 20 kg</w:t>
            </w:r>
          </w:p>
        </w:tc>
        <w:tc>
          <w:tcPr>
            <w:tcW w:w="1842" w:type="dxa"/>
            <w:shd w:val="clear" w:color="auto" w:fill="auto"/>
          </w:tcPr>
          <w:p w:rsidR="00E055C3" w:rsidRPr="008A1362" w:rsidRDefault="00E055C3" w:rsidP="001168DD">
            <w:pPr>
              <w:spacing w:line="260" w:lineRule="atLeast"/>
              <w:rPr>
                <w:color w:val="000000"/>
              </w:rPr>
            </w:pPr>
            <w:r w:rsidRPr="008A1362">
              <w:rPr>
                <w:color w:val="000000"/>
              </w:rPr>
              <w:t>PP25+PET12+PE60</w:t>
            </w:r>
          </w:p>
        </w:tc>
        <w:tc>
          <w:tcPr>
            <w:tcW w:w="1364" w:type="dxa"/>
            <w:shd w:val="clear" w:color="auto" w:fill="auto"/>
          </w:tcPr>
          <w:p w:rsidR="00E055C3" w:rsidRPr="008A1362" w:rsidRDefault="00E055C3" w:rsidP="001168DD">
            <w:pPr>
              <w:rPr>
                <w:rStyle w:val="tlid-translation"/>
              </w:rPr>
            </w:pPr>
            <w:r w:rsidRPr="008A1362">
              <w:rPr>
                <w:rStyle w:val="tlid-translation"/>
              </w:rPr>
              <w:t>heat-sealed</w:t>
            </w:r>
          </w:p>
        </w:tc>
        <w:tc>
          <w:tcPr>
            <w:tcW w:w="1755" w:type="dxa"/>
            <w:shd w:val="clear" w:color="auto" w:fill="auto"/>
          </w:tcPr>
          <w:p w:rsidR="001A2AE2" w:rsidRDefault="00E055C3" w:rsidP="001A2AE2">
            <w:pPr>
              <w:spacing w:after="60"/>
            </w:pPr>
            <w:r w:rsidRPr="008A1362">
              <w:t>Trained professional</w:t>
            </w:r>
          </w:p>
          <w:p w:rsidR="00E055C3" w:rsidRPr="008A1362" w:rsidRDefault="00E055C3" w:rsidP="001A2AE2">
            <w:pPr>
              <w:spacing w:after="60"/>
            </w:pPr>
            <w:r w:rsidRPr="008A1362">
              <w:t>Professional</w:t>
            </w:r>
          </w:p>
        </w:tc>
        <w:tc>
          <w:tcPr>
            <w:tcW w:w="1984" w:type="dxa"/>
            <w:shd w:val="clear" w:color="auto" w:fill="auto"/>
          </w:tcPr>
          <w:p w:rsidR="00E055C3" w:rsidRPr="008A1362" w:rsidRDefault="00E055C3" w:rsidP="001168DD">
            <w:pPr>
              <w:rPr>
                <w:rFonts w:eastAsia="Calibri"/>
                <w:sz w:val="18"/>
                <w:lang w:eastAsia="en-US"/>
              </w:rPr>
            </w:pPr>
            <w:r w:rsidRPr="008A1362">
              <w:rPr>
                <w:rFonts w:eastAsia="Calibri"/>
                <w:sz w:val="18"/>
                <w:lang w:eastAsia="en-US"/>
              </w:rPr>
              <w:t>Yes</w:t>
            </w:r>
          </w:p>
        </w:tc>
      </w:tr>
      <w:tr w:rsidR="00E055C3" w:rsidRPr="008A1362" w:rsidTr="008A1362">
        <w:tc>
          <w:tcPr>
            <w:tcW w:w="1277" w:type="dxa"/>
            <w:shd w:val="clear" w:color="auto" w:fill="auto"/>
          </w:tcPr>
          <w:p w:rsidR="00E055C3" w:rsidRPr="008A1362" w:rsidRDefault="00E055C3" w:rsidP="001168DD">
            <w:pPr>
              <w:spacing w:line="260" w:lineRule="atLeast"/>
              <w:rPr>
                <w:color w:val="000000"/>
              </w:rPr>
            </w:pPr>
            <w:r w:rsidRPr="008A1362">
              <w:rPr>
                <w:color w:val="000000"/>
              </w:rPr>
              <w:t>Spreader Bottle</w:t>
            </w:r>
          </w:p>
        </w:tc>
        <w:tc>
          <w:tcPr>
            <w:tcW w:w="1701" w:type="dxa"/>
            <w:shd w:val="clear" w:color="auto" w:fill="auto"/>
          </w:tcPr>
          <w:p w:rsidR="00E055C3" w:rsidRPr="008A1362" w:rsidRDefault="00E055C3" w:rsidP="001168DD">
            <w:pPr>
              <w:rPr>
                <w:color w:val="000000"/>
              </w:rPr>
            </w:pPr>
            <w:r w:rsidRPr="008A1362">
              <w:rPr>
                <w:color w:val="000000"/>
              </w:rPr>
              <w:t xml:space="preserve">50 g, 100 g, 150 g, 200g, 250 g, </w:t>
            </w:r>
            <w:r w:rsidR="00CE7241" w:rsidRPr="008A1362">
              <w:rPr>
                <w:color w:val="000000"/>
              </w:rPr>
              <w:t xml:space="preserve">300 g, 375 g, </w:t>
            </w:r>
            <w:r w:rsidRPr="008A1362">
              <w:rPr>
                <w:color w:val="000000"/>
              </w:rPr>
              <w:t>500</w:t>
            </w:r>
            <w:r w:rsidR="007B2FDD" w:rsidRPr="008A1362">
              <w:rPr>
                <w:color w:val="000000"/>
              </w:rPr>
              <w:t>g, 750</w:t>
            </w:r>
            <w:r w:rsidRPr="008A1362">
              <w:rPr>
                <w:color w:val="000000"/>
              </w:rPr>
              <w:t>g, 1000 g</w:t>
            </w:r>
          </w:p>
        </w:tc>
        <w:tc>
          <w:tcPr>
            <w:tcW w:w="1842" w:type="dxa"/>
            <w:shd w:val="clear" w:color="auto" w:fill="auto"/>
          </w:tcPr>
          <w:p w:rsidR="00E055C3" w:rsidRPr="008A1362" w:rsidRDefault="00E055C3" w:rsidP="001168DD">
            <w:pPr>
              <w:spacing w:line="260" w:lineRule="atLeast"/>
              <w:rPr>
                <w:color w:val="000000"/>
              </w:rPr>
            </w:pPr>
            <w:r w:rsidRPr="008A1362">
              <w:rPr>
                <w:color w:val="000000"/>
              </w:rPr>
              <w:t>bottle: LDPE, HDPE</w:t>
            </w:r>
            <w:r w:rsidR="007E7C71" w:rsidRPr="008A1362">
              <w:rPr>
                <w:color w:val="000000"/>
              </w:rPr>
              <w:t>, PP</w:t>
            </w:r>
          </w:p>
          <w:p w:rsidR="00E055C3" w:rsidRPr="008A1362" w:rsidRDefault="00E055C3" w:rsidP="001168DD">
            <w:pPr>
              <w:spacing w:line="260" w:lineRule="atLeast"/>
              <w:rPr>
                <w:color w:val="000000"/>
              </w:rPr>
            </w:pPr>
            <w:r w:rsidRPr="008A1362">
              <w:rPr>
                <w:color w:val="000000"/>
              </w:rPr>
              <w:t>cap: PP; LDPE</w:t>
            </w:r>
          </w:p>
        </w:tc>
        <w:tc>
          <w:tcPr>
            <w:tcW w:w="1364" w:type="dxa"/>
            <w:shd w:val="clear" w:color="auto" w:fill="auto"/>
          </w:tcPr>
          <w:p w:rsidR="00E055C3" w:rsidRPr="008A1362" w:rsidRDefault="00E055C3" w:rsidP="001168DD">
            <w:r w:rsidRPr="008A1362">
              <w:rPr>
                <w:rStyle w:val="tlid-translation"/>
              </w:rPr>
              <w:t>Pressure cap with spreader</w:t>
            </w:r>
          </w:p>
        </w:tc>
        <w:tc>
          <w:tcPr>
            <w:tcW w:w="1755" w:type="dxa"/>
            <w:shd w:val="clear" w:color="auto" w:fill="auto"/>
          </w:tcPr>
          <w:p w:rsidR="001A2AE2" w:rsidRDefault="00E055C3" w:rsidP="001A2AE2">
            <w:pPr>
              <w:spacing w:after="60"/>
            </w:pPr>
            <w:r w:rsidRPr="008A1362">
              <w:t>Trained professional</w:t>
            </w:r>
          </w:p>
          <w:p w:rsidR="00E055C3" w:rsidRPr="008A1362" w:rsidRDefault="00E055C3" w:rsidP="001A2AE2">
            <w:pPr>
              <w:spacing w:after="60"/>
            </w:pPr>
            <w:r w:rsidRPr="008A1362">
              <w:t>Professional</w:t>
            </w:r>
          </w:p>
        </w:tc>
        <w:tc>
          <w:tcPr>
            <w:tcW w:w="1984" w:type="dxa"/>
            <w:shd w:val="clear" w:color="auto" w:fill="auto"/>
          </w:tcPr>
          <w:p w:rsidR="00E055C3" w:rsidRPr="008A1362" w:rsidRDefault="00E055C3" w:rsidP="001168DD">
            <w:pPr>
              <w:rPr>
                <w:rFonts w:eastAsia="Calibri"/>
                <w:sz w:val="18"/>
                <w:lang w:eastAsia="en-US"/>
              </w:rPr>
            </w:pPr>
            <w:r w:rsidRPr="008A1362">
              <w:rPr>
                <w:rFonts w:eastAsia="Calibri"/>
                <w:sz w:val="18"/>
                <w:lang w:eastAsia="en-US"/>
              </w:rPr>
              <w:t>Yes</w:t>
            </w:r>
          </w:p>
        </w:tc>
      </w:tr>
      <w:tr w:rsidR="00E055C3" w:rsidRPr="008A1362" w:rsidTr="008A1362">
        <w:tc>
          <w:tcPr>
            <w:tcW w:w="1277" w:type="dxa"/>
            <w:shd w:val="clear" w:color="auto" w:fill="auto"/>
          </w:tcPr>
          <w:p w:rsidR="00E055C3" w:rsidRPr="008A1362" w:rsidRDefault="00E055C3" w:rsidP="001168DD">
            <w:pPr>
              <w:spacing w:line="260" w:lineRule="atLeast"/>
              <w:rPr>
                <w:color w:val="000000"/>
              </w:rPr>
            </w:pPr>
            <w:r w:rsidRPr="008A1362">
              <w:rPr>
                <w:color w:val="000000"/>
              </w:rPr>
              <w:t>Bottle with applicator</w:t>
            </w:r>
          </w:p>
        </w:tc>
        <w:tc>
          <w:tcPr>
            <w:tcW w:w="1701" w:type="dxa"/>
            <w:shd w:val="clear" w:color="auto" w:fill="auto"/>
          </w:tcPr>
          <w:p w:rsidR="00E055C3" w:rsidRPr="008A1362" w:rsidRDefault="00E055C3" w:rsidP="001168DD">
            <w:pPr>
              <w:rPr>
                <w:color w:val="000000"/>
              </w:rPr>
            </w:pPr>
            <w:r w:rsidRPr="008A1362">
              <w:rPr>
                <w:color w:val="000000"/>
              </w:rPr>
              <w:t>50 g, 100 g, 150 g, 200g, 250 g,</w:t>
            </w:r>
            <w:r w:rsidR="00CE7241" w:rsidRPr="008A1362">
              <w:rPr>
                <w:color w:val="000000"/>
              </w:rPr>
              <w:t xml:space="preserve"> 300 g, 375 g,</w:t>
            </w:r>
            <w:r w:rsidRPr="008A1362">
              <w:rPr>
                <w:color w:val="000000"/>
              </w:rPr>
              <w:t xml:space="preserve"> 500 g</w:t>
            </w:r>
          </w:p>
        </w:tc>
        <w:tc>
          <w:tcPr>
            <w:tcW w:w="1842" w:type="dxa"/>
            <w:shd w:val="clear" w:color="auto" w:fill="auto"/>
          </w:tcPr>
          <w:p w:rsidR="00E055C3" w:rsidRPr="008A1362" w:rsidRDefault="00E055C3" w:rsidP="001168DD">
            <w:pPr>
              <w:spacing w:line="260" w:lineRule="atLeast"/>
              <w:rPr>
                <w:color w:val="000000"/>
              </w:rPr>
            </w:pPr>
            <w:r w:rsidRPr="008A1362">
              <w:rPr>
                <w:color w:val="000000"/>
              </w:rPr>
              <w:t>bottle: HDPE</w:t>
            </w:r>
          </w:p>
          <w:p w:rsidR="00E055C3" w:rsidRPr="008A1362" w:rsidRDefault="00E055C3" w:rsidP="001168DD">
            <w:pPr>
              <w:spacing w:line="260" w:lineRule="atLeast"/>
              <w:rPr>
                <w:color w:val="000000"/>
              </w:rPr>
            </w:pPr>
            <w:r w:rsidRPr="008A1362">
              <w:rPr>
                <w:color w:val="000000"/>
              </w:rPr>
              <w:t>cap: PP; LDPE</w:t>
            </w:r>
          </w:p>
        </w:tc>
        <w:tc>
          <w:tcPr>
            <w:tcW w:w="1364" w:type="dxa"/>
            <w:shd w:val="clear" w:color="auto" w:fill="auto"/>
          </w:tcPr>
          <w:p w:rsidR="00E055C3" w:rsidRPr="008A1362" w:rsidRDefault="00E055C3" w:rsidP="001168DD">
            <w:pPr>
              <w:rPr>
                <w:rStyle w:val="tlid-translation"/>
              </w:rPr>
            </w:pPr>
            <w:r w:rsidRPr="008A1362">
              <w:rPr>
                <w:rStyle w:val="tlid-translation"/>
              </w:rPr>
              <w:t>Pressure cap with tip applicator</w:t>
            </w:r>
          </w:p>
        </w:tc>
        <w:tc>
          <w:tcPr>
            <w:tcW w:w="1755" w:type="dxa"/>
            <w:shd w:val="clear" w:color="auto" w:fill="auto"/>
          </w:tcPr>
          <w:p w:rsidR="001A2AE2" w:rsidRDefault="00E055C3" w:rsidP="001A2AE2">
            <w:pPr>
              <w:spacing w:after="60"/>
            </w:pPr>
            <w:r w:rsidRPr="008A1362">
              <w:t>Trained professional</w:t>
            </w:r>
          </w:p>
          <w:p w:rsidR="00E055C3" w:rsidRPr="008A1362" w:rsidRDefault="00E055C3" w:rsidP="001A2AE2">
            <w:pPr>
              <w:spacing w:after="60"/>
            </w:pPr>
            <w:r w:rsidRPr="008A1362">
              <w:t>Professional</w:t>
            </w:r>
          </w:p>
        </w:tc>
        <w:tc>
          <w:tcPr>
            <w:tcW w:w="1984" w:type="dxa"/>
            <w:shd w:val="clear" w:color="auto" w:fill="auto"/>
          </w:tcPr>
          <w:p w:rsidR="00E055C3" w:rsidRPr="008A1362" w:rsidRDefault="00E055C3" w:rsidP="001168DD">
            <w:pPr>
              <w:rPr>
                <w:rFonts w:eastAsia="Calibri"/>
                <w:sz w:val="18"/>
                <w:lang w:eastAsia="en-US"/>
              </w:rPr>
            </w:pPr>
            <w:r w:rsidRPr="008A1362">
              <w:rPr>
                <w:rFonts w:eastAsia="Calibri"/>
                <w:sz w:val="18"/>
                <w:lang w:eastAsia="en-US"/>
              </w:rPr>
              <w:t>Yes</w:t>
            </w:r>
          </w:p>
        </w:tc>
      </w:tr>
      <w:tr w:rsidR="00E055C3" w:rsidRPr="00C96568" w:rsidTr="008A1362">
        <w:tc>
          <w:tcPr>
            <w:tcW w:w="1277" w:type="dxa"/>
            <w:shd w:val="clear" w:color="auto" w:fill="auto"/>
          </w:tcPr>
          <w:p w:rsidR="00E055C3" w:rsidRPr="008A1362" w:rsidRDefault="00E055C3" w:rsidP="001168DD">
            <w:pPr>
              <w:spacing w:line="260" w:lineRule="atLeast"/>
              <w:rPr>
                <w:color w:val="000000"/>
              </w:rPr>
            </w:pPr>
            <w:r w:rsidRPr="008A1362">
              <w:rPr>
                <w:color w:val="000000"/>
              </w:rPr>
              <w:t>Bucket</w:t>
            </w:r>
          </w:p>
        </w:tc>
        <w:tc>
          <w:tcPr>
            <w:tcW w:w="1701" w:type="dxa"/>
            <w:shd w:val="clear" w:color="auto" w:fill="auto"/>
          </w:tcPr>
          <w:p w:rsidR="00E055C3" w:rsidRPr="008A1362" w:rsidRDefault="00E055C3" w:rsidP="001168DD">
            <w:pPr>
              <w:rPr>
                <w:color w:val="000000"/>
              </w:rPr>
            </w:pPr>
            <w:r w:rsidRPr="008A1362">
              <w:rPr>
                <w:color w:val="000000"/>
              </w:rPr>
              <w:t>5 kg, 10 kg</w:t>
            </w:r>
          </w:p>
        </w:tc>
        <w:tc>
          <w:tcPr>
            <w:tcW w:w="1842" w:type="dxa"/>
            <w:shd w:val="clear" w:color="auto" w:fill="auto"/>
          </w:tcPr>
          <w:p w:rsidR="00E055C3" w:rsidRPr="008A1362" w:rsidRDefault="00E055C3" w:rsidP="001168DD">
            <w:pPr>
              <w:spacing w:line="260" w:lineRule="atLeast"/>
              <w:rPr>
                <w:color w:val="000000"/>
                <w:lang w:val="fr-FR"/>
              </w:rPr>
            </w:pPr>
            <w:r w:rsidRPr="008A1362">
              <w:rPr>
                <w:color w:val="000000"/>
                <w:lang w:val="fr-FR"/>
              </w:rPr>
              <w:t>CPP (Copolymer Polypropylene)</w:t>
            </w:r>
          </w:p>
        </w:tc>
        <w:tc>
          <w:tcPr>
            <w:tcW w:w="1364" w:type="dxa"/>
            <w:shd w:val="clear" w:color="auto" w:fill="auto"/>
          </w:tcPr>
          <w:p w:rsidR="00E055C3" w:rsidRPr="008A1362" w:rsidRDefault="00E055C3" w:rsidP="001168DD">
            <w:pPr>
              <w:rPr>
                <w:rStyle w:val="tlid-translation"/>
              </w:rPr>
            </w:pPr>
            <w:r w:rsidRPr="008A1362">
              <w:rPr>
                <w:rFonts w:eastAsia="Calibri"/>
                <w:lang w:eastAsia="en-US"/>
              </w:rPr>
              <w:t>Pressure cap with seal</w:t>
            </w:r>
          </w:p>
        </w:tc>
        <w:tc>
          <w:tcPr>
            <w:tcW w:w="1755" w:type="dxa"/>
            <w:shd w:val="clear" w:color="auto" w:fill="auto"/>
          </w:tcPr>
          <w:p w:rsidR="001A2AE2" w:rsidRDefault="00E055C3" w:rsidP="001A2AE2">
            <w:pPr>
              <w:spacing w:after="60"/>
            </w:pPr>
            <w:r w:rsidRPr="008A1362">
              <w:t>Trained professional</w:t>
            </w:r>
          </w:p>
          <w:p w:rsidR="00E055C3" w:rsidRPr="008A1362" w:rsidRDefault="00E055C3" w:rsidP="001A2AE2">
            <w:pPr>
              <w:spacing w:after="60"/>
            </w:pPr>
            <w:r w:rsidRPr="008A1362">
              <w:t>Professional</w:t>
            </w:r>
          </w:p>
        </w:tc>
        <w:tc>
          <w:tcPr>
            <w:tcW w:w="1984" w:type="dxa"/>
            <w:shd w:val="clear" w:color="auto" w:fill="auto"/>
          </w:tcPr>
          <w:p w:rsidR="00E055C3" w:rsidRPr="008A1362" w:rsidRDefault="00E055C3" w:rsidP="001168DD">
            <w:pPr>
              <w:rPr>
                <w:rFonts w:eastAsia="Calibri"/>
                <w:sz w:val="18"/>
                <w:lang w:eastAsia="en-US"/>
              </w:rPr>
            </w:pPr>
            <w:r w:rsidRPr="008A1362">
              <w:rPr>
                <w:rFonts w:eastAsia="Calibri"/>
                <w:sz w:val="18"/>
                <w:lang w:eastAsia="en-US"/>
              </w:rPr>
              <w:t>Yes</w:t>
            </w:r>
          </w:p>
        </w:tc>
      </w:tr>
    </w:tbl>
    <w:p w:rsidR="00371654" w:rsidRPr="001B15F3" w:rsidRDefault="00371654" w:rsidP="00371654">
      <w:pPr>
        <w:spacing w:line="260" w:lineRule="atLeast"/>
        <w:rPr>
          <w:rFonts w:eastAsia="Calibri"/>
          <w:lang w:eastAsia="en-US"/>
        </w:rPr>
      </w:pPr>
    </w:p>
    <w:p w:rsidR="00234C10" w:rsidRDefault="00997D03" w:rsidP="00234C10">
      <w:r>
        <w:t>All the packaging proposed are non transparent and waterproof.</w:t>
      </w:r>
    </w:p>
    <w:p w:rsidR="00997D03" w:rsidRDefault="00997D03" w:rsidP="00997D03">
      <w:pPr>
        <w:pStyle w:val="Absatz"/>
        <w:ind w:left="0"/>
        <w:rPr>
          <w:rFonts w:ascii="Verdana" w:eastAsia="Calibri" w:hAnsi="Verdana"/>
          <w:iCs/>
          <w:lang w:eastAsia="en-US"/>
        </w:rPr>
      </w:pPr>
      <w:r w:rsidRPr="00CA11BE">
        <w:rPr>
          <w:rFonts w:ascii="Verdana" w:eastAsia="Calibri" w:hAnsi="Verdana"/>
          <w:iCs/>
          <w:lang w:eastAsia="en-US"/>
        </w:rPr>
        <w:t>Please refert to IUCLID section 12 for additional details about packaging.</w:t>
      </w:r>
    </w:p>
    <w:p w:rsidR="00997D03" w:rsidRDefault="00997D03" w:rsidP="00997D03">
      <w:pPr>
        <w:pStyle w:val="Absatz"/>
        <w:ind w:left="0"/>
        <w:rPr>
          <w:rFonts w:ascii="Verdana" w:eastAsia="Calibri" w:hAnsi="Verdana"/>
          <w:iCs/>
          <w:lang w:eastAsia="en-US"/>
        </w:rPr>
      </w:pPr>
    </w:p>
    <w:tbl>
      <w:tblPr>
        <w:tblW w:w="5186" w:type="pct"/>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9781"/>
      </w:tblGrid>
      <w:tr w:rsidR="00997D03" w:rsidTr="00520857">
        <w:trPr>
          <w:trHeight w:val="280"/>
        </w:trPr>
        <w:tc>
          <w:tcPr>
            <w:tcW w:w="5000" w:type="pct"/>
            <w:tcBorders>
              <w:top w:val="single" w:sz="4" w:space="0" w:color="auto"/>
              <w:left w:val="single" w:sz="4" w:space="0" w:color="auto"/>
              <w:bottom w:val="single" w:sz="6" w:space="0" w:color="auto"/>
              <w:right w:val="single" w:sz="6" w:space="0" w:color="auto"/>
            </w:tcBorders>
            <w:shd w:val="clear" w:color="auto" w:fill="CCFFCC"/>
            <w:hideMark/>
          </w:tcPr>
          <w:p w:rsidR="00997D03" w:rsidRDefault="00997D03" w:rsidP="00124BB0">
            <w:pPr>
              <w:spacing w:line="260" w:lineRule="atLeast"/>
              <w:rPr>
                <w:b/>
                <w:bCs/>
                <w:lang w:eastAsia="en-US"/>
              </w:rPr>
            </w:pPr>
            <w:bookmarkStart w:id="121" w:name="_Hlk39490079"/>
            <w:bookmarkStart w:id="122" w:name="_Hlk87954990"/>
            <w:r>
              <w:rPr>
                <w:b/>
                <w:bCs/>
                <w:lang w:eastAsia="en-US"/>
              </w:rPr>
              <w:t>Conclusion on the packaging of the biocidal product</w:t>
            </w:r>
          </w:p>
        </w:tc>
      </w:tr>
      <w:tr w:rsidR="00997D03" w:rsidTr="00520857">
        <w:trPr>
          <w:trHeight w:val="327"/>
        </w:trPr>
        <w:tc>
          <w:tcPr>
            <w:tcW w:w="5000" w:type="pct"/>
            <w:tcBorders>
              <w:top w:val="single" w:sz="6" w:space="0" w:color="auto"/>
              <w:left w:val="single" w:sz="4" w:space="0" w:color="auto"/>
              <w:bottom w:val="single" w:sz="4" w:space="0" w:color="auto"/>
              <w:right w:val="single" w:sz="6" w:space="0" w:color="auto"/>
            </w:tcBorders>
          </w:tcPr>
          <w:p w:rsidR="00997D03" w:rsidRPr="00A3050A" w:rsidRDefault="00997D03" w:rsidP="00124BB0">
            <w:pPr>
              <w:spacing w:before="40" w:after="120" w:line="260" w:lineRule="atLeast"/>
              <w:jc w:val="both"/>
            </w:pPr>
            <w:r w:rsidRPr="00A3050A">
              <w:t>Accelerated storage stability test</w:t>
            </w:r>
            <w:r w:rsidRPr="00A3050A">
              <w:rPr>
                <w:lang w:val="en-US"/>
              </w:rPr>
              <w:t xml:space="preserve"> </w:t>
            </w:r>
            <w:r w:rsidRPr="00A3050A">
              <w:t xml:space="preserve">for 14 days at 54°C demonstrated compatibility with the packaging material plastic envelope from PP MAT20 + PET MET 12 + PE45. A statement has been submitted by the applicant regarding the effect of stacking for the flexible packages. </w:t>
            </w:r>
          </w:p>
          <w:p w:rsidR="00997D03" w:rsidRDefault="00997D03" w:rsidP="00124BB0">
            <w:pPr>
              <w:spacing w:after="120" w:line="260" w:lineRule="atLeast"/>
              <w:jc w:val="both"/>
              <w:rPr>
                <w:i/>
                <w:iCs/>
              </w:rPr>
            </w:pPr>
            <w:r>
              <w:t xml:space="preserve">According to Guidance on the BPR (Volume I Parts A+B+C) </w:t>
            </w:r>
            <w:r w:rsidRPr="00CB1344">
              <w:t>for solid preparations extrapolation to all types of packaging is acceptable.</w:t>
            </w:r>
            <w:r>
              <w:rPr>
                <w:i/>
                <w:iCs/>
              </w:rPr>
              <w:t xml:space="preserve"> </w:t>
            </w:r>
            <w:r>
              <w:t>Therefore, all the above-mentioned proposed packaging is considered acceptable for commercial use.</w:t>
            </w:r>
          </w:p>
        </w:tc>
        <w:bookmarkEnd w:id="121"/>
      </w:tr>
      <w:bookmarkEnd w:id="122"/>
    </w:tbl>
    <w:p w:rsidR="00997D03" w:rsidRDefault="00997D03" w:rsidP="00234C10"/>
    <w:p w:rsidR="00997D03" w:rsidRPr="001B15F3" w:rsidRDefault="00997D03" w:rsidP="00234C10"/>
    <w:p w:rsidR="009B3EF9" w:rsidRPr="001B15F3" w:rsidRDefault="009B3EF9" w:rsidP="00DF64F1">
      <w:pPr>
        <w:pStyle w:val="3"/>
        <w:numPr>
          <w:ilvl w:val="2"/>
          <w:numId w:val="20"/>
        </w:numPr>
        <w:rPr>
          <w:lang w:eastAsia="en-US"/>
        </w:rPr>
      </w:pPr>
      <w:bookmarkStart w:id="123" w:name="_Toc96534636"/>
      <w:bookmarkStart w:id="124" w:name="_Toc366658854"/>
      <w:bookmarkStart w:id="125" w:name="d0e2119"/>
      <w:r w:rsidRPr="001B15F3">
        <w:rPr>
          <w:lang w:eastAsia="en-US"/>
        </w:rPr>
        <w:t>Documentation</w:t>
      </w:r>
      <w:bookmarkEnd w:id="123"/>
    </w:p>
    <w:p w:rsidR="009B3EF9" w:rsidRPr="001B15F3" w:rsidRDefault="009B3EF9" w:rsidP="008F429D">
      <w:pPr>
        <w:pStyle w:val="4"/>
      </w:pPr>
      <w:bookmarkStart w:id="126" w:name="_Toc96534637"/>
      <w:r w:rsidRPr="001B15F3">
        <w:t>Data submitted in relation to product application</w:t>
      </w:r>
      <w:bookmarkEnd w:id="126"/>
    </w:p>
    <w:p w:rsidR="009D7758" w:rsidRPr="001B15F3" w:rsidRDefault="009D7758" w:rsidP="009D7758">
      <w:pPr>
        <w:spacing w:line="260" w:lineRule="atLeast"/>
        <w:jc w:val="both"/>
        <w:rPr>
          <w:rFonts w:ascii="Times New Roman" w:eastAsia="Calibri" w:hAnsi="Times New Roman"/>
          <w:i/>
          <w:iCs/>
          <w:lang w:eastAsia="en-US"/>
        </w:rPr>
      </w:pPr>
      <w:r w:rsidRPr="008A1362">
        <w:rPr>
          <w:rFonts w:eastAsia="Calibri"/>
          <w:iCs/>
          <w:lang w:eastAsia="en-US"/>
        </w:rPr>
        <w:t>Data on the active substance are available through Letter of access</w:t>
      </w:r>
      <w:r w:rsidR="003E0956" w:rsidRPr="008A1362">
        <w:rPr>
          <w:rFonts w:eastAsia="Calibri"/>
          <w:iCs/>
          <w:lang w:eastAsia="en-US"/>
        </w:rPr>
        <w:t xml:space="preserve"> (IUCLID, section 13)</w:t>
      </w:r>
      <w:r w:rsidRPr="008A1362">
        <w:rPr>
          <w:rFonts w:eastAsia="Calibri"/>
          <w:iCs/>
          <w:lang w:eastAsia="en-US"/>
        </w:rPr>
        <w:t>.</w:t>
      </w:r>
      <w:r w:rsidRPr="001B15F3">
        <w:rPr>
          <w:rFonts w:eastAsia="Calibri"/>
          <w:iCs/>
          <w:lang w:eastAsia="en-US"/>
        </w:rPr>
        <w:t xml:space="preserve"> Data on the product are available in the</w:t>
      </w:r>
      <w:r w:rsidRPr="001B15F3">
        <w:rPr>
          <w:rFonts w:ascii="Times New Roman" w:eastAsia="Calibri" w:hAnsi="Times New Roman"/>
          <w:i/>
          <w:iCs/>
          <w:lang w:eastAsia="en-US"/>
        </w:rPr>
        <w:t xml:space="preserve"> </w:t>
      </w:r>
      <w:r w:rsidRPr="001B15F3">
        <w:rPr>
          <w:rFonts w:eastAsia="Calibri"/>
          <w:iCs/>
          <w:lang w:eastAsia="en-US"/>
        </w:rPr>
        <w:t>IUCLID dossier and are listed in Annex 3.1 to this document.</w:t>
      </w:r>
    </w:p>
    <w:p w:rsidR="009B3EF9" w:rsidRPr="001B15F3" w:rsidRDefault="00520857" w:rsidP="008F429D">
      <w:pPr>
        <w:pStyle w:val="4"/>
      </w:pPr>
      <w:r>
        <w:br w:type="page"/>
      </w:r>
      <w:bookmarkStart w:id="127" w:name="_Toc96534638"/>
      <w:r w:rsidR="009B3EF9" w:rsidRPr="001B15F3">
        <w:lastRenderedPageBreak/>
        <w:t>Access to documentation</w:t>
      </w:r>
      <w:bookmarkEnd w:id="127"/>
    </w:p>
    <w:p w:rsidR="003E0956" w:rsidRPr="008A1362" w:rsidRDefault="003E0956" w:rsidP="003E0956">
      <w:r w:rsidRPr="008A1362">
        <w:t xml:space="preserve">The applicant submits the Letter of Access granted by the manufacturers of the active substance; this cover the studies owned by the companies and other information that have been used for including the active substance in the Union list of approved active substances under the Biocidal Products Regulation. </w:t>
      </w:r>
    </w:p>
    <w:p w:rsidR="003E0956" w:rsidRPr="008A1362" w:rsidRDefault="003E0956" w:rsidP="003E0956"/>
    <w:p w:rsidR="009B3EF9" w:rsidRPr="001B15F3" w:rsidRDefault="003E0956" w:rsidP="003E0956">
      <w:r w:rsidRPr="008A1362">
        <w:t>With such Letter of Access the applicant is authorized to use, refer to and rely on active substance data in order to apply for the authorization of the biocidal product.</w:t>
      </w:r>
    </w:p>
    <w:p w:rsidR="005D2E15" w:rsidRPr="001B15F3" w:rsidRDefault="005D2E15" w:rsidP="009B3EF9"/>
    <w:bookmarkEnd w:id="124"/>
    <w:bookmarkEnd w:id="125"/>
    <w:p w:rsidR="00A53EE0" w:rsidRPr="001B15F3" w:rsidRDefault="00A53EE0" w:rsidP="00A53EE0">
      <w:pPr>
        <w:spacing w:line="260" w:lineRule="atLeast"/>
        <w:rPr>
          <w:rFonts w:eastAsia="Calibri"/>
          <w:lang w:eastAsia="en-US"/>
        </w:rPr>
      </w:pPr>
    </w:p>
    <w:p w:rsidR="00F854C5" w:rsidRPr="001B15F3" w:rsidRDefault="00A53EE0" w:rsidP="00033510">
      <w:pPr>
        <w:rPr>
          <w:sz w:val="24"/>
          <w:szCs w:val="24"/>
        </w:rPr>
      </w:pPr>
      <w:r w:rsidRPr="001B15F3">
        <w:rPr>
          <w:sz w:val="24"/>
          <w:szCs w:val="24"/>
          <w:u w:val="single"/>
        </w:rPr>
        <w:br w:type="page"/>
      </w:r>
      <w:bookmarkStart w:id="128" w:name="_Toc389728863"/>
    </w:p>
    <w:p w:rsidR="00C83565" w:rsidRPr="001B15F3" w:rsidRDefault="00C83565" w:rsidP="00F67A7A">
      <w:pPr>
        <w:pStyle w:val="2"/>
      </w:pPr>
      <w:bookmarkStart w:id="129" w:name="_Toc387244927"/>
      <w:bookmarkStart w:id="130" w:name="_Toc387250751"/>
      <w:bookmarkStart w:id="131" w:name="_Toc388374050"/>
      <w:bookmarkStart w:id="132" w:name="_Toc387244929"/>
      <w:bookmarkStart w:id="133" w:name="_Toc387250753"/>
      <w:bookmarkStart w:id="134" w:name="_Toc387244930"/>
      <w:bookmarkStart w:id="135" w:name="_Toc387250754"/>
      <w:bookmarkStart w:id="136" w:name="_Toc387244932"/>
      <w:bookmarkStart w:id="137" w:name="_Toc387250756"/>
      <w:bookmarkStart w:id="138" w:name="_Toc388374053"/>
      <w:bookmarkStart w:id="139" w:name="_Toc387244935"/>
      <w:bookmarkStart w:id="140" w:name="_Toc387250759"/>
      <w:bookmarkStart w:id="141" w:name="_Toc388281243"/>
      <w:bookmarkStart w:id="142" w:name="_Toc388281699"/>
      <w:bookmarkStart w:id="143" w:name="_Toc388282181"/>
      <w:bookmarkStart w:id="144" w:name="_Toc388282629"/>
      <w:bookmarkStart w:id="145" w:name="_Toc387244936"/>
      <w:bookmarkStart w:id="146" w:name="_Toc387250760"/>
      <w:bookmarkStart w:id="147" w:name="_Toc388281244"/>
      <w:bookmarkStart w:id="148" w:name="_Toc388281700"/>
      <w:bookmarkStart w:id="149" w:name="_Toc388282182"/>
      <w:bookmarkStart w:id="150" w:name="_Toc388282630"/>
      <w:bookmarkStart w:id="151" w:name="_Toc387244937"/>
      <w:bookmarkStart w:id="152" w:name="_Toc387250761"/>
      <w:bookmarkStart w:id="153" w:name="_Toc388281245"/>
      <w:bookmarkStart w:id="154" w:name="_Toc388281701"/>
      <w:bookmarkStart w:id="155" w:name="_Toc388282183"/>
      <w:bookmarkStart w:id="156" w:name="_Toc388282631"/>
      <w:bookmarkStart w:id="157" w:name="_Toc387244938"/>
      <w:bookmarkStart w:id="158" w:name="_Toc387250762"/>
      <w:bookmarkStart w:id="159" w:name="_Toc388281246"/>
      <w:bookmarkStart w:id="160" w:name="_Toc388281702"/>
      <w:bookmarkStart w:id="161" w:name="_Toc388282184"/>
      <w:bookmarkStart w:id="162" w:name="_Toc388282632"/>
      <w:bookmarkStart w:id="163" w:name="_Toc387244939"/>
      <w:bookmarkStart w:id="164" w:name="_Toc387250763"/>
      <w:bookmarkStart w:id="165" w:name="_Toc388281247"/>
      <w:bookmarkStart w:id="166" w:name="_Toc388281703"/>
      <w:bookmarkStart w:id="167" w:name="_Toc388282185"/>
      <w:bookmarkStart w:id="168" w:name="_Toc388282633"/>
      <w:bookmarkStart w:id="169" w:name="_Toc387244940"/>
      <w:bookmarkStart w:id="170" w:name="_Toc387250764"/>
      <w:bookmarkStart w:id="171" w:name="_Toc388281248"/>
      <w:bookmarkStart w:id="172" w:name="_Toc388281704"/>
      <w:bookmarkStart w:id="173" w:name="_Toc388282186"/>
      <w:bookmarkStart w:id="174" w:name="_Toc388282634"/>
      <w:bookmarkStart w:id="175" w:name="_Toc387244941"/>
      <w:bookmarkStart w:id="176" w:name="_Toc387250765"/>
      <w:bookmarkStart w:id="177" w:name="_Toc388281249"/>
      <w:bookmarkStart w:id="178" w:name="_Toc388281705"/>
      <w:bookmarkStart w:id="179" w:name="_Toc388282187"/>
      <w:bookmarkStart w:id="180" w:name="_Toc388282635"/>
      <w:bookmarkStart w:id="181" w:name="_Toc389725110"/>
      <w:bookmarkStart w:id="182" w:name="_Toc389726046"/>
      <w:bookmarkStart w:id="183" w:name="_Toc389727098"/>
      <w:bookmarkStart w:id="184" w:name="_Toc389727456"/>
      <w:bookmarkStart w:id="185" w:name="_Toc389727815"/>
      <w:bookmarkStart w:id="186" w:name="_Toc389728174"/>
      <w:bookmarkStart w:id="187" w:name="_Toc389728534"/>
      <w:bookmarkStart w:id="188" w:name="_Toc389728892"/>
      <w:bookmarkStart w:id="189" w:name="_Toc387244961"/>
      <w:bookmarkStart w:id="190" w:name="_Toc387250770"/>
      <w:bookmarkStart w:id="191" w:name="_Toc388281268"/>
      <w:bookmarkStart w:id="192" w:name="_Toc388281724"/>
      <w:bookmarkStart w:id="193" w:name="_Toc388282206"/>
      <w:bookmarkStart w:id="194" w:name="_Toc388282654"/>
      <w:bookmarkStart w:id="195" w:name="_Toc387244962"/>
      <w:bookmarkStart w:id="196" w:name="_Toc387250771"/>
      <w:bookmarkStart w:id="197" w:name="_Toc388281269"/>
      <w:bookmarkStart w:id="198" w:name="_Toc388281725"/>
      <w:bookmarkStart w:id="199" w:name="_Toc388282207"/>
      <w:bookmarkStart w:id="200" w:name="_Toc388282655"/>
      <w:bookmarkStart w:id="201" w:name="_Toc388281270"/>
      <w:bookmarkStart w:id="202" w:name="_Toc388281726"/>
      <w:bookmarkStart w:id="203" w:name="_Toc388282208"/>
      <w:bookmarkStart w:id="204" w:name="_Toc388282656"/>
      <w:bookmarkStart w:id="205" w:name="_Toc388281275"/>
      <w:bookmarkStart w:id="206" w:name="_Toc388281731"/>
      <w:bookmarkStart w:id="207" w:name="_Toc388282213"/>
      <w:bookmarkStart w:id="208" w:name="_Toc388282661"/>
      <w:bookmarkStart w:id="209" w:name="_Toc388284930"/>
      <w:bookmarkStart w:id="210" w:name="_Toc388374075"/>
      <w:bookmarkStart w:id="211" w:name="_Toc388281276"/>
      <w:bookmarkStart w:id="212" w:name="_Toc388281732"/>
      <w:bookmarkStart w:id="213" w:name="_Toc388282214"/>
      <w:bookmarkStart w:id="214" w:name="_Toc388282662"/>
      <w:bookmarkStart w:id="215" w:name="_Toc388284931"/>
      <w:bookmarkStart w:id="216" w:name="_Toc388281277"/>
      <w:bookmarkStart w:id="217" w:name="_Toc388281733"/>
      <w:bookmarkStart w:id="218" w:name="_Toc388282215"/>
      <w:bookmarkStart w:id="219" w:name="_Toc388282663"/>
      <w:bookmarkStart w:id="220" w:name="_Toc388284932"/>
      <w:bookmarkStart w:id="221" w:name="_Toc388374077"/>
      <w:bookmarkStart w:id="222" w:name="_Toc377644220"/>
      <w:bookmarkStart w:id="223" w:name="_Toc377644817"/>
      <w:bookmarkStart w:id="224" w:name="_Toc377646047"/>
      <w:bookmarkStart w:id="225" w:name="_Toc377648982"/>
      <w:bookmarkStart w:id="226" w:name="_Toc377650835"/>
      <w:bookmarkStart w:id="227" w:name="_Toc377650962"/>
      <w:bookmarkStart w:id="228" w:name="_Toc377653231"/>
      <w:bookmarkStart w:id="229" w:name="_Toc378351536"/>
      <w:bookmarkStart w:id="230" w:name="_Toc378681285"/>
      <w:bookmarkStart w:id="231" w:name="_Toc378682205"/>
      <w:bookmarkStart w:id="232" w:name="_Toc378683652"/>
      <w:bookmarkStart w:id="233" w:name="_Toc378685340"/>
      <w:bookmarkStart w:id="234" w:name="_Toc378685476"/>
      <w:bookmarkStart w:id="235" w:name="_Toc378691685"/>
      <w:bookmarkStart w:id="236" w:name="_Toc378692142"/>
      <w:bookmarkStart w:id="237" w:name="_Toc378692279"/>
      <w:bookmarkStart w:id="238" w:name="_Toc378692416"/>
      <w:bookmarkStart w:id="239" w:name="_Toc378761118"/>
      <w:bookmarkStart w:id="240" w:name="_Toc378761261"/>
      <w:bookmarkStart w:id="241" w:name="_Toc378761404"/>
      <w:bookmarkStart w:id="242" w:name="_Toc378761547"/>
      <w:bookmarkStart w:id="243" w:name="_Toc378761860"/>
      <w:bookmarkStart w:id="244" w:name="_Toc378762000"/>
      <w:bookmarkStart w:id="245" w:name="_Toc378762138"/>
      <w:bookmarkStart w:id="246" w:name="_Toc378765615"/>
      <w:bookmarkStart w:id="247" w:name="_Toc378767363"/>
      <w:bookmarkStart w:id="248" w:name="_Toc378774958"/>
      <w:bookmarkStart w:id="249" w:name="_Toc378776153"/>
      <w:bookmarkStart w:id="250" w:name="_Toc378841233"/>
      <w:bookmarkStart w:id="251" w:name="_Toc378858832"/>
      <w:bookmarkStart w:id="252" w:name="_Toc378859060"/>
      <w:bookmarkStart w:id="253" w:name="_Toc377646048"/>
      <w:bookmarkStart w:id="254" w:name="_Toc377648983"/>
      <w:bookmarkStart w:id="255" w:name="_Toc377650836"/>
      <w:bookmarkStart w:id="256" w:name="_Toc377650963"/>
      <w:bookmarkStart w:id="257" w:name="_Toc377653232"/>
      <w:bookmarkStart w:id="258" w:name="_Toc378351537"/>
      <w:bookmarkStart w:id="259" w:name="_Toc378681286"/>
      <w:bookmarkStart w:id="260" w:name="_Toc378682206"/>
      <w:bookmarkStart w:id="261" w:name="_Toc378683653"/>
      <w:bookmarkStart w:id="262" w:name="_Toc378685341"/>
      <w:bookmarkStart w:id="263" w:name="_Toc378685477"/>
      <w:bookmarkStart w:id="264" w:name="_Toc378691686"/>
      <w:bookmarkStart w:id="265" w:name="_Toc378692143"/>
      <w:bookmarkStart w:id="266" w:name="_Toc378692280"/>
      <w:bookmarkStart w:id="267" w:name="_Toc378692417"/>
      <w:bookmarkStart w:id="268" w:name="_Toc378761119"/>
      <w:bookmarkStart w:id="269" w:name="_Toc378761262"/>
      <w:bookmarkStart w:id="270" w:name="_Toc378761405"/>
      <w:bookmarkStart w:id="271" w:name="_Toc378761548"/>
      <w:bookmarkStart w:id="272" w:name="_Toc378761861"/>
      <w:bookmarkStart w:id="273" w:name="_Toc378762001"/>
      <w:bookmarkStart w:id="274" w:name="_Toc378762139"/>
      <w:bookmarkStart w:id="275" w:name="_Toc378765616"/>
      <w:bookmarkStart w:id="276" w:name="_Toc378767364"/>
      <w:bookmarkStart w:id="277" w:name="_Toc378774959"/>
      <w:bookmarkStart w:id="278" w:name="_Toc378776154"/>
      <w:bookmarkStart w:id="279" w:name="_Toc378841234"/>
      <w:bookmarkStart w:id="280" w:name="_Toc378858833"/>
      <w:bookmarkStart w:id="281" w:name="_Toc378859061"/>
      <w:bookmarkStart w:id="282" w:name="_Toc377646049"/>
      <w:bookmarkStart w:id="283" w:name="_Toc377648984"/>
      <w:bookmarkStart w:id="284" w:name="_Toc377650837"/>
      <w:bookmarkStart w:id="285" w:name="_Toc377650964"/>
      <w:bookmarkStart w:id="286" w:name="_Toc377653233"/>
      <w:bookmarkStart w:id="287" w:name="_Toc378351538"/>
      <w:bookmarkStart w:id="288" w:name="_Toc378681287"/>
      <w:bookmarkStart w:id="289" w:name="_Toc378682207"/>
      <w:bookmarkStart w:id="290" w:name="_Toc378683654"/>
      <w:bookmarkStart w:id="291" w:name="_Toc378685342"/>
      <w:bookmarkStart w:id="292" w:name="_Toc378685478"/>
      <w:bookmarkStart w:id="293" w:name="_Toc378691687"/>
      <w:bookmarkStart w:id="294" w:name="_Toc378692144"/>
      <w:bookmarkStart w:id="295" w:name="_Toc378692281"/>
      <w:bookmarkStart w:id="296" w:name="_Toc378692418"/>
      <w:bookmarkStart w:id="297" w:name="_Toc378761120"/>
      <w:bookmarkStart w:id="298" w:name="_Toc378761263"/>
      <w:bookmarkStart w:id="299" w:name="_Toc378761406"/>
      <w:bookmarkStart w:id="300" w:name="_Toc378761549"/>
      <w:bookmarkStart w:id="301" w:name="_Toc378761862"/>
      <w:bookmarkStart w:id="302" w:name="_Toc378762002"/>
      <w:bookmarkStart w:id="303" w:name="_Toc378762140"/>
      <w:bookmarkStart w:id="304" w:name="_Toc378765617"/>
      <w:bookmarkStart w:id="305" w:name="_Toc378767365"/>
      <w:bookmarkStart w:id="306" w:name="_Toc378774960"/>
      <w:bookmarkStart w:id="307" w:name="_Toc378776155"/>
      <w:bookmarkStart w:id="308" w:name="_Toc378841235"/>
      <w:bookmarkStart w:id="309" w:name="_Toc378858834"/>
      <w:bookmarkStart w:id="310" w:name="_Toc378859062"/>
      <w:bookmarkStart w:id="311" w:name="_Toc377646050"/>
      <w:bookmarkStart w:id="312" w:name="_Toc377648985"/>
      <w:bookmarkStart w:id="313" w:name="_Toc377650838"/>
      <w:bookmarkStart w:id="314" w:name="_Toc377650965"/>
      <w:bookmarkStart w:id="315" w:name="_Toc377653234"/>
      <w:bookmarkStart w:id="316" w:name="_Toc378351539"/>
      <w:bookmarkStart w:id="317" w:name="_Toc378681288"/>
      <w:bookmarkStart w:id="318" w:name="_Toc378682208"/>
      <w:bookmarkStart w:id="319" w:name="_Toc378683655"/>
      <w:bookmarkStart w:id="320" w:name="_Toc378685343"/>
      <w:bookmarkStart w:id="321" w:name="_Toc378685479"/>
      <w:bookmarkStart w:id="322" w:name="_Toc378691688"/>
      <w:bookmarkStart w:id="323" w:name="_Toc378692145"/>
      <w:bookmarkStart w:id="324" w:name="_Toc378692282"/>
      <w:bookmarkStart w:id="325" w:name="_Toc378692419"/>
      <w:bookmarkStart w:id="326" w:name="_Toc378761121"/>
      <w:bookmarkStart w:id="327" w:name="_Toc378761264"/>
      <w:bookmarkStart w:id="328" w:name="_Toc378761407"/>
      <w:bookmarkStart w:id="329" w:name="_Toc378761550"/>
      <w:bookmarkStart w:id="330" w:name="_Toc378761863"/>
      <w:bookmarkStart w:id="331" w:name="_Toc378762003"/>
      <w:bookmarkStart w:id="332" w:name="_Toc378762141"/>
      <w:bookmarkStart w:id="333" w:name="_Toc378765618"/>
      <w:bookmarkStart w:id="334" w:name="_Toc378767366"/>
      <w:bookmarkStart w:id="335" w:name="_Toc378774961"/>
      <w:bookmarkStart w:id="336" w:name="_Toc378776156"/>
      <w:bookmarkStart w:id="337" w:name="_Toc378841236"/>
      <w:bookmarkStart w:id="338" w:name="_Toc378858835"/>
      <w:bookmarkStart w:id="339" w:name="_Toc378859063"/>
      <w:bookmarkStart w:id="340" w:name="_Toc388281278"/>
      <w:bookmarkStart w:id="341" w:name="_Toc388281734"/>
      <w:bookmarkStart w:id="342" w:name="_Toc388282216"/>
      <w:bookmarkStart w:id="343" w:name="_Toc388282664"/>
      <w:bookmarkStart w:id="344" w:name="_Toc388284933"/>
      <w:bookmarkStart w:id="345" w:name="_Toc388281292"/>
      <w:bookmarkStart w:id="346" w:name="_Toc388281748"/>
      <w:bookmarkStart w:id="347" w:name="_Toc388282230"/>
      <w:bookmarkStart w:id="348" w:name="_Toc388282678"/>
      <w:bookmarkStart w:id="349" w:name="_Toc388284947"/>
      <w:bookmarkStart w:id="350" w:name="_Toc388374088"/>
      <w:bookmarkStart w:id="351" w:name="_Toc388281295"/>
      <w:bookmarkStart w:id="352" w:name="_Toc388281751"/>
      <w:bookmarkStart w:id="353" w:name="_Toc388282233"/>
      <w:bookmarkStart w:id="354" w:name="_Toc388282681"/>
      <w:bookmarkStart w:id="355" w:name="_Toc388284950"/>
      <w:bookmarkStart w:id="356" w:name="_Toc388374090"/>
      <w:bookmarkStart w:id="357" w:name="_Toc388281298"/>
      <w:bookmarkStart w:id="358" w:name="_Toc388281754"/>
      <w:bookmarkStart w:id="359" w:name="_Toc388282236"/>
      <w:bookmarkStart w:id="360" w:name="_Toc388282684"/>
      <w:bookmarkStart w:id="361" w:name="_Toc388284953"/>
      <w:bookmarkStart w:id="362" w:name="_Toc388374092"/>
      <w:bookmarkStart w:id="363" w:name="_Toc388281301"/>
      <w:bookmarkStart w:id="364" w:name="_Toc388281757"/>
      <w:bookmarkStart w:id="365" w:name="_Toc388282239"/>
      <w:bookmarkStart w:id="366" w:name="_Toc388282687"/>
      <w:bookmarkStart w:id="367" w:name="_Toc388284956"/>
      <w:bookmarkStart w:id="368" w:name="_Toc388374094"/>
      <w:bookmarkStart w:id="369" w:name="_Toc388281313"/>
      <w:bookmarkStart w:id="370" w:name="_Toc388281769"/>
      <w:bookmarkStart w:id="371" w:name="_Toc388282251"/>
      <w:bookmarkStart w:id="372" w:name="_Toc388282699"/>
      <w:bookmarkStart w:id="373" w:name="_Toc388284968"/>
      <w:bookmarkStart w:id="374" w:name="_Toc388374102"/>
      <w:bookmarkStart w:id="375" w:name="_Toc388281318"/>
      <w:bookmarkStart w:id="376" w:name="_Toc388281774"/>
      <w:bookmarkStart w:id="377" w:name="_Toc388282256"/>
      <w:bookmarkStart w:id="378" w:name="_Toc388282704"/>
      <w:bookmarkStart w:id="379" w:name="_Toc388281319"/>
      <w:bookmarkStart w:id="380" w:name="_Toc388281775"/>
      <w:bookmarkStart w:id="381" w:name="_Toc388282257"/>
      <w:bookmarkStart w:id="382" w:name="_Toc388282705"/>
      <w:bookmarkStart w:id="383" w:name="_Toc388281320"/>
      <w:bookmarkStart w:id="384" w:name="_Toc388281776"/>
      <w:bookmarkStart w:id="385" w:name="_Toc388282258"/>
      <w:bookmarkStart w:id="386" w:name="_Toc388282706"/>
      <w:bookmarkStart w:id="387" w:name="_Toc388281321"/>
      <w:bookmarkStart w:id="388" w:name="_Toc388281777"/>
      <w:bookmarkStart w:id="389" w:name="_Toc388282259"/>
      <w:bookmarkStart w:id="390" w:name="_Toc388282707"/>
      <w:bookmarkStart w:id="391" w:name="_Toc387244977"/>
      <w:bookmarkStart w:id="392" w:name="_Toc388281327"/>
      <w:bookmarkStart w:id="393" w:name="_Toc388281783"/>
      <w:bookmarkStart w:id="394" w:name="_Toc388282265"/>
      <w:bookmarkStart w:id="395" w:name="_Toc388282713"/>
      <w:bookmarkStart w:id="396" w:name="_Toc388284979"/>
      <w:bookmarkStart w:id="397" w:name="_Toc388374113"/>
      <w:bookmarkStart w:id="398" w:name="_Toc387244978"/>
      <w:bookmarkStart w:id="399" w:name="_Toc388281328"/>
      <w:bookmarkStart w:id="400" w:name="_Toc388281784"/>
      <w:bookmarkStart w:id="401" w:name="_Toc388282266"/>
      <w:bookmarkStart w:id="402" w:name="_Toc388282714"/>
      <w:bookmarkStart w:id="403" w:name="_Toc388284980"/>
      <w:bookmarkStart w:id="404" w:name="_Toc387245003"/>
      <w:bookmarkStart w:id="405" w:name="_Toc388281353"/>
      <w:bookmarkStart w:id="406" w:name="_Toc388281809"/>
      <w:bookmarkStart w:id="407" w:name="_Toc388282291"/>
      <w:bookmarkStart w:id="408" w:name="_Toc388282739"/>
      <w:bookmarkStart w:id="409" w:name="_Toc388285005"/>
      <w:bookmarkStart w:id="410" w:name="_Toc388374131"/>
      <w:bookmarkStart w:id="411" w:name="_Toc387245028"/>
      <w:bookmarkStart w:id="412" w:name="_Toc388281378"/>
      <w:bookmarkStart w:id="413" w:name="_Toc388281834"/>
      <w:bookmarkStart w:id="414" w:name="_Toc388282316"/>
      <w:bookmarkStart w:id="415" w:name="_Toc388282764"/>
      <w:bookmarkStart w:id="416" w:name="_Toc388285030"/>
      <w:bookmarkStart w:id="417" w:name="_Toc388374148"/>
      <w:bookmarkStart w:id="418" w:name="_Toc387245029"/>
      <w:bookmarkStart w:id="419" w:name="_Toc388281379"/>
      <w:bookmarkStart w:id="420" w:name="_Toc388281835"/>
      <w:bookmarkStart w:id="421" w:name="_Toc388282317"/>
      <w:bookmarkStart w:id="422" w:name="_Toc388282765"/>
      <w:bookmarkStart w:id="423" w:name="_Toc388285031"/>
      <w:bookmarkStart w:id="424" w:name="_Toc388374149"/>
      <w:bookmarkStart w:id="425" w:name="_Toc387245030"/>
      <w:bookmarkStart w:id="426" w:name="_Toc388281380"/>
      <w:bookmarkStart w:id="427" w:name="_Toc388281836"/>
      <w:bookmarkStart w:id="428" w:name="_Toc388282318"/>
      <w:bookmarkStart w:id="429" w:name="_Toc388282766"/>
      <w:bookmarkStart w:id="430" w:name="_Toc388285032"/>
      <w:bookmarkStart w:id="431" w:name="_Toc388374150"/>
      <w:bookmarkStart w:id="432" w:name="_Toc387245031"/>
      <w:bookmarkStart w:id="433" w:name="_Toc388281381"/>
      <w:bookmarkStart w:id="434" w:name="_Toc388281837"/>
      <w:bookmarkStart w:id="435" w:name="_Toc388282319"/>
      <w:bookmarkStart w:id="436" w:name="_Toc388282767"/>
      <w:bookmarkStart w:id="437" w:name="_Toc388285033"/>
      <w:bookmarkStart w:id="438" w:name="_Toc388374151"/>
      <w:bookmarkStart w:id="439" w:name="_Toc387245032"/>
      <w:bookmarkStart w:id="440" w:name="_Toc388281382"/>
      <w:bookmarkStart w:id="441" w:name="_Toc388281838"/>
      <w:bookmarkStart w:id="442" w:name="_Toc388282320"/>
      <w:bookmarkStart w:id="443" w:name="_Toc388282768"/>
      <w:bookmarkStart w:id="444" w:name="_Toc388285034"/>
      <w:bookmarkStart w:id="445" w:name="_Toc388374152"/>
      <w:bookmarkStart w:id="446" w:name="_Toc387245033"/>
      <w:bookmarkStart w:id="447" w:name="_Toc388281383"/>
      <w:bookmarkStart w:id="448" w:name="_Toc388281839"/>
      <w:bookmarkStart w:id="449" w:name="_Toc388282321"/>
      <w:bookmarkStart w:id="450" w:name="_Toc388282769"/>
      <w:bookmarkStart w:id="451" w:name="_Toc388285035"/>
      <w:bookmarkStart w:id="452" w:name="_Toc387245106"/>
      <w:bookmarkStart w:id="453" w:name="_Toc388281456"/>
      <w:bookmarkStart w:id="454" w:name="_Toc388281912"/>
      <w:bookmarkStart w:id="455" w:name="_Toc388282394"/>
      <w:bookmarkStart w:id="456" w:name="_Toc388282842"/>
      <w:bookmarkStart w:id="457" w:name="_Toc388285108"/>
      <w:bookmarkStart w:id="458" w:name="_Toc388374208"/>
      <w:bookmarkStart w:id="459" w:name="_Toc377646054"/>
      <w:bookmarkStart w:id="460" w:name="_Toc377648989"/>
      <w:bookmarkStart w:id="461" w:name="_Toc377650842"/>
      <w:bookmarkStart w:id="462" w:name="_Toc377650969"/>
      <w:bookmarkStart w:id="463" w:name="_Toc377653238"/>
      <w:bookmarkStart w:id="464" w:name="_Toc378351543"/>
      <w:bookmarkStart w:id="465" w:name="_Toc378681292"/>
      <w:bookmarkStart w:id="466" w:name="_Toc378682212"/>
      <w:bookmarkStart w:id="467" w:name="_Toc378683659"/>
      <w:bookmarkStart w:id="468" w:name="_Toc378685347"/>
      <w:bookmarkStart w:id="469" w:name="_Toc378685483"/>
      <w:bookmarkStart w:id="470" w:name="_Toc378691692"/>
      <w:bookmarkStart w:id="471" w:name="_Toc378692149"/>
      <w:bookmarkStart w:id="472" w:name="_Toc378692286"/>
      <w:bookmarkStart w:id="473" w:name="_Toc378692423"/>
      <w:bookmarkStart w:id="474" w:name="_Toc378761125"/>
      <w:bookmarkStart w:id="475" w:name="_Toc378761268"/>
      <w:bookmarkStart w:id="476" w:name="_Toc378761411"/>
      <w:bookmarkStart w:id="477" w:name="_Toc378761554"/>
      <w:bookmarkStart w:id="478" w:name="_Toc378761867"/>
      <w:bookmarkStart w:id="479" w:name="_Toc378762007"/>
      <w:bookmarkStart w:id="480" w:name="_Toc378762145"/>
      <w:bookmarkStart w:id="481" w:name="_Toc378765622"/>
      <w:bookmarkStart w:id="482" w:name="_Toc378767370"/>
      <w:bookmarkStart w:id="483" w:name="_Toc378774965"/>
      <w:bookmarkStart w:id="484" w:name="_Toc378776160"/>
      <w:bookmarkStart w:id="485" w:name="_Toc378841240"/>
      <w:bookmarkStart w:id="486" w:name="_Toc378858839"/>
      <w:bookmarkStart w:id="487" w:name="_Toc378859067"/>
      <w:bookmarkStart w:id="488" w:name="_Toc377646055"/>
      <w:bookmarkStart w:id="489" w:name="_Toc377648990"/>
      <w:bookmarkStart w:id="490" w:name="_Toc377650843"/>
      <w:bookmarkStart w:id="491" w:name="_Toc377650970"/>
      <w:bookmarkStart w:id="492" w:name="_Toc377653239"/>
      <w:bookmarkStart w:id="493" w:name="_Toc378351544"/>
      <w:bookmarkStart w:id="494" w:name="_Toc378681293"/>
      <w:bookmarkStart w:id="495" w:name="_Toc378682213"/>
      <w:bookmarkStart w:id="496" w:name="_Toc378683660"/>
      <w:bookmarkStart w:id="497" w:name="_Toc378685348"/>
      <w:bookmarkStart w:id="498" w:name="_Toc378685484"/>
      <w:bookmarkStart w:id="499" w:name="_Toc378691693"/>
      <w:bookmarkStart w:id="500" w:name="_Toc378692150"/>
      <w:bookmarkStart w:id="501" w:name="_Toc378692287"/>
      <w:bookmarkStart w:id="502" w:name="_Toc378692424"/>
      <w:bookmarkStart w:id="503" w:name="_Toc378761126"/>
      <w:bookmarkStart w:id="504" w:name="_Toc378761269"/>
      <w:bookmarkStart w:id="505" w:name="_Toc378761412"/>
      <w:bookmarkStart w:id="506" w:name="_Toc378761555"/>
      <w:bookmarkStart w:id="507" w:name="_Toc378761868"/>
      <w:bookmarkStart w:id="508" w:name="_Toc378762008"/>
      <w:bookmarkStart w:id="509" w:name="_Toc378762146"/>
      <w:bookmarkStart w:id="510" w:name="_Toc378765623"/>
      <w:bookmarkStart w:id="511" w:name="_Toc378767371"/>
      <w:bookmarkStart w:id="512" w:name="_Toc378774966"/>
      <w:bookmarkStart w:id="513" w:name="_Toc378776161"/>
      <w:bookmarkStart w:id="514" w:name="_Toc378841241"/>
      <w:bookmarkStart w:id="515" w:name="_Toc378858840"/>
      <w:bookmarkStart w:id="516" w:name="_Toc378859068"/>
      <w:bookmarkStart w:id="517" w:name="_Toc377646056"/>
      <w:bookmarkStart w:id="518" w:name="_Toc377648991"/>
      <w:bookmarkStart w:id="519" w:name="_Toc377650844"/>
      <w:bookmarkStart w:id="520" w:name="_Toc377650971"/>
      <w:bookmarkStart w:id="521" w:name="_Toc377653240"/>
      <w:bookmarkStart w:id="522" w:name="_Toc378351545"/>
      <w:bookmarkStart w:id="523" w:name="_Toc378681294"/>
      <w:bookmarkStart w:id="524" w:name="_Toc378682214"/>
      <w:bookmarkStart w:id="525" w:name="_Toc378683661"/>
      <w:bookmarkStart w:id="526" w:name="_Toc378685349"/>
      <w:bookmarkStart w:id="527" w:name="_Toc378685485"/>
      <w:bookmarkStart w:id="528" w:name="_Toc378691694"/>
      <w:bookmarkStart w:id="529" w:name="_Toc378692151"/>
      <w:bookmarkStart w:id="530" w:name="_Toc378692288"/>
      <w:bookmarkStart w:id="531" w:name="_Toc378692425"/>
      <w:bookmarkStart w:id="532" w:name="_Toc378761127"/>
      <w:bookmarkStart w:id="533" w:name="_Toc378761270"/>
      <w:bookmarkStart w:id="534" w:name="_Toc378761413"/>
      <w:bookmarkStart w:id="535" w:name="_Toc378761556"/>
      <w:bookmarkStart w:id="536" w:name="_Toc378761869"/>
      <w:bookmarkStart w:id="537" w:name="_Toc378762009"/>
      <w:bookmarkStart w:id="538" w:name="_Toc378762147"/>
      <w:bookmarkStart w:id="539" w:name="_Toc378765624"/>
      <w:bookmarkStart w:id="540" w:name="_Toc378767372"/>
      <w:bookmarkStart w:id="541" w:name="_Toc378774967"/>
      <w:bookmarkStart w:id="542" w:name="_Toc378776162"/>
      <w:bookmarkStart w:id="543" w:name="_Toc378841242"/>
      <w:bookmarkStart w:id="544" w:name="_Toc378858841"/>
      <w:bookmarkStart w:id="545" w:name="_Toc378859069"/>
      <w:bookmarkStart w:id="546" w:name="_Toc377646057"/>
      <w:bookmarkStart w:id="547" w:name="_Toc377648992"/>
      <w:bookmarkStart w:id="548" w:name="_Toc377650845"/>
      <w:bookmarkStart w:id="549" w:name="_Toc377650972"/>
      <w:bookmarkStart w:id="550" w:name="_Toc377653241"/>
      <w:bookmarkStart w:id="551" w:name="_Toc378351546"/>
      <w:bookmarkStart w:id="552" w:name="_Toc378681295"/>
      <w:bookmarkStart w:id="553" w:name="_Toc378682215"/>
      <w:bookmarkStart w:id="554" w:name="_Toc378683662"/>
      <w:bookmarkStart w:id="555" w:name="_Toc378685350"/>
      <w:bookmarkStart w:id="556" w:name="_Toc378685486"/>
      <w:bookmarkStart w:id="557" w:name="_Toc378691695"/>
      <w:bookmarkStart w:id="558" w:name="_Toc378692152"/>
      <w:bookmarkStart w:id="559" w:name="_Toc378692289"/>
      <w:bookmarkStart w:id="560" w:name="_Toc378692426"/>
      <w:bookmarkStart w:id="561" w:name="_Toc378761128"/>
      <w:bookmarkStart w:id="562" w:name="_Toc378761271"/>
      <w:bookmarkStart w:id="563" w:name="_Toc378761414"/>
      <w:bookmarkStart w:id="564" w:name="_Toc378761557"/>
      <w:bookmarkStart w:id="565" w:name="_Toc378761870"/>
      <w:bookmarkStart w:id="566" w:name="_Toc378762010"/>
      <w:bookmarkStart w:id="567" w:name="_Toc378762148"/>
      <w:bookmarkStart w:id="568" w:name="_Toc378765625"/>
      <w:bookmarkStart w:id="569" w:name="_Toc378767373"/>
      <w:bookmarkStart w:id="570" w:name="_Toc378774968"/>
      <w:bookmarkStart w:id="571" w:name="_Toc378776163"/>
      <w:bookmarkStart w:id="572" w:name="_Toc378841243"/>
      <w:bookmarkStart w:id="573" w:name="_Toc378858842"/>
      <w:bookmarkStart w:id="574" w:name="_Toc378859070"/>
      <w:bookmarkStart w:id="575" w:name="_Toc377646058"/>
      <w:bookmarkStart w:id="576" w:name="_Toc377648993"/>
      <w:bookmarkStart w:id="577" w:name="_Toc377650846"/>
      <w:bookmarkStart w:id="578" w:name="_Toc377650973"/>
      <w:bookmarkStart w:id="579" w:name="_Toc377653242"/>
      <w:bookmarkStart w:id="580" w:name="_Toc378351547"/>
      <w:bookmarkStart w:id="581" w:name="_Toc378681296"/>
      <w:bookmarkStart w:id="582" w:name="_Toc378682216"/>
      <w:bookmarkStart w:id="583" w:name="_Toc378683663"/>
      <w:bookmarkStart w:id="584" w:name="_Toc378685351"/>
      <w:bookmarkStart w:id="585" w:name="_Toc378685487"/>
      <w:bookmarkStart w:id="586" w:name="_Toc378691696"/>
      <w:bookmarkStart w:id="587" w:name="_Toc378692153"/>
      <w:bookmarkStart w:id="588" w:name="_Toc378692290"/>
      <w:bookmarkStart w:id="589" w:name="_Toc378692427"/>
      <w:bookmarkStart w:id="590" w:name="_Toc378761129"/>
      <w:bookmarkStart w:id="591" w:name="_Toc378761272"/>
      <w:bookmarkStart w:id="592" w:name="_Toc378761415"/>
      <w:bookmarkStart w:id="593" w:name="_Toc378761558"/>
      <w:bookmarkStart w:id="594" w:name="_Toc378761871"/>
      <w:bookmarkStart w:id="595" w:name="_Toc378762011"/>
      <w:bookmarkStart w:id="596" w:name="_Toc378762149"/>
      <w:bookmarkStart w:id="597" w:name="_Toc378765626"/>
      <w:bookmarkStart w:id="598" w:name="_Toc378767374"/>
      <w:bookmarkStart w:id="599" w:name="_Toc378774969"/>
      <w:bookmarkStart w:id="600" w:name="_Toc378776164"/>
      <w:bookmarkStart w:id="601" w:name="_Toc378841244"/>
      <w:bookmarkStart w:id="602" w:name="_Toc378858843"/>
      <w:bookmarkStart w:id="603" w:name="_Toc378859071"/>
      <w:bookmarkStart w:id="604" w:name="_Toc377646059"/>
      <w:bookmarkStart w:id="605" w:name="_Toc377648994"/>
      <w:bookmarkStart w:id="606" w:name="_Toc377650847"/>
      <w:bookmarkStart w:id="607" w:name="_Toc377650974"/>
      <w:bookmarkStart w:id="608" w:name="_Toc377653243"/>
      <w:bookmarkStart w:id="609" w:name="_Toc378351548"/>
      <w:bookmarkStart w:id="610" w:name="_Toc378681297"/>
      <w:bookmarkStart w:id="611" w:name="_Toc378682217"/>
      <w:bookmarkStart w:id="612" w:name="_Toc378683664"/>
      <w:bookmarkStart w:id="613" w:name="_Toc378685352"/>
      <w:bookmarkStart w:id="614" w:name="_Toc378685488"/>
      <w:bookmarkStart w:id="615" w:name="_Toc378691697"/>
      <w:bookmarkStart w:id="616" w:name="_Toc378692154"/>
      <w:bookmarkStart w:id="617" w:name="_Toc378692291"/>
      <w:bookmarkStart w:id="618" w:name="_Toc378692428"/>
      <w:bookmarkStart w:id="619" w:name="_Toc378761130"/>
      <w:bookmarkStart w:id="620" w:name="_Toc378761273"/>
      <w:bookmarkStart w:id="621" w:name="_Toc378761416"/>
      <w:bookmarkStart w:id="622" w:name="_Toc378761559"/>
      <w:bookmarkStart w:id="623" w:name="_Toc378761872"/>
      <w:bookmarkStart w:id="624" w:name="_Toc378762012"/>
      <w:bookmarkStart w:id="625" w:name="_Toc378762150"/>
      <w:bookmarkStart w:id="626" w:name="_Toc378765627"/>
      <w:bookmarkStart w:id="627" w:name="_Toc378767375"/>
      <w:bookmarkStart w:id="628" w:name="_Toc378774970"/>
      <w:bookmarkStart w:id="629" w:name="_Toc378776165"/>
      <w:bookmarkStart w:id="630" w:name="_Toc378841245"/>
      <w:bookmarkStart w:id="631" w:name="_Toc378858844"/>
      <w:bookmarkStart w:id="632" w:name="_Toc378859072"/>
      <w:bookmarkStart w:id="633" w:name="_Toc377646060"/>
      <w:bookmarkStart w:id="634" w:name="_Toc377648995"/>
      <w:bookmarkStart w:id="635" w:name="_Toc377650848"/>
      <w:bookmarkStart w:id="636" w:name="_Toc377650975"/>
      <w:bookmarkStart w:id="637" w:name="_Toc377653244"/>
      <w:bookmarkStart w:id="638" w:name="_Toc378351549"/>
      <w:bookmarkStart w:id="639" w:name="_Toc378681298"/>
      <w:bookmarkStart w:id="640" w:name="_Toc378682218"/>
      <w:bookmarkStart w:id="641" w:name="_Toc378683665"/>
      <w:bookmarkStart w:id="642" w:name="_Toc378685353"/>
      <w:bookmarkStart w:id="643" w:name="_Toc378685489"/>
      <w:bookmarkStart w:id="644" w:name="_Toc378691698"/>
      <w:bookmarkStart w:id="645" w:name="_Toc378692155"/>
      <w:bookmarkStart w:id="646" w:name="_Toc378692292"/>
      <w:bookmarkStart w:id="647" w:name="_Toc378692429"/>
      <w:bookmarkStart w:id="648" w:name="_Toc378761131"/>
      <w:bookmarkStart w:id="649" w:name="_Toc378761274"/>
      <w:bookmarkStart w:id="650" w:name="_Toc378761417"/>
      <w:bookmarkStart w:id="651" w:name="_Toc378761560"/>
      <w:bookmarkStart w:id="652" w:name="_Toc378761873"/>
      <w:bookmarkStart w:id="653" w:name="_Toc378762013"/>
      <w:bookmarkStart w:id="654" w:name="_Toc378762151"/>
      <w:bookmarkStart w:id="655" w:name="_Toc378765628"/>
      <w:bookmarkStart w:id="656" w:name="_Toc378767376"/>
      <w:bookmarkStart w:id="657" w:name="_Toc378774971"/>
      <w:bookmarkStart w:id="658" w:name="_Toc378776166"/>
      <w:bookmarkStart w:id="659" w:name="_Toc378841246"/>
      <w:bookmarkStart w:id="660" w:name="_Toc378858845"/>
      <w:bookmarkStart w:id="661" w:name="_Toc378859073"/>
      <w:bookmarkStart w:id="662" w:name="_Toc387245107"/>
      <w:bookmarkStart w:id="663" w:name="_Toc388281457"/>
      <w:bookmarkStart w:id="664" w:name="_Toc388281913"/>
      <w:bookmarkStart w:id="665" w:name="_Toc388282395"/>
      <w:bookmarkStart w:id="666" w:name="_Toc388282843"/>
      <w:bookmarkStart w:id="667" w:name="_Toc388285109"/>
      <w:bookmarkStart w:id="668" w:name="_Toc387245108"/>
      <w:bookmarkStart w:id="669" w:name="_Toc388281458"/>
      <w:bookmarkStart w:id="670" w:name="_Toc388281914"/>
      <w:bookmarkStart w:id="671" w:name="_Toc388282396"/>
      <w:bookmarkStart w:id="672" w:name="_Toc388282844"/>
      <w:bookmarkStart w:id="673" w:name="_Toc388285110"/>
      <w:bookmarkStart w:id="674" w:name="_Toc387245109"/>
      <w:bookmarkStart w:id="675" w:name="_Toc388281459"/>
      <w:bookmarkStart w:id="676" w:name="_Toc388281915"/>
      <w:bookmarkStart w:id="677" w:name="_Toc388282397"/>
      <w:bookmarkStart w:id="678" w:name="_Toc388282845"/>
      <w:bookmarkStart w:id="679" w:name="_Toc388285111"/>
      <w:bookmarkStart w:id="680" w:name="_Toc388374211"/>
      <w:bookmarkStart w:id="681" w:name="_Toc387245110"/>
      <w:bookmarkStart w:id="682" w:name="_Toc388281460"/>
      <w:bookmarkStart w:id="683" w:name="_Toc388281916"/>
      <w:bookmarkStart w:id="684" w:name="_Toc388282398"/>
      <w:bookmarkStart w:id="685" w:name="_Toc388282846"/>
      <w:bookmarkStart w:id="686" w:name="_Toc388285112"/>
      <w:bookmarkStart w:id="687" w:name="_Toc388374212"/>
      <w:bookmarkStart w:id="688" w:name="_Toc387245111"/>
      <w:bookmarkStart w:id="689" w:name="_Toc388281461"/>
      <w:bookmarkStart w:id="690" w:name="_Toc388281917"/>
      <w:bookmarkStart w:id="691" w:name="_Toc388282399"/>
      <w:bookmarkStart w:id="692" w:name="_Toc388282847"/>
      <w:bookmarkStart w:id="693" w:name="_Toc388285113"/>
      <w:bookmarkStart w:id="694" w:name="_Toc387245148"/>
      <w:bookmarkStart w:id="695" w:name="_Toc387250792"/>
      <w:bookmarkStart w:id="696" w:name="_Toc388281498"/>
      <w:bookmarkStart w:id="697" w:name="_Toc388281954"/>
      <w:bookmarkStart w:id="698" w:name="_Toc388282436"/>
      <w:bookmarkStart w:id="699" w:name="_Toc388282884"/>
      <w:bookmarkStart w:id="700" w:name="_Toc388285150"/>
      <w:bookmarkStart w:id="701" w:name="_Toc388374241"/>
      <w:bookmarkStart w:id="702" w:name="_Toc387245149"/>
      <w:bookmarkStart w:id="703" w:name="_Toc387250793"/>
      <w:bookmarkStart w:id="704" w:name="_Toc388281499"/>
      <w:bookmarkStart w:id="705" w:name="_Toc388281955"/>
      <w:bookmarkStart w:id="706" w:name="_Toc388282437"/>
      <w:bookmarkStart w:id="707" w:name="_Toc388282885"/>
      <w:bookmarkStart w:id="708" w:name="_Toc388285151"/>
      <w:bookmarkStart w:id="709" w:name="_Toc388374242"/>
      <w:bookmarkStart w:id="710" w:name="_Toc387245151"/>
      <w:bookmarkStart w:id="711" w:name="_Toc388281501"/>
      <w:bookmarkStart w:id="712" w:name="_Toc388281957"/>
      <w:bookmarkStart w:id="713" w:name="_Toc388282439"/>
      <w:bookmarkStart w:id="714" w:name="_Toc388282887"/>
      <w:bookmarkStart w:id="715" w:name="_Toc388285153"/>
      <w:bookmarkStart w:id="716" w:name="_Toc388374244"/>
      <w:bookmarkStart w:id="717" w:name="_Toc377646064"/>
      <w:bookmarkStart w:id="718" w:name="_Toc377648999"/>
      <w:bookmarkStart w:id="719" w:name="_Toc377650852"/>
      <w:bookmarkStart w:id="720" w:name="_Toc377650979"/>
      <w:bookmarkStart w:id="721" w:name="_Toc377653248"/>
      <w:bookmarkStart w:id="722" w:name="_Toc378351553"/>
      <w:bookmarkStart w:id="723" w:name="_Toc378681302"/>
      <w:bookmarkStart w:id="724" w:name="_Toc378682222"/>
      <w:bookmarkStart w:id="725" w:name="_Toc378683669"/>
      <w:bookmarkStart w:id="726" w:name="_Toc378685357"/>
      <w:bookmarkStart w:id="727" w:name="_Toc378685493"/>
      <w:bookmarkStart w:id="728" w:name="_Toc378691702"/>
      <w:bookmarkStart w:id="729" w:name="_Toc378692159"/>
      <w:bookmarkStart w:id="730" w:name="_Toc378692296"/>
      <w:bookmarkStart w:id="731" w:name="_Toc378692433"/>
      <w:bookmarkStart w:id="732" w:name="_Toc378761135"/>
      <w:bookmarkStart w:id="733" w:name="_Toc378761278"/>
      <w:bookmarkStart w:id="734" w:name="_Toc378761421"/>
      <w:bookmarkStart w:id="735" w:name="_Toc378761564"/>
      <w:bookmarkStart w:id="736" w:name="_Toc378761877"/>
      <w:bookmarkStart w:id="737" w:name="_Toc378762017"/>
      <w:bookmarkStart w:id="738" w:name="_Toc378762155"/>
      <w:bookmarkStart w:id="739" w:name="_Toc378765632"/>
      <w:bookmarkStart w:id="740" w:name="_Toc378767380"/>
      <w:bookmarkStart w:id="741" w:name="_Toc378774975"/>
      <w:bookmarkStart w:id="742" w:name="_Toc378776170"/>
      <w:bookmarkStart w:id="743" w:name="_Toc378841250"/>
      <w:bookmarkStart w:id="744" w:name="_Toc378858849"/>
      <w:bookmarkStart w:id="745" w:name="_Toc378859077"/>
      <w:bookmarkStart w:id="746" w:name="_Toc377646065"/>
      <w:bookmarkStart w:id="747" w:name="_Toc377649000"/>
      <w:bookmarkStart w:id="748" w:name="_Toc377650853"/>
      <w:bookmarkStart w:id="749" w:name="_Toc377650980"/>
      <w:bookmarkStart w:id="750" w:name="_Toc377653249"/>
      <w:bookmarkStart w:id="751" w:name="_Toc378351554"/>
      <w:bookmarkStart w:id="752" w:name="_Toc378681303"/>
      <w:bookmarkStart w:id="753" w:name="_Toc378682223"/>
      <w:bookmarkStart w:id="754" w:name="_Toc378683670"/>
      <w:bookmarkStart w:id="755" w:name="_Toc378685358"/>
      <w:bookmarkStart w:id="756" w:name="_Toc378685494"/>
      <w:bookmarkStart w:id="757" w:name="_Toc378691703"/>
      <w:bookmarkStart w:id="758" w:name="_Toc378692160"/>
      <w:bookmarkStart w:id="759" w:name="_Toc378692297"/>
      <w:bookmarkStart w:id="760" w:name="_Toc378692434"/>
      <w:bookmarkStart w:id="761" w:name="_Toc378761136"/>
      <w:bookmarkStart w:id="762" w:name="_Toc378761279"/>
      <w:bookmarkStart w:id="763" w:name="_Toc378761422"/>
      <w:bookmarkStart w:id="764" w:name="_Toc378761565"/>
      <w:bookmarkStart w:id="765" w:name="_Toc378761878"/>
      <w:bookmarkStart w:id="766" w:name="_Toc378762018"/>
      <w:bookmarkStart w:id="767" w:name="_Toc378762156"/>
      <w:bookmarkStart w:id="768" w:name="_Toc378765633"/>
      <w:bookmarkStart w:id="769" w:name="_Toc378767381"/>
      <w:bookmarkStart w:id="770" w:name="_Toc378774976"/>
      <w:bookmarkStart w:id="771" w:name="_Toc378776171"/>
      <w:bookmarkStart w:id="772" w:name="_Toc378841251"/>
      <w:bookmarkStart w:id="773" w:name="_Toc378858850"/>
      <w:bookmarkStart w:id="774" w:name="_Toc378859078"/>
      <w:bookmarkStart w:id="775" w:name="_Toc377646066"/>
      <w:bookmarkStart w:id="776" w:name="_Toc377649001"/>
      <w:bookmarkStart w:id="777" w:name="_Toc377650854"/>
      <w:bookmarkStart w:id="778" w:name="_Toc377650981"/>
      <w:bookmarkStart w:id="779" w:name="_Toc377653250"/>
      <w:bookmarkStart w:id="780" w:name="_Toc378351555"/>
      <w:bookmarkStart w:id="781" w:name="_Toc378681304"/>
      <w:bookmarkStart w:id="782" w:name="_Toc378682224"/>
      <w:bookmarkStart w:id="783" w:name="_Toc378683671"/>
      <w:bookmarkStart w:id="784" w:name="_Toc378685359"/>
      <w:bookmarkStart w:id="785" w:name="_Toc378685495"/>
      <w:bookmarkStart w:id="786" w:name="_Toc378691704"/>
      <w:bookmarkStart w:id="787" w:name="_Toc378692161"/>
      <w:bookmarkStart w:id="788" w:name="_Toc378692298"/>
      <w:bookmarkStart w:id="789" w:name="_Toc378692435"/>
      <w:bookmarkStart w:id="790" w:name="_Toc378761137"/>
      <w:bookmarkStart w:id="791" w:name="_Toc378761280"/>
      <w:bookmarkStart w:id="792" w:name="_Toc378761423"/>
      <w:bookmarkStart w:id="793" w:name="_Toc378761566"/>
      <w:bookmarkStart w:id="794" w:name="_Toc378761879"/>
      <w:bookmarkStart w:id="795" w:name="_Toc378762019"/>
      <w:bookmarkStart w:id="796" w:name="_Toc378762157"/>
      <w:bookmarkStart w:id="797" w:name="_Toc378765634"/>
      <w:bookmarkStart w:id="798" w:name="_Toc378767382"/>
      <w:bookmarkStart w:id="799" w:name="_Toc378774977"/>
      <w:bookmarkStart w:id="800" w:name="_Toc378776172"/>
      <w:bookmarkStart w:id="801" w:name="_Toc378841252"/>
      <w:bookmarkStart w:id="802" w:name="_Toc378858851"/>
      <w:bookmarkStart w:id="803" w:name="_Toc378859079"/>
      <w:bookmarkStart w:id="804" w:name="_Toc377646067"/>
      <w:bookmarkStart w:id="805" w:name="_Toc377649002"/>
      <w:bookmarkStart w:id="806" w:name="_Toc377650855"/>
      <w:bookmarkStart w:id="807" w:name="_Toc377650982"/>
      <w:bookmarkStart w:id="808" w:name="_Toc377653251"/>
      <w:bookmarkStart w:id="809" w:name="_Toc378351556"/>
      <w:bookmarkStart w:id="810" w:name="_Toc378681305"/>
      <w:bookmarkStart w:id="811" w:name="_Toc378682225"/>
      <w:bookmarkStart w:id="812" w:name="_Toc378683672"/>
      <w:bookmarkStart w:id="813" w:name="_Toc378685360"/>
      <w:bookmarkStart w:id="814" w:name="_Toc378685496"/>
      <w:bookmarkStart w:id="815" w:name="_Toc378691705"/>
      <w:bookmarkStart w:id="816" w:name="_Toc378692162"/>
      <w:bookmarkStart w:id="817" w:name="_Toc378692299"/>
      <w:bookmarkStart w:id="818" w:name="_Toc378692436"/>
      <w:bookmarkStart w:id="819" w:name="_Toc378761138"/>
      <w:bookmarkStart w:id="820" w:name="_Toc378761281"/>
      <w:bookmarkStart w:id="821" w:name="_Toc378761424"/>
      <w:bookmarkStart w:id="822" w:name="_Toc378761567"/>
      <w:bookmarkStart w:id="823" w:name="_Toc378761880"/>
      <w:bookmarkStart w:id="824" w:name="_Toc378762020"/>
      <w:bookmarkStart w:id="825" w:name="_Toc378762158"/>
      <w:bookmarkStart w:id="826" w:name="_Toc378765635"/>
      <w:bookmarkStart w:id="827" w:name="_Toc378767383"/>
      <w:bookmarkStart w:id="828" w:name="_Toc378774978"/>
      <w:bookmarkStart w:id="829" w:name="_Toc378776173"/>
      <w:bookmarkStart w:id="830" w:name="_Toc378841253"/>
      <w:bookmarkStart w:id="831" w:name="_Toc378858852"/>
      <w:bookmarkStart w:id="832" w:name="_Toc378859080"/>
      <w:bookmarkStart w:id="833" w:name="_Toc377646068"/>
      <w:bookmarkStart w:id="834" w:name="_Toc377649003"/>
      <w:bookmarkStart w:id="835" w:name="_Toc377650856"/>
      <w:bookmarkStart w:id="836" w:name="_Toc377650983"/>
      <w:bookmarkStart w:id="837" w:name="_Toc377653252"/>
      <w:bookmarkStart w:id="838" w:name="_Toc378351557"/>
      <w:bookmarkStart w:id="839" w:name="_Toc378681306"/>
      <w:bookmarkStart w:id="840" w:name="_Toc378682226"/>
      <w:bookmarkStart w:id="841" w:name="_Toc378683673"/>
      <w:bookmarkStart w:id="842" w:name="_Toc378685361"/>
      <w:bookmarkStart w:id="843" w:name="_Toc378685497"/>
      <w:bookmarkStart w:id="844" w:name="_Toc378691706"/>
      <w:bookmarkStart w:id="845" w:name="_Toc378692163"/>
      <w:bookmarkStart w:id="846" w:name="_Toc378692300"/>
      <w:bookmarkStart w:id="847" w:name="_Toc378692437"/>
      <w:bookmarkStart w:id="848" w:name="_Toc378761139"/>
      <w:bookmarkStart w:id="849" w:name="_Toc378761282"/>
      <w:bookmarkStart w:id="850" w:name="_Toc378761425"/>
      <w:bookmarkStart w:id="851" w:name="_Toc378761568"/>
      <w:bookmarkStart w:id="852" w:name="_Toc378761881"/>
      <w:bookmarkStart w:id="853" w:name="_Toc378762021"/>
      <w:bookmarkStart w:id="854" w:name="_Toc378762159"/>
      <w:bookmarkStart w:id="855" w:name="_Toc378765636"/>
      <w:bookmarkStart w:id="856" w:name="_Toc378767384"/>
      <w:bookmarkStart w:id="857" w:name="_Toc378774979"/>
      <w:bookmarkStart w:id="858" w:name="_Toc378776174"/>
      <w:bookmarkStart w:id="859" w:name="_Toc378841254"/>
      <w:bookmarkStart w:id="860" w:name="_Toc378858853"/>
      <w:bookmarkStart w:id="861" w:name="_Toc378859081"/>
      <w:bookmarkStart w:id="862" w:name="_Toc96534639"/>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r w:rsidRPr="001B15F3">
        <w:t>Assessment of the biocidal product</w:t>
      </w:r>
      <w:bookmarkEnd w:id="862"/>
    </w:p>
    <w:p w:rsidR="00E80F7E" w:rsidRPr="00E80F7E" w:rsidRDefault="00C83565" w:rsidP="00DF64F1">
      <w:pPr>
        <w:pStyle w:val="3"/>
        <w:numPr>
          <w:ilvl w:val="2"/>
          <w:numId w:val="20"/>
        </w:numPr>
      </w:pPr>
      <w:bookmarkStart w:id="863" w:name="_Toc96534640"/>
      <w:r w:rsidRPr="00C83565">
        <w:t>Intended use(s) as applied for by the applicant</w:t>
      </w:r>
      <w:bookmarkEnd w:id="863"/>
      <w:r w:rsidRPr="00C83565">
        <w:t xml:space="preserve"> </w:t>
      </w:r>
    </w:p>
    <w:p w:rsidR="00C83565" w:rsidRPr="00475449" w:rsidRDefault="00C83565" w:rsidP="008F429D">
      <w:pPr>
        <w:pStyle w:val="4"/>
      </w:pPr>
      <w:bookmarkStart w:id="864" w:name="_Toc96534641"/>
      <w:r w:rsidRPr="00475449">
        <w:t xml:space="preserve">Table </w:t>
      </w:r>
      <w:r w:rsidR="00B353EE" w:rsidRPr="00475449">
        <w:fldChar w:fldCharType="begin"/>
      </w:r>
      <w:r w:rsidRPr="00475449">
        <w:instrText xml:space="preserve"> SEQ Table \* ARABIC </w:instrText>
      </w:r>
      <w:r w:rsidR="00B353EE" w:rsidRPr="00475449">
        <w:fldChar w:fldCharType="separate"/>
      </w:r>
      <w:r w:rsidRPr="00475449">
        <w:rPr>
          <w:noProof/>
        </w:rPr>
        <w:t>1</w:t>
      </w:r>
      <w:r w:rsidR="00B353EE" w:rsidRPr="00475449">
        <w:fldChar w:fldCharType="end"/>
      </w:r>
      <w:r w:rsidRPr="00475449">
        <w:t>. Intended use # 1 – General public- crawling insects,</w:t>
      </w:r>
      <w:r w:rsidR="00DF4CB5" w:rsidRPr="00475449">
        <w:t xml:space="preserve"> </w:t>
      </w:r>
      <w:r w:rsidRPr="00475449">
        <w:t>indoor</w:t>
      </w:r>
      <w:bookmarkEnd w:id="864"/>
    </w:p>
    <w:tbl>
      <w:tblPr>
        <w:tblW w:w="0" w:type="auto"/>
        <w:tblInd w:w="45" w:type="dxa"/>
        <w:tblLayout w:type="fixed"/>
        <w:tblCellMar>
          <w:left w:w="0" w:type="dxa"/>
          <w:right w:w="0" w:type="dxa"/>
        </w:tblCellMar>
        <w:tblLook w:val="04A0"/>
      </w:tblPr>
      <w:tblGrid>
        <w:gridCol w:w="2707"/>
        <w:gridCol w:w="6318"/>
      </w:tblGrid>
      <w:tr w:rsidR="00C83565" w:rsidRPr="00475449" w:rsidTr="008E1864">
        <w:tc>
          <w:tcPr>
            <w:tcW w:w="270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Product Type(s)</w:t>
            </w:r>
          </w:p>
        </w:tc>
        <w:tc>
          <w:tcPr>
            <w:tcW w:w="6318"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rsidR="00C83565" w:rsidRPr="00475449" w:rsidRDefault="00C83565" w:rsidP="008E1864">
            <w:r w:rsidRPr="00475449">
              <w:t>PT18 - Insecticides, acaricides and products to control other arthropods (Pest control)</w:t>
            </w:r>
          </w:p>
        </w:tc>
      </w:tr>
      <w:tr w:rsidR="00C83565" w:rsidRPr="00475449" w:rsidTr="008E186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C83565" w:rsidRPr="00475449" w:rsidRDefault="00C83565" w:rsidP="008E1864">
            <w:r w:rsidRPr="00475449">
              <w:rPr>
                <w:color w:val="000000"/>
              </w:rPr>
              <w:t>For kill and control of crawling insects - General public</w:t>
            </w:r>
          </w:p>
        </w:tc>
      </w:tr>
      <w:tr w:rsidR="00C83565" w:rsidRPr="00475449" w:rsidTr="008E186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C83565" w:rsidRPr="00475449" w:rsidRDefault="00C83565" w:rsidP="008E1864">
            <w:r w:rsidRPr="00475449">
              <w:rPr>
                <w:i/>
              </w:rPr>
              <w:t>Lasius niger</w:t>
            </w:r>
            <w:r w:rsidRPr="00475449">
              <w:br/>
              <w:t>Ants</w:t>
            </w:r>
            <w:r w:rsidRPr="00475449">
              <w:br/>
              <w:t>Adults</w:t>
            </w:r>
            <w:r w:rsidRPr="00475449">
              <w:br/>
            </w:r>
            <w:r w:rsidRPr="00475449">
              <w:rPr>
                <w:i/>
              </w:rPr>
              <w:t>Blatta orientalis</w:t>
            </w:r>
            <w:r w:rsidRPr="00475449">
              <w:br/>
              <w:t>Oriental cockroach</w:t>
            </w:r>
            <w:r w:rsidRPr="00475449">
              <w:br/>
              <w:t>Adults</w:t>
            </w:r>
            <w:r w:rsidRPr="00475449">
              <w:br/>
            </w:r>
            <w:r w:rsidRPr="00475449">
              <w:rPr>
                <w:i/>
              </w:rPr>
              <w:t>Blattella germanica</w:t>
            </w:r>
            <w:r w:rsidRPr="00475449">
              <w:br/>
              <w:t>German cockroach</w:t>
            </w:r>
            <w:r w:rsidRPr="00475449">
              <w:br/>
              <w:t>Adults</w:t>
            </w:r>
          </w:p>
        </w:tc>
      </w:tr>
      <w:tr w:rsidR="00C83565" w:rsidRPr="00475449" w:rsidTr="008E186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C83565" w:rsidRPr="00475449" w:rsidRDefault="00C83565" w:rsidP="008E1864">
            <w:r w:rsidRPr="00475449">
              <w:t>Indoor</w:t>
            </w:r>
            <w:r w:rsidR="009C3F41" w:rsidRPr="00475449">
              <w:t xml:space="preserve"> and only for the control of ants </w:t>
            </w:r>
            <w:r w:rsidR="007B2FDD" w:rsidRPr="005E0F87">
              <w:t>ants</w:t>
            </w:r>
            <w:r w:rsidR="007B2FDD" w:rsidRPr="00475449">
              <w:t xml:space="preserve"> outdoor around the building</w:t>
            </w:r>
            <w:r w:rsidR="00C80CEE" w:rsidRPr="00475449">
              <w:rPr>
                <w:color w:val="FF0000"/>
              </w:rPr>
              <w:t>.</w:t>
            </w:r>
          </w:p>
        </w:tc>
      </w:tr>
      <w:tr w:rsidR="00C83565" w:rsidRPr="00475449" w:rsidTr="008E186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C83565" w:rsidRPr="00475449" w:rsidRDefault="00C83565" w:rsidP="008E1864">
            <w:r w:rsidRPr="00475449">
              <w:t>Crack and crevices treatment by dusting.</w:t>
            </w:r>
          </w:p>
          <w:p w:rsidR="00C83565" w:rsidRPr="00475449" w:rsidRDefault="00C83565" w:rsidP="008E1864">
            <w:r w:rsidRPr="00475449">
              <w:t>Ready to use product</w:t>
            </w:r>
          </w:p>
          <w:p w:rsidR="00C83565" w:rsidRPr="00475449" w:rsidRDefault="00C83565" w:rsidP="008E1864"/>
          <w:p w:rsidR="00C80CEE" w:rsidRPr="00475449" w:rsidRDefault="00C80CEE" w:rsidP="00C80CEE">
            <w:r w:rsidRPr="00475449">
              <w:t xml:space="preserve">For indoor treatment: </w:t>
            </w:r>
            <w:bookmarkStart w:id="865" w:name="_Hlk95720396"/>
            <w:r w:rsidRPr="00475449">
              <w:t>apply 5 g/ m2 of product in thin layers in cracks and crevices (under furniture, in corners and other hiding places), voids and cavities(partition between walls, holes, etc.)</w:t>
            </w:r>
            <w:r w:rsidRPr="00475449">
              <w:rPr>
                <w:color w:val="FF0000"/>
              </w:rPr>
              <w:t>.</w:t>
            </w:r>
          </w:p>
          <w:bookmarkEnd w:id="865"/>
          <w:p w:rsidR="00C80CEE" w:rsidRPr="00475449" w:rsidRDefault="00C80CEE" w:rsidP="00C80CEE"/>
          <w:p w:rsidR="009C3F41" w:rsidRPr="00475449" w:rsidRDefault="00C80CEE" w:rsidP="00C80CEE">
            <w:bookmarkStart w:id="866" w:name="_Hlk95293724"/>
            <w:r w:rsidRPr="00475449">
              <w:t>For around building treatment: apply 5 g/ m2 of product in thin layers in cracks and crevices only on paved surfaces, balconies and terraces</w:t>
            </w:r>
            <w:bookmarkEnd w:id="866"/>
            <w:r w:rsidRPr="00475449">
              <w:t>.</w:t>
            </w:r>
          </w:p>
        </w:tc>
      </w:tr>
      <w:tr w:rsidR="00C83565" w:rsidRPr="00475449" w:rsidTr="008E186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C83565" w:rsidRPr="00475449" w:rsidRDefault="00C83565" w:rsidP="008E1864">
            <w:r w:rsidRPr="00475449">
              <w:t>The application rate is 5 g/m².</w:t>
            </w:r>
            <w:r w:rsidRPr="00475449">
              <w:rPr>
                <w:rFonts w:ascii="Arial" w:hAnsi="Arial" w:cs="Arial"/>
              </w:rPr>
              <w:t>​</w:t>
            </w:r>
          </w:p>
          <w:p w:rsidR="00C83565" w:rsidRPr="00475449" w:rsidRDefault="00C83565" w:rsidP="008E1864"/>
          <w:p w:rsidR="007B2FDD" w:rsidRPr="00475449" w:rsidRDefault="00C83565" w:rsidP="008E1864">
            <w:r w:rsidRPr="00475449">
              <w:t xml:space="preserve">Residual period : </w:t>
            </w:r>
          </w:p>
          <w:p w:rsidR="00C83565" w:rsidRPr="00475449" w:rsidRDefault="00B165C0" w:rsidP="008E1864">
            <w:r w:rsidRPr="00475449">
              <w:t>A</w:t>
            </w:r>
            <w:r w:rsidR="00DF4CB5" w:rsidRPr="00475449">
              <w:t xml:space="preserve">gainst </w:t>
            </w:r>
            <w:r w:rsidR="00C80CEE" w:rsidRPr="00475449">
              <w:t>cockroaches 8 weeks</w:t>
            </w:r>
          </w:p>
          <w:p w:rsidR="00DF4CB5" w:rsidRPr="00475449" w:rsidRDefault="00DF4CB5" w:rsidP="008E1864">
            <w:r w:rsidRPr="00475449">
              <w:t>Against ants 4 weeks</w:t>
            </w:r>
          </w:p>
          <w:p w:rsidR="00C83565" w:rsidRPr="00475449" w:rsidRDefault="00C83565" w:rsidP="008E1864"/>
          <w:p w:rsidR="00C83565" w:rsidRPr="00475449" w:rsidRDefault="00C83565" w:rsidP="008E1864">
            <w:r w:rsidRPr="00475449">
              <w:t>Treatment can be performed up to 2 times per year</w:t>
            </w:r>
          </w:p>
        </w:tc>
      </w:tr>
      <w:tr w:rsidR="00C83565" w:rsidRPr="00475449" w:rsidTr="008E186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C83565" w:rsidRPr="00475449" w:rsidRDefault="00C83565" w:rsidP="008E1864">
            <w:r w:rsidRPr="00475449">
              <w:t>General public (non-professional)</w:t>
            </w:r>
          </w:p>
        </w:tc>
      </w:tr>
      <w:tr w:rsidR="00C83565" w:rsidRPr="00475449" w:rsidTr="008E186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C83565" w:rsidRPr="00475449" w:rsidRDefault="00C83565" w:rsidP="008E1864">
            <w:pPr>
              <w:rPr>
                <w:color w:val="000000"/>
              </w:rPr>
            </w:pPr>
            <w:r w:rsidRPr="00475449">
              <w:rPr>
                <w:color w:val="000000"/>
              </w:rPr>
              <w:t>Envelope: 50 g, 100 g, 150 g, 200 g, 250 g,</w:t>
            </w:r>
            <w:r w:rsidR="007B2FDD" w:rsidRPr="00475449">
              <w:rPr>
                <w:color w:val="000000"/>
              </w:rPr>
              <w:t xml:space="preserve"> 300 g, 400 g, </w:t>
            </w:r>
            <w:r w:rsidRPr="00475449">
              <w:rPr>
                <w:color w:val="000000"/>
              </w:rPr>
              <w:t xml:space="preserve"> 500 g, 1000 g</w:t>
            </w:r>
          </w:p>
          <w:p w:rsidR="00C83565" w:rsidRPr="00475449" w:rsidRDefault="00C83565" w:rsidP="008E1864">
            <w:pPr>
              <w:rPr>
                <w:color w:val="000000"/>
              </w:rPr>
            </w:pPr>
            <w:r w:rsidRPr="00475449">
              <w:rPr>
                <w:color w:val="000000"/>
              </w:rPr>
              <w:t>Envelope material:</w:t>
            </w:r>
          </w:p>
          <w:p w:rsidR="00C83565" w:rsidRPr="00475449" w:rsidRDefault="00C83565" w:rsidP="008E1864">
            <w:pPr>
              <w:rPr>
                <w:color w:val="000000"/>
              </w:rPr>
            </w:pPr>
            <w:r w:rsidRPr="00475449">
              <w:rPr>
                <w:color w:val="000000"/>
              </w:rPr>
              <w:t>- plastic: PP MAT20 + PET MET 12 + PE45</w:t>
            </w:r>
          </w:p>
          <w:p w:rsidR="00C83565" w:rsidRPr="00475449" w:rsidRDefault="00C83565" w:rsidP="008E1864">
            <w:pPr>
              <w:rPr>
                <w:color w:val="000000"/>
              </w:rPr>
            </w:pPr>
            <w:r w:rsidRPr="00475449">
              <w:rPr>
                <w:color w:val="000000"/>
              </w:rPr>
              <w:t>- plastic PP 25+PET MET 12 +PE60</w:t>
            </w:r>
          </w:p>
          <w:p w:rsidR="00C83565" w:rsidRPr="00475449" w:rsidRDefault="00C83565" w:rsidP="008E1864">
            <w:pPr>
              <w:rPr>
                <w:color w:val="000000"/>
              </w:rPr>
            </w:pPr>
            <w:r w:rsidRPr="00475449">
              <w:rPr>
                <w:color w:val="000000"/>
              </w:rPr>
              <w:t>- plastic: PP MAT20 + PET MET 12 + PE60</w:t>
            </w:r>
          </w:p>
          <w:p w:rsidR="00C83565" w:rsidRPr="00475449" w:rsidRDefault="00C83565" w:rsidP="008E1864">
            <w:pPr>
              <w:rPr>
                <w:color w:val="000000"/>
              </w:rPr>
            </w:pPr>
            <w:r w:rsidRPr="00475449">
              <w:rPr>
                <w:color w:val="000000"/>
              </w:rPr>
              <w:t>- plastic PP25+PE80</w:t>
            </w:r>
          </w:p>
          <w:p w:rsidR="00C83565" w:rsidRPr="00475449" w:rsidRDefault="00C83565" w:rsidP="008E1864">
            <w:pPr>
              <w:rPr>
                <w:color w:val="000000"/>
              </w:rPr>
            </w:pPr>
            <w:r w:rsidRPr="00475449">
              <w:rPr>
                <w:color w:val="000000"/>
              </w:rPr>
              <w:t>- plastic PP25+PET12+PE60</w:t>
            </w:r>
          </w:p>
          <w:p w:rsidR="00C83565" w:rsidRPr="00475449" w:rsidRDefault="00C83565" w:rsidP="008E1864">
            <w:pPr>
              <w:rPr>
                <w:color w:val="000000"/>
              </w:rPr>
            </w:pPr>
          </w:p>
          <w:p w:rsidR="00C83565" w:rsidRPr="00475449" w:rsidRDefault="00C83565" w:rsidP="008E1864">
            <w:pPr>
              <w:rPr>
                <w:color w:val="000000"/>
              </w:rPr>
            </w:pPr>
            <w:r w:rsidRPr="00475449">
              <w:rPr>
                <w:color w:val="000000"/>
              </w:rPr>
              <w:t>Spreader Bottle: 50 g, 100 g, 150 g, 200g, 250 g,</w:t>
            </w:r>
            <w:r w:rsidR="007B2FDD" w:rsidRPr="00475449">
              <w:rPr>
                <w:color w:val="000000"/>
              </w:rPr>
              <w:t xml:space="preserve">300 g, 375 </w:t>
            </w:r>
            <w:r w:rsidR="007B2FDD" w:rsidRPr="00475449">
              <w:rPr>
                <w:color w:val="000000"/>
              </w:rPr>
              <w:lastRenderedPageBreak/>
              <w:t>g,</w:t>
            </w:r>
            <w:r w:rsidRPr="00475449">
              <w:rPr>
                <w:color w:val="000000"/>
              </w:rPr>
              <w:t xml:space="preserve"> 500 g, 1000 g</w:t>
            </w:r>
          </w:p>
          <w:p w:rsidR="00C83565" w:rsidRPr="00475449" w:rsidRDefault="00C83565" w:rsidP="008E1864">
            <w:pPr>
              <w:rPr>
                <w:color w:val="000000"/>
              </w:rPr>
            </w:pPr>
            <w:r w:rsidRPr="00475449">
              <w:rPr>
                <w:color w:val="000000"/>
              </w:rPr>
              <w:t>- bottle : LDPE, HDPE, PP</w:t>
            </w:r>
          </w:p>
          <w:p w:rsidR="00C83565" w:rsidRPr="00475449" w:rsidRDefault="00C83565" w:rsidP="008E1864">
            <w:pPr>
              <w:rPr>
                <w:color w:val="000000"/>
              </w:rPr>
            </w:pPr>
            <w:r w:rsidRPr="00475449">
              <w:rPr>
                <w:color w:val="000000"/>
              </w:rPr>
              <w:t>- cap:PP; LDPE</w:t>
            </w:r>
          </w:p>
          <w:p w:rsidR="00C83565" w:rsidRPr="00475449" w:rsidRDefault="00C83565" w:rsidP="008E1864">
            <w:pPr>
              <w:rPr>
                <w:color w:val="000000"/>
              </w:rPr>
            </w:pPr>
          </w:p>
          <w:p w:rsidR="00C83565" w:rsidRPr="00475449" w:rsidRDefault="00C83565" w:rsidP="008E1864">
            <w:pPr>
              <w:rPr>
                <w:color w:val="000000"/>
              </w:rPr>
            </w:pPr>
            <w:r w:rsidRPr="00475449">
              <w:rPr>
                <w:color w:val="000000"/>
              </w:rPr>
              <w:t xml:space="preserve">Bottle with applicator: 50 g, 100 g, 150 g, 200g, 250 g, </w:t>
            </w:r>
            <w:r w:rsidR="007B2FDD" w:rsidRPr="00475449">
              <w:rPr>
                <w:color w:val="000000"/>
              </w:rPr>
              <w:t xml:space="preserve">300 g, 375 g, </w:t>
            </w:r>
            <w:r w:rsidRPr="00475449">
              <w:rPr>
                <w:color w:val="000000"/>
              </w:rPr>
              <w:t>500 g,</w:t>
            </w:r>
          </w:p>
          <w:p w:rsidR="00C83565" w:rsidRPr="00475449" w:rsidRDefault="00C83565" w:rsidP="008E1864">
            <w:pPr>
              <w:rPr>
                <w:color w:val="000000"/>
              </w:rPr>
            </w:pPr>
            <w:r w:rsidRPr="00475449">
              <w:rPr>
                <w:color w:val="000000"/>
              </w:rPr>
              <w:t>- bottle: HDPE</w:t>
            </w:r>
          </w:p>
          <w:p w:rsidR="00C83565" w:rsidRPr="00475449" w:rsidRDefault="00C83565" w:rsidP="008E1864">
            <w:pPr>
              <w:rPr>
                <w:color w:val="000000"/>
              </w:rPr>
            </w:pPr>
            <w:r w:rsidRPr="00475449">
              <w:rPr>
                <w:color w:val="000000"/>
              </w:rPr>
              <w:t>- cap: PP; LDPE</w:t>
            </w:r>
          </w:p>
        </w:tc>
      </w:tr>
    </w:tbl>
    <w:p w:rsidR="00C83565" w:rsidRPr="00475449" w:rsidRDefault="00C83565" w:rsidP="00C83565">
      <w:pPr>
        <w:pStyle w:val="Absatz"/>
        <w:ind w:left="0"/>
      </w:pPr>
    </w:p>
    <w:p w:rsidR="003F22A3" w:rsidRPr="00475449" w:rsidRDefault="003F22A3" w:rsidP="006075D2">
      <w:pPr>
        <w:pStyle w:val="5"/>
      </w:pPr>
      <w:r w:rsidRPr="00475449">
        <w:t>Use-specific instructions for use</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475449" w:rsidRDefault="003F22A3" w:rsidP="003F22A3">
            <w:pPr>
              <w:jc w:val="both"/>
            </w:pPr>
            <w:r w:rsidRPr="00475449">
              <w:t>Always read the label or package leaflet before use and follow all instructions provided.</w:t>
            </w:r>
          </w:p>
          <w:p w:rsidR="003F22A3" w:rsidRPr="00475449" w:rsidRDefault="003F22A3" w:rsidP="003F22A3">
            <w:pPr>
              <w:jc w:val="both"/>
            </w:pPr>
            <w:r w:rsidRPr="00475449">
              <w:t xml:space="preserve">The product is a powder intended to be used as it is. </w:t>
            </w:r>
          </w:p>
          <w:p w:rsidR="003F22A3" w:rsidRPr="00475449" w:rsidRDefault="003F22A3" w:rsidP="003F22A3">
            <w:pPr>
              <w:jc w:val="both"/>
            </w:pPr>
            <w:r w:rsidRPr="00475449">
              <w:t>A careful pre-detection of the areas where the insects use to pass or hidden increase the efficacy of the treatment. Particular care should be  taken for dark and warm places, in basements and warehouses. Also, in areas around water pipes, heating and ventilation, under cupboards and other bulky items.</w:t>
            </w:r>
          </w:p>
          <w:p w:rsidR="00C80CEE" w:rsidRPr="00475449" w:rsidRDefault="000B39B2" w:rsidP="00C80CEE">
            <w:r w:rsidRPr="00475449">
              <w:t>A</w:t>
            </w:r>
            <w:r w:rsidR="00C80CEE" w:rsidRPr="00475449">
              <w:t>pply 5 g/ m2 of product in thin layers in cracks and crevices (under furniture, in corners and other hiding places), voids and cavities(partition between walls, holes, etc.)</w:t>
            </w:r>
            <w:r w:rsidR="00C80CEE" w:rsidRPr="00475449">
              <w:rPr>
                <w:color w:val="FF0000"/>
              </w:rPr>
              <w:t>.</w:t>
            </w:r>
          </w:p>
          <w:p w:rsidR="00C80CEE" w:rsidRPr="00475449" w:rsidRDefault="00C80CEE" w:rsidP="00C80CEE">
            <w:pPr>
              <w:jc w:val="both"/>
            </w:pPr>
          </w:p>
          <w:p w:rsidR="003F22A3" w:rsidRPr="00475449" w:rsidRDefault="003F22A3" w:rsidP="003F22A3">
            <w:pPr>
              <w:jc w:val="both"/>
              <w:rPr>
                <w:b/>
                <w:bCs/>
              </w:rPr>
            </w:pPr>
            <w:r w:rsidRPr="00475449">
              <w:t>Remove (clean) product and dead insects, when the presence of live insects is stopped.</w:t>
            </w:r>
          </w:p>
        </w:tc>
      </w:tr>
    </w:tbl>
    <w:p w:rsidR="003F22A3" w:rsidRPr="00D41333" w:rsidRDefault="003F22A3" w:rsidP="00D41333">
      <w:pPr>
        <w:pStyle w:val="5"/>
        <w:numPr>
          <w:ilvl w:val="0"/>
          <w:numId w:val="0"/>
        </w:numPr>
        <w:spacing w:after="0"/>
        <w:ind w:left="1008"/>
        <w:rPr>
          <w:rFonts w:ascii="Times New Roman" w:hAnsi="Times New Roman"/>
          <w:sz w:val="20"/>
          <w:lang w:val="en-GB"/>
        </w:rPr>
      </w:pPr>
      <w:bookmarkStart w:id="867" w:name="_Toc425344079"/>
    </w:p>
    <w:p w:rsidR="003F22A3" w:rsidRPr="00475449" w:rsidRDefault="003F22A3" w:rsidP="006075D2">
      <w:pPr>
        <w:pStyle w:val="5"/>
      </w:pPr>
      <w:r w:rsidRPr="00475449">
        <w:t>Use-specific risk mitigation measures</w:t>
      </w:r>
      <w:bookmarkEnd w:id="867"/>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A952BF" w:rsidTr="00C1711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1478A" w:rsidRPr="00475449" w:rsidRDefault="0021478A" w:rsidP="0021478A">
            <w:pPr>
              <w:jc w:val="both"/>
            </w:pPr>
            <w:r w:rsidRPr="00475449">
              <w:t xml:space="preserve">To avoid resistance, keep the label instructions. For resistance management avoid repeated use of products containing cypermethrin and alternate with products containing active substance with different mode of action and different group. </w:t>
            </w:r>
          </w:p>
          <w:p w:rsidR="0021478A" w:rsidRPr="00475449" w:rsidRDefault="0021478A" w:rsidP="0021478A">
            <w:pPr>
              <w:jc w:val="both"/>
            </w:pPr>
          </w:p>
          <w:p w:rsidR="0021478A" w:rsidRPr="00475449" w:rsidRDefault="0021478A" w:rsidP="0021478A">
            <w:pPr>
              <w:jc w:val="both"/>
            </w:pPr>
            <w:r w:rsidRPr="00475449">
              <w:t>When the infestation persists contact a professional.</w:t>
            </w:r>
          </w:p>
          <w:p w:rsidR="0021478A" w:rsidRPr="00475449" w:rsidRDefault="0021478A" w:rsidP="0021478A">
            <w:pPr>
              <w:jc w:val="both"/>
            </w:pPr>
          </w:p>
          <w:p w:rsidR="0021478A" w:rsidRPr="00475449" w:rsidRDefault="0021478A" w:rsidP="0021478A">
            <w:pPr>
              <w:jc w:val="both"/>
            </w:pPr>
            <w:r w:rsidRPr="00475449">
              <w:t>Do not apply the product on surfaces that may be in contact with animals, food or beverages intended for human consumption or for the feeding of livestock.</w:t>
            </w:r>
          </w:p>
          <w:p w:rsidR="0021478A" w:rsidRPr="00475449" w:rsidRDefault="0021478A" w:rsidP="0021478A">
            <w:pPr>
              <w:jc w:val="both"/>
            </w:pPr>
          </w:p>
          <w:p w:rsidR="0021478A" w:rsidRPr="00475449" w:rsidRDefault="0021478A" w:rsidP="0021478A">
            <w:pPr>
              <w:jc w:val="both"/>
            </w:pPr>
            <w:r w:rsidRPr="00475449">
              <w:t>For indoor use, the product has to be applied only on restricted areas on surfaces not regularly cleaned (i.e. under furniture, corners, etc). Do not apply to areas susceptible to routine wet cleaning.</w:t>
            </w:r>
          </w:p>
          <w:p w:rsidR="0021478A" w:rsidRPr="00475449" w:rsidRDefault="0021478A" w:rsidP="0021478A">
            <w:pPr>
              <w:jc w:val="both"/>
            </w:pPr>
          </w:p>
          <w:p w:rsidR="0021478A" w:rsidRPr="00475449" w:rsidRDefault="0021478A" w:rsidP="0021478A">
            <w:pPr>
              <w:jc w:val="both"/>
            </w:pPr>
            <w:r w:rsidRPr="00475449">
              <w:t>For around building treatment: apply  only on paved surfaces and roof covered area. Do not apply near bodies of surface water or in the area of water protection zones.</w:t>
            </w:r>
          </w:p>
          <w:p w:rsidR="0021478A" w:rsidRPr="00475449" w:rsidRDefault="0021478A" w:rsidP="0021478A">
            <w:pPr>
              <w:jc w:val="both"/>
            </w:pPr>
          </w:p>
          <w:p w:rsidR="0021478A" w:rsidRPr="00475449" w:rsidRDefault="0021478A" w:rsidP="0021478A">
            <w:pPr>
              <w:jc w:val="both"/>
            </w:pPr>
            <w:r w:rsidRPr="00475449">
              <w:t>For use only in areas that are inaccessible to infants, children, companion animals and non-target animals.</w:t>
            </w:r>
          </w:p>
          <w:p w:rsidR="0021478A" w:rsidRPr="00475449" w:rsidRDefault="0021478A" w:rsidP="0021478A">
            <w:pPr>
              <w:jc w:val="both"/>
            </w:pPr>
          </w:p>
          <w:p w:rsidR="0021478A" w:rsidRDefault="0021478A" w:rsidP="0021478A">
            <w:pPr>
              <w:jc w:val="both"/>
            </w:pPr>
            <w:r w:rsidRPr="00475449">
              <w:t>No use of wet cleaning procedures. Use only dry-cleaning procedures (vacuum or broom) or use damp paper. After cleaning, dispose the collected in the dry cleaner materials or the damp papers used as solid wastes.</w:t>
            </w:r>
          </w:p>
          <w:p w:rsidR="003F22A3" w:rsidRPr="00A952BF" w:rsidRDefault="003F22A3" w:rsidP="00C17117">
            <w:pPr>
              <w:jc w:val="both"/>
              <w:rPr>
                <w:b/>
                <w:bCs/>
              </w:rPr>
            </w:pPr>
          </w:p>
        </w:tc>
      </w:tr>
    </w:tbl>
    <w:p w:rsidR="003F22A3" w:rsidRPr="002F5D06" w:rsidRDefault="003F22A3" w:rsidP="006075D2">
      <w:pPr>
        <w:pStyle w:val="5"/>
        <w:spacing w:before="240"/>
      </w:pPr>
      <w:bookmarkStart w:id="868" w:name="_Toc425344080"/>
      <w:r w:rsidRPr="002F5D06">
        <w:lastRenderedPageBreak/>
        <w:t>Where specific to the use, the particulars of likely direct or indirect effects, first aid instructions and emergency measures to protect the environment</w:t>
      </w:r>
      <w:bookmarkEnd w:id="868"/>
      <w:r w:rsidRPr="002F5D06" w:rsidDel="00F9491A">
        <w:t xml:space="preserve"> </w:t>
      </w:r>
    </w:p>
    <w:tbl>
      <w:tblPr>
        <w:tblW w:w="0" w:type="auto"/>
        <w:tblInd w:w="40" w:type="dxa"/>
        <w:tblLayout w:type="fixed"/>
        <w:tblCellMar>
          <w:left w:w="0" w:type="dxa"/>
          <w:right w:w="0" w:type="dxa"/>
        </w:tblCellMar>
        <w:tblLook w:val="0000"/>
      </w:tblPr>
      <w:tblGrid>
        <w:gridCol w:w="9031"/>
      </w:tblGrid>
      <w:tr w:rsidR="003F22A3" w:rsidRPr="00475449" w:rsidTr="00C17117">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475449" w:rsidRDefault="003F22A3" w:rsidP="00C17117">
            <w:pPr>
              <w:contextualSpacing/>
              <w:rPr>
                <w:b/>
                <w:bCs/>
              </w:rPr>
            </w:pPr>
            <w:r w:rsidRPr="00475449">
              <w:t>Refer to general directions for use</w:t>
            </w:r>
          </w:p>
        </w:tc>
      </w:tr>
    </w:tbl>
    <w:p w:rsidR="003F22A3" w:rsidRPr="00475449" w:rsidRDefault="003F22A3" w:rsidP="006075D2">
      <w:pPr>
        <w:pStyle w:val="5"/>
        <w:spacing w:before="240"/>
      </w:pPr>
      <w:bookmarkStart w:id="869" w:name="_Toc425344081"/>
      <w:r w:rsidRPr="00475449">
        <w:t>Where specific to the use, the instructions for safe disposal of the product and its packaging</w:t>
      </w:r>
      <w:bookmarkEnd w:id="869"/>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3F22A3" w:rsidRPr="00475449" w:rsidRDefault="003F22A3" w:rsidP="00C17117">
            <w:pPr>
              <w:rPr>
                <w:b/>
                <w:bCs/>
              </w:rPr>
            </w:pPr>
            <w:r w:rsidRPr="00475449">
              <w:t>Refer to general directions for use</w:t>
            </w:r>
          </w:p>
        </w:tc>
      </w:tr>
    </w:tbl>
    <w:p w:rsidR="00D41333" w:rsidRDefault="00D41333" w:rsidP="00D41333">
      <w:pPr>
        <w:pStyle w:val="5"/>
        <w:numPr>
          <w:ilvl w:val="0"/>
          <w:numId w:val="0"/>
        </w:numPr>
        <w:ind w:left="1008"/>
        <w:rPr>
          <w:b/>
          <w:bCs/>
        </w:rPr>
      </w:pPr>
      <w:bookmarkStart w:id="870" w:name="_Toc425344082"/>
    </w:p>
    <w:p w:rsidR="003F22A3" w:rsidRPr="00475449" w:rsidRDefault="003F22A3" w:rsidP="006075D2">
      <w:pPr>
        <w:pStyle w:val="5"/>
        <w:rPr>
          <w:b/>
          <w:bCs/>
        </w:rPr>
      </w:pPr>
      <w:r w:rsidRPr="00475449">
        <w:rPr>
          <w:b/>
          <w:bCs/>
        </w:rPr>
        <w:t>Where specific to the use, the conditions of storage and shelf-life of the product under normal conditions of storage</w:t>
      </w:r>
      <w:bookmarkEnd w:id="870"/>
      <w:r w:rsidRPr="00475449" w:rsidDel="00F9491A">
        <w:rPr>
          <w:b/>
          <w:bCs/>
        </w:rPr>
        <w:t xml:space="preserve"> </w:t>
      </w:r>
    </w:p>
    <w:tbl>
      <w:tblPr>
        <w:tblW w:w="0" w:type="auto"/>
        <w:tblInd w:w="40" w:type="dxa"/>
        <w:tblLayout w:type="fixed"/>
        <w:tblCellMar>
          <w:left w:w="0" w:type="dxa"/>
          <w:right w:w="0" w:type="dxa"/>
        </w:tblCellMar>
        <w:tblLook w:val="0000"/>
      </w:tblPr>
      <w:tblGrid>
        <w:gridCol w:w="9031"/>
      </w:tblGrid>
      <w:tr w:rsidR="003F22A3" w:rsidRPr="00475449" w:rsidTr="00C17117">
        <w:trPr>
          <w:trHeight w:val="184"/>
        </w:trPr>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475449" w:rsidRDefault="003F22A3" w:rsidP="00C17117">
            <w:pPr>
              <w:rPr>
                <w:b/>
                <w:bCs/>
              </w:rPr>
            </w:pPr>
            <w:r w:rsidRPr="00475449">
              <w:t>Refer to general directions for use</w:t>
            </w:r>
          </w:p>
        </w:tc>
      </w:tr>
    </w:tbl>
    <w:p w:rsidR="003F22A3" w:rsidRPr="00475449" w:rsidRDefault="003F22A3" w:rsidP="003F22A3">
      <w:pPr>
        <w:pStyle w:val="Absatz"/>
        <w:ind w:left="0"/>
        <w:rPr>
          <w:b/>
          <w:bCs/>
          <w:lang w:eastAsia="en-US"/>
        </w:rPr>
      </w:pPr>
    </w:p>
    <w:p w:rsidR="00C83565" w:rsidRPr="00475449" w:rsidRDefault="00C83565" w:rsidP="008F429D">
      <w:pPr>
        <w:pStyle w:val="4"/>
      </w:pPr>
      <w:bookmarkStart w:id="871" w:name="_Toc96534642"/>
      <w:r w:rsidRPr="00475449">
        <w:t>Table 2. Intended use # 2 – General public- ants - around building</w:t>
      </w:r>
      <w:bookmarkEnd w:id="871"/>
    </w:p>
    <w:tbl>
      <w:tblPr>
        <w:tblW w:w="0" w:type="auto"/>
        <w:tblInd w:w="45" w:type="dxa"/>
        <w:tblLayout w:type="fixed"/>
        <w:tblCellMar>
          <w:left w:w="0" w:type="dxa"/>
          <w:right w:w="0" w:type="dxa"/>
        </w:tblCellMar>
        <w:tblLook w:val="04A0"/>
      </w:tblPr>
      <w:tblGrid>
        <w:gridCol w:w="2707"/>
        <w:gridCol w:w="6318"/>
      </w:tblGrid>
      <w:tr w:rsidR="00C83565" w:rsidRPr="00475449" w:rsidTr="008E1864">
        <w:tc>
          <w:tcPr>
            <w:tcW w:w="270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Product Type(s)</w:t>
            </w:r>
          </w:p>
        </w:tc>
        <w:tc>
          <w:tcPr>
            <w:tcW w:w="6318"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rsidR="00C83565" w:rsidRPr="00475449" w:rsidRDefault="00C83565" w:rsidP="008E1864">
            <w:r w:rsidRPr="00475449">
              <w:t>PT18 - Insecticides, acaricides and products to control other arthropods (Pest control)</w:t>
            </w:r>
          </w:p>
        </w:tc>
      </w:tr>
      <w:tr w:rsidR="00C83565" w:rsidRPr="00475449" w:rsidTr="008E186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C83565" w:rsidRPr="00475449" w:rsidRDefault="00C83565" w:rsidP="008E1864">
            <w:r w:rsidRPr="00475449">
              <w:rPr>
                <w:color w:val="000000"/>
              </w:rPr>
              <w:t>For kill and control ants - General public - urban environment</w:t>
            </w:r>
          </w:p>
        </w:tc>
      </w:tr>
      <w:tr w:rsidR="00C83565" w:rsidRPr="00475449" w:rsidTr="008E186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C83565" w:rsidRPr="00475449" w:rsidRDefault="00C83565" w:rsidP="008E1864">
            <w:r w:rsidRPr="00475449">
              <w:rPr>
                <w:i/>
              </w:rPr>
              <w:t>Lasius niger</w:t>
            </w:r>
            <w:r w:rsidRPr="00475449">
              <w:br/>
              <w:t>Ants</w:t>
            </w:r>
            <w:r w:rsidRPr="00475449">
              <w:br/>
              <w:t>Adults</w:t>
            </w:r>
          </w:p>
        </w:tc>
      </w:tr>
      <w:tr w:rsidR="00C83565" w:rsidRPr="00475449" w:rsidTr="008E186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C83565" w:rsidRPr="00475449" w:rsidRDefault="00C83565" w:rsidP="00C83565">
            <w:r w:rsidRPr="00475449">
              <w:t>Other: Outdoor around building</w:t>
            </w:r>
          </w:p>
        </w:tc>
      </w:tr>
      <w:tr w:rsidR="00C83565" w:rsidRPr="00475449" w:rsidTr="008E186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C83565" w:rsidRPr="00475449" w:rsidRDefault="00C83565" w:rsidP="008E1864">
            <w:r w:rsidRPr="00475449">
              <w:t>Spreading</w:t>
            </w:r>
          </w:p>
          <w:p w:rsidR="00C83565" w:rsidRPr="00475449" w:rsidRDefault="00C83565" w:rsidP="008E1864">
            <w:pPr>
              <w:rPr>
                <w:color w:val="000000"/>
              </w:rPr>
            </w:pPr>
            <w:r w:rsidRPr="00475449">
              <w:rPr>
                <w:color w:val="000000"/>
              </w:rPr>
              <w:t>Ready to use product</w:t>
            </w:r>
          </w:p>
          <w:p w:rsidR="00C83565" w:rsidRPr="00475449" w:rsidRDefault="00C83565" w:rsidP="008E1864">
            <w:pPr>
              <w:rPr>
                <w:color w:val="000000"/>
              </w:rPr>
            </w:pPr>
          </w:p>
          <w:p w:rsidR="00C80CEE" w:rsidRPr="00475449" w:rsidRDefault="00C80CEE" w:rsidP="00C80CEE">
            <w:pPr>
              <w:rPr>
                <w:color w:val="000000"/>
              </w:rPr>
            </w:pPr>
            <w:bookmarkStart w:id="872" w:name="_Hlk95293800"/>
            <w:bookmarkStart w:id="873" w:name="_Hlk95730646"/>
            <w:r w:rsidRPr="00475449">
              <w:rPr>
                <w:color w:val="000000"/>
              </w:rPr>
              <w:t>For around building treatment, apply 5 g/ m2 as a barrier treatment in the way it is considered most suitable for the building:</w:t>
            </w:r>
          </w:p>
          <w:p w:rsidR="00C80CEE" w:rsidRPr="00475449" w:rsidRDefault="00C80CEE" w:rsidP="00C80CEE">
            <w:pPr>
              <w:rPr>
                <w:color w:val="000000"/>
              </w:rPr>
            </w:pPr>
          </w:p>
          <w:p w:rsidR="00C80CEE" w:rsidRPr="00475449" w:rsidRDefault="00C80CEE" w:rsidP="00C80CEE">
            <w:pPr>
              <w:rPr>
                <w:color w:val="000000"/>
              </w:rPr>
            </w:pPr>
            <w:r w:rsidRPr="00475449">
              <w:rPr>
                <w:color w:val="000000"/>
              </w:rPr>
              <w:t xml:space="preserve">1) </w:t>
            </w:r>
            <w:r w:rsidRPr="00475449">
              <w:t>all around the perimeter</w:t>
            </w:r>
            <w:r w:rsidRPr="00475449">
              <w:rPr>
                <w:color w:val="FF0000"/>
              </w:rPr>
              <w:t xml:space="preserve"> </w:t>
            </w:r>
            <w:r w:rsidRPr="00475449">
              <w:t>apply</w:t>
            </w:r>
            <w:r w:rsidRPr="00475449">
              <w:rPr>
                <w:color w:val="000000"/>
              </w:rPr>
              <w:t xml:space="preserve"> a strip not wider than 1 cm</w:t>
            </w:r>
          </w:p>
          <w:p w:rsidR="00C83565" w:rsidRPr="00475449" w:rsidRDefault="00C80CEE" w:rsidP="00C80CEE">
            <w:r w:rsidRPr="00475449">
              <w:rPr>
                <w:color w:val="000000"/>
              </w:rPr>
              <w:t xml:space="preserve">2) </w:t>
            </w:r>
            <w:bookmarkStart w:id="874" w:name="_Hlk95294857"/>
            <w:r w:rsidRPr="00475449">
              <w:rPr>
                <w:color w:val="000000"/>
              </w:rPr>
              <w:t>only on doors and windows apply a strip not wider than 5 cm</w:t>
            </w:r>
            <w:bookmarkEnd w:id="872"/>
            <w:bookmarkEnd w:id="873"/>
            <w:bookmarkEnd w:id="874"/>
          </w:p>
        </w:tc>
      </w:tr>
      <w:tr w:rsidR="00C83565" w:rsidRPr="00475449" w:rsidTr="008E186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C83565" w:rsidRPr="00475449" w:rsidRDefault="00C83565" w:rsidP="008E1864">
            <w:r w:rsidRPr="00475449">
              <w:t>The application rate is 5 g/m².</w:t>
            </w:r>
            <w:r w:rsidRPr="00475449">
              <w:rPr>
                <w:rFonts w:ascii="Arial" w:hAnsi="Arial" w:cs="Arial"/>
              </w:rPr>
              <w:t>​</w:t>
            </w:r>
          </w:p>
          <w:p w:rsidR="00C83565" w:rsidRPr="00475449" w:rsidRDefault="00C83565" w:rsidP="008E1864"/>
          <w:p w:rsidR="00C83565" w:rsidRPr="00475449" w:rsidRDefault="00C83565" w:rsidP="008E1864">
            <w:r w:rsidRPr="00475449">
              <w:t>Residual period 3 weeks</w:t>
            </w:r>
          </w:p>
          <w:p w:rsidR="00C83565" w:rsidRPr="00475449" w:rsidRDefault="00C83565" w:rsidP="008E1864"/>
          <w:p w:rsidR="00C83565" w:rsidRPr="00475449" w:rsidRDefault="00C83565" w:rsidP="008E1864">
            <w:r w:rsidRPr="00475449">
              <w:t>Treatment can be performed up to 2 times per year</w:t>
            </w:r>
          </w:p>
        </w:tc>
      </w:tr>
      <w:tr w:rsidR="00C83565" w:rsidRPr="00475449" w:rsidTr="008E186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C83565" w:rsidRPr="00475449" w:rsidRDefault="00C83565" w:rsidP="008E1864">
            <w:r w:rsidRPr="00475449">
              <w:t>General public (non-professional)</w:t>
            </w:r>
          </w:p>
        </w:tc>
      </w:tr>
      <w:tr w:rsidR="00C83565" w:rsidRPr="00475449" w:rsidTr="008E186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857204" w:rsidRPr="00475449" w:rsidRDefault="00857204" w:rsidP="00857204">
            <w:pPr>
              <w:rPr>
                <w:color w:val="000000"/>
              </w:rPr>
            </w:pPr>
            <w:r w:rsidRPr="00475449">
              <w:rPr>
                <w:color w:val="000000"/>
              </w:rPr>
              <w:t>Envelope: 50 g, 100 g, 150 g, 200 g, 250 g, 300 g, 400 g,  500 g, 1000 g</w:t>
            </w:r>
          </w:p>
          <w:p w:rsidR="00857204" w:rsidRPr="00475449" w:rsidRDefault="00857204" w:rsidP="00857204">
            <w:pPr>
              <w:rPr>
                <w:color w:val="000000"/>
              </w:rPr>
            </w:pPr>
            <w:r w:rsidRPr="00475449">
              <w:rPr>
                <w:color w:val="000000"/>
              </w:rPr>
              <w:t>Envelope material:</w:t>
            </w:r>
          </w:p>
          <w:p w:rsidR="00857204" w:rsidRPr="00475449" w:rsidRDefault="00857204" w:rsidP="00857204">
            <w:pPr>
              <w:rPr>
                <w:color w:val="000000"/>
              </w:rPr>
            </w:pPr>
            <w:r w:rsidRPr="00475449">
              <w:rPr>
                <w:color w:val="000000"/>
              </w:rPr>
              <w:t>- plastic: PP MAT20 + PET MET 12 + PE45</w:t>
            </w:r>
          </w:p>
          <w:p w:rsidR="00857204" w:rsidRPr="00475449" w:rsidRDefault="00857204" w:rsidP="00857204">
            <w:pPr>
              <w:rPr>
                <w:color w:val="000000"/>
              </w:rPr>
            </w:pPr>
            <w:r w:rsidRPr="00475449">
              <w:rPr>
                <w:color w:val="000000"/>
              </w:rPr>
              <w:t>- plastic PP 25+PET MET 12 +PE60</w:t>
            </w:r>
          </w:p>
          <w:p w:rsidR="00857204" w:rsidRPr="00475449" w:rsidRDefault="00857204" w:rsidP="00857204">
            <w:pPr>
              <w:rPr>
                <w:color w:val="000000"/>
              </w:rPr>
            </w:pPr>
            <w:r w:rsidRPr="00475449">
              <w:rPr>
                <w:color w:val="000000"/>
              </w:rPr>
              <w:t>- plastic: PP MAT20 + PET MET 12 + PE60</w:t>
            </w:r>
          </w:p>
          <w:p w:rsidR="00857204" w:rsidRPr="00475449" w:rsidRDefault="00857204" w:rsidP="00857204">
            <w:pPr>
              <w:rPr>
                <w:color w:val="000000"/>
              </w:rPr>
            </w:pPr>
            <w:r w:rsidRPr="00475449">
              <w:rPr>
                <w:color w:val="000000"/>
              </w:rPr>
              <w:lastRenderedPageBreak/>
              <w:t>- plastic PP25+PE80</w:t>
            </w:r>
          </w:p>
          <w:p w:rsidR="00857204" w:rsidRPr="00475449" w:rsidRDefault="00857204" w:rsidP="00857204">
            <w:pPr>
              <w:rPr>
                <w:color w:val="000000"/>
              </w:rPr>
            </w:pPr>
            <w:r w:rsidRPr="00475449">
              <w:rPr>
                <w:color w:val="000000"/>
              </w:rPr>
              <w:t>- plastic PP25+PET12+PE60</w:t>
            </w:r>
          </w:p>
          <w:p w:rsidR="00857204" w:rsidRPr="00475449" w:rsidRDefault="00857204" w:rsidP="00857204">
            <w:pPr>
              <w:rPr>
                <w:color w:val="000000"/>
              </w:rPr>
            </w:pPr>
          </w:p>
          <w:p w:rsidR="00857204" w:rsidRPr="00475449" w:rsidRDefault="00857204" w:rsidP="00857204">
            <w:pPr>
              <w:rPr>
                <w:color w:val="000000"/>
              </w:rPr>
            </w:pPr>
            <w:r w:rsidRPr="00475449">
              <w:rPr>
                <w:color w:val="000000"/>
              </w:rPr>
              <w:t>Spreader Bottle: 50 g, 100 g, 150 g, 200g, 250 g,300 g, 375 g, 500 g, 1000 g</w:t>
            </w:r>
          </w:p>
          <w:p w:rsidR="00857204" w:rsidRPr="00475449" w:rsidRDefault="00857204" w:rsidP="00857204">
            <w:pPr>
              <w:rPr>
                <w:color w:val="000000"/>
              </w:rPr>
            </w:pPr>
            <w:r w:rsidRPr="00475449">
              <w:rPr>
                <w:color w:val="000000"/>
              </w:rPr>
              <w:t>- bottle : LDPE, HDPE, PP</w:t>
            </w:r>
          </w:p>
          <w:p w:rsidR="00857204" w:rsidRPr="00475449" w:rsidRDefault="00857204" w:rsidP="00857204">
            <w:pPr>
              <w:rPr>
                <w:color w:val="000000"/>
              </w:rPr>
            </w:pPr>
            <w:r w:rsidRPr="00475449">
              <w:rPr>
                <w:color w:val="000000"/>
              </w:rPr>
              <w:t>- cap:PP; LDPE</w:t>
            </w:r>
          </w:p>
          <w:p w:rsidR="00857204" w:rsidRPr="00475449" w:rsidRDefault="00857204" w:rsidP="00857204">
            <w:pPr>
              <w:rPr>
                <w:color w:val="000000"/>
              </w:rPr>
            </w:pPr>
          </w:p>
          <w:p w:rsidR="00857204" w:rsidRPr="00475449" w:rsidRDefault="00857204" w:rsidP="00857204">
            <w:pPr>
              <w:rPr>
                <w:color w:val="000000"/>
              </w:rPr>
            </w:pPr>
            <w:r w:rsidRPr="00475449">
              <w:rPr>
                <w:color w:val="000000"/>
              </w:rPr>
              <w:t>Bottle with applicator: 50 g, 100 g, 150 g, 200g, 250 g, 300 g, 375 g, 500 g,</w:t>
            </w:r>
          </w:p>
          <w:p w:rsidR="00857204" w:rsidRPr="00475449" w:rsidRDefault="00857204" w:rsidP="00857204">
            <w:pPr>
              <w:rPr>
                <w:color w:val="000000"/>
              </w:rPr>
            </w:pPr>
            <w:r w:rsidRPr="00475449">
              <w:rPr>
                <w:color w:val="000000"/>
              </w:rPr>
              <w:t>- bottle: HDPE</w:t>
            </w:r>
          </w:p>
          <w:p w:rsidR="00C83565" w:rsidRPr="00475449" w:rsidRDefault="00857204" w:rsidP="008E1864">
            <w:r w:rsidRPr="00475449">
              <w:rPr>
                <w:color w:val="000000"/>
              </w:rPr>
              <w:t>- cap: PP; LDPE</w:t>
            </w:r>
          </w:p>
        </w:tc>
      </w:tr>
    </w:tbl>
    <w:p w:rsidR="00C83565" w:rsidRPr="00475449" w:rsidRDefault="00C83565" w:rsidP="00C83565">
      <w:pPr>
        <w:pStyle w:val="Absatz"/>
        <w:ind w:left="0"/>
      </w:pPr>
    </w:p>
    <w:p w:rsidR="003F22A3" w:rsidRPr="00475449" w:rsidRDefault="003F22A3" w:rsidP="006075D2">
      <w:pPr>
        <w:pStyle w:val="5"/>
      </w:pPr>
      <w:r w:rsidRPr="00475449">
        <w:t>Use-specific instructions for use</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1478A" w:rsidRPr="00475449" w:rsidRDefault="0021478A" w:rsidP="0021478A">
            <w:pPr>
              <w:rPr>
                <w:color w:val="000000"/>
              </w:rPr>
            </w:pPr>
            <w:r w:rsidRPr="00475449">
              <w:rPr>
                <w:color w:val="000000"/>
              </w:rPr>
              <w:t>Always read the label or package leaflet before use and follow all instructions provided.</w:t>
            </w:r>
          </w:p>
          <w:p w:rsidR="0021478A" w:rsidRPr="00475449" w:rsidRDefault="0021478A" w:rsidP="0021478A">
            <w:pPr>
              <w:rPr>
                <w:color w:val="000000"/>
              </w:rPr>
            </w:pPr>
            <w:r w:rsidRPr="00475449">
              <w:rPr>
                <w:color w:val="000000"/>
              </w:rPr>
              <w:t>The product is a powder intended to be used as it is.</w:t>
            </w:r>
          </w:p>
          <w:p w:rsidR="0021478A" w:rsidRPr="00475449" w:rsidRDefault="0021478A" w:rsidP="0021478A">
            <w:pPr>
              <w:rPr>
                <w:color w:val="000000"/>
              </w:rPr>
            </w:pPr>
            <w:r w:rsidRPr="00475449">
              <w:rPr>
                <w:color w:val="000000"/>
              </w:rPr>
              <w:t xml:space="preserve">For around building treatment, only for the protection of the buildings from ants. </w:t>
            </w:r>
          </w:p>
          <w:p w:rsidR="0021478A" w:rsidRPr="00475449" w:rsidRDefault="0021478A" w:rsidP="0021478A">
            <w:pPr>
              <w:rPr>
                <w:color w:val="000000"/>
              </w:rPr>
            </w:pPr>
            <w:r w:rsidRPr="00475449">
              <w:rPr>
                <w:color w:val="000000"/>
              </w:rPr>
              <w:t>Apply 5 g/ m2 as a barrier treatment in the way it is considered most suitable for the building:</w:t>
            </w:r>
          </w:p>
          <w:p w:rsidR="0021478A" w:rsidRPr="00475449" w:rsidRDefault="0021478A" w:rsidP="0021478A">
            <w:pPr>
              <w:rPr>
                <w:color w:val="000000"/>
              </w:rPr>
            </w:pPr>
            <w:r w:rsidRPr="00475449">
              <w:rPr>
                <w:color w:val="000000"/>
              </w:rPr>
              <w:t>1) all around the perimeter apply a strip not wider than 1 cm</w:t>
            </w:r>
          </w:p>
          <w:p w:rsidR="0021478A" w:rsidRPr="00475449" w:rsidRDefault="0021478A" w:rsidP="0021478A">
            <w:pPr>
              <w:rPr>
                <w:color w:val="000000"/>
              </w:rPr>
            </w:pPr>
            <w:r w:rsidRPr="00475449">
              <w:rPr>
                <w:color w:val="000000"/>
              </w:rPr>
              <w:t>2) only on doors and windows apply a strip not wider than 5 cm</w:t>
            </w:r>
          </w:p>
          <w:p w:rsidR="0021478A" w:rsidRPr="00475449" w:rsidRDefault="0021478A" w:rsidP="0021478A">
            <w:pPr>
              <w:rPr>
                <w:color w:val="000000"/>
              </w:rPr>
            </w:pPr>
          </w:p>
          <w:p w:rsidR="0021478A" w:rsidRPr="00475449" w:rsidRDefault="0021478A" w:rsidP="0021478A">
            <w:pPr>
              <w:rPr>
                <w:color w:val="000000"/>
              </w:rPr>
            </w:pPr>
            <w:r w:rsidRPr="00475449">
              <w:rPr>
                <w:color w:val="000000"/>
              </w:rPr>
              <w:t>The product is effective for 3 weeks in barrier treatments.</w:t>
            </w:r>
          </w:p>
          <w:p w:rsidR="0021478A" w:rsidRPr="00475449" w:rsidRDefault="0021478A" w:rsidP="0021478A">
            <w:pPr>
              <w:rPr>
                <w:color w:val="000000"/>
              </w:rPr>
            </w:pPr>
          </w:p>
          <w:p w:rsidR="0021478A" w:rsidRPr="00475449" w:rsidRDefault="0021478A" w:rsidP="0021478A">
            <w:pPr>
              <w:rPr>
                <w:color w:val="000000"/>
              </w:rPr>
            </w:pPr>
            <w:r w:rsidRPr="00475449">
              <w:rPr>
                <w:color w:val="000000"/>
              </w:rPr>
              <w:t>Remove (clean) product and dead insects, when the presence of live insects is stopped.</w:t>
            </w:r>
          </w:p>
          <w:p w:rsidR="003F22A3" w:rsidRPr="00475449" w:rsidRDefault="003F22A3" w:rsidP="00C17117">
            <w:pPr>
              <w:jc w:val="both"/>
              <w:rPr>
                <w:b/>
                <w:bCs/>
              </w:rPr>
            </w:pPr>
          </w:p>
        </w:tc>
      </w:tr>
    </w:tbl>
    <w:p w:rsidR="003F22A3" w:rsidRPr="00475449" w:rsidRDefault="003F22A3" w:rsidP="00D41333">
      <w:pPr>
        <w:pStyle w:val="5"/>
        <w:numPr>
          <w:ilvl w:val="0"/>
          <w:numId w:val="0"/>
        </w:numPr>
        <w:spacing w:after="0"/>
        <w:ind w:left="1008"/>
        <w:rPr>
          <w:rFonts w:ascii="Times New Roman" w:hAnsi="Times New Roman"/>
          <w:sz w:val="20"/>
        </w:rPr>
      </w:pPr>
    </w:p>
    <w:p w:rsidR="003F22A3" w:rsidRPr="00475449" w:rsidRDefault="003F22A3" w:rsidP="006075D2">
      <w:pPr>
        <w:pStyle w:val="5"/>
      </w:pPr>
      <w:r w:rsidRPr="00475449">
        <w:t>Use-specific risk mitigation measures</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1478A" w:rsidRPr="00475449" w:rsidRDefault="0021478A" w:rsidP="0021478A">
            <w:pPr>
              <w:rPr>
                <w:color w:val="000000"/>
              </w:rPr>
            </w:pPr>
            <w:r w:rsidRPr="00475449">
              <w:rPr>
                <w:color w:val="000000"/>
              </w:rPr>
              <w:t>When the infestation persists contact a professional.</w:t>
            </w:r>
          </w:p>
          <w:p w:rsidR="0021478A" w:rsidRPr="00475449" w:rsidRDefault="0021478A" w:rsidP="0021478A">
            <w:pPr>
              <w:rPr>
                <w:color w:val="000000"/>
              </w:rPr>
            </w:pPr>
            <w:r w:rsidRPr="00475449">
              <w:rPr>
                <w:color w:val="000000"/>
              </w:rPr>
              <w:t>Do not apply the product on surfaces that may be in contact with animals, food or beverages intended for human consumption or for the feeding of livestock.</w:t>
            </w:r>
          </w:p>
          <w:p w:rsidR="0021478A" w:rsidRPr="00475449" w:rsidRDefault="0021478A" w:rsidP="0021478A">
            <w:pPr>
              <w:rPr>
                <w:color w:val="000000"/>
              </w:rPr>
            </w:pPr>
            <w:r w:rsidRPr="00475449">
              <w:rPr>
                <w:color w:val="000000"/>
              </w:rPr>
              <w:t>For indoor use, the product has to be applied only on restricted areas on surfaces not regularly cleaned (i.e. under furniture, corners, etc).Do not apply to areas susceptible to routine wet cleaning.</w:t>
            </w:r>
          </w:p>
          <w:p w:rsidR="0021478A" w:rsidRPr="00475449" w:rsidRDefault="0021478A" w:rsidP="0021478A">
            <w:pPr>
              <w:rPr>
                <w:color w:val="000000"/>
              </w:rPr>
            </w:pPr>
            <w:r w:rsidRPr="00475449">
              <w:rPr>
                <w:color w:val="000000"/>
              </w:rPr>
              <w:t>Do not apply near bodies of surface water or in the area of water protection zones.</w:t>
            </w:r>
          </w:p>
          <w:p w:rsidR="0021478A" w:rsidRPr="00475449" w:rsidRDefault="0021478A" w:rsidP="0021478A">
            <w:pPr>
              <w:rPr>
                <w:color w:val="000000"/>
              </w:rPr>
            </w:pPr>
            <w:r w:rsidRPr="00475449">
              <w:rPr>
                <w:color w:val="000000"/>
              </w:rPr>
              <w:t>For use only in areas that are inaccessible to infants, children, companion and farm animals.</w:t>
            </w:r>
          </w:p>
          <w:p w:rsidR="003F22A3" w:rsidRPr="00475449" w:rsidRDefault="0021478A" w:rsidP="0021478A">
            <w:pPr>
              <w:rPr>
                <w:strike/>
                <w:color w:val="000000"/>
              </w:rPr>
            </w:pPr>
            <w:r w:rsidRPr="00475449">
              <w:rPr>
                <w:color w:val="000000"/>
              </w:rPr>
              <w:t>No use of wet cleaning procedures. Use only dry-cleaning procedures (vacuum or broom) or use damp paper. After cleaning, dispose the collected in the dry cleaner materials or the damp papers used as solid wastes.</w:t>
            </w:r>
          </w:p>
        </w:tc>
      </w:tr>
    </w:tbl>
    <w:p w:rsidR="003F22A3" w:rsidRPr="00475449" w:rsidRDefault="003F22A3" w:rsidP="006075D2">
      <w:pPr>
        <w:pStyle w:val="5"/>
        <w:spacing w:before="240"/>
      </w:pPr>
      <w:r w:rsidRPr="00475449">
        <w:t>Where specific to the use, the particulars of likely direct or indirect effects, first aid instructions and emergency measures to protect the environment</w:t>
      </w:r>
      <w:r w:rsidRPr="00475449" w:rsidDel="00F9491A">
        <w:t xml:space="preserve"> </w:t>
      </w:r>
    </w:p>
    <w:tbl>
      <w:tblPr>
        <w:tblW w:w="0" w:type="auto"/>
        <w:tblInd w:w="40" w:type="dxa"/>
        <w:tblLayout w:type="fixed"/>
        <w:tblCellMar>
          <w:left w:w="0" w:type="dxa"/>
          <w:right w:w="0" w:type="dxa"/>
        </w:tblCellMar>
        <w:tblLook w:val="0000"/>
      </w:tblPr>
      <w:tblGrid>
        <w:gridCol w:w="9031"/>
      </w:tblGrid>
      <w:tr w:rsidR="003F22A3" w:rsidRPr="00475449" w:rsidTr="00C17117">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475449" w:rsidRDefault="003F22A3" w:rsidP="00C17117">
            <w:pPr>
              <w:contextualSpacing/>
              <w:rPr>
                <w:b/>
                <w:bCs/>
              </w:rPr>
            </w:pPr>
            <w:r w:rsidRPr="00475449">
              <w:t>Refer to general directions for use</w:t>
            </w:r>
          </w:p>
        </w:tc>
      </w:tr>
    </w:tbl>
    <w:p w:rsidR="003F22A3" w:rsidRPr="00475449" w:rsidRDefault="003F22A3" w:rsidP="006075D2">
      <w:pPr>
        <w:pStyle w:val="5"/>
        <w:spacing w:before="240"/>
      </w:pPr>
      <w:r w:rsidRPr="00475449">
        <w:lastRenderedPageBreak/>
        <w:t>Where specific to the use, the instructions for safe disposal of the product and its packaging</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3F22A3" w:rsidRPr="00475449" w:rsidRDefault="003F22A3" w:rsidP="00C17117">
            <w:pPr>
              <w:rPr>
                <w:b/>
                <w:bCs/>
              </w:rPr>
            </w:pPr>
            <w:r w:rsidRPr="00475449">
              <w:t>Refer to general directions for use</w:t>
            </w:r>
          </w:p>
        </w:tc>
      </w:tr>
    </w:tbl>
    <w:p w:rsidR="00D41333" w:rsidRDefault="00D41333" w:rsidP="00D41333">
      <w:pPr>
        <w:pStyle w:val="5"/>
        <w:numPr>
          <w:ilvl w:val="0"/>
          <w:numId w:val="0"/>
        </w:numPr>
        <w:ind w:left="1008"/>
        <w:rPr>
          <w:b/>
          <w:bCs/>
        </w:rPr>
      </w:pPr>
    </w:p>
    <w:p w:rsidR="003F22A3" w:rsidRPr="00475449" w:rsidRDefault="003F22A3" w:rsidP="006075D2">
      <w:pPr>
        <w:pStyle w:val="5"/>
        <w:rPr>
          <w:b/>
          <w:bCs/>
        </w:rPr>
      </w:pPr>
      <w:r w:rsidRPr="00475449">
        <w:rPr>
          <w:b/>
          <w:bCs/>
        </w:rPr>
        <w:t>Where specific to the use, the conditions of storage and shelf-life of the product under normal conditions of storage</w:t>
      </w:r>
      <w:r w:rsidRPr="00475449" w:rsidDel="00F9491A">
        <w:rPr>
          <w:b/>
          <w:bCs/>
        </w:rPr>
        <w:t xml:space="preserve"> </w:t>
      </w:r>
    </w:p>
    <w:tbl>
      <w:tblPr>
        <w:tblW w:w="0" w:type="auto"/>
        <w:tblInd w:w="40" w:type="dxa"/>
        <w:tblLayout w:type="fixed"/>
        <w:tblCellMar>
          <w:left w:w="0" w:type="dxa"/>
          <w:right w:w="0" w:type="dxa"/>
        </w:tblCellMar>
        <w:tblLook w:val="0000"/>
      </w:tblPr>
      <w:tblGrid>
        <w:gridCol w:w="9031"/>
      </w:tblGrid>
      <w:tr w:rsidR="003F22A3" w:rsidRPr="00475449" w:rsidTr="00C17117">
        <w:trPr>
          <w:trHeight w:val="184"/>
        </w:trPr>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475449" w:rsidRDefault="003F22A3" w:rsidP="00C17117">
            <w:pPr>
              <w:rPr>
                <w:b/>
                <w:bCs/>
              </w:rPr>
            </w:pPr>
            <w:r w:rsidRPr="00475449">
              <w:t>Refer to general directions for use</w:t>
            </w:r>
          </w:p>
        </w:tc>
      </w:tr>
    </w:tbl>
    <w:p w:rsidR="003F22A3" w:rsidRPr="00475449" w:rsidRDefault="003F22A3" w:rsidP="003F22A3">
      <w:pPr>
        <w:pStyle w:val="Absatz"/>
        <w:ind w:left="0"/>
        <w:rPr>
          <w:b/>
          <w:bCs/>
          <w:lang w:eastAsia="en-US"/>
        </w:rPr>
      </w:pPr>
    </w:p>
    <w:p w:rsidR="003F22A3" w:rsidRPr="00475449" w:rsidRDefault="003F22A3" w:rsidP="003F22A3">
      <w:pPr>
        <w:pStyle w:val="Absatz"/>
        <w:ind w:left="0"/>
      </w:pPr>
    </w:p>
    <w:p w:rsidR="003F22A3" w:rsidRPr="00475449" w:rsidRDefault="003F22A3" w:rsidP="00C83565">
      <w:pPr>
        <w:pStyle w:val="Absatz"/>
        <w:ind w:left="0"/>
      </w:pPr>
    </w:p>
    <w:p w:rsidR="00C83565" w:rsidRPr="00475449" w:rsidRDefault="00C83565" w:rsidP="008F429D">
      <w:pPr>
        <w:pStyle w:val="4"/>
      </w:pPr>
      <w:bookmarkStart w:id="875" w:name="_Toc96534643"/>
      <w:r w:rsidRPr="00475449">
        <w:t>Table 3. Intended use # 3 – Professional-crawling insects- indoor</w:t>
      </w:r>
      <w:bookmarkEnd w:id="875"/>
    </w:p>
    <w:tbl>
      <w:tblPr>
        <w:tblW w:w="902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07"/>
        <w:gridCol w:w="6318"/>
      </w:tblGrid>
      <w:tr w:rsidR="00C83565" w:rsidRPr="00475449" w:rsidTr="008E1864">
        <w:tc>
          <w:tcPr>
            <w:tcW w:w="2707" w:type="dxa"/>
            <w:shd w:val="clear" w:color="auto" w:fill="auto"/>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Product Type(s)</w:t>
            </w:r>
          </w:p>
        </w:tc>
        <w:tc>
          <w:tcPr>
            <w:tcW w:w="6318" w:type="dxa"/>
          </w:tcPr>
          <w:p w:rsidR="00C83565" w:rsidRPr="00475449" w:rsidRDefault="00C83565" w:rsidP="008E1864">
            <w:r w:rsidRPr="00475449">
              <w:t>PT18 - Insecticides, acaricides and products to control other arthropods (Pest control)</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Where relevant, an exact description of the authorised use</w:t>
            </w:r>
          </w:p>
        </w:tc>
        <w:tc>
          <w:tcPr>
            <w:tcW w:w="6318" w:type="dxa"/>
          </w:tcPr>
          <w:p w:rsidR="00C83565" w:rsidRPr="00475449" w:rsidRDefault="00C83565" w:rsidP="008E1864">
            <w:r w:rsidRPr="00475449">
              <w:rPr>
                <w:color w:val="000000"/>
              </w:rPr>
              <w:t xml:space="preserve">For kill and control of crawling insects - professional </w:t>
            </w:r>
            <w:r w:rsidRPr="005E0F87">
              <w:rPr>
                <w:color w:val="000000"/>
              </w:rPr>
              <w:t>– urban environment</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Target organism (including development stage)</w:t>
            </w:r>
          </w:p>
        </w:tc>
        <w:tc>
          <w:tcPr>
            <w:tcW w:w="6318" w:type="dxa"/>
          </w:tcPr>
          <w:p w:rsidR="00C83565" w:rsidRPr="00475449" w:rsidRDefault="00C83565" w:rsidP="008E1864">
            <w:r w:rsidRPr="00475449">
              <w:rPr>
                <w:i/>
              </w:rPr>
              <w:t>Lasius niger</w:t>
            </w:r>
            <w:r w:rsidRPr="00475449">
              <w:br/>
              <w:t>Ants</w:t>
            </w:r>
            <w:r w:rsidRPr="00475449">
              <w:br/>
              <w:t>Adults</w:t>
            </w:r>
            <w:r w:rsidRPr="00475449">
              <w:br/>
            </w:r>
            <w:r w:rsidRPr="00475449">
              <w:rPr>
                <w:i/>
              </w:rPr>
              <w:t>Blatta orientalis</w:t>
            </w:r>
            <w:r w:rsidRPr="00475449">
              <w:br/>
              <w:t>Oriental cockroach</w:t>
            </w:r>
            <w:r w:rsidRPr="00475449">
              <w:br/>
              <w:t>Adults</w:t>
            </w:r>
            <w:r w:rsidRPr="00475449">
              <w:br/>
            </w:r>
            <w:r w:rsidRPr="00475449">
              <w:rPr>
                <w:i/>
              </w:rPr>
              <w:t>Blattella germanica</w:t>
            </w:r>
            <w:r w:rsidRPr="00475449">
              <w:br/>
              <w:t>German cockroach</w:t>
            </w:r>
            <w:r w:rsidRPr="00475449">
              <w:br/>
              <w:t>Adults</w:t>
            </w:r>
          </w:p>
        </w:tc>
      </w:tr>
      <w:tr w:rsidR="00C83565" w:rsidRPr="001559D5"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Field of use</w:t>
            </w:r>
          </w:p>
        </w:tc>
        <w:tc>
          <w:tcPr>
            <w:tcW w:w="6318" w:type="dxa"/>
          </w:tcPr>
          <w:p w:rsidR="00C83565" w:rsidRPr="00475449" w:rsidRDefault="00C83565" w:rsidP="008E1864">
            <w:r w:rsidRPr="00475449">
              <w:t>Indoor</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Application method(s)</w:t>
            </w:r>
          </w:p>
        </w:tc>
        <w:tc>
          <w:tcPr>
            <w:tcW w:w="6318" w:type="dxa"/>
          </w:tcPr>
          <w:p w:rsidR="00C83565" w:rsidRPr="00475449" w:rsidRDefault="00B165C0" w:rsidP="008E1864">
            <w:r w:rsidRPr="00475449">
              <w:t>Crack and crevices treatment by dusting.</w:t>
            </w:r>
          </w:p>
          <w:p w:rsidR="00C83565" w:rsidRPr="00475449" w:rsidRDefault="00C83565" w:rsidP="008E1864">
            <w:pPr>
              <w:rPr>
                <w:color w:val="000000"/>
              </w:rPr>
            </w:pPr>
            <w:r w:rsidRPr="00475449">
              <w:rPr>
                <w:color w:val="000000"/>
              </w:rPr>
              <w:t>Ready to use product</w:t>
            </w:r>
            <w:r w:rsidR="00B165C0" w:rsidRPr="00475449">
              <w:rPr>
                <w:color w:val="000000"/>
              </w:rPr>
              <w:t>.</w:t>
            </w:r>
          </w:p>
          <w:p w:rsidR="00C83565" w:rsidRPr="00475449" w:rsidRDefault="00C83565" w:rsidP="008E1864">
            <w:pPr>
              <w:rPr>
                <w:color w:val="000000"/>
              </w:rPr>
            </w:pPr>
          </w:p>
          <w:p w:rsidR="00C83565" w:rsidRPr="00475449" w:rsidRDefault="009B034A" w:rsidP="008E1864">
            <w:pPr>
              <w:rPr>
                <w:color w:val="000000"/>
              </w:rPr>
            </w:pPr>
            <w:r w:rsidRPr="00475449">
              <w:rPr>
                <w:color w:val="000000"/>
              </w:rPr>
              <w:t xml:space="preserve">For indoor treatment: </w:t>
            </w:r>
            <w:r w:rsidRPr="00475449">
              <w:t xml:space="preserve">apply 5 g/ m2 of product in thin layers in cracks and crevices , (under furniture, in corners and other hiding places), voids and cavities(partition between walls, holes, </w:t>
            </w:r>
            <w:r w:rsidRPr="00475449">
              <w:rPr>
                <w:color w:val="000000"/>
              </w:rPr>
              <w:t>under floating floors</w:t>
            </w:r>
            <w:r w:rsidRPr="00475449">
              <w:t xml:space="preserve"> etc.)</w:t>
            </w:r>
            <w:r w:rsidRPr="00475449">
              <w:rPr>
                <w:color w:val="FF0000"/>
              </w:rPr>
              <w:t>.</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Application rate(s) and frequency</w:t>
            </w:r>
          </w:p>
        </w:tc>
        <w:tc>
          <w:tcPr>
            <w:tcW w:w="6318" w:type="dxa"/>
          </w:tcPr>
          <w:p w:rsidR="00C83565" w:rsidRPr="00475449" w:rsidRDefault="00C83565" w:rsidP="008E1864">
            <w:r w:rsidRPr="00475449">
              <w:t>The application rate is 5 g/m².</w:t>
            </w:r>
            <w:r w:rsidRPr="00475449">
              <w:rPr>
                <w:rFonts w:ascii="Arial" w:hAnsi="Arial" w:cs="Arial"/>
              </w:rPr>
              <w:t>​</w:t>
            </w:r>
          </w:p>
          <w:p w:rsidR="00C83565" w:rsidRPr="00475449" w:rsidRDefault="00C83565" w:rsidP="008E1864"/>
          <w:p w:rsidR="00C83565" w:rsidRPr="00475449" w:rsidRDefault="00C83565" w:rsidP="008E1864">
            <w:r w:rsidRPr="00475449">
              <w:t xml:space="preserve">Residual period against </w:t>
            </w:r>
            <w:r w:rsidRPr="00475449">
              <w:rPr>
                <w:i/>
              </w:rPr>
              <w:t>Blattella Germanica</w:t>
            </w:r>
            <w:r w:rsidRPr="00475449">
              <w:t>: 8 weeks</w:t>
            </w:r>
          </w:p>
          <w:p w:rsidR="00C83565" w:rsidRPr="00475449" w:rsidRDefault="00C83565" w:rsidP="008E1864"/>
          <w:p w:rsidR="00C83565" w:rsidRPr="00475449" w:rsidRDefault="00C83565" w:rsidP="008E1864">
            <w:r w:rsidRPr="00475449">
              <w:t xml:space="preserve">Residual period against </w:t>
            </w:r>
            <w:r w:rsidRPr="00475449">
              <w:rPr>
                <w:i/>
              </w:rPr>
              <w:t>Blatta orientalis</w:t>
            </w:r>
            <w:r w:rsidRPr="00475449">
              <w:t xml:space="preserve"> and </w:t>
            </w:r>
            <w:r w:rsidRPr="00475449">
              <w:rPr>
                <w:i/>
              </w:rPr>
              <w:t>Lasius niger</w:t>
            </w:r>
            <w:r w:rsidRPr="00475449">
              <w:t>: 2 weeks</w:t>
            </w:r>
          </w:p>
          <w:p w:rsidR="00C83565" w:rsidRPr="00475449" w:rsidRDefault="00C83565" w:rsidP="008E1864"/>
          <w:p w:rsidR="00C83565" w:rsidRPr="00475449" w:rsidRDefault="00C83565" w:rsidP="008E1864">
            <w:r w:rsidRPr="00475449">
              <w:t>Treatment can be performed up to 2 times per year</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Category(ies) of user(s)</w:t>
            </w:r>
          </w:p>
        </w:tc>
        <w:tc>
          <w:tcPr>
            <w:tcW w:w="6318" w:type="dxa"/>
          </w:tcPr>
          <w:p w:rsidR="00C83565" w:rsidRPr="00475449" w:rsidRDefault="00C83565" w:rsidP="008E1864">
            <w:r w:rsidRPr="00475449">
              <w:t>Industrial</w:t>
            </w:r>
          </w:p>
          <w:p w:rsidR="00C83565" w:rsidRPr="00475449" w:rsidRDefault="00C83565" w:rsidP="008E1864">
            <w:r w:rsidRPr="00475449">
              <w:t>Trained professional</w:t>
            </w:r>
          </w:p>
          <w:p w:rsidR="00C83565" w:rsidRPr="00475449" w:rsidRDefault="00C83565" w:rsidP="008E1864">
            <w:r w:rsidRPr="00475449">
              <w:t>Professional</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Pack sizes and packaging material</w:t>
            </w:r>
          </w:p>
        </w:tc>
        <w:tc>
          <w:tcPr>
            <w:tcW w:w="6318" w:type="dxa"/>
          </w:tcPr>
          <w:p w:rsidR="00C83565" w:rsidRPr="00475449" w:rsidRDefault="00C83565" w:rsidP="008E1864">
            <w:pPr>
              <w:rPr>
                <w:color w:val="000000"/>
              </w:rPr>
            </w:pPr>
            <w:r w:rsidRPr="00475449">
              <w:rPr>
                <w:color w:val="000000"/>
              </w:rPr>
              <w:t>Envelope:0,5 kg; 1kg, 1,5 kg,</w:t>
            </w:r>
            <w:r w:rsidR="00857204" w:rsidRPr="00475449">
              <w:rPr>
                <w:color w:val="000000"/>
              </w:rPr>
              <w:t xml:space="preserve"> 2.0 kg; 2.5 kg, </w:t>
            </w:r>
            <w:r w:rsidRPr="00475449">
              <w:rPr>
                <w:color w:val="000000"/>
              </w:rPr>
              <w:t>3 kg, 5 kg, 10 kg, 20 kg</w:t>
            </w:r>
          </w:p>
          <w:p w:rsidR="00C83565" w:rsidRPr="00475449" w:rsidRDefault="00C83565" w:rsidP="008E1864">
            <w:pPr>
              <w:rPr>
                <w:color w:val="000000"/>
              </w:rPr>
            </w:pPr>
            <w:r w:rsidRPr="00475449">
              <w:rPr>
                <w:color w:val="000000"/>
              </w:rPr>
              <w:t>Envelope material:</w:t>
            </w:r>
          </w:p>
          <w:p w:rsidR="00C83565" w:rsidRPr="00475449" w:rsidRDefault="00C83565" w:rsidP="008E1864">
            <w:pPr>
              <w:rPr>
                <w:color w:val="000000"/>
              </w:rPr>
            </w:pPr>
            <w:r w:rsidRPr="00475449">
              <w:rPr>
                <w:color w:val="000000"/>
              </w:rPr>
              <w:lastRenderedPageBreak/>
              <w:t>- plastic: PP MAT20 + PET MET 12 + PE45</w:t>
            </w:r>
          </w:p>
          <w:p w:rsidR="00C83565" w:rsidRPr="00475449" w:rsidRDefault="00C83565" w:rsidP="008E1864">
            <w:pPr>
              <w:rPr>
                <w:color w:val="000000"/>
              </w:rPr>
            </w:pPr>
            <w:r w:rsidRPr="00475449">
              <w:rPr>
                <w:color w:val="000000"/>
              </w:rPr>
              <w:t>- plastic PP 25+PET MET 12 +PE60</w:t>
            </w:r>
          </w:p>
          <w:p w:rsidR="00C83565" w:rsidRPr="00475449" w:rsidRDefault="00C83565" w:rsidP="008E1864">
            <w:pPr>
              <w:rPr>
                <w:color w:val="000000"/>
              </w:rPr>
            </w:pPr>
            <w:r w:rsidRPr="00475449">
              <w:rPr>
                <w:color w:val="000000"/>
              </w:rPr>
              <w:t>- plastic: PP MAT20 + PET MET 12 + PE60</w:t>
            </w:r>
          </w:p>
          <w:p w:rsidR="00C83565" w:rsidRPr="00475449" w:rsidRDefault="00C83565" w:rsidP="008E1864">
            <w:pPr>
              <w:rPr>
                <w:color w:val="000000"/>
              </w:rPr>
            </w:pPr>
            <w:r w:rsidRPr="00475449">
              <w:rPr>
                <w:color w:val="000000"/>
              </w:rPr>
              <w:t>- plastic PP25+PE80</w:t>
            </w:r>
          </w:p>
          <w:p w:rsidR="00C83565" w:rsidRPr="00475449" w:rsidRDefault="00C83565" w:rsidP="008E1864">
            <w:pPr>
              <w:rPr>
                <w:color w:val="000000"/>
              </w:rPr>
            </w:pPr>
            <w:r w:rsidRPr="00475449">
              <w:rPr>
                <w:color w:val="000000"/>
              </w:rPr>
              <w:t>- plastic PP25+PET12+PE60</w:t>
            </w:r>
          </w:p>
          <w:p w:rsidR="00C83565" w:rsidRPr="00475449" w:rsidRDefault="00C83565" w:rsidP="008E1864">
            <w:pPr>
              <w:rPr>
                <w:color w:val="000000"/>
              </w:rPr>
            </w:pPr>
          </w:p>
          <w:p w:rsidR="00C83565" w:rsidRPr="00475449" w:rsidRDefault="00C83565" w:rsidP="008E1864">
            <w:pPr>
              <w:rPr>
                <w:color w:val="000000"/>
              </w:rPr>
            </w:pPr>
            <w:r w:rsidRPr="00475449">
              <w:rPr>
                <w:color w:val="000000"/>
              </w:rPr>
              <w:t xml:space="preserve">Spreader Bottle: 50 g, 100 g, 150 g, 200g, 250 g, 500 g, </w:t>
            </w:r>
            <w:r w:rsidR="00857204" w:rsidRPr="00475449">
              <w:rPr>
                <w:color w:val="000000"/>
              </w:rPr>
              <w:t xml:space="preserve">750 g, </w:t>
            </w:r>
            <w:r w:rsidRPr="00475449">
              <w:rPr>
                <w:color w:val="000000"/>
              </w:rPr>
              <w:t>1000 g</w:t>
            </w:r>
          </w:p>
          <w:p w:rsidR="00C83565" w:rsidRPr="00475449" w:rsidRDefault="00C83565" w:rsidP="008E1864">
            <w:pPr>
              <w:rPr>
                <w:color w:val="000000"/>
              </w:rPr>
            </w:pPr>
            <w:r w:rsidRPr="00475449">
              <w:rPr>
                <w:color w:val="000000"/>
              </w:rPr>
              <w:t>- bottle : LDPE, HDPE</w:t>
            </w:r>
          </w:p>
          <w:p w:rsidR="00C83565" w:rsidRPr="00475449" w:rsidRDefault="00C83565" w:rsidP="008E1864">
            <w:pPr>
              <w:rPr>
                <w:color w:val="000000"/>
              </w:rPr>
            </w:pPr>
            <w:r w:rsidRPr="00475449">
              <w:rPr>
                <w:color w:val="000000"/>
              </w:rPr>
              <w:t>- cap:PP; LDPE</w:t>
            </w:r>
          </w:p>
          <w:p w:rsidR="00C83565" w:rsidRPr="00475449" w:rsidRDefault="00C83565" w:rsidP="008E1864">
            <w:pPr>
              <w:rPr>
                <w:color w:val="000000"/>
              </w:rPr>
            </w:pPr>
          </w:p>
          <w:p w:rsidR="00C83565" w:rsidRPr="00475449" w:rsidRDefault="00C83565" w:rsidP="008E1864">
            <w:pPr>
              <w:rPr>
                <w:color w:val="000000"/>
              </w:rPr>
            </w:pPr>
            <w:r w:rsidRPr="00475449">
              <w:rPr>
                <w:color w:val="000000"/>
              </w:rPr>
              <w:t>Bottle with applicator: 50 g, 100 g, 150 g, 200g, 250 g, 500 g,</w:t>
            </w:r>
          </w:p>
          <w:p w:rsidR="00C83565" w:rsidRPr="00475449" w:rsidRDefault="00C83565" w:rsidP="008E1864">
            <w:pPr>
              <w:rPr>
                <w:color w:val="000000"/>
              </w:rPr>
            </w:pPr>
            <w:r w:rsidRPr="00475449">
              <w:rPr>
                <w:color w:val="000000"/>
              </w:rPr>
              <w:t>- bottle: HDPE</w:t>
            </w:r>
          </w:p>
          <w:p w:rsidR="00C83565" w:rsidRPr="00475449" w:rsidRDefault="00C83565" w:rsidP="008E1864">
            <w:pPr>
              <w:rPr>
                <w:color w:val="000000"/>
              </w:rPr>
            </w:pPr>
            <w:r w:rsidRPr="00475449">
              <w:rPr>
                <w:color w:val="000000"/>
              </w:rPr>
              <w:t>- cap: PP; LDPE</w:t>
            </w:r>
          </w:p>
          <w:p w:rsidR="00C83565" w:rsidRPr="00475449" w:rsidRDefault="00C83565" w:rsidP="008E1864">
            <w:pPr>
              <w:rPr>
                <w:color w:val="000000"/>
              </w:rPr>
            </w:pPr>
          </w:p>
          <w:p w:rsidR="00C83565" w:rsidRPr="00475449" w:rsidRDefault="00C83565" w:rsidP="008E1864">
            <w:r w:rsidRPr="00475449">
              <w:rPr>
                <w:color w:val="000000"/>
              </w:rPr>
              <w:t>Bucket CPP: 5 kg, 10 kg</w:t>
            </w:r>
          </w:p>
        </w:tc>
      </w:tr>
    </w:tbl>
    <w:p w:rsidR="00C83565" w:rsidRPr="00475449" w:rsidRDefault="00C83565" w:rsidP="00C83565">
      <w:pPr>
        <w:pStyle w:val="Absatz"/>
        <w:ind w:left="0"/>
      </w:pPr>
    </w:p>
    <w:p w:rsidR="003F22A3" w:rsidRPr="00475449" w:rsidRDefault="003F22A3" w:rsidP="006075D2">
      <w:pPr>
        <w:pStyle w:val="5"/>
      </w:pPr>
      <w:r w:rsidRPr="00475449">
        <w:t>Use-specific instructions for use</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1478A" w:rsidRPr="00475449" w:rsidRDefault="0021478A" w:rsidP="0021478A">
            <w:pPr>
              <w:rPr>
                <w:color w:val="000000"/>
              </w:rPr>
            </w:pPr>
            <w:r w:rsidRPr="00475449">
              <w:rPr>
                <w:color w:val="000000"/>
              </w:rPr>
              <w:t>Codes of good practice should be followed.</w:t>
            </w:r>
          </w:p>
          <w:p w:rsidR="0021478A" w:rsidRPr="00475449" w:rsidRDefault="0021478A" w:rsidP="0021478A">
            <w:pPr>
              <w:rPr>
                <w:color w:val="000000"/>
              </w:rPr>
            </w:pPr>
            <w:r w:rsidRPr="00475449">
              <w:rPr>
                <w:color w:val="000000"/>
              </w:rPr>
              <w:t>Take into account the life cycle and characteristics of target insects to adapt treatments. In particular, target the most susceptible stage of the pest, timing of applications and areas to be treated. Adopt  integrated pest management methods such as the combination of chemical, physical control methods and other public health measures, taking into account local specificities (climatic conditions, target species, conditions of use, etc.).Avoid exclusive repeated use of insecticides from the same chemical subgroup, alternate products containing active substances with different mode of action.Do not mix with other chemicals or products.</w:t>
            </w:r>
          </w:p>
          <w:p w:rsidR="0021478A" w:rsidRPr="00475449" w:rsidRDefault="0021478A" w:rsidP="0021478A">
            <w:pPr>
              <w:rPr>
                <w:color w:val="000000"/>
              </w:rPr>
            </w:pPr>
            <w:r w:rsidRPr="00475449">
              <w:rPr>
                <w:color w:val="000000"/>
              </w:rPr>
              <w:t>A careful pre-detection of the areas where the insects use to pass or hidden increase the efficacy of the treatment. Particular care should be taken for dark and warm places, in basements and warehouses. Also, in areas around water pipes, heating and ventilation, under cupboards and other bulky items.</w:t>
            </w:r>
          </w:p>
          <w:p w:rsidR="0021478A" w:rsidRPr="00475449" w:rsidRDefault="0021478A" w:rsidP="0021478A">
            <w:pPr>
              <w:rPr>
                <w:color w:val="000000"/>
              </w:rPr>
            </w:pPr>
            <w:r w:rsidRPr="00475449">
              <w:rPr>
                <w:color w:val="000000"/>
              </w:rPr>
              <w:t xml:space="preserve">The product is a powder intended to be used as it is. </w:t>
            </w:r>
          </w:p>
          <w:p w:rsidR="0021478A" w:rsidRPr="00475449" w:rsidRDefault="0021478A" w:rsidP="0021478A">
            <w:pPr>
              <w:rPr>
                <w:color w:val="000000"/>
              </w:rPr>
            </w:pPr>
            <w:r w:rsidRPr="00475449">
              <w:rPr>
                <w:color w:val="000000"/>
              </w:rPr>
              <w:t>For indoor treatment: apply 5 g/ m2 of product in thin layers in cracks and crevices (under furniture, in corners and other hiding places), voids and cavities(partition between walls, holes, under floating floors etc...)</w:t>
            </w:r>
          </w:p>
          <w:p w:rsidR="0021478A" w:rsidRPr="00475449" w:rsidRDefault="0021478A" w:rsidP="0021478A">
            <w:pPr>
              <w:rPr>
                <w:color w:val="000000"/>
              </w:rPr>
            </w:pPr>
            <w:r w:rsidRPr="00475449">
              <w:rPr>
                <w:color w:val="000000"/>
              </w:rPr>
              <w:t>Residual period against Blattella Germanica: 8 weeks</w:t>
            </w:r>
          </w:p>
          <w:p w:rsidR="0021478A" w:rsidRPr="00475449" w:rsidRDefault="0021478A" w:rsidP="0021478A">
            <w:pPr>
              <w:rPr>
                <w:color w:val="000000"/>
              </w:rPr>
            </w:pPr>
            <w:r w:rsidRPr="00475449">
              <w:rPr>
                <w:color w:val="000000"/>
              </w:rPr>
              <w:t>Residual period against Blatta orientalis and Lasius niger: 2 weeks</w:t>
            </w:r>
          </w:p>
          <w:p w:rsidR="003F22A3" w:rsidRPr="00475449" w:rsidRDefault="0021478A" w:rsidP="0021478A">
            <w:pPr>
              <w:rPr>
                <w:b/>
                <w:bCs/>
              </w:rPr>
            </w:pPr>
            <w:r w:rsidRPr="00475449">
              <w:rPr>
                <w:color w:val="000000"/>
              </w:rPr>
              <w:t>Remove (clean) product and dead insects, when the presence of live insects is stopped</w:t>
            </w:r>
            <w:r w:rsidRPr="00475449">
              <w:t>.</w:t>
            </w:r>
          </w:p>
        </w:tc>
      </w:tr>
    </w:tbl>
    <w:p w:rsidR="003F22A3" w:rsidRPr="00475449" w:rsidRDefault="003F22A3" w:rsidP="00D41333">
      <w:pPr>
        <w:pStyle w:val="5"/>
        <w:numPr>
          <w:ilvl w:val="0"/>
          <w:numId w:val="0"/>
        </w:numPr>
        <w:spacing w:after="0"/>
        <w:ind w:left="1008"/>
        <w:rPr>
          <w:rFonts w:ascii="Times New Roman" w:hAnsi="Times New Roman"/>
          <w:sz w:val="20"/>
        </w:rPr>
      </w:pPr>
    </w:p>
    <w:p w:rsidR="003F22A3" w:rsidRPr="00475449" w:rsidRDefault="003F22A3" w:rsidP="006075D2">
      <w:pPr>
        <w:pStyle w:val="5"/>
      </w:pPr>
      <w:r w:rsidRPr="00475449">
        <w:t>Use-specific risk mitigation measures</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1478A" w:rsidRPr="00475449" w:rsidRDefault="0021478A" w:rsidP="0021478A">
            <w:pPr>
              <w:rPr>
                <w:color w:val="000000"/>
              </w:rPr>
            </w:pPr>
            <w:r w:rsidRPr="00475449">
              <w:rPr>
                <w:color w:val="000000"/>
              </w:rPr>
              <w:t>Use chemical resistant gloves (EN 374 ) .</w:t>
            </w:r>
          </w:p>
          <w:p w:rsidR="0021478A" w:rsidRPr="00475449" w:rsidRDefault="0021478A" w:rsidP="0021478A">
            <w:pPr>
              <w:rPr>
                <w:color w:val="000000"/>
              </w:rPr>
            </w:pPr>
            <w:r w:rsidRPr="00475449">
              <w:rPr>
                <w:color w:val="000000"/>
              </w:rPr>
              <w:t>Environmental precautions: Prevent product from entering the environment (surface and groundwater), sewerage, drainage... with the construction of protective barriers and closing drains. Inform the</w:t>
            </w:r>
          </w:p>
          <w:p w:rsidR="0021478A" w:rsidRPr="00475449" w:rsidRDefault="0021478A" w:rsidP="0021478A">
            <w:pPr>
              <w:rPr>
                <w:color w:val="000000"/>
              </w:rPr>
            </w:pPr>
            <w:r w:rsidRPr="00475449">
              <w:rPr>
                <w:color w:val="000000"/>
              </w:rPr>
              <w:t>relevant authorities uncontrolled leaks or spills to water courses, drains, sewers...The application is allowed only in areas that are not wetcleaned.</w:t>
            </w:r>
          </w:p>
          <w:p w:rsidR="0021478A" w:rsidRPr="00475449" w:rsidRDefault="0021478A" w:rsidP="0021478A">
            <w:pPr>
              <w:rPr>
                <w:color w:val="000000"/>
              </w:rPr>
            </w:pPr>
            <w:r w:rsidRPr="00475449">
              <w:rPr>
                <w:color w:val="000000"/>
              </w:rPr>
              <w:t>Cover the floor when loading the product in the application tools and dispose the material in solids wastes, in order to avoid releases on floor</w:t>
            </w:r>
          </w:p>
          <w:p w:rsidR="0021478A" w:rsidRPr="00475449" w:rsidRDefault="0021478A" w:rsidP="0021478A">
            <w:pPr>
              <w:rPr>
                <w:color w:val="000000"/>
              </w:rPr>
            </w:pPr>
            <w:r w:rsidRPr="00475449">
              <w:rPr>
                <w:color w:val="000000"/>
              </w:rPr>
              <w:t>For use only in areas that are inaccessible to infants, children, companion animals and non-target animals.</w:t>
            </w:r>
          </w:p>
          <w:p w:rsidR="003F22A3" w:rsidRPr="00475449" w:rsidRDefault="0021478A" w:rsidP="0021478A">
            <w:pPr>
              <w:rPr>
                <w:b/>
                <w:bCs/>
              </w:rPr>
            </w:pPr>
            <w:r w:rsidRPr="00475449">
              <w:rPr>
                <w:color w:val="000000"/>
              </w:rPr>
              <w:lastRenderedPageBreak/>
              <w:t>No use of wet cleaning procedures. Use only dry-cleaning procedures (vacuum or broom) or use damp paper. After cleaning, dispose the collected in the dry cleaner materials or the damp papers used as solid wastes.</w:t>
            </w:r>
          </w:p>
        </w:tc>
      </w:tr>
    </w:tbl>
    <w:p w:rsidR="003F22A3" w:rsidRPr="00475449" w:rsidRDefault="003F22A3" w:rsidP="006075D2">
      <w:pPr>
        <w:pStyle w:val="5"/>
        <w:spacing w:before="240"/>
      </w:pPr>
      <w:r w:rsidRPr="00475449">
        <w:lastRenderedPageBreak/>
        <w:t>Where specific to the use, the particulars of likely direct or indirect effects, first aid instructions and emergency measures to protect the environment</w:t>
      </w:r>
      <w:r w:rsidRPr="00475449" w:rsidDel="00F9491A">
        <w:t xml:space="preserve"> </w:t>
      </w:r>
    </w:p>
    <w:tbl>
      <w:tblPr>
        <w:tblW w:w="0" w:type="auto"/>
        <w:tblInd w:w="40" w:type="dxa"/>
        <w:tblLayout w:type="fixed"/>
        <w:tblCellMar>
          <w:left w:w="0" w:type="dxa"/>
          <w:right w:w="0" w:type="dxa"/>
        </w:tblCellMar>
        <w:tblLook w:val="0000"/>
      </w:tblPr>
      <w:tblGrid>
        <w:gridCol w:w="9031"/>
      </w:tblGrid>
      <w:tr w:rsidR="003F22A3" w:rsidRPr="00475449" w:rsidTr="00C17117">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475449" w:rsidRDefault="003F22A3" w:rsidP="00C17117">
            <w:pPr>
              <w:contextualSpacing/>
              <w:rPr>
                <w:b/>
                <w:bCs/>
              </w:rPr>
            </w:pPr>
            <w:r w:rsidRPr="00475449">
              <w:t>Refer to general directions for use</w:t>
            </w:r>
          </w:p>
        </w:tc>
      </w:tr>
    </w:tbl>
    <w:p w:rsidR="003F22A3" w:rsidRPr="00475449" w:rsidRDefault="003F22A3" w:rsidP="006075D2">
      <w:pPr>
        <w:pStyle w:val="5"/>
        <w:spacing w:before="240"/>
      </w:pPr>
      <w:r w:rsidRPr="00475449">
        <w:t>Where specific to the use, the instructions for safe disposal of the product and its packaging</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3F22A3" w:rsidRPr="00475449" w:rsidRDefault="003F22A3" w:rsidP="00C17117">
            <w:pPr>
              <w:rPr>
                <w:b/>
                <w:bCs/>
              </w:rPr>
            </w:pPr>
            <w:r w:rsidRPr="00475449">
              <w:t>Refer to general directions for use</w:t>
            </w:r>
          </w:p>
        </w:tc>
      </w:tr>
    </w:tbl>
    <w:p w:rsidR="00D41333" w:rsidRDefault="00D41333" w:rsidP="00D41333">
      <w:pPr>
        <w:pStyle w:val="5"/>
        <w:numPr>
          <w:ilvl w:val="0"/>
          <w:numId w:val="0"/>
        </w:numPr>
        <w:ind w:left="1008"/>
        <w:rPr>
          <w:b/>
          <w:bCs/>
        </w:rPr>
      </w:pPr>
    </w:p>
    <w:p w:rsidR="003F22A3" w:rsidRPr="00475449" w:rsidRDefault="003F22A3" w:rsidP="006075D2">
      <w:pPr>
        <w:pStyle w:val="5"/>
        <w:rPr>
          <w:b/>
          <w:bCs/>
        </w:rPr>
      </w:pPr>
      <w:r w:rsidRPr="00475449">
        <w:rPr>
          <w:b/>
          <w:bCs/>
        </w:rPr>
        <w:t>Where specific to the use, the conditions of storage and shelf-life of the product under normal conditions of storage</w:t>
      </w:r>
      <w:r w:rsidRPr="00475449" w:rsidDel="00F9491A">
        <w:rPr>
          <w:b/>
          <w:bCs/>
        </w:rPr>
        <w:t xml:space="preserve"> </w:t>
      </w:r>
    </w:p>
    <w:tbl>
      <w:tblPr>
        <w:tblW w:w="0" w:type="auto"/>
        <w:tblInd w:w="40" w:type="dxa"/>
        <w:tblLayout w:type="fixed"/>
        <w:tblCellMar>
          <w:left w:w="0" w:type="dxa"/>
          <w:right w:w="0" w:type="dxa"/>
        </w:tblCellMar>
        <w:tblLook w:val="0000"/>
      </w:tblPr>
      <w:tblGrid>
        <w:gridCol w:w="9031"/>
      </w:tblGrid>
      <w:tr w:rsidR="003F22A3" w:rsidRPr="00475449" w:rsidTr="00C17117">
        <w:trPr>
          <w:trHeight w:val="184"/>
        </w:trPr>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475449" w:rsidRDefault="003F22A3" w:rsidP="00C17117">
            <w:pPr>
              <w:rPr>
                <w:b/>
                <w:bCs/>
              </w:rPr>
            </w:pPr>
            <w:r w:rsidRPr="00475449">
              <w:t>Refer to general directions for use</w:t>
            </w:r>
          </w:p>
        </w:tc>
      </w:tr>
    </w:tbl>
    <w:p w:rsidR="003F22A3" w:rsidRPr="00475449" w:rsidRDefault="003F22A3" w:rsidP="00C83565">
      <w:pPr>
        <w:pStyle w:val="ac"/>
        <w:spacing w:after="120"/>
        <w:ind w:left="0" w:firstLine="0"/>
        <w:rPr>
          <w:rFonts w:ascii="Verdana" w:hAnsi="Verdana"/>
          <w:lang w:val="en-GB"/>
        </w:rPr>
      </w:pPr>
    </w:p>
    <w:p w:rsidR="00C83565" w:rsidRPr="00475449" w:rsidRDefault="00C83565" w:rsidP="008F429D">
      <w:pPr>
        <w:pStyle w:val="4"/>
      </w:pPr>
      <w:bookmarkStart w:id="876" w:name="_Toc96534644"/>
      <w:r w:rsidRPr="00475449">
        <w:t>Table 4. Intended use # 4 – General public - bed bugs and fleas- indoor</w:t>
      </w:r>
      <w:bookmarkEnd w:id="876"/>
    </w:p>
    <w:tbl>
      <w:tblPr>
        <w:tblW w:w="902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07"/>
        <w:gridCol w:w="6318"/>
      </w:tblGrid>
      <w:tr w:rsidR="00C83565" w:rsidRPr="00475449" w:rsidTr="008E1864">
        <w:tc>
          <w:tcPr>
            <w:tcW w:w="2707" w:type="dxa"/>
            <w:shd w:val="clear" w:color="auto" w:fill="auto"/>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Product Type(s)</w:t>
            </w:r>
          </w:p>
        </w:tc>
        <w:tc>
          <w:tcPr>
            <w:tcW w:w="6318" w:type="dxa"/>
          </w:tcPr>
          <w:p w:rsidR="00C83565" w:rsidRPr="00475449" w:rsidRDefault="00C83565" w:rsidP="008E1864">
            <w:r w:rsidRPr="00475449">
              <w:t>PT18 - Insecticides, acaricides and products to control other arthropods (Pest control)</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Where relevant, an exact description of the authorised use</w:t>
            </w:r>
          </w:p>
        </w:tc>
        <w:tc>
          <w:tcPr>
            <w:tcW w:w="6318" w:type="dxa"/>
          </w:tcPr>
          <w:p w:rsidR="00C83565" w:rsidRPr="00475449" w:rsidRDefault="00C83565" w:rsidP="00C83565">
            <w:r w:rsidRPr="00475449">
              <w:rPr>
                <w:color w:val="000000"/>
              </w:rPr>
              <w:t>For kill and control of bed bugs and fleas- General public – indoor</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Target organism (including development stage)</w:t>
            </w:r>
          </w:p>
        </w:tc>
        <w:tc>
          <w:tcPr>
            <w:tcW w:w="6318" w:type="dxa"/>
          </w:tcPr>
          <w:p w:rsidR="00C83565" w:rsidRPr="00475449" w:rsidRDefault="00C83565" w:rsidP="008E1864">
            <w:r w:rsidRPr="00475449">
              <w:rPr>
                <w:i/>
              </w:rPr>
              <w:t>Cimex lectularius</w:t>
            </w:r>
            <w:r w:rsidRPr="00475449">
              <w:br/>
              <w:t>Bed bug</w:t>
            </w:r>
            <w:r w:rsidRPr="00475449">
              <w:br/>
              <w:t>Adults</w:t>
            </w:r>
            <w:r w:rsidRPr="00475449">
              <w:br/>
            </w:r>
            <w:r w:rsidRPr="00475449">
              <w:rPr>
                <w:i/>
              </w:rPr>
              <w:t>Ctenocephalides felis</w:t>
            </w:r>
            <w:r w:rsidRPr="00475449">
              <w:br/>
              <w:t>Cat flea</w:t>
            </w:r>
            <w:r w:rsidRPr="00475449">
              <w:br/>
              <w:t>Adults</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Field of use</w:t>
            </w:r>
          </w:p>
        </w:tc>
        <w:tc>
          <w:tcPr>
            <w:tcW w:w="6318" w:type="dxa"/>
          </w:tcPr>
          <w:p w:rsidR="00C83565" w:rsidRPr="00475449" w:rsidRDefault="00C83565" w:rsidP="008E1864">
            <w:r w:rsidRPr="00475449">
              <w:t>Indoor</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Application method(s)</w:t>
            </w:r>
          </w:p>
        </w:tc>
        <w:tc>
          <w:tcPr>
            <w:tcW w:w="6318" w:type="dxa"/>
          </w:tcPr>
          <w:p w:rsidR="00B165C0" w:rsidRPr="00475449" w:rsidRDefault="00B165C0" w:rsidP="00B165C0">
            <w:r w:rsidRPr="00475449">
              <w:t>Crack and crevices treatment by dusting.</w:t>
            </w:r>
          </w:p>
          <w:p w:rsidR="00C83565" w:rsidRPr="00475449" w:rsidRDefault="00C83565" w:rsidP="008E1864">
            <w:pPr>
              <w:rPr>
                <w:color w:val="000000"/>
              </w:rPr>
            </w:pPr>
            <w:r w:rsidRPr="00475449">
              <w:rPr>
                <w:color w:val="000000"/>
              </w:rPr>
              <w:t>Ready to use product</w:t>
            </w:r>
          </w:p>
          <w:p w:rsidR="00C83565" w:rsidRPr="00475449" w:rsidRDefault="00C83565" w:rsidP="008E1864">
            <w:pPr>
              <w:rPr>
                <w:color w:val="000000"/>
              </w:rPr>
            </w:pPr>
          </w:p>
          <w:p w:rsidR="009B034A" w:rsidRPr="00475449" w:rsidRDefault="009B034A" w:rsidP="009B034A">
            <w:pPr>
              <w:rPr>
                <w:color w:val="000000"/>
              </w:rPr>
            </w:pPr>
            <w:r w:rsidRPr="00475449">
              <w:rPr>
                <w:color w:val="000000"/>
              </w:rPr>
              <w:t>For indoor treatment: Apply 10 g/m2 of product in thin layers in cracks and crevices (under furniture, in corners and other hiding places), voids and cavities (partition</w:t>
            </w:r>
          </w:p>
          <w:p w:rsidR="00C83565" w:rsidRPr="00475449" w:rsidRDefault="009B034A" w:rsidP="005B6EFB">
            <w:r w:rsidRPr="00475449">
              <w:rPr>
                <w:color w:val="000000"/>
              </w:rPr>
              <w:t xml:space="preserve">between walls, holes, etc...) </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Application rate(s) and frequency</w:t>
            </w:r>
          </w:p>
        </w:tc>
        <w:tc>
          <w:tcPr>
            <w:tcW w:w="6318" w:type="dxa"/>
          </w:tcPr>
          <w:p w:rsidR="00C83565" w:rsidRPr="00475449" w:rsidRDefault="00C83565" w:rsidP="008E1864">
            <w:r w:rsidRPr="00475449">
              <w:t>The application rate is 10 g/m².</w:t>
            </w:r>
            <w:r w:rsidRPr="00475449">
              <w:rPr>
                <w:rFonts w:ascii="Arial" w:hAnsi="Arial" w:cs="Arial"/>
              </w:rPr>
              <w:t>​</w:t>
            </w:r>
          </w:p>
          <w:p w:rsidR="00C83565" w:rsidRPr="00475449" w:rsidRDefault="00C83565" w:rsidP="008E1864"/>
          <w:p w:rsidR="00C83565" w:rsidRPr="00475449" w:rsidRDefault="00C83565" w:rsidP="008E1864">
            <w:r w:rsidRPr="00475449">
              <w:t>Residual period 2 weeks</w:t>
            </w:r>
          </w:p>
          <w:p w:rsidR="00C83565" w:rsidRPr="00475449" w:rsidRDefault="00C83565" w:rsidP="008E1864"/>
          <w:p w:rsidR="00C83565" w:rsidRPr="00475449" w:rsidRDefault="00C83565" w:rsidP="008E1864">
            <w:r w:rsidRPr="00475449">
              <w:t>Treatment can be performed up to 2 times per year</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Category(ies) of user(s)</w:t>
            </w:r>
          </w:p>
        </w:tc>
        <w:tc>
          <w:tcPr>
            <w:tcW w:w="6318" w:type="dxa"/>
          </w:tcPr>
          <w:p w:rsidR="00C83565" w:rsidRPr="00475449" w:rsidRDefault="00C83565" w:rsidP="008E1864">
            <w:r w:rsidRPr="00475449">
              <w:t>General public (non-professional)</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 xml:space="preserve">Pack sizes and packaging </w:t>
            </w:r>
            <w:r w:rsidRPr="00475449">
              <w:rPr>
                <w:rFonts w:cs="Arial"/>
                <w:bCs/>
              </w:rPr>
              <w:lastRenderedPageBreak/>
              <w:t>material</w:t>
            </w:r>
          </w:p>
        </w:tc>
        <w:tc>
          <w:tcPr>
            <w:tcW w:w="6318" w:type="dxa"/>
          </w:tcPr>
          <w:p w:rsidR="00857204" w:rsidRPr="00475449" w:rsidRDefault="00857204" w:rsidP="00857204">
            <w:pPr>
              <w:rPr>
                <w:color w:val="000000"/>
              </w:rPr>
            </w:pPr>
            <w:r w:rsidRPr="00475449">
              <w:rPr>
                <w:color w:val="000000"/>
              </w:rPr>
              <w:lastRenderedPageBreak/>
              <w:t xml:space="preserve">Envelope: 50 g, 100 g, 150 g, 200 g, 250 g, 300 g, 400 g,  </w:t>
            </w:r>
            <w:r w:rsidRPr="00475449">
              <w:rPr>
                <w:color w:val="000000"/>
              </w:rPr>
              <w:lastRenderedPageBreak/>
              <w:t>500 g, 1000 g</w:t>
            </w:r>
          </w:p>
          <w:p w:rsidR="00857204" w:rsidRPr="00475449" w:rsidRDefault="00857204" w:rsidP="00857204">
            <w:pPr>
              <w:rPr>
                <w:color w:val="000000"/>
              </w:rPr>
            </w:pPr>
            <w:r w:rsidRPr="00475449">
              <w:rPr>
                <w:color w:val="000000"/>
              </w:rPr>
              <w:t>Envelope material:</w:t>
            </w:r>
          </w:p>
          <w:p w:rsidR="00857204" w:rsidRPr="00475449" w:rsidRDefault="00857204" w:rsidP="00857204">
            <w:pPr>
              <w:rPr>
                <w:color w:val="000000"/>
              </w:rPr>
            </w:pPr>
            <w:r w:rsidRPr="00475449">
              <w:rPr>
                <w:color w:val="000000"/>
              </w:rPr>
              <w:t>- plastic: PP MAT20 + PET MET 12 + PE45</w:t>
            </w:r>
          </w:p>
          <w:p w:rsidR="00857204" w:rsidRPr="00475449" w:rsidRDefault="00857204" w:rsidP="00857204">
            <w:pPr>
              <w:rPr>
                <w:color w:val="000000"/>
              </w:rPr>
            </w:pPr>
            <w:r w:rsidRPr="00475449">
              <w:rPr>
                <w:color w:val="000000"/>
              </w:rPr>
              <w:t>- plastic PP 25+PET MET 12 +PE60</w:t>
            </w:r>
          </w:p>
          <w:p w:rsidR="00857204" w:rsidRPr="00475449" w:rsidRDefault="00857204" w:rsidP="00857204">
            <w:pPr>
              <w:rPr>
                <w:color w:val="000000"/>
              </w:rPr>
            </w:pPr>
            <w:r w:rsidRPr="00475449">
              <w:rPr>
                <w:color w:val="000000"/>
              </w:rPr>
              <w:t>- plastic: PP MAT20 + PET MET 12 + PE60</w:t>
            </w:r>
          </w:p>
          <w:p w:rsidR="00857204" w:rsidRPr="00475449" w:rsidRDefault="00857204" w:rsidP="00857204">
            <w:pPr>
              <w:rPr>
                <w:color w:val="000000"/>
              </w:rPr>
            </w:pPr>
            <w:r w:rsidRPr="00475449">
              <w:rPr>
                <w:color w:val="000000"/>
              </w:rPr>
              <w:t>- plastic PP25+PE80</w:t>
            </w:r>
          </w:p>
          <w:p w:rsidR="00857204" w:rsidRPr="00475449" w:rsidRDefault="00857204" w:rsidP="00857204">
            <w:pPr>
              <w:rPr>
                <w:color w:val="000000"/>
              </w:rPr>
            </w:pPr>
            <w:r w:rsidRPr="00475449">
              <w:rPr>
                <w:color w:val="000000"/>
              </w:rPr>
              <w:t>- plastic PP25+PET12+PE60</w:t>
            </w:r>
          </w:p>
          <w:p w:rsidR="00857204" w:rsidRPr="00475449" w:rsidRDefault="00857204" w:rsidP="00857204">
            <w:pPr>
              <w:rPr>
                <w:color w:val="000000"/>
              </w:rPr>
            </w:pPr>
          </w:p>
          <w:p w:rsidR="00857204" w:rsidRPr="00475449" w:rsidRDefault="00857204" w:rsidP="00857204">
            <w:pPr>
              <w:rPr>
                <w:color w:val="000000"/>
              </w:rPr>
            </w:pPr>
            <w:r w:rsidRPr="00475449">
              <w:rPr>
                <w:color w:val="000000"/>
              </w:rPr>
              <w:t>Spreader Bottle: 50 g, 100 g, 150 g, 200g, 250 g,300 g, 375 g, 500 g, 1000 g</w:t>
            </w:r>
          </w:p>
          <w:p w:rsidR="00857204" w:rsidRPr="00475449" w:rsidRDefault="00857204" w:rsidP="00857204">
            <w:pPr>
              <w:rPr>
                <w:color w:val="000000"/>
              </w:rPr>
            </w:pPr>
            <w:r w:rsidRPr="00475449">
              <w:rPr>
                <w:color w:val="000000"/>
              </w:rPr>
              <w:t>- bottle : LDPE, HDPE, PP</w:t>
            </w:r>
          </w:p>
          <w:p w:rsidR="00857204" w:rsidRPr="00475449" w:rsidRDefault="00857204" w:rsidP="00857204">
            <w:pPr>
              <w:rPr>
                <w:color w:val="000000"/>
              </w:rPr>
            </w:pPr>
            <w:r w:rsidRPr="00475449">
              <w:rPr>
                <w:color w:val="000000"/>
              </w:rPr>
              <w:t>- cap:PP; LDPE</w:t>
            </w:r>
          </w:p>
          <w:p w:rsidR="00857204" w:rsidRPr="00475449" w:rsidRDefault="00857204" w:rsidP="00857204">
            <w:pPr>
              <w:rPr>
                <w:color w:val="000000"/>
              </w:rPr>
            </w:pPr>
          </w:p>
          <w:p w:rsidR="00857204" w:rsidRPr="00475449" w:rsidRDefault="00857204" w:rsidP="00857204">
            <w:pPr>
              <w:rPr>
                <w:color w:val="000000"/>
              </w:rPr>
            </w:pPr>
            <w:r w:rsidRPr="00475449">
              <w:rPr>
                <w:color w:val="000000"/>
              </w:rPr>
              <w:t>Bottle with applicator: 50 g, 100 g, 150 g, 200g, 250 g, 300 g, 375 g, 500 g,</w:t>
            </w:r>
          </w:p>
          <w:p w:rsidR="00857204" w:rsidRPr="00475449" w:rsidRDefault="00857204" w:rsidP="00857204">
            <w:pPr>
              <w:rPr>
                <w:color w:val="000000"/>
              </w:rPr>
            </w:pPr>
            <w:r w:rsidRPr="00475449">
              <w:rPr>
                <w:color w:val="000000"/>
              </w:rPr>
              <w:t>- bottle: HDPE</w:t>
            </w:r>
          </w:p>
          <w:p w:rsidR="00C83565" w:rsidRPr="00475449" w:rsidRDefault="00857204" w:rsidP="008E1864">
            <w:r w:rsidRPr="00475449">
              <w:rPr>
                <w:color w:val="000000"/>
              </w:rPr>
              <w:t>- cap: PP; LDPE</w:t>
            </w:r>
          </w:p>
        </w:tc>
      </w:tr>
    </w:tbl>
    <w:p w:rsidR="00C83565" w:rsidRPr="00475449" w:rsidRDefault="00C83565" w:rsidP="00C83565">
      <w:pPr>
        <w:pStyle w:val="Absatz"/>
        <w:ind w:left="0"/>
      </w:pPr>
    </w:p>
    <w:p w:rsidR="003F22A3" w:rsidRPr="00475449" w:rsidRDefault="003F22A3" w:rsidP="006075D2">
      <w:pPr>
        <w:pStyle w:val="5"/>
      </w:pPr>
      <w:r w:rsidRPr="00475449">
        <w:t>Use-specific instructions for use</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21478A" w:rsidTr="00C1711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1478A" w:rsidRPr="00475449" w:rsidRDefault="0021478A" w:rsidP="0021478A">
            <w:pPr>
              <w:rPr>
                <w:color w:val="000000"/>
              </w:rPr>
            </w:pPr>
            <w:r w:rsidRPr="00475449">
              <w:rPr>
                <w:color w:val="000000"/>
              </w:rPr>
              <w:t>Always read the label or package leaflet before use and follow all instructions provided.</w:t>
            </w:r>
          </w:p>
          <w:p w:rsidR="0021478A" w:rsidRPr="00475449" w:rsidRDefault="0021478A" w:rsidP="0021478A">
            <w:pPr>
              <w:rPr>
                <w:color w:val="000000"/>
              </w:rPr>
            </w:pPr>
            <w:r w:rsidRPr="00475449">
              <w:rPr>
                <w:color w:val="000000"/>
              </w:rPr>
              <w:t>Bedbugs harbour themselves in very confined areas in wall cracks, furniture joints, behind pictures and in seams of furnishings. These insects generally confine</w:t>
            </w:r>
          </w:p>
          <w:p w:rsidR="0021478A" w:rsidRPr="00475449" w:rsidRDefault="0021478A" w:rsidP="0021478A">
            <w:pPr>
              <w:rPr>
                <w:color w:val="000000"/>
              </w:rPr>
            </w:pPr>
            <w:r w:rsidRPr="00475449">
              <w:rPr>
                <w:color w:val="000000"/>
              </w:rPr>
              <w:t>themselves to these areas and leave them only to feed during the night. Bedbugs are usually not seen outside the harbourage during the day or when the lights are on.</w:t>
            </w:r>
          </w:p>
          <w:p w:rsidR="0021478A" w:rsidRPr="00475449" w:rsidRDefault="0021478A" w:rsidP="0021478A">
            <w:pPr>
              <w:rPr>
                <w:color w:val="000000"/>
              </w:rPr>
            </w:pPr>
            <w:r w:rsidRPr="00475449">
              <w:rPr>
                <w:color w:val="000000"/>
              </w:rPr>
              <w:t xml:space="preserve">The product is a powder intended to be used as it is. </w:t>
            </w:r>
          </w:p>
          <w:p w:rsidR="0021478A" w:rsidRPr="00475449" w:rsidRDefault="0021478A" w:rsidP="0021478A">
            <w:pPr>
              <w:rPr>
                <w:color w:val="000000"/>
              </w:rPr>
            </w:pPr>
            <w:r w:rsidRPr="00475449">
              <w:rPr>
                <w:color w:val="000000"/>
              </w:rPr>
              <w:t>Life cycle of bed bugs take four to five weeks, we recommend not to remove the product before 6 weeks.</w:t>
            </w:r>
          </w:p>
          <w:p w:rsidR="0021478A" w:rsidRPr="00475449" w:rsidRDefault="0021478A" w:rsidP="0021478A">
            <w:pPr>
              <w:rPr>
                <w:color w:val="000000"/>
              </w:rPr>
            </w:pPr>
          </w:p>
          <w:p w:rsidR="0021478A" w:rsidRPr="00475449" w:rsidRDefault="0021478A" w:rsidP="0021478A">
            <w:pPr>
              <w:rPr>
                <w:color w:val="000000"/>
              </w:rPr>
            </w:pPr>
            <w:r w:rsidRPr="00475449">
              <w:rPr>
                <w:color w:val="000000"/>
              </w:rPr>
              <w:t>Fleas harbour themselves on cracks in the floor, or crevices in furniture and furnishings.</w:t>
            </w:r>
          </w:p>
          <w:p w:rsidR="009B034A" w:rsidRPr="00475449" w:rsidRDefault="0021478A" w:rsidP="009B034A">
            <w:pPr>
              <w:rPr>
                <w:color w:val="000000"/>
              </w:rPr>
            </w:pPr>
            <w:r w:rsidRPr="00475449">
              <w:rPr>
                <w:color w:val="000000"/>
              </w:rPr>
              <w:t>Apply 10g of product in thin layers in cracks and crevices where insects hide (under furniture, corners, under pet baskets) and in void and cavity (between partition walls, holes, etc.)</w:t>
            </w:r>
            <w:r w:rsidR="009B034A" w:rsidRPr="00475449">
              <w:rPr>
                <w:strike/>
                <w:color w:val="000000"/>
              </w:rPr>
              <w:t xml:space="preserve"> </w:t>
            </w:r>
          </w:p>
          <w:p w:rsidR="0021478A" w:rsidRPr="00475449" w:rsidRDefault="0021478A" w:rsidP="0021478A">
            <w:pPr>
              <w:rPr>
                <w:strike/>
                <w:color w:val="000000"/>
              </w:rPr>
            </w:pPr>
          </w:p>
          <w:p w:rsidR="0021478A" w:rsidRPr="00475449" w:rsidRDefault="0021478A" w:rsidP="0021478A">
            <w:pPr>
              <w:rPr>
                <w:color w:val="000000"/>
              </w:rPr>
            </w:pPr>
            <w:r w:rsidRPr="00475449">
              <w:rPr>
                <w:color w:val="000000"/>
              </w:rPr>
              <w:t>The product is effective up to 2 weeks.</w:t>
            </w:r>
          </w:p>
          <w:p w:rsidR="003F22A3" w:rsidRPr="00475449" w:rsidRDefault="0021478A" w:rsidP="0021478A">
            <w:pPr>
              <w:rPr>
                <w:color w:val="000000"/>
              </w:rPr>
            </w:pPr>
            <w:r w:rsidRPr="00475449">
              <w:rPr>
                <w:color w:val="000000"/>
              </w:rPr>
              <w:t>Remove (clean) product and dead insects, when the presence of live insects is stopped.</w:t>
            </w:r>
          </w:p>
        </w:tc>
      </w:tr>
    </w:tbl>
    <w:p w:rsidR="003F22A3" w:rsidRPr="0021478A" w:rsidRDefault="003F22A3" w:rsidP="0021478A">
      <w:pPr>
        <w:rPr>
          <w:color w:val="000000"/>
          <w:highlight w:val="cyan"/>
        </w:rPr>
      </w:pPr>
    </w:p>
    <w:p w:rsidR="003F22A3" w:rsidRPr="002F5D06" w:rsidRDefault="003F22A3" w:rsidP="006075D2">
      <w:pPr>
        <w:pStyle w:val="5"/>
      </w:pPr>
      <w:r w:rsidRPr="002F5D06">
        <w:t>Use-specific risk mitigation measures</w:t>
      </w:r>
      <w:r w:rsidRPr="002F5D06"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1478A" w:rsidRPr="00475449" w:rsidRDefault="0021478A" w:rsidP="0021478A">
            <w:pPr>
              <w:rPr>
                <w:color w:val="000000"/>
              </w:rPr>
            </w:pPr>
            <w:r w:rsidRPr="00475449">
              <w:rPr>
                <w:color w:val="000000"/>
              </w:rPr>
              <w:t xml:space="preserve">To avoid resistance, keep the label instructions. For resistance management avoid repeated use of products containing cypermethrin and alternate with products containing active substance with different mode of action and different group. </w:t>
            </w:r>
          </w:p>
          <w:p w:rsidR="0021478A" w:rsidRPr="00475449" w:rsidRDefault="0021478A" w:rsidP="0021478A">
            <w:pPr>
              <w:rPr>
                <w:color w:val="000000"/>
              </w:rPr>
            </w:pPr>
          </w:p>
          <w:p w:rsidR="0021478A" w:rsidRPr="00475449" w:rsidRDefault="0021478A" w:rsidP="0021478A">
            <w:pPr>
              <w:rPr>
                <w:color w:val="000000"/>
              </w:rPr>
            </w:pPr>
            <w:r w:rsidRPr="00475449">
              <w:rPr>
                <w:color w:val="000000"/>
              </w:rPr>
              <w:t>When the infestation persists contact a professional.</w:t>
            </w:r>
          </w:p>
          <w:p w:rsidR="0021478A" w:rsidRPr="00475449" w:rsidRDefault="0021478A" w:rsidP="0021478A">
            <w:pPr>
              <w:rPr>
                <w:color w:val="000000"/>
              </w:rPr>
            </w:pPr>
          </w:p>
          <w:p w:rsidR="0021478A" w:rsidRPr="00475449" w:rsidRDefault="0021478A" w:rsidP="0021478A">
            <w:pPr>
              <w:rPr>
                <w:color w:val="000000"/>
              </w:rPr>
            </w:pPr>
            <w:r w:rsidRPr="00475449">
              <w:rPr>
                <w:color w:val="000000"/>
              </w:rPr>
              <w:t>Do not apply the product on surfaces that may be in contact with animals, food or beverages intended for human consumption or for the feeding of livestock.</w:t>
            </w:r>
          </w:p>
          <w:p w:rsidR="0021478A" w:rsidRPr="00475449" w:rsidRDefault="0021478A" w:rsidP="0021478A">
            <w:pPr>
              <w:rPr>
                <w:color w:val="000000"/>
              </w:rPr>
            </w:pPr>
          </w:p>
          <w:p w:rsidR="0021478A" w:rsidRPr="00475449" w:rsidRDefault="0021478A" w:rsidP="0021478A">
            <w:pPr>
              <w:rPr>
                <w:color w:val="000000"/>
              </w:rPr>
            </w:pPr>
            <w:r w:rsidRPr="00475449">
              <w:rPr>
                <w:color w:val="000000"/>
              </w:rPr>
              <w:t>For indoor use, the product has to be applied only on restricted areas on surfaces not regularly cleaned (i.e. under furniture, corners, etc). Do not apply to areas susceptible to routine wet cleaning.</w:t>
            </w:r>
          </w:p>
          <w:p w:rsidR="0021478A" w:rsidRPr="00475449" w:rsidRDefault="0021478A" w:rsidP="0021478A">
            <w:pPr>
              <w:rPr>
                <w:color w:val="000000"/>
              </w:rPr>
            </w:pPr>
          </w:p>
          <w:p w:rsidR="0021478A" w:rsidRPr="00475449" w:rsidRDefault="0021478A" w:rsidP="0021478A">
            <w:pPr>
              <w:rPr>
                <w:color w:val="000000"/>
              </w:rPr>
            </w:pPr>
            <w:r w:rsidRPr="00475449">
              <w:rPr>
                <w:color w:val="000000"/>
              </w:rPr>
              <w:t xml:space="preserve">For use only in areas that are inaccessible to infants, children, companion animals and </w:t>
            </w:r>
            <w:r w:rsidRPr="00475449">
              <w:rPr>
                <w:color w:val="000000"/>
              </w:rPr>
              <w:lastRenderedPageBreak/>
              <w:t>non-target animals.</w:t>
            </w:r>
          </w:p>
          <w:p w:rsidR="0021478A" w:rsidRPr="00475449" w:rsidRDefault="0021478A" w:rsidP="0021478A">
            <w:pPr>
              <w:rPr>
                <w:color w:val="000000"/>
              </w:rPr>
            </w:pPr>
          </w:p>
          <w:p w:rsidR="003F22A3" w:rsidRPr="00475449" w:rsidRDefault="0021478A" w:rsidP="0021478A">
            <w:pPr>
              <w:rPr>
                <w:b/>
                <w:bCs/>
              </w:rPr>
            </w:pPr>
            <w:r w:rsidRPr="00475449">
              <w:rPr>
                <w:color w:val="000000"/>
              </w:rPr>
              <w:t>No use of wet cleaning procedures. Use only dry-cleaning procedures (vacuum or broom) or use damp paper. After cleaning, dispose the collected in the dry cleaner materials or the damp papers used as solid wastes.</w:t>
            </w:r>
          </w:p>
        </w:tc>
      </w:tr>
    </w:tbl>
    <w:p w:rsidR="003F22A3" w:rsidRPr="00475449" w:rsidRDefault="003F22A3" w:rsidP="006075D2">
      <w:pPr>
        <w:pStyle w:val="5"/>
        <w:spacing w:before="240"/>
      </w:pPr>
      <w:r w:rsidRPr="00475449">
        <w:lastRenderedPageBreak/>
        <w:t>Where specific to the use, the particulars of likely direct or indirect effects, first aid instructions and emergency measures to protect the environment</w:t>
      </w:r>
      <w:r w:rsidRPr="00475449" w:rsidDel="00F9491A">
        <w:t xml:space="preserve"> </w:t>
      </w:r>
    </w:p>
    <w:tbl>
      <w:tblPr>
        <w:tblW w:w="0" w:type="auto"/>
        <w:tblInd w:w="40" w:type="dxa"/>
        <w:tblLayout w:type="fixed"/>
        <w:tblCellMar>
          <w:left w:w="0" w:type="dxa"/>
          <w:right w:w="0" w:type="dxa"/>
        </w:tblCellMar>
        <w:tblLook w:val="0000"/>
      </w:tblPr>
      <w:tblGrid>
        <w:gridCol w:w="9031"/>
      </w:tblGrid>
      <w:tr w:rsidR="003F22A3" w:rsidRPr="00475449" w:rsidTr="00C17117">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475449" w:rsidRDefault="003F22A3" w:rsidP="00C17117">
            <w:pPr>
              <w:contextualSpacing/>
              <w:rPr>
                <w:b/>
                <w:bCs/>
              </w:rPr>
            </w:pPr>
            <w:r w:rsidRPr="00475449">
              <w:t>Refer to general directions for use</w:t>
            </w:r>
          </w:p>
        </w:tc>
      </w:tr>
    </w:tbl>
    <w:p w:rsidR="003F22A3" w:rsidRPr="00475449" w:rsidRDefault="003F22A3" w:rsidP="006075D2">
      <w:pPr>
        <w:pStyle w:val="5"/>
        <w:spacing w:before="240"/>
      </w:pPr>
      <w:r w:rsidRPr="00475449">
        <w:t>Where specific to the use, the instructions for safe disposal of the product and its packaging</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3F22A3" w:rsidRPr="00475449" w:rsidRDefault="003F22A3" w:rsidP="00C17117">
            <w:pPr>
              <w:rPr>
                <w:b/>
                <w:bCs/>
              </w:rPr>
            </w:pPr>
            <w:r w:rsidRPr="00475449">
              <w:t>Refer to general directions for use</w:t>
            </w:r>
          </w:p>
        </w:tc>
      </w:tr>
    </w:tbl>
    <w:p w:rsidR="00D41333" w:rsidRDefault="00D41333" w:rsidP="00D41333">
      <w:pPr>
        <w:pStyle w:val="5"/>
        <w:numPr>
          <w:ilvl w:val="0"/>
          <w:numId w:val="0"/>
        </w:numPr>
        <w:ind w:left="1008" w:hanging="1008"/>
        <w:rPr>
          <w:b/>
          <w:bCs/>
        </w:rPr>
      </w:pPr>
    </w:p>
    <w:p w:rsidR="003F22A3" w:rsidRPr="00475449" w:rsidRDefault="003F22A3" w:rsidP="006075D2">
      <w:pPr>
        <w:pStyle w:val="5"/>
        <w:rPr>
          <w:b/>
          <w:bCs/>
        </w:rPr>
      </w:pPr>
      <w:r w:rsidRPr="00475449">
        <w:rPr>
          <w:b/>
          <w:bCs/>
        </w:rPr>
        <w:t>Where specific to the use, the conditions of storage and shelf-life of the product under normal conditions of storage</w:t>
      </w:r>
      <w:r w:rsidRPr="00475449" w:rsidDel="00F9491A">
        <w:rPr>
          <w:b/>
          <w:bCs/>
        </w:rPr>
        <w:t xml:space="preserve"> </w:t>
      </w:r>
    </w:p>
    <w:tbl>
      <w:tblPr>
        <w:tblW w:w="0" w:type="auto"/>
        <w:tblInd w:w="40" w:type="dxa"/>
        <w:tblLayout w:type="fixed"/>
        <w:tblCellMar>
          <w:left w:w="0" w:type="dxa"/>
          <w:right w:w="0" w:type="dxa"/>
        </w:tblCellMar>
        <w:tblLook w:val="0000"/>
      </w:tblPr>
      <w:tblGrid>
        <w:gridCol w:w="9031"/>
      </w:tblGrid>
      <w:tr w:rsidR="003F22A3" w:rsidRPr="00475449" w:rsidTr="00C17117">
        <w:trPr>
          <w:trHeight w:val="184"/>
        </w:trPr>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475449" w:rsidRDefault="003F22A3" w:rsidP="00C17117">
            <w:pPr>
              <w:rPr>
                <w:b/>
                <w:bCs/>
              </w:rPr>
            </w:pPr>
            <w:r w:rsidRPr="00475449">
              <w:t>Refer to general directions for use</w:t>
            </w:r>
          </w:p>
        </w:tc>
      </w:tr>
    </w:tbl>
    <w:p w:rsidR="003F22A3" w:rsidRPr="00475449" w:rsidRDefault="003F22A3" w:rsidP="003F22A3">
      <w:pPr>
        <w:pStyle w:val="Absatz"/>
        <w:ind w:left="0"/>
        <w:rPr>
          <w:b/>
          <w:bCs/>
          <w:lang w:eastAsia="en-US"/>
        </w:rPr>
      </w:pPr>
    </w:p>
    <w:p w:rsidR="00C83565" w:rsidRPr="00475449" w:rsidRDefault="00C83565" w:rsidP="00C83565">
      <w:pPr>
        <w:pStyle w:val="Absatz"/>
        <w:ind w:left="0"/>
      </w:pPr>
    </w:p>
    <w:p w:rsidR="00C83565" w:rsidRPr="00475449" w:rsidRDefault="00C83565" w:rsidP="008F429D">
      <w:pPr>
        <w:pStyle w:val="4"/>
      </w:pPr>
      <w:bookmarkStart w:id="877" w:name="_Toc96534645"/>
      <w:r w:rsidRPr="00475449">
        <w:t>Table 5. Intended use # 5 – Professional- bed bugs and fleas- indoor</w:t>
      </w:r>
      <w:bookmarkEnd w:id="877"/>
    </w:p>
    <w:tbl>
      <w:tblPr>
        <w:tblW w:w="902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07"/>
        <w:gridCol w:w="6318"/>
      </w:tblGrid>
      <w:tr w:rsidR="00C83565" w:rsidRPr="00475449" w:rsidTr="008E1864">
        <w:tc>
          <w:tcPr>
            <w:tcW w:w="2707" w:type="dxa"/>
            <w:shd w:val="clear" w:color="auto" w:fill="auto"/>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Product Type(s)</w:t>
            </w:r>
          </w:p>
        </w:tc>
        <w:tc>
          <w:tcPr>
            <w:tcW w:w="6318" w:type="dxa"/>
          </w:tcPr>
          <w:p w:rsidR="00C83565" w:rsidRPr="00475449" w:rsidRDefault="00C83565" w:rsidP="008E1864">
            <w:r w:rsidRPr="00475449">
              <w:t>PT18 - Insecticides, acaricides and products to control other arthropods (Pest control)</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Where relevant, an exact description of the authorised use</w:t>
            </w:r>
          </w:p>
        </w:tc>
        <w:tc>
          <w:tcPr>
            <w:tcW w:w="6318" w:type="dxa"/>
          </w:tcPr>
          <w:p w:rsidR="00C83565" w:rsidRPr="00475449" w:rsidRDefault="00C83565" w:rsidP="008E1864">
            <w:r w:rsidRPr="00475449">
              <w:rPr>
                <w:color w:val="000000"/>
              </w:rPr>
              <w:t>For kill and control of bed bugs and fleas- professional</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Target organism (including development stage)</w:t>
            </w:r>
          </w:p>
        </w:tc>
        <w:tc>
          <w:tcPr>
            <w:tcW w:w="6318" w:type="dxa"/>
          </w:tcPr>
          <w:p w:rsidR="00C83565" w:rsidRPr="00475449" w:rsidRDefault="00C83565" w:rsidP="008E1864">
            <w:r w:rsidRPr="00475449">
              <w:rPr>
                <w:i/>
              </w:rPr>
              <w:t>Cimex lectularius</w:t>
            </w:r>
            <w:r w:rsidRPr="00475449">
              <w:rPr>
                <w:i/>
              </w:rPr>
              <w:br/>
            </w:r>
            <w:r w:rsidRPr="00475449">
              <w:t>Bed bug</w:t>
            </w:r>
            <w:r w:rsidRPr="00475449">
              <w:br/>
              <w:t>Adults</w:t>
            </w:r>
            <w:r w:rsidRPr="00475449">
              <w:br/>
            </w:r>
            <w:r w:rsidRPr="00475449">
              <w:rPr>
                <w:i/>
              </w:rPr>
              <w:t>Ctenocephalides felis</w:t>
            </w:r>
            <w:r w:rsidRPr="00475449">
              <w:br/>
              <w:t>Cat flea</w:t>
            </w:r>
            <w:r w:rsidRPr="00475449">
              <w:br/>
              <w:t>Adults</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Field of use</w:t>
            </w:r>
          </w:p>
        </w:tc>
        <w:tc>
          <w:tcPr>
            <w:tcW w:w="6318" w:type="dxa"/>
          </w:tcPr>
          <w:p w:rsidR="00C83565" w:rsidRPr="00475449" w:rsidRDefault="00C83565" w:rsidP="008E1864">
            <w:r w:rsidRPr="00475449">
              <w:t>Indoor</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Application method(s)</w:t>
            </w:r>
          </w:p>
        </w:tc>
        <w:tc>
          <w:tcPr>
            <w:tcW w:w="6318" w:type="dxa"/>
          </w:tcPr>
          <w:p w:rsidR="00B165C0" w:rsidRPr="00475449" w:rsidRDefault="00B165C0" w:rsidP="00B165C0">
            <w:r w:rsidRPr="00475449">
              <w:t>Crack and crevices treatment by dusting.</w:t>
            </w:r>
          </w:p>
          <w:p w:rsidR="00C83565" w:rsidRPr="00475449" w:rsidRDefault="00C83565" w:rsidP="008E1864"/>
          <w:p w:rsidR="00C83565" w:rsidRPr="00475449" w:rsidRDefault="00C83565" w:rsidP="008E1864">
            <w:pPr>
              <w:rPr>
                <w:color w:val="000000"/>
              </w:rPr>
            </w:pPr>
            <w:r w:rsidRPr="00475449">
              <w:rPr>
                <w:color w:val="000000"/>
              </w:rPr>
              <w:t>Ready to use product</w:t>
            </w:r>
          </w:p>
          <w:p w:rsidR="00C83565" w:rsidRPr="00475449" w:rsidRDefault="00C83565" w:rsidP="008E1864">
            <w:pPr>
              <w:rPr>
                <w:color w:val="000000"/>
              </w:rPr>
            </w:pPr>
          </w:p>
          <w:p w:rsidR="00C83565" w:rsidRPr="00475449" w:rsidRDefault="00C83565" w:rsidP="005B6EFB">
            <w:pPr>
              <w:rPr>
                <w:color w:val="000000"/>
              </w:rPr>
            </w:pPr>
            <w:r w:rsidRPr="00475449">
              <w:rPr>
                <w:color w:val="000000"/>
              </w:rPr>
              <w:t>For indoor treatment: apply 10 g/ m2 of product in thin layers in cracks and crevices (under furniture, in corners and other hiding places), voids and cavities</w:t>
            </w:r>
            <w:r w:rsidR="00ED17E3" w:rsidRPr="00475449">
              <w:rPr>
                <w:color w:val="000000"/>
              </w:rPr>
              <w:t xml:space="preserve"> </w:t>
            </w:r>
            <w:r w:rsidRPr="00475449">
              <w:rPr>
                <w:color w:val="000000"/>
              </w:rPr>
              <w:t>(partition between walls, holes, etc...)</w:t>
            </w:r>
            <w:r w:rsidR="009B034A" w:rsidRPr="00475449">
              <w:rPr>
                <w:color w:val="000000"/>
              </w:rPr>
              <w:t xml:space="preserve"> </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Application rate(s) and frequency</w:t>
            </w:r>
          </w:p>
        </w:tc>
        <w:tc>
          <w:tcPr>
            <w:tcW w:w="6318" w:type="dxa"/>
          </w:tcPr>
          <w:p w:rsidR="00C83565" w:rsidRPr="00475449" w:rsidRDefault="00C83565" w:rsidP="008E1864">
            <w:r w:rsidRPr="00475449">
              <w:t>The application rate is 10 g/m².</w:t>
            </w:r>
            <w:r w:rsidRPr="00475449">
              <w:rPr>
                <w:rFonts w:ascii="Arial" w:hAnsi="Arial" w:cs="Arial"/>
              </w:rPr>
              <w:t>​</w:t>
            </w:r>
          </w:p>
          <w:p w:rsidR="00C83565" w:rsidRPr="00475449" w:rsidRDefault="00C83565" w:rsidP="008E1864"/>
          <w:p w:rsidR="00C83565" w:rsidRPr="00475449" w:rsidRDefault="00C83565" w:rsidP="008E1864">
            <w:r w:rsidRPr="00475449">
              <w:t>Treatment can be performed up to 2 times per year.</w:t>
            </w:r>
          </w:p>
          <w:p w:rsidR="00C83565" w:rsidRPr="00475449" w:rsidRDefault="00C83565" w:rsidP="008E1864"/>
          <w:p w:rsidR="00C83565" w:rsidRPr="00475449" w:rsidRDefault="00C83565" w:rsidP="008E1864">
            <w:pPr>
              <w:rPr>
                <w:color w:val="000000"/>
              </w:rPr>
            </w:pPr>
            <w:r w:rsidRPr="00475449">
              <w:lastRenderedPageBreak/>
              <w:t>Residual period of the treatment 2 weeks.</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lastRenderedPageBreak/>
              <w:t>Category(ies) of user(s)</w:t>
            </w:r>
          </w:p>
        </w:tc>
        <w:tc>
          <w:tcPr>
            <w:tcW w:w="6318" w:type="dxa"/>
          </w:tcPr>
          <w:p w:rsidR="00C83565" w:rsidRPr="00475449" w:rsidRDefault="00C83565" w:rsidP="008E1864">
            <w:r w:rsidRPr="00475449">
              <w:t>Industrial</w:t>
            </w:r>
          </w:p>
          <w:p w:rsidR="00C83565" w:rsidRPr="00475449" w:rsidRDefault="00C83565" w:rsidP="008E1864">
            <w:r w:rsidRPr="00475449">
              <w:t>Trained professional</w:t>
            </w:r>
          </w:p>
          <w:p w:rsidR="00C83565" w:rsidRPr="00475449" w:rsidRDefault="00C83565" w:rsidP="008E1864">
            <w:r w:rsidRPr="00475449">
              <w:t>Professional</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Pack sizes and packaging material</w:t>
            </w:r>
          </w:p>
        </w:tc>
        <w:tc>
          <w:tcPr>
            <w:tcW w:w="6318" w:type="dxa"/>
          </w:tcPr>
          <w:p w:rsidR="00857204" w:rsidRPr="00475449" w:rsidRDefault="00857204" w:rsidP="00857204">
            <w:pPr>
              <w:rPr>
                <w:color w:val="000000"/>
              </w:rPr>
            </w:pPr>
            <w:r w:rsidRPr="00475449">
              <w:rPr>
                <w:color w:val="000000"/>
              </w:rPr>
              <w:t>Envelope:0,5 kg; 1kg, 1,5 kg, 2.0 kg; 2.5 kg, 3 kg, 5 kg, 10 kg, 20 kg</w:t>
            </w:r>
          </w:p>
          <w:p w:rsidR="00857204" w:rsidRPr="00475449" w:rsidRDefault="00857204" w:rsidP="00857204">
            <w:pPr>
              <w:rPr>
                <w:color w:val="000000"/>
              </w:rPr>
            </w:pPr>
            <w:r w:rsidRPr="00475449">
              <w:rPr>
                <w:color w:val="000000"/>
              </w:rPr>
              <w:t>Envelope material:</w:t>
            </w:r>
          </w:p>
          <w:p w:rsidR="00857204" w:rsidRPr="00475449" w:rsidRDefault="00857204" w:rsidP="00857204">
            <w:pPr>
              <w:rPr>
                <w:color w:val="000000"/>
              </w:rPr>
            </w:pPr>
            <w:r w:rsidRPr="00475449">
              <w:rPr>
                <w:color w:val="000000"/>
              </w:rPr>
              <w:t>- plastic: PP MAT20 + PET MET 12 + PE45</w:t>
            </w:r>
          </w:p>
          <w:p w:rsidR="00857204" w:rsidRPr="00475449" w:rsidRDefault="00857204" w:rsidP="00857204">
            <w:pPr>
              <w:rPr>
                <w:color w:val="000000"/>
              </w:rPr>
            </w:pPr>
            <w:r w:rsidRPr="00475449">
              <w:rPr>
                <w:color w:val="000000"/>
              </w:rPr>
              <w:t>- plastic PP 25+PET MET 12 +PE60</w:t>
            </w:r>
          </w:p>
          <w:p w:rsidR="00857204" w:rsidRPr="00475449" w:rsidRDefault="00857204" w:rsidP="00857204">
            <w:pPr>
              <w:rPr>
                <w:color w:val="000000"/>
              </w:rPr>
            </w:pPr>
            <w:r w:rsidRPr="00475449">
              <w:rPr>
                <w:color w:val="000000"/>
              </w:rPr>
              <w:t>- plastic: PP MAT20 + PET MET 12 + PE60</w:t>
            </w:r>
          </w:p>
          <w:p w:rsidR="00857204" w:rsidRPr="00475449" w:rsidRDefault="00857204" w:rsidP="00857204">
            <w:pPr>
              <w:rPr>
                <w:color w:val="000000"/>
              </w:rPr>
            </w:pPr>
            <w:r w:rsidRPr="00475449">
              <w:rPr>
                <w:color w:val="000000"/>
              </w:rPr>
              <w:t>- plastic PP25+PE80</w:t>
            </w:r>
          </w:p>
          <w:p w:rsidR="00857204" w:rsidRPr="00475449" w:rsidRDefault="00857204" w:rsidP="00857204">
            <w:pPr>
              <w:rPr>
                <w:color w:val="000000"/>
              </w:rPr>
            </w:pPr>
            <w:r w:rsidRPr="00475449">
              <w:rPr>
                <w:color w:val="000000"/>
              </w:rPr>
              <w:t>- plastic PP25+PET12+PE60</w:t>
            </w:r>
          </w:p>
          <w:p w:rsidR="00857204" w:rsidRPr="00475449" w:rsidRDefault="00857204" w:rsidP="00857204">
            <w:pPr>
              <w:rPr>
                <w:color w:val="000000"/>
              </w:rPr>
            </w:pPr>
          </w:p>
          <w:p w:rsidR="00857204" w:rsidRPr="00475449" w:rsidRDefault="00857204" w:rsidP="00857204">
            <w:pPr>
              <w:rPr>
                <w:color w:val="000000"/>
              </w:rPr>
            </w:pPr>
            <w:r w:rsidRPr="00475449">
              <w:rPr>
                <w:color w:val="000000"/>
              </w:rPr>
              <w:t>Spreader Bottle: 50 g, 100 g, 150 g, 200g, 250 g, 500 g, 750 g, 1000 g</w:t>
            </w:r>
          </w:p>
          <w:p w:rsidR="00857204" w:rsidRPr="00475449" w:rsidRDefault="00857204" w:rsidP="00857204">
            <w:pPr>
              <w:rPr>
                <w:color w:val="000000"/>
              </w:rPr>
            </w:pPr>
            <w:r w:rsidRPr="00475449">
              <w:rPr>
                <w:color w:val="000000"/>
              </w:rPr>
              <w:t>- bottle : LDPE, HDPE</w:t>
            </w:r>
          </w:p>
          <w:p w:rsidR="00857204" w:rsidRPr="00475449" w:rsidRDefault="00857204" w:rsidP="00857204">
            <w:pPr>
              <w:rPr>
                <w:color w:val="000000"/>
              </w:rPr>
            </w:pPr>
            <w:r w:rsidRPr="00475449">
              <w:rPr>
                <w:color w:val="000000"/>
              </w:rPr>
              <w:t>- cap:PP; LDPE</w:t>
            </w:r>
          </w:p>
          <w:p w:rsidR="00857204" w:rsidRPr="00475449" w:rsidRDefault="00857204" w:rsidP="00857204">
            <w:pPr>
              <w:rPr>
                <w:color w:val="000000"/>
              </w:rPr>
            </w:pPr>
          </w:p>
          <w:p w:rsidR="00857204" w:rsidRPr="00475449" w:rsidRDefault="00857204" w:rsidP="00857204">
            <w:pPr>
              <w:rPr>
                <w:color w:val="000000"/>
              </w:rPr>
            </w:pPr>
            <w:r w:rsidRPr="00475449">
              <w:rPr>
                <w:color w:val="000000"/>
              </w:rPr>
              <w:t>Bottle with applicator: 50 g, 100 g, 150 g, 200g, 250 g, 500 g,</w:t>
            </w:r>
          </w:p>
          <w:p w:rsidR="00857204" w:rsidRPr="00475449" w:rsidRDefault="00857204" w:rsidP="00857204">
            <w:pPr>
              <w:rPr>
                <w:color w:val="000000"/>
              </w:rPr>
            </w:pPr>
            <w:r w:rsidRPr="00475449">
              <w:rPr>
                <w:color w:val="000000"/>
              </w:rPr>
              <w:t>- bottle: HDPE</w:t>
            </w:r>
          </w:p>
          <w:p w:rsidR="00857204" w:rsidRPr="00475449" w:rsidRDefault="00857204" w:rsidP="00857204">
            <w:pPr>
              <w:rPr>
                <w:color w:val="000000"/>
              </w:rPr>
            </w:pPr>
            <w:r w:rsidRPr="00475449">
              <w:rPr>
                <w:color w:val="000000"/>
              </w:rPr>
              <w:t>- cap: PP; LDPE</w:t>
            </w:r>
          </w:p>
          <w:p w:rsidR="00857204" w:rsidRPr="00475449" w:rsidRDefault="00857204" w:rsidP="00857204">
            <w:pPr>
              <w:rPr>
                <w:color w:val="000000"/>
              </w:rPr>
            </w:pPr>
          </w:p>
          <w:p w:rsidR="00C83565" w:rsidRPr="00475449" w:rsidRDefault="00857204" w:rsidP="008E1864">
            <w:r w:rsidRPr="00475449">
              <w:rPr>
                <w:color w:val="000000"/>
              </w:rPr>
              <w:t>Bucket CPP: 5 kg, 10 kg</w:t>
            </w:r>
          </w:p>
        </w:tc>
      </w:tr>
    </w:tbl>
    <w:p w:rsidR="00C83565" w:rsidRPr="00475449" w:rsidRDefault="00C83565" w:rsidP="00C83565">
      <w:pPr>
        <w:pStyle w:val="Absatz"/>
        <w:ind w:left="0"/>
      </w:pPr>
    </w:p>
    <w:p w:rsidR="003F22A3" w:rsidRPr="00475449" w:rsidRDefault="003F22A3" w:rsidP="006075D2">
      <w:pPr>
        <w:pStyle w:val="5"/>
      </w:pPr>
      <w:r w:rsidRPr="00475449">
        <w:t>Use-specific instructions for use</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1196A" w:rsidRPr="00475449" w:rsidRDefault="0021196A" w:rsidP="0021196A">
            <w:pPr>
              <w:rPr>
                <w:color w:val="000000"/>
              </w:rPr>
            </w:pPr>
            <w:r w:rsidRPr="00475449">
              <w:rPr>
                <w:color w:val="000000"/>
              </w:rPr>
              <w:t>Codes of good practice should be followed.Take into account the life cycle and characteristics of target insects to adapt treatments. In particular, target the most susceptible stage of the pest, timing of applications and areas to be treated.Adopt  integrated pest management methods such as the combination of chemical, physical control methods and other public health measures, taking into account local specificities (climatic conditions, target species, conditions of use, etc.).Avoid exclusive repeated use of insecticides from the same chemical subgroup, alternate products containing active substances with different mode of action Do not mix with other chemicals or products.</w:t>
            </w:r>
          </w:p>
          <w:p w:rsidR="0021196A" w:rsidRPr="00475449" w:rsidRDefault="0021196A" w:rsidP="0021196A">
            <w:pPr>
              <w:rPr>
                <w:color w:val="000000"/>
              </w:rPr>
            </w:pPr>
            <w:r w:rsidRPr="00475449">
              <w:rPr>
                <w:color w:val="000000"/>
              </w:rPr>
              <w:t xml:space="preserve">A careful pre-detection of the areas where the insects use to pass or hidden increase the efficacy of the treatment. Particular care should be taken for wall cracks, furniture joints, behind pictures and in seams of furnishings. These insects generally confine themselves to these areas and leave them only to feed. </w:t>
            </w:r>
          </w:p>
          <w:p w:rsidR="0021196A" w:rsidRPr="00475449" w:rsidRDefault="0021196A" w:rsidP="0021196A">
            <w:pPr>
              <w:rPr>
                <w:color w:val="000000"/>
              </w:rPr>
            </w:pPr>
          </w:p>
          <w:p w:rsidR="0021196A" w:rsidRPr="00475449" w:rsidRDefault="0021196A" w:rsidP="0021196A">
            <w:pPr>
              <w:rPr>
                <w:color w:val="000000"/>
              </w:rPr>
            </w:pPr>
            <w:r w:rsidRPr="00475449">
              <w:rPr>
                <w:color w:val="000000"/>
              </w:rPr>
              <w:t xml:space="preserve">The product is a powder intended to be used as it is. </w:t>
            </w:r>
          </w:p>
          <w:p w:rsidR="0021196A" w:rsidRPr="00475449" w:rsidRDefault="0021196A" w:rsidP="0021196A">
            <w:pPr>
              <w:rPr>
                <w:color w:val="000000"/>
              </w:rPr>
            </w:pPr>
          </w:p>
          <w:p w:rsidR="005B6EFB" w:rsidRPr="00475449" w:rsidRDefault="005B6EFB" w:rsidP="005B6EFB">
            <w:pPr>
              <w:rPr>
                <w:color w:val="000000"/>
              </w:rPr>
            </w:pPr>
            <w:r w:rsidRPr="00475449">
              <w:rPr>
                <w:color w:val="000000"/>
              </w:rPr>
              <w:t>Apply 10 g of product in thin layers in cracks and crevices where insects hide (under furniture, corners, etc.) and in void and cavity (between partition walls, holes, etc.)</w:t>
            </w:r>
          </w:p>
          <w:p w:rsidR="005B6EFB" w:rsidRPr="00475449" w:rsidRDefault="005B6EFB" w:rsidP="0021196A">
            <w:pPr>
              <w:rPr>
                <w:color w:val="000000"/>
              </w:rPr>
            </w:pPr>
          </w:p>
          <w:p w:rsidR="0021196A" w:rsidRPr="00475449" w:rsidRDefault="0021196A" w:rsidP="0021196A">
            <w:pPr>
              <w:rPr>
                <w:color w:val="000000"/>
              </w:rPr>
            </w:pPr>
            <w:r w:rsidRPr="00475449">
              <w:rPr>
                <w:color w:val="000000"/>
              </w:rPr>
              <w:t>The product is effective up to 2 weeks.</w:t>
            </w:r>
          </w:p>
          <w:p w:rsidR="0021196A" w:rsidRPr="00475449" w:rsidRDefault="0021196A" w:rsidP="0021196A">
            <w:pPr>
              <w:rPr>
                <w:color w:val="000000"/>
              </w:rPr>
            </w:pPr>
          </w:p>
          <w:p w:rsidR="003F22A3" w:rsidRPr="00475449" w:rsidRDefault="0021196A" w:rsidP="0021196A">
            <w:pPr>
              <w:rPr>
                <w:color w:val="000000"/>
              </w:rPr>
            </w:pPr>
            <w:r w:rsidRPr="00475449">
              <w:rPr>
                <w:color w:val="000000"/>
              </w:rPr>
              <w:t>Remove (clean) product and dead insects, when the presence of live insects is stopped.</w:t>
            </w:r>
          </w:p>
        </w:tc>
      </w:tr>
    </w:tbl>
    <w:p w:rsidR="003F22A3" w:rsidRPr="00475449" w:rsidRDefault="003F22A3" w:rsidP="0021196A">
      <w:pPr>
        <w:rPr>
          <w:color w:val="000000"/>
        </w:rPr>
      </w:pPr>
    </w:p>
    <w:p w:rsidR="003F22A3" w:rsidRPr="00475449" w:rsidRDefault="003F22A3" w:rsidP="006075D2">
      <w:pPr>
        <w:pStyle w:val="5"/>
      </w:pPr>
      <w:r w:rsidRPr="00475449">
        <w:lastRenderedPageBreak/>
        <w:t>Use-specific risk mitigation measures</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1196A" w:rsidRPr="00475449" w:rsidRDefault="0021196A" w:rsidP="0021196A">
            <w:pPr>
              <w:jc w:val="both"/>
            </w:pPr>
            <w:r w:rsidRPr="00475449">
              <w:t xml:space="preserve">Use chemical resistant gloves (EN 374 ) . </w:t>
            </w:r>
          </w:p>
          <w:p w:rsidR="0021196A" w:rsidRPr="00475449" w:rsidRDefault="0021196A" w:rsidP="0021196A">
            <w:pPr>
              <w:jc w:val="both"/>
            </w:pPr>
            <w:r w:rsidRPr="00475449">
              <w:t xml:space="preserve">To avoid resistance, keep the label instructions. For resistance management avoid repeated use of products containing cypermethrin and alternate with products containing active substance with different mode of action and different group. </w:t>
            </w:r>
          </w:p>
          <w:p w:rsidR="0021196A" w:rsidRPr="00475449" w:rsidRDefault="0021196A" w:rsidP="0021196A">
            <w:pPr>
              <w:jc w:val="both"/>
              <w:rPr>
                <w:strike/>
              </w:rPr>
            </w:pPr>
          </w:p>
          <w:p w:rsidR="0021196A" w:rsidRPr="00475449" w:rsidRDefault="0021196A" w:rsidP="0021196A">
            <w:pPr>
              <w:jc w:val="both"/>
            </w:pPr>
            <w:r w:rsidRPr="00475449">
              <w:t>When the infestation persists contact a professional.</w:t>
            </w:r>
          </w:p>
          <w:p w:rsidR="0021196A" w:rsidRPr="00475449" w:rsidRDefault="0021196A" w:rsidP="0021196A">
            <w:pPr>
              <w:jc w:val="both"/>
            </w:pPr>
          </w:p>
          <w:p w:rsidR="0021196A" w:rsidRPr="00475449" w:rsidRDefault="0021196A" w:rsidP="0021196A">
            <w:pPr>
              <w:jc w:val="both"/>
            </w:pPr>
            <w:r w:rsidRPr="00475449">
              <w:t>Do not apply the product on surfaces that may be in contact with animals, food or beverages intended for human consumption or for the feeding of livestock.</w:t>
            </w:r>
          </w:p>
          <w:p w:rsidR="0021196A" w:rsidRPr="00475449" w:rsidRDefault="0021196A" w:rsidP="0021196A">
            <w:pPr>
              <w:jc w:val="both"/>
            </w:pPr>
          </w:p>
          <w:p w:rsidR="0021196A" w:rsidRPr="00475449" w:rsidRDefault="0021196A" w:rsidP="0021196A">
            <w:pPr>
              <w:jc w:val="both"/>
            </w:pPr>
            <w:r w:rsidRPr="00475449">
              <w:t>For indoor use, the product has to be applied only on restricted areas on surfaces not regularly cleaned (i.e. under furniture, corners, etc). Do not apply to areas susceptible to routine wet cleaning.</w:t>
            </w:r>
          </w:p>
          <w:p w:rsidR="0021196A" w:rsidRPr="00475449" w:rsidRDefault="0021196A" w:rsidP="0021196A">
            <w:pPr>
              <w:jc w:val="both"/>
            </w:pPr>
          </w:p>
          <w:p w:rsidR="0021196A" w:rsidRPr="00475449" w:rsidRDefault="0021196A" w:rsidP="0021196A">
            <w:pPr>
              <w:jc w:val="both"/>
            </w:pPr>
            <w:r w:rsidRPr="00475449">
              <w:t>Cover the floor when loading the product in the application tools and dispose the material in solids wastes, in order to avoid releases on floor</w:t>
            </w:r>
          </w:p>
          <w:p w:rsidR="0021196A" w:rsidRPr="00475449" w:rsidRDefault="0021196A" w:rsidP="0021196A">
            <w:pPr>
              <w:jc w:val="both"/>
            </w:pPr>
          </w:p>
          <w:p w:rsidR="0021196A" w:rsidRPr="00475449" w:rsidRDefault="0021196A" w:rsidP="0021196A">
            <w:pPr>
              <w:jc w:val="both"/>
            </w:pPr>
            <w:r w:rsidRPr="00475449">
              <w:t>For use only in areas that are inaccessible to infants, children, companion animals and non-target animals.</w:t>
            </w:r>
          </w:p>
          <w:p w:rsidR="003F22A3" w:rsidRPr="00475449" w:rsidRDefault="0021196A" w:rsidP="0021196A">
            <w:pPr>
              <w:jc w:val="both"/>
              <w:rPr>
                <w:b/>
                <w:bCs/>
              </w:rPr>
            </w:pPr>
            <w:r w:rsidRPr="00475449">
              <w:t>No use of wet cleaning procedures. Use only dry-cleaning procedures (vacuum or broom) or use damp paper. After cleaning, dispose the collected in the dry cleaner materials or the damp papers used as solid wastes.</w:t>
            </w:r>
          </w:p>
        </w:tc>
      </w:tr>
    </w:tbl>
    <w:p w:rsidR="003F22A3" w:rsidRPr="00475449" w:rsidRDefault="003F22A3" w:rsidP="006075D2">
      <w:pPr>
        <w:pStyle w:val="5"/>
        <w:spacing w:before="240"/>
      </w:pPr>
      <w:r w:rsidRPr="00475449">
        <w:t>Where specific to the use, the particulars of likely direct or indirect effects, first aid instructions and emergency measures to protect the environment</w:t>
      </w:r>
      <w:r w:rsidRPr="00475449" w:rsidDel="00F9491A">
        <w:t xml:space="preserve"> </w:t>
      </w:r>
    </w:p>
    <w:tbl>
      <w:tblPr>
        <w:tblW w:w="0" w:type="auto"/>
        <w:tblInd w:w="40" w:type="dxa"/>
        <w:tblLayout w:type="fixed"/>
        <w:tblCellMar>
          <w:left w:w="0" w:type="dxa"/>
          <w:right w:w="0" w:type="dxa"/>
        </w:tblCellMar>
        <w:tblLook w:val="0000"/>
      </w:tblPr>
      <w:tblGrid>
        <w:gridCol w:w="9031"/>
      </w:tblGrid>
      <w:tr w:rsidR="003F22A3" w:rsidRPr="00475449" w:rsidTr="00C17117">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475449" w:rsidRDefault="003F22A3" w:rsidP="00C17117">
            <w:pPr>
              <w:contextualSpacing/>
              <w:rPr>
                <w:b/>
                <w:bCs/>
              </w:rPr>
            </w:pPr>
            <w:r w:rsidRPr="00475449">
              <w:t>Refer to general directions for use</w:t>
            </w:r>
          </w:p>
        </w:tc>
      </w:tr>
    </w:tbl>
    <w:p w:rsidR="003F22A3" w:rsidRPr="00475449" w:rsidRDefault="003F22A3" w:rsidP="006075D2">
      <w:pPr>
        <w:pStyle w:val="5"/>
        <w:spacing w:before="240"/>
      </w:pPr>
      <w:r w:rsidRPr="00475449">
        <w:t>Where specific to the use, the instructions for safe disposal of the product and its packaging</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3F22A3" w:rsidRPr="00475449" w:rsidRDefault="003F22A3" w:rsidP="00C17117">
            <w:pPr>
              <w:rPr>
                <w:b/>
                <w:bCs/>
              </w:rPr>
            </w:pPr>
            <w:r w:rsidRPr="00475449">
              <w:t>Refer to general directions for use</w:t>
            </w:r>
          </w:p>
        </w:tc>
      </w:tr>
    </w:tbl>
    <w:p w:rsidR="003F22A3" w:rsidRPr="00475449" w:rsidRDefault="003F22A3" w:rsidP="006075D2">
      <w:pPr>
        <w:pStyle w:val="5"/>
        <w:rPr>
          <w:b/>
          <w:bCs/>
        </w:rPr>
      </w:pPr>
      <w:r w:rsidRPr="00475449">
        <w:rPr>
          <w:b/>
          <w:bCs/>
        </w:rPr>
        <w:t>Where specific to the use, the conditions of storage and shelf-life of the product under normal conditions of storage</w:t>
      </w:r>
      <w:r w:rsidRPr="00475449" w:rsidDel="00F9491A">
        <w:rPr>
          <w:b/>
          <w:bCs/>
        </w:rPr>
        <w:t xml:space="preserve"> </w:t>
      </w:r>
    </w:p>
    <w:tbl>
      <w:tblPr>
        <w:tblW w:w="0" w:type="auto"/>
        <w:tblInd w:w="40" w:type="dxa"/>
        <w:tblLayout w:type="fixed"/>
        <w:tblCellMar>
          <w:left w:w="0" w:type="dxa"/>
          <w:right w:w="0" w:type="dxa"/>
        </w:tblCellMar>
        <w:tblLook w:val="0000"/>
      </w:tblPr>
      <w:tblGrid>
        <w:gridCol w:w="9031"/>
      </w:tblGrid>
      <w:tr w:rsidR="003F22A3" w:rsidRPr="00475449" w:rsidTr="00C17117">
        <w:trPr>
          <w:trHeight w:val="184"/>
        </w:trPr>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475449" w:rsidRDefault="003F22A3" w:rsidP="00C17117">
            <w:pPr>
              <w:rPr>
                <w:b/>
                <w:bCs/>
              </w:rPr>
            </w:pPr>
            <w:r w:rsidRPr="00475449">
              <w:t>Refer to general directions for use</w:t>
            </w:r>
          </w:p>
        </w:tc>
      </w:tr>
    </w:tbl>
    <w:p w:rsidR="003F22A3" w:rsidRPr="00475449" w:rsidRDefault="003F22A3" w:rsidP="003F22A3">
      <w:pPr>
        <w:pStyle w:val="Absatz"/>
        <w:ind w:left="0"/>
        <w:rPr>
          <w:b/>
          <w:bCs/>
          <w:lang w:eastAsia="en-US"/>
        </w:rPr>
      </w:pPr>
    </w:p>
    <w:p w:rsidR="003F22A3" w:rsidRPr="00475449" w:rsidRDefault="003F22A3" w:rsidP="003F22A3">
      <w:pPr>
        <w:pStyle w:val="Absatz"/>
        <w:ind w:left="0"/>
      </w:pPr>
    </w:p>
    <w:p w:rsidR="003F22A3" w:rsidRPr="00475449" w:rsidRDefault="003F22A3" w:rsidP="00C83565">
      <w:pPr>
        <w:pStyle w:val="Absatz"/>
        <w:ind w:left="0"/>
      </w:pPr>
    </w:p>
    <w:p w:rsidR="00C83565" w:rsidRPr="00475449" w:rsidRDefault="00C83565" w:rsidP="008F429D">
      <w:pPr>
        <w:pStyle w:val="4"/>
      </w:pPr>
      <w:bookmarkStart w:id="878" w:name="_Toc96534646"/>
      <w:r w:rsidRPr="00475449">
        <w:t>Table 6. Intended use # 6 – General Public- control of wasp indoor, outdoor</w:t>
      </w:r>
      <w:bookmarkEnd w:id="878"/>
    </w:p>
    <w:tbl>
      <w:tblPr>
        <w:tblW w:w="902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07"/>
        <w:gridCol w:w="6318"/>
      </w:tblGrid>
      <w:tr w:rsidR="00C83565" w:rsidRPr="00475449" w:rsidTr="008E1864">
        <w:tc>
          <w:tcPr>
            <w:tcW w:w="2707" w:type="dxa"/>
            <w:shd w:val="clear" w:color="auto" w:fill="auto"/>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Product Type(s)</w:t>
            </w:r>
          </w:p>
        </w:tc>
        <w:tc>
          <w:tcPr>
            <w:tcW w:w="6318" w:type="dxa"/>
          </w:tcPr>
          <w:p w:rsidR="00C83565" w:rsidRPr="00475449" w:rsidRDefault="00C83565" w:rsidP="008E1864">
            <w:r w:rsidRPr="00475449">
              <w:t>PT18 - Insecticides, acaricides and products to control other arthropods (Pest control)</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Where relevant, an exact description of the authorised use</w:t>
            </w:r>
          </w:p>
        </w:tc>
        <w:tc>
          <w:tcPr>
            <w:tcW w:w="6318" w:type="dxa"/>
          </w:tcPr>
          <w:p w:rsidR="00C83565" w:rsidRPr="00475449" w:rsidRDefault="00C83565" w:rsidP="008E1864">
            <w:r w:rsidRPr="00475449">
              <w:rPr>
                <w:color w:val="000000"/>
              </w:rPr>
              <w:t>For kill and control of wasp - General public – treatment of nest.</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 xml:space="preserve">Target organism (including development </w:t>
            </w:r>
            <w:r w:rsidRPr="00475449">
              <w:rPr>
                <w:rFonts w:cs="Arial"/>
                <w:bCs/>
              </w:rPr>
              <w:lastRenderedPageBreak/>
              <w:t>stage)</w:t>
            </w:r>
          </w:p>
        </w:tc>
        <w:tc>
          <w:tcPr>
            <w:tcW w:w="6318" w:type="dxa"/>
          </w:tcPr>
          <w:p w:rsidR="00C83565" w:rsidRPr="00475449" w:rsidRDefault="00C83565" w:rsidP="008E1864">
            <w:pPr>
              <w:rPr>
                <w:i/>
              </w:rPr>
            </w:pPr>
            <w:r w:rsidRPr="00475449">
              <w:rPr>
                <w:i/>
              </w:rPr>
              <w:lastRenderedPageBreak/>
              <w:t xml:space="preserve">Vespula germanica </w:t>
            </w:r>
          </w:p>
          <w:p w:rsidR="00C83565" w:rsidRPr="00475449" w:rsidRDefault="00C83565" w:rsidP="008E1864">
            <w:r w:rsidRPr="00475449">
              <w:t>German wasp</w:t>
            </w:r>
          </w:p>
          <w:p w:rsidR="00C83565" w:rsidRPr="00475449" w:rsidRDefault="00C83565" w:rsidP="008E1864">
            <w:r w:rsidRPr="00475449">
              <w:lastRenderedPageBreak/>
              <w:t>Adults and larvae</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lastRenderedPageBreak/>
              <w:t>Field of use</w:t>
            </w:r>
          </w:p>
        </w:tc>
        <w:tc>
          <w:tcPr>
            <w:tcW w:w="6318" w:type="dxa"/>
          </w:tcPr>
          <w:p w:rsidR="00C83565" w:rsidRPr="00475449" w:rsidRDefault="005A2183" w:rsidP="008E1864">
            <w:r w:rsidRPr="00475449">
              <w:t>Spot application indoor and outdoor on the entrance of the nest</w:t>
            </w:r>
          </w:p>
        </w:tc>
      </w:tr>
      <w:tr w:rsidR="00C83565" w:rsidRPr="001559D5"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Application method(s)</w:t>
            </w:r>
          </w:p>
        </w:tc>
        <w:tc>
          <w:tcPr>
            <w:tcW w:w="6318" w:type="dxa"/>
          </w:tcPr>
          <w:p w:rsidR="00C83565" w:rsidRPr="00475449" w:rsidRDefault="00C83565" w:rsidP="008E1864">
            <w:r w:rsidRPr="00475449">
              <w:t xml:space="preserve">Spot application by spreading </w:t>
            </w:r>
            <w:r w:rsidR="005A2183" w:rsidRPr="00475449">
              <w:t>into</w:t>
            </w:r>
            <w:r w:rsidRPr="00475449">
              <w:t xml:space="preserve"> wasps nest.</w:t>
            </w:r>
          </w:p>
          <w:p w:rsidR="00C83565" w:rsidRPr="00475449" w:rsidRDefault="00C83565" w:rsidP="008E1864">
            <w:r w:rsidRPr="00475449">
              <w:t xml:space="preserve">Apply 2,5 g of </w:t>
            </w:r>
            <w:r w:rsidRPr="005E0F87">
              <w:t>dust dust such</w:t>
            </w:r>
            <w:r w:rsidRPr="00475449">
              <w:t xml:space="preserve"> into the holes where the wasps are going in and out. The dust will eliminate the wasps in the nest and any other wasps returning to the nest.</w:t>
            </w:r>
          </w:p>
          <w:p w:rsidR="00C83565" w:rsidRPr="00475449" w:rsidRDefault="00C83565" w:rsidP="008E1864"/>
          <w:p w:rsidR="00C83565" w:rsidRPr="00475449" w:rsidRDefault="00C83565" w:rsidP="008E1864">
            <w:r w:rsidRPr="00475449">
              <w:t>For ideal results, treat the wasps nest late in the evening or early in the morning morning when insects' activity is minimal.</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Application rate(s) and frequency</w:t>
            </w:r>
          </w:p>
        </w:tc>
        <w:tc>
          <w:tcPr>
            <w:tcW w:w="6318" w:type="dxa"/>
          </w:tcPr>
          <w:p w:rsidR="00C83565" w:rsidRPr="00475449" w:rsidRDefault="00C83565" w:rsidP="008E1864">
            <w:pPr>
              <w:rPr>
                <w:color w:val="000000"/>
              </w:rPr>
            </w:pPr>
            <w:r w:rsidRPr="00475449">
              <w:rPr>
                <w:color w:val="000000"/>
              </w:rPr>
              <w:t>The application rate is 2,5 g nest.</w:t>
            </w:r>
            <w:r w:rsidRPr="00475449">
              <w:rPr>
                <w:rFonts w:ascii="Arial" w:hAnsi="Arial" w:cs="Arial"/>
                <w:color w:val="000000"/>
              </w:rPr>
              <w:t>​</w:t>
            </w:r>
          </w:p>
          <w:p w:rsidR="00C83565" w:rsidRPr="00475449" w:rsidRDefault="00C83565" w:rsidP="008E1864">
            <w:pPr>
              <w:rPr>
                <w:color w:val="000000"/>
              </w:rPr>
            </w:pPr>
          </w:p>
          <w:p w:rsidR="00C83565" w:rsidRPr="00475449" w:rsidRDefault="00C83565" w:rsidP="008E1864">
            <w:pPr>
              <w:rPr>
                <w:color w:val="000000"/>
              </w:rPr>
            </w:pPr>
            <w:r w:rsidRPr="00475449">
              <w:rPr>
                <w:color w:val="000000"/>
              </w:rPr>
              <w:t>In case of outdoor use the product is intended to be treated only one nest per application.</w:t>
            </w:r>
          </w:p>
          <w:p w:rsidR="00C83565" w:rsidRPr="00475449" w:rsidRDefault="00C83565" w:rsidP="008E1864">
            <w:pPr>
              <w:rPr>
                <w:color w:val="000000"/>
              </w:rPr>
            </w:pPr>
          </w:p>
          <w:p w:rsidR="00C83565" w:rsidRPr="00475449" w:rsidRDefault="00C83565" w:rsidP="008E1864">
            <w:pPr>
              <w:rPr>
                <w:color w:val="000000"/>
              </w:rPr>
            </w:pPr>
            <w:r w:rsidRPr="00475449">
              <w:rPr>
                <w:color w:val="000000"/>
              </w:rPr>
              <w:t xml:space="preserve">The product will destroy the entire nest 3 weeks after treatment. </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Category(ies) of user(s)</w:t>
            </w:r>
          </w:p>
        </w:tc>
        <w:tc>
          <w:tcPr>
            <w:tcW w:w="6318" w:type="dxa"/>
          </w:tcPr>
          <w:p w:rsidR="00C83565" w:rsidRPr="00475449" w:rsidRDefault="00C83565" w:rsidP="008E1864">
            <w:r w:rsidRPr="00475449">
              <w:t>General public (non-professional)</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Pack sizes and packaging material</w:t>
            </w:r>
          </w:p>
        </w:tc>
        <w:tc>
          <w:tcPr>
            <w:tcW w:w="6318" w:type="dxa"/>
          </w:tcPr>
          <w:p w:rsidR="00857204" w:rsidRPr="00475449" w:rsidRDefault="00857204" w:rsidP="00857204">
            <w:pPr>
              <w:rPr>
                <w:color w:val="000000"/>
              </w:rPr>
            </w:pPr>
            <w:r w:rsidRPr="00475449">
              <w:rPr>
                <w:color w:val="000000"/>
              </w:rPr>
              <w:t>Envelope: 50 g, 100 g, 150 g, 200 g, 250 g, 300 g, 400 g,  500 g, 1000 g</w:t>
            </w:r>
          </w:p>
          <w:p w:rsidR="00857204" w:rsidRPr="00475449" w:rsidRDefault="00857204" w:rsidP="00857204">
            <w:pPr>
              <w:rPr>
                <w:color w:val="000000"/>
              </w:rPr>
            </w:pPr>
            <w:r w:rsidRPr="00475449">
              <w:rPr>
                <w:color w:val="000000"/>
              </w:rPr>
              <w:t>Envelope material:</w:t>
            </w:r>
          </w:p>
          <w:p w:rsidR="00857204" w:rsidRPr="00475449" w:rsidRDefault="00857204" w:rsidP="00857204">
            <w:pPr>
              <w:rPr>
                <w:color w:val="000000"/>
              </w:rPr>
            </w:pPr>
            <w:r w:rsidRPr="00475449">
              <w:rPr>
                <w:color w:val="000000"/>
              </w:rPr>
              <w:t>- plastic: PP MAT20 + PET MET 12 + PE45</w:t>
            </w:r>
          </w:p>
          <w:p w:rsidR="00857204" w:rsidRPr="00475449" w:rsidRDefault="00857204" w:rsidP="00857204">
            <w:pPr>
              <w:rPr>
                <w:color w:val="000000"/>
              </w:rPr>
            </w:pPr>
            <w:r w:rsidRPr="00475449">
              <w:rPr>
                <w:color w:val="000000"/>
              </w:rPr>
              <w:t>- plastic PP 25+PET MET 12 +PE60</w:t>
            </w:r>
          </w:p>
          <w:p w:rsidR="00857204" w:rsidRPr="00475449" w:rsidRDefault="00857204" w:rsidP="00857204">
            <w:pPr>
              <w:rPr>
                <w:color w:val="000000"/>
              </w:rPr>
            </w:pPr>
            <w:r w:rsidRPr="00475449">
              <w:rPr>
                <w:color w:val="000000"/>
              </w:rPr>
              <w:t>- plastic: PP MAT20 + PET MET 12 + PE60</w:t>
            </w:r>
          </w:p>
          <w:p w:rsidR="00857204" w:rsidRPr="00475449" w:rsidRDefault="00857204" w:rsidP="00857204">
            <w:pPr>
              <w:rPr>
                <w:color w:val="000000"/>
              </w:rPr>
            </w:pPr>
            <w:r w:rsidRPr="00475449">
              <w:rPr>
                <w:color w:val="000000"/>
              </w:rPr>
              <w:t>- plastic PP25+PE80</w:t>
            </w:r>
          </w:p>
          <w:p w:rsidR="00857204" w:rsidRPr="00475449" w:rsidRDefault="00857204" w:rsidP="00857204">
            <w:pPr>
              <w:rPr>
                <w:color w:val="000000"/>
              </w:rPr>
            </w:pPr>
            <w:r w:rsidRPr="00475449">
              <w:rPr>
                <w:color w:val="000000"/>
              </w:rPr>
              <w:t>- plastic PP25+PET12+PE60</w:t>
            </w:r>
          </w:p>
          <w:p w:rsidR="00857204" w:rsidRPr="00475449" w:rsidRDefault="00857204" w:rsidP="00857204">
            <w:pPr>
              <w:rPr>
                <w:color w:val="000000"/>
              </w:rPr>
            </w:pPr>
          </w:p>
          <w:p w:rsidR="00857204" w:rsidRPr="00475449" w:rsidRDefault="00857204" w:rsidP="00857204">
            <w:pPr>
              <w:rPr>
                <w:color w:val="000000"/>
              </w:rPr>
            </w:pPr>
            <w:r w:rsidRPr="00475449">
              <w:rPr>
                <w:color w:val="000000"/>
              </w:rPr>
              <w:t>Spreader Bottle: 50 g, 100 g, 150 g, 200g, 250 g,300 g, 375 g, 500 g, 1000 g</w:t>
            </w:r>
          </w:p>
          <w:p w:rsidR="00857204" w:rsidRPr="00475449" w:rsidRDefault="00857204" w:rsidP="00857204">
            <w:pPr>
              <w:rPr>
                <w:color w:val="000000"/>
              </w:rPr>
            </w:pPr>
            <w:r w:rsidRPr="00475449">
              <w:rPr>
                <w:color w:val="000000"/>
              </w:rPr>
              <w:t>- bottle : LDPE, HDPE, PP</w:t>
            </w:r>
          </w:p>
          <w:p w:rsidR="00857204" w:rsidRPr="00475449" w:rsidRDefault="00857204" w:rsidP="00857204">
            <w:pPr>
              <w:rPr>
                <w:color w:val="000000"/>
              </w:rPr>
            </w:pPr>
            <w:r w:rsidRPr="00475449">
              <w:rPr>
                <w:color w:val="000000"/>
              </w:rPr>
              <w:t>- cap:PP; LDPE</w:t>
            </w:r>
          </w:p>
          <w:p w:rsidR="00857204" w:rsidRPr="00475449" w:rsidRDefault="00857204" w:rsidP="00857204">
            <w:pPr>
              <w:rPr>
                <w:color w:val="000000"/>
              </w:rPr>
            </w:pPr>
          </w:p>
          <w:p w:rsidR="00857204" w:rsidRPr="00475449" w:rsidRDefault="00857204" w:rsidP="00857204">
            <w:pPr>
              <w:rPr>
                <w:color w:val="000000"/>
              </w:rPr>
            </w:pPr>
            <w:r w:rsidRPr="00475449">
              <w:rPr>
                <w:color w:val="000000"/>
              </w:rPr>
              <w:t>Bottle with applicator: 50 g, 100 g, 150 g, 200g, 250 g, 300 g, 375 g, 500 g,</w:t>
            </w:r>
          </w:p>
          <w:p w:rsidR="00857204" w:rsidRPr="00475449" w:rsidRDefault="00857204" w:rsidP="00857204">
            <w:pPr>
              <w:rPr>
                <w:color w:val="000000"/>
              </w:rPr>
            </w:pPr>
            <w:r w:rsidRPr="00475449">
              <w:rPr>
                <w:color w:val="000000"/>
              </w:rPr>
              <w:t>- bottle: HDPE</w:t>
            </w:r>
          </w:p>
          <w:p w:rsidR="00C83565" w:rsidRPr="00475449" w:rsidRDefault="00857204" w:rsidP="008E1864">
            <w:r w:rsidRPr="00475449">
              <w:rPr>
                <w:color w:val="000000"/>
              </w:rPr>
              <w:t>- cap: PP; LDPE</w:t>
            </w:r>
          </w:p>
        </w:tc>
      </w:tr>
    </w:tbl>
    <w:p w:rsidR="00C83565" w:rsidRPr="00475449" w:rsidRDefault="00C83565" w:rsidP="00C83565">
      <w:pPr>
        <w:pStyle w:val="Absatz"/>
        <w:ind w:left="0"/>
      </w:pPr>
    </w:p>
    <w:p w:rsidR="003F22A3" w:rsidRPr="00475449" w:rsidRDefault="003F22A3" w:rsidP="006075D2">
      <w:pPr>
        <w:pStyle w:val="5"/>
      </w:pPr>
      <w:r w:rsidRPr="00475449">
        <w:t>Use-specific instructions for use</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1196A" w:rsidRPr="00475449" w:rsidRDefault="0021196A" w:rsidP="0021196A">
            <w:pPr>
              <w:rPr>
                <w:color w:val="000000"/>
              </w:rPr>
            </w:pPr>
            <w:r w:rsidRPr="00475449">
              <w:rPr>
                <w:color w:val="000000"/>
              </w:rPr>
              <w:t>Always read the label or package leaflet before use and follow all instructions provided.</w:t>
            </w:r>
          </w:p>
          <w:p w:rsidR="0021196A" w:rsidRPr="00475449" w:rsidRDefault="0021196A" w:rsidP="0021196A">
            <w:pPr>
              <w:rPr>
                <w:color w:val="000000"/>
              </w:rPr>
            </w:pPr>
            <w:r w:rsidRPr="00475449">
              <w:rPr>
                <w:color w:val="000000"/>
              </w:rPr>
              <w:t xml:space="preserve">The product is a powder intended to be used as it is. </w:t>
            </w:r>
          </w:p>
          <w:p w:rsidR="0021196A" w:rsidRPr="00475449" w:rsidRDefault="0021196A" w:rsidP="0021196A">
            <w:pPr>
              <w:rPr>
                <w:color w:val="000000"/>
              </w:rPr>
            </w:pPr>
          </w:p>
          <w:p w:rsidR="0021196A" w:rsidRPr="00475449" w:rsidRDefault="0021196A" w:rsidP="0021196A">
            <w:pPr>
              <w:rPr>
                <w:color w:val="000000"/>
              </w:rPr>
            </w:pPr>
            <w:r w:rsidRPr="00475449">
              <w:rPr>
                <w:color w:val="000000"/>
              </w:rPr>
              <w:t>Apply 2,5 g of product directly on the holes. Apply the dust such into the holes where the wasps are going in and out. The dust will eliminate the wasps in the nest and any other wasps returning to the nest.</w:t>
            </w:r>
          </w:p>
          <w:p w:rsidR="0021196A" w:rsidRPr="00475449" w:rsidRDefault="0021196A" w:rsidP="0021196A">
            <w:pPr>
              <w:rPr>
                <w:color w:val="000000"/>
              </w:rPr>
            </w:pPr>
            <w:r w:rsidRPr="00475449">
              <w:rPr>
                <w:color w:val="000000"/>
              </w:rPr>
              <w:t>For ideal results, treat the wasps nest late in the evening or early in the morning morning when insects' activity is minimal.</w:t>
            </w:r>
          </w:p>
          <w:p w:rsidR="0021196A" w:rsidRPr="00475449" w:rsidRDefault="0021196A" w:rsidP="0021196A">
            <w:pPr>
              <w:rPr>
                <w:color w:val="000000"/>
              </w:rPr>
            </w:pPr>
          </w:p>
          <w:p w:rsidR="0021196A" w:rsidRPr="00475449" w:rsidRDefault="0021196A" w:rsidP="0021196A">
            <w:pPr>
              <w:rPr>
                <w:color w:val="000000"/>
              </w:rPr>
            </w:pPr>
            <w:r w:rsidRPr="00475449">
              <w:rPr>
                <w:color w:val="000000"/>
              </w:rPr>
              <w:t xml:space="preserve">The product will destroy the entire nest 3 weeks after treatment. </w:t>
            </w:r>
          </w:p>
          <w:p w:rsidR="0021196A" w:rsidRPr="00475449" w:rsidRDefault="0021196A" w:rsidP="0021196A">
            <w:pPr>
              <w:rPr>
                <w:color w:val="000000"/>
              </w:rPr>
            </w:pPr>
          </w:p>
          <w:p w:rsidR="003F22A3" w:rsidRPr="00475449" w:rsidRDefault="0021196A" w:rsidP="0021196A">
            <w:pPr>
              <w:rPr>
                <w:b/>
                <w:bCs/>
              </w:rPr>
            </w:pPr>
            <w:r w:rsidRPr="00475449">
              <w:rPr>
                <w:color w:val="000000"/>
              </w:rPr>
              <w:t>Remove (clean) product and dead insects, when the presence of live insects is stopped.</w:t>
            </w:r>
          </w:p>
        </w:tc>
      </w:tr>
    </w:tbl>
    <w:p w:rsidR="003F22A3" w:rsidRPr="00475449" w:rsidRDefault="003F22A3" w:rsidP="00D41333">
      <w:pPr>
        <w:pStyle w:val="5"/>
        <w:numPr>
          <w:ilvl w:val="0"/>
          <w:numId w:val="0"/>
        </w:numPr>
        <w:spacing w:after="0"/>
        <w:ind w:left="1008"/>
        <w:rPr>
          <w:rFonts w:ascii="Times New Roman" w:hAnsi="Times New Roman"/>
          <w:sz w:val="20"/>
        </w:rPr>
      </w:pPr>
    </w:p>
    <w:p w:rsidR="003F22A3" w:rsidRPr="00475449" w:rsidRDefault="003F22A3" w:rsidP="006075D2">
      <w:pPr>
        <w:pStyle w:val="5"/>
      </w:pPr>
      <w:r w:rsidRPr="00475449">
        <w:t>Use-specific risk mitigation measures</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1196A" w:rsidRPr="00475449" w:rsidRDefault="0021196A" w:rsidP="0021196A">
            <w:pPr>
              <w:rPr>
                <w:color w:val="000000"/>
              </w:rPr>
            </w:pPr>
            <w:r w:rsidRPr="00475449">
              <w:rPr>
                <w:color w:val="000000"/>
              </w:rPr>
              <w:t>When the infestation persists contact a professional.</w:t>
            </w:r>
          </w:p>
          <w:p w:rsidR="0021196A" w:rsidRPr="00475449" w:rsidRDefault="0021196A" w:rsidP="0021196A">
            <w:pPr>
              <w:rPr>
                <w:color w:val="000000"/>
              </w:rPr>
            </w:pPr>
          </w:p>
          <w:p w:rsidR="0021196A" w:rsidRPr="00475449" w:rsidRDefault="0021196A" w:rsidP="0021196A">
            <w:pPr>
              <w:rPr>
                <w:color w:val="000000"/>
              </w:rPr>
            </w:pPr>
            <w:r w:rsidRPr="00475449">
              <w:rPr>
                <w:color w:val="000000"/>
              </w:rPr>
              <w:t>Do not apply the product on surfaces that may be in contact with animals, food or beverages intended for human consumption or for the feeding of livestock.</w:t>
            </w:r>
          </w:p>
          <w:p w:rsidR="0021196A" w:rsidRPr="00475449" w:rsidRDefault="0021196A" w:rsidP="0021196A">
            <w:pPr>
              <w:rPr>
                <w:color w:val="000000"/>
              </w:rPr>
            </w:pPr>
          </w:p>
          <w:p w:rsidR="0021196A" w:rsidRPr="00475449" w:rsidRDefault="0021196A" w:rsidP="0021196A">
            <w:pPr>
              <w:rPr>
                <w:color w:val="000000"/>
              </w:rPr>
            </w:pPr>
            <w:r w:rsidRPr="00475449">
              <w:rPr>
                <w:color w:val="000000"/>
              </w:rPr>
              <w:t>For indoor use, the product has to be applied only on restricted areas on surfaces not regularly cleaned (i.e. under furniture, corners, etc).Do not apply to areas susceptible to routine wet cleaning.</w:t>
            </w:r>
          </w:p>
          <w:p w:rsidR="009B034A" w:rsidRPr="00475449" w:rsidRDefault="009B034A" w:rsidP="0021196A">
            <w:pPr>
              <w:rPr>
                <w:strike/>
                <w:color w:val="000000"/>
              </w:rPr>
            </w:pPr>
          </w:p>
          <w:p w:rsidR="0021196A" w:rsidRPr="00475449" w:rsidRDefault="0021196A" w:rsidP="0021196A">
            <w:pPr>
              <w:rPr>
                <w:color w:val="000000"/>
              </w:rPr>
            </w:pPr>
          </w:p>
          <w:p w:rsidR="0021196A" w:rsidRPr="00475449" w:rsidRDefault="0021196A" w:rsidP="0021196A">
            <w:pPr>
              <w:rPr>
                <w:color w:val="000000"/>
              </w:rPr>
            </w:pPr>
            <w:r w:rsidRPr="00475449">
              <w:rPr>
                <w:color w:val="000000"/>
              </w:rPr>
              <w:t>Do not apply near bodies of surface water or in the area of water protection zones.</w:t>
            </w:r>
          </w:p>
          <w:p w:rsidR="0021196A" w:rsidRPr="00475449" w:rsidRDefault="0021196A" w:rsidP="0021196A">
            <w:pPr>
              <w:rPr>
                <w:color w:val="000000"/>
              </w:rPr>
            </w:pPr>
          </w:p>
          <w:p w:rsidR="0021196A" w:rsidRPr="00475449" w:rsidRDefault="0021196A" w:rsidP="0021196A">
            <w:pPr>
              <w:rPr>
                <w:color w:val="000000"/>
              </w:rPr>
            </w:pPr>
            <w:r w:rsidRPr="00475449">
              <w:rPr>
                <w:color w:val="000000"/>
              </w:rPr>
              <w:t>For use only in areas that are inaccessible to infants, children, companion and farm animals.</w:t>
            </w:r>
          </w:p>
          <w:p w:rsidR="0021196A" w:rsidRPr="00475449" w:rsidRDefault="0021196A" w:rsidP="0021196A">
            <w:pPr>
              <w:rPr>
                <w:color w:val="000000"/>
              </w:rPr>
            </w:pPr>
          </w:p>
          <w:p w:rsidR="003F22A3" w:rsidRPr="00475449" w:rsidRDefault="0021196A" w:rsidP="0021196A">
            <w:pPr>
              <w:rPr>
                <w:b/>
                <w:bCs/>
              </w:rPr>
            </w:pPr>
            <w:r w:rsidRPr="00475449">
              <w:rPr>
                <w:color w:val="000000"/>
              </w:rPr>
              <w:t>No use of wet cleaning procedures. Use only dry-cleaning procedures (vacuum or broom) or use damp paper. After cleaning, dispose the collected in the dry cleaner materials or the damp papers used as solid wastes.</w:t>
            </w:r>
          </w:p>
        </w:tc>
      </w:tr>
    </w:tbl>
    <w:p w:rsidR="003F22A3" w:rsidRPr="00475449" w:rsidRDefault="003F22A3" w:rsidP="006075D2">
      <w:pPr>
        <w:pStyle w:val="5"/>
        <w:spacing w:before="240"/>
      </w:pPr>
      <w:r w:rsidRPr="00475449">
        <w:t>Where specific to the use, the particulars of likely direct or indirect effects, first aid instructions and emergency measures to protect the environment</w:t>
      </w:r>
      <w:r w:rsidRPr="00475449" w:rsidDel="00F9491A">
        <w:t xml:space="preserve"> </w:t>
      </w:r>
    </w:p>
    <w:tbl>
      <w:tblPr>
        <w:tblW w:w="0" w:type="auto"/>
        <w:tblInd w:w="40" w:type="dxa"/>
        <w:tblLayout w:type="fixed"/>
        <w:tblCellMar>
          <w:left w:w="0" w:type="dxa"/>
          <w:right w:w="0" w:type="dxa"/>
        </w:tblCellMar>
        <w:tblLook w:val="0000"/>
      </w:tblPr>
      <w:tblGrid>
        <w:gridCol w:w="9031"/>
      </w:tblGrid>
      <w:tr w:rsidR="003F22A3" w:rsidRPr="00475449" w:rsidTr="00C17117">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475449" w:rsidRDefault="003F22A3" w:rsidP="00C17117">
            <w:pPr>
              <w:contextualSpacing/>
              <w:rPr>
                <w:b/>
                <w:bCs/>
              </w:rPr>
            </w:pPr>
            <w:r w:rsidRPr="00475449">
              <w:t>Refer to general directions for use</w:t>
            </w:r>
          </w:p>
        </w:tc>
      </w:tr>
    </w:tbl>
    <w:p w:rsidR="003F22A3" w:rsidRPr="00475449" w:rsidRDefault="003F22A3" w:rsidP="006075D2">
      <w:pPr>
        <w:pStyle w:val="5"/>
        <w:spacing w:before="240"/>
      </w:pPr>
      <w:r w:rsidRPr="00475449">
        <w:t>Where specific to the use, the instructions for safe disposal of the product and its packaging</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A952BF" w:rsidTr="00C17117">
        <w:tc>
          <w:tcPr>
            <w:tcW w:w="90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3F22A3" w:rsidRPr="00475449" w:rsidRDefault="003F22A3" w:rsidP="00C17117">
            <w:pPr>
              <w:rPr>
                <w:b/>
                <w:bCs/>
              </w:rPr>
            </w:pPr>
            <w:r w:rsidRPr="00475449">
              <w:t>Refer to general directions for use</w:t>
            </w:r>
          </w:p>
        </w:tc>
      </w:tr>
    </w:tbl>
    <w:p w:rsidR="00D41333" w:rsidRDefault="00D41333" w:rsidP="00D41333">
      <w:pPr>
        <w:pStyle w:val="5"/>
        <w:numPr>
          <w:ilvl w:val="0"/>
          <w:numId w:val="0"/>
        </w:numPr>
        <w:ind w:left="1008"/>
        <w:rPr>
          <w:b/>
          <w:bCs/>
        </w:rPr>
      </w:pPr>
    </w:p>
    <w:p w:rsidR="003F22A3" w:rsidRPr="002F5D06" w:rsidRDefault="003F22A3" w:rsidP="006075D2">
      <w:pPr>
        <w:pStyle w:val="5"/>
        <w:rPr>
          <w:b/>
          <w:bCs/>
        </w:rPr>
      </w:pPr>
      <w:r w:rsidRPr="002F5D06">
        <w:rPr>
          <w:b/>
          <w:bCs/>
        </w:rPr>
        <w:t>Where specific to the use, the conditions of storage and shelf-life of the product under normal conditions of storage</w:t>
      </w:r>
      <w:r w:rsidRPr="002F5D06" w:rsidDel="00F9491A">
        <w:rPr>
          <w:b/>
          <w:bCs/>
        </w:rPr>
        <w:t xml:space="preserve"> </w:t>
      </w:r>
    </w:p>
    <w:tbl>
      <w:tblPr>
        <w:tblW w:w="0" w:type="auto"/>
        <w:tblInd w:w="40" w:type="dxa"/>
        <w:tblLayout w:type="fixed"/>
        <w:tblCellMar>
          <w:left w:w="0" w:type="dxa"/>
          <w:right w:w="0" w:type="dxa"/>
        </w:tblCellMar>
        <w:tblLook w:val="0000"/>
      </w:tblPr>
      <w:tblGrid>
        <w:gridCol w:w="9031"/>
      </w:tblGrid>
      <w:tr w:rsidR="003F22A3" w:rsidRPr="00475449" w:rsidTr="00C17117">
        <w:trPr>
          <w:trHeight w:val="184"/>
        </w:trPr>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475449" w:rsidRDefault="003F22A3" w:rsidP="00C17117">
            <w:pPr>
              <w:rPr>
                <w:b/>
                <w:bCs/>
              </w:rPr>
            </w:pPr>
            <w:r w:rsidRPr="00475449">
              <w:t>Refer to general directions for use</w:t>
            </w:r>
          </w:p>
        </w:tc>
      </w:tr>
    </w:tbl>
    <w:p w:rsidR="003F22A3" w:rsidRPr="00475449" w:rsidRDefault="003F22A3" w:rsidP="003F22A3">
      <w:pPr>
        <w:pStyle w:val="Absatz"/>
        <w:ind w:left="0"/>
        <w:rPr>
          <w:b/>
          <w:bCs/>
          <w:lang w:eastAsia="en-US"/>
        </w:rPr>
      </w:pPr>
    </w:p>
    <w:p w:rsidR="003F22A3" w:rsidRPr="00475449" w:rsidRDefault="003F22A3" w:rsidP="003F22A3">
      <w:pPr>
        <w:pStyle w:val="Absatz"/>
        <w:ind w:left="0"/>
      </w:pPr>
    </w:p>
    <w:p w:rsidR="003F22A3" w:rsidRPr="00475449" w:rsidRDefault="003F22A3" w:rsidP="00C83565">
      <w:pPr>
        <w:pStyle w:val="ac"/>
        <w:spacing w:after="120"/>
        <w:ind w:left="0" w:firstLine="0"/>
        <w:rPr>
          <w:rFonts w:ascii="Verdana" w:hAnsi="Verdana"/>
          <w:lang w:val="en-GB"/>
        </w:rPr>
      </w:pPr>
    </w:p>
    <w:p w:rsidR="00C83565" w:rsidRPr="00475449" w:rsidRDefault="00C83565" w:rsidP="008F429D">
      <w:pPr>
        <w:pStyle w:val="4"/>
      </w:pPr>
      <w:bookmarkStart w:id="879" w:name="_Toc96534647"/>
      <w:r w:rsidRPr="00475449">
        <w:t xml:space="preserve">Table 7. Intended use # 7 – </w:t>
      </w:r>
      <w:r w:rsidR="00102640" w:rsidRPr="00475449">
        <w:t>P</w:t>
      </w:r>
      <w:r w:rsidRPr="00475449">
        <w:t>rofessional- control of wasp</w:t>
      </w:r>
      <w:bookmarkEnd w:id="879"/>
    </w:p>
    <w:tbl>
      <w:tblPr>
        <w:tblW w:w="902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07"/>
        <w:gridCol w:w="6318"/>
      </w:tblGrid>
      <w:tr w:rsidR="00C83565" w:rsidRPr="00475449" w:rsidTr="008E1864">
        <w:tc>
          <w:tcPr>
            <w:tcW w:w="2707" w:type="dxa"/>
            <w:shd w:val="clear" w:color="auto" w:fill="auto"/>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Product Type(s)</w:t>
            </w:r>
          </w:p>
        </w:tc>
        <w:tc>
          <w:tcPr>
            <w:tcW w:w="6318" w:type="dxa"/>
          </w:tcPr>
          <w:p w:rsidR="00C83565" w:rsidRPr="00475449" w:rsidRDefault="00C83565" w:rsidP="008E1864">
            <w:r w:rsidRPr="00475449">
              <w:t>PT18 - Insecticides, acaricides and products to control other arthropods (Pest control)</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Where relevant, an exact description of the authorised use</w:t>
            </w:r>
          </w:p>
        </w:tc>
        <w:tc>
          <w:tcPr>
            <w:tcW w:w="6318" w:type="dxa"/>
          </w:tcPr>
          <w:p w:rsidR="00C83565" w:rsidRPr="00475449" w:rsidRDefault="00C83565" w:rsidP="008E1864">
            <w:r w:rsidRPr="00475449">
              <w:rPr>
                <w:color w:val="000000"/>
              </w:rPr>
              <w:t>For kill and control of wasp - professional user – .</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Target organism (including development stage)</w:t>
            </w:r>
          </w:p>
        </w:tc>
        <w:tc>
          <w:tcPr>
            <w:tcW w:w="6318" w:type="dxa"/>
          </w:tcPr>
          <w:p w:rsidR="00C83565" w:rsidRPr="00475449" w:rsidRDefault="00C83565" w:rsidP="008E1864">
            <w:pPr>
              <w:rPr>
                <w:i/>
              </w:rPr>
            </w:pPr>
            <w:r w:rsidRPr="00475449">
              <w:rPr>
                <w:i/>
              </w:rPr>
              <w:t xml:space="preserve">Vespula germanica </w:t>
            </w:r>
          </w:p>
          <w:p w:rsidR="00C83565" w:rsidRPr="00475449" w:rsidRDefault="00C83565" w:rsidP="008E1864">
            <w:r w:rsidRPr="00475449">
              <w:t>German wasp</w:t>
            </w:r>
          </w:p>
          <w:p w:rsidR="00C83565" w:rsidRPr="00475449" w:rsidRDefault="00C83565" w:rsidP="008E1864">
            <w:r w:rsidRPr="00475449">
              <w:t>Adults and larvae</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lastRenderedPageBreak/>
              <w:t>Field of use</w:t>
            </w:r>
          </w:p>
        </w:tc>
        <w:tc>
          <w:tcPr>
            <w:tcW w:w="6318" w:type="dxa"/>
          </w:tcPr>
          <w:p w:rsidR="00C83565" w:rsidRPr="00475449" w:rsidRDefault="005A2183" w:rsidP="008E1864">
            <w:r w:rsidRPr="00475449">
              <w:t>Spot application indoor and outdoor on the entrance of the nest</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Application method(s)</w:t>
            </w:r>
          </w:p>
        </w:tc>
        <w:tc>
          <w:tcPr>
            <w:tcW w:w="6318" w:type="dxa"/>
          </w:tcPr>
          <w:p w:rsidR="00C83565" w:rsidRPr="00475449" w:rsidRDefault="00C83565" w:rsidP="008E1864">
            <w:r w:rsidRPr="00475449">
              <w:t xml:space="preserve">Spot application by spreading </w:t>
            </w:r>
            <w:r w:rsidR="005A2183" w:rsidRPr="00475449">
              <w:t>into</w:t>
            </w:r>
            <w:r w:rsidRPr="00475449">
              <w:t xml:space="preserve"> wasps nest.</w:t>
            </w:r>
          </w:p>
          <w:p w:rsidR="00C83565" w:rsidRPr="00475449" w:rsidRDefault="00C83565" w:rsidP="008E1864">
            <w:r w:rsidRPr="00475449">
              <w:t>Apply 2,5 g of dust into the holes where the wasps are going in and out. The dust will eliminate the wasps in the nest and any other wasps returning to the nest.</w:t>
            </w:r>
          </w:p>
          <w:p w:rsidR="00C83565" w:rsidRPr="00475449" w:rsidRDefault="00C83565" w:rsidP="008E1864"/>
          <w:p w:rsidR="00C83565" w:rsidRPr="00475449" w:rsidRDefault="00C83565" w:rsidP="008E1864">
            <w:r w:rsidRPr="00475449">
              <w:t>For ideal results, treat the wasps nest late in the evening or early in the morning morning when insects' activity is minimal.</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Application rate(s) and frequency</w:t>
            </w:r>
          </w:p>
        </w:tc>
        <w:tc>
          <w:tcPr>
            <w:tcW w:w="6318" w:type="dxa"/>
          </w:tcPr>
          <w:p w:rsidR="00C83565" w:rsidRPr="00475449" w:rsidRDefault="00C83565" w:rsidP="008E1864">
            <w:r w:rsidRPr="00475449">
              <w:t>2.5 g/nest.</w:t>
            </w:r>
          </w:p>
          <w:p w:rsidR="00C83565" w:rsidRPr="00475449" w:rsidRDefault="00C83565" w:rsidP="008E1864"/>
          <w:p w:rsidR="00C83565" w:rsidRPr="00475449" w:rsidRDefault="00C83565" w:rsidP="008E1864">
            <w:r w:rsidRPr="00475449">
              <w:t>Spot application.</w:t>
            </w:r>
          </w:p>
          <w:p w:rsidR="00C83565" w:rsidRPr="00475449" w:rsidRDefault="00C83565" w:rsidP="008E1864"/>
          <w:p w:rsidR="00C83565" w:rsidRPr="00475449" w:rsidRDefault="00C83565" w:rsidP="008E1864">
            <w:r w:rsidRPr="00475449">
              <w:t>In case of outdoor use the product is intended to be treated only one nest per application.</w:t>
            </w:r>
          </w:p>
          <w:p w:rsidR="00C83565" w:rsidRPr="00475449" w:rsidRDefault="00C83565" w:rsidP="008E1864"/>
          <w:p w:rsidR="00C83565" w:rsidRPr="00475449" w:rsidRDefault="00C83565" w:rsidP="008E1864">
            <w:r w:rsidRPr="00475449">
              <w:t>The product will destroy the entire nest 3 weeks after treatment.</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Category(ies) of user(s)</w:t>
            </w:r>
          </w:p>
        </w:tc>
        <w:tc>
          <w:tcPr>
            <w:tcW w:w="6318" w:type="dxa"/>
          </w:tcPr>
          <w:p w:rsidR="00C83565" w:rsidRPr="00475449" w:rsidRDefault="00C83565" w:rsidP="008E1864">
            <w:r w:rsidRPr="00475449">
              <w:t>Industrial</w:t>
            </w:r>
            <w:r w:rsidRPr="00475449">
              <w:br/>
              <w:t>Trained professional</w:t>
            </w:r>
            <w:r w:rsidRPr="00475449">
              <w:br/>
              <w:t>Professional</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Pack sizes and packaging material</w:t>
            </w:r>
          </w:p>
        </w:tc>
        <w:tc>
          <w:tcPr>
            <w:tcW w:w="6318" w:type="dxa"/>
          </w:tcPr>
          <w:p w:rsidR="00857204" w:rsidRPr="00475449" w:rsidRDefault="00857204" w:rsidP="00857204">
            <w:pPr>
              <w:rPr>
                <w:color w:val="000000"/>
              </w:rPr>
            </w:pPr>
            <w:r w:rsidRPr="00475449">
              <w:rPr>
                <w:color w:val="000000"/>
              </w:rPr>
              <w:t>Envelope:0,5 kg; 1kg, 1,5 kg, 2.0 kg; 2.5 kg, 3 kg, 5 kg, 10 kg, 20 kg</w:t>
            </w:r>
          </w:p>
          <w:p w:rsidR="00857204" w:rsidRPr="00475449" w:rsidRDefault="00857204" w:rsidP="00857204">
            <w:pPr>
              <w:rPr>
                <w:color w:val="000000"/>
              </w:rPr>
            </w:pPr>
            <w:r w:rsidRPr="00475449">
              <w:rPr>
                <w:color w:val="000000"/>
              </w:rPr>
              <w:t>Envelope material:</w:t>
            </w:r>
          </w:p>
          <w:p w:rsidR="00857204" w:rsidRPr="00475449" w:rsidRDefault="00857204" w:rsidP="00857204">
            <w:pPr>
              <w:rPr>
                <w:color w:val="000000"/>
              </w:rPr>
            </w:pPr>
            <w:r w:rsidRPr="00475449">
              <w:rPr>
                <w:color w:val="000000"/>
              </w:rPr>
              <w:t>- plastic: PP MAT20 + PET MET 12 + PE45</w:t>
            </w:r>
          </w:p>
          <w:p w:rsidR="00857204" w:rsidRPr="00475449" w:rsidRDefault="00857204" w:rsidP="00857204">
            <w:pPr>
              <w:rPr>
                <w:color w:val="000000"/>
              </w:rPr>
            </w:pPr>
            <w:r w:rsidRPr="00475449">
              <w:rPr>
                <w:color w:val="000000"/>
              </w:rPr>
              <w:t>- plastic PP 25+PET MET 12 +PE60</w:t>
            </w:r>
          </w:p>
          <w:p w:rsidR="00857204" w:rsidRPr="00475449" w:rsidRDefault="00857204" w:rsidP="00857204">
            <w:pPr>
              <w:rPr>
                <w:color w:val="000000"/>
              </w:rPr>
            </w:pPr>
            <w:r w:rsidRPr="00475449">
              <w:rPr>
                <w:color w:val="000000"/>
              </w:rPr>
              <w:t>- plastic: PP MAT20 + PET MET 12 + PE60</w:t>
            </w:r>
          </w:p>
          <w:p w:rsidR="00857204" w:rsidRPr="00475449" w:rsidRDefault="00857204" w:rsidP="00857204">
            <w:pPr>
              <w:rPr>
                <w:color w:val="000000"/>
              </w:rPr>
            </w:pPr>
            <w:r w:rsidRPr="00475449">
              <w:rPr>
                <w:color w:val="000000"/>
              </w:rPr>
              <w:t>- plastic PP25+PE80</w:t>
            </w:r>
          </w:p>
          <w:p w:rsidR="00857204" w:rsidRPr="00475449" w:rsidRDefault="00857204" w:rsidP="00857204">
            <w:pPr>
              <w:rPr>
                <w:color w:val="000000"/>
              </w:rPr>
            </w:pPr>
            <w:r w:rsidRPr="00475449">
              <w:rPr>
                <w:color w:val="000000"/>
              </w:rPr>
              <w:t>- plastic PP25+PET12+PE60</w:t>
            </w:r>
          </w:p>
          <w:p w:rsidR="00857204" w:rsidRPr="00475449" w:rsidRDefault="00857204" w:rsidP="00857204">
            <w:pPr>
              <w:rPr>
                <w:color w:val="000000"/>
              </w:rPr>
            </w:pPr>
          </w:p>
          <w:p w:rsidR="00857204" w:rsidRPr="00475449" w:rsidRDefault="00857204" w:rsidP="00857204">
            <w:pPr>
              <w:rPr>
                <w:color w:val="000000"/>
              </w:rPr>
            </w:pPr>
            <w:r w:rsidRPr="00475449">
              <w:rPr>
                <w:color w:val="000000"/>
              </w:rPr>
              <w:t xml:space="preserve">Spreader Bottle: 50 g, 100 g, 150 g, 200g, 250 g, </w:t>
            </w:r>
            <w:r w:rsidR="005A2183" w:rsidRPr="00475449">
              <w:rPr>
                <w:color w:val="000000"/>
              </w:rPr>
              <w:t xml:space="preserve">300 g, 375 g, </w:t>
            </w:r>
            <w:r w:rsidRPr="00475449">
              <w:rPr>
                <w:color w:val="000000"/>
              </w:rPr>
              <w:t>500 g, 750 g, 1000 g</w:t>
            </w:r>
          </w:p>
          <w:p w:rsidR="00857204" w:rsidRPr="00475449" w:rsidRDefault="00857204" w:rsidP="00857204">
            <w:pPr>
              <w:rPr>
                <w:color w:val="000000"/>
              </w:rPr>
            </w:pPr>
            <w:r w:rsidRPr="00475449">
              <w:rPr>
                <w:color w:val="000000"/>
              </w:rPr>
              <w:t>- bottle : LDPE, HDPE</w:t>
            </w:r>
          </w:p>
          <w:p w:rsidR="00857204" w:rsidRPr="00475449" w:rsidRDefault="00857204" w:rsidP="00857204">
            <w:pPr>
              <w:rPr>
                <w:color w:val="000000"/>
              </w:rPr>
            </w:pPr>
            <w:r w:rsidRPr="00475449">
              <w:rPr>
                <w:color w:val="000000"/>
              </w:rPr>
              <w:t>- cap:PP; LDPE</w:t>
            </w:r>
          </w:p>
          <w:p w:rsidR="00857204" w:rsidRPr="00475449" w:rsidRDefault="00857204" w:rsidP="00857204">
            <w:pPr>
              <w:rPr>
                <w:color w:val="000000"/>
              </w:rPr>
            </w:pPr>
          </w:p>
          <w:p w:rsidR="00857204" w:rsidRPr="00475449" w:rsidRDefault="00857204" w:rsidP="00857204">
            <w:pPr>
              <w:rPr>
                <w:color w:val="000000"/>
              </w:rPr>
            </w:pPr>
            <w:r w:rsidRPr="00475449">
              <w:rPr>
                <w:color w:val="000000"/>
              </w:rPr>
              <w:t>Bottle with applicator: 50 g, 100 g, 150 g, 200g, 250 g,</w:t>
            </w:r>
            <w:r w:rsidR="005A2183" w:rsidRPr="00475449">
              <w:rPr>
                <w:color w:val="000000"/>
              </w:rPr>
              <w:t xml:space="preserve">300 g, 375 g, </w:t>
            </w:r>
            <w:r w:rsidRPr="00475449">
              <w:rPr>
                <w:color w:val="000000"/>
              </w:rPr>
              <w:t>500 g,</w:t>
            </w:r>
          </w:p>
          <w:p w:rsidR="00857204" w:rsidRPr="00475449" w:rsidRDefault="00857204" w:rsidP="00857204">
            <w:pPr>
              <w:rPr>
                <w:color w:val="000000"/>
              </w:rPr>
            </w:pPr>
            <w:r w:rsidRPr="00475449">
              <w:rPr>
                <w:color w:val="000000"/>
              </w:rPr>
              <w:t>- bottle: HDPE</w:t>
            </w:r>
          </w:p>
          <w:p w:rsidR="00857204" w:rsidRPr="00475449" w:rsidRDefault="00857204" w:rsidP="00857204">
            <w:pPr>
              <w:rPr>
                <w:color w:val="000000"/>
              </w:rPr>
            </w:pPr>
            <w:r w:rsidRPr="00475449">
              <w:rPr>
                <w:color w:val="000000"/>
              </w:rPr>
              <w:t>- cap: PP; LDPE</w:t>
            </w:r>
          </w:p>
          <w:p w:rsidR="00857204" w:rsidRPr="00475449" w:rsidRDefault="00857204" w:rsidP="00857204">
            <w:pPr>
              <w:rPr>
                <w:color w:val="000000"/>
              </w:rPr>
            </w:pPr>
          </w:p>
          <w:p w:rsidR="00C83565" w:rsidRPr="00475449" w:rsidRDefault="00857204" w:rsidP="008E1864">
            <w:r w:rsidRPr="00475449">
              <w:rPr>
                <w:color w:val="000000"/>
              </w:rPr>
              <w:t>Bucket CPP: 5 kg, 10 kg</w:t>
            </w:r>
          </w:p>
        </w:tc>
      </w:tr>
    </w:tbl>
    <w:p w:rsidR="00C83565" w:rsidRPr="00475449" w:rsidRDefault="00C83565" w:rsidP="00C83565">
      <w:pPr>
        <w:pStyle w:val="Absatz"/>
        <w:ind w:left="0"/>
      </w:pPr>
    </w:p>
    <w:p w:rsidR="003F22A3" w:rsidRPr="00475449" w:rsidRDefault="003F22A3" w:rsidP="006075D2">
      <w:pPr>
        <w:pStyle w:val="5"/>
      </w:pPr>
      <w:r w:rsidRPr="00475449">
        <w:t>Use-specific instructions for use</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F0E5C" w:rsidRPr="00475449" w:rsidRDefault="006F0E5C" w:rsidP="006F0E5C">
            <w:pPr>
              <w:rPr>
                <w:color w:val="000000"/>
              </w:rPr>
            </w:pPr>
            <w:r w:rsidRPr="00475449">
              <w:rPr>
                <w:color w:val="000000"/>
              </w:rPr>
              <w:t>Codes of good practice should be followed.</w:t>
            </w:r>
          </w:p>
          <w:p w:rsidR="006F0E5C" w:rsidRPr="00475449" w:rsidRDefault="006F0E5C" w:rsidP="006F0E5C">
            <w:pPr>
              <w:rPr>
                <w:color w:val="000000"/>
              </w:rPr>
            </w:pPr>
            <w:r w:rsidRPr="00475449">
              <w:rPr>
                <w:color w:val="000000"/>
              </w:rPr>
              <w:t>Take into account the life cycle and characteristics of target insects to adapt treatments. In particular, target the most susceptible stage of the pest, timing of applications and areas to be treated.Adopt </w:t>
            </w:r>
            <w:r w:rsidRPr="00475449">
              <w:rPr>
                <w:color w:val="000000"/>
              </w:rPr>
              <w:br/>
              <w:t> integrated pest management methods such as the combination of chemical, physical control methods and other public health measures, taking into</w:t>
            </w:r>
            <w:r w:rsidRPr="00475449">
              <w:rPr>
                <w:color w:val="000000"/>
              </w:rPr>
              <w:br/>
              <w:t xml:space="preserve">account local specificities (climatic conditions, target species, conditions of use, </w:t>
            </w:r>
            <w:r w:rsidRPr="00475449">
              <w:rPr>
                <w:color w:val="000000"/>
              </w:rPr>
              <w:lastRenderedPageBreak/>
              <w:t>etc.).Avoid exclusive repeated use of insecticides from the same chemical subgroup, alternate products containing active substances with different mode of action Do not mix with other chemicals or products.</w:t>
            </w:r>
          </w:p>
          <w:p w:rsidR="006F0E5C" w:rsidRPr="00475449" w:rsidRDefault="006F0E5C" w:rsidP="006F0E5C">
            <w:pPr>
              <w:rPr>
                <w:color w:val="000000"/>
              </w:rPr>
            </w:pPr>
            <w:r w:rsidRPr="00475449">
              <w:rPr>
                <w:color w:val="000000"/>
              </w:rPr>
              <w:t>The product is a powder intended to be used as it is. </w:t>
            </w:r>
          </w:p>
          <w:p w:rsidR="003F22A3" w:rsidRPr="00475449" w:rsidRDefault="006F0E5C" w:rsidP="006F0E5C">
            <w:pPr>
              <w:rPr>
                <w:color w:val="000000"/>
              </w:rPr>
            </w:pPr>
            <w:r w:rsidRPr="00475449">
              <w:rPr>
                <w:color w:val="000000"/>
              </w:rPr>
              <w:t>Apply  2,5 g of product direcly on the holes. Use an applicator to apply the dust such into the holes where the wasps are going in and out. The dust will help  eliminate the wasps in the nest and any other wasps returning to the nest.</w:t>
            </w:r>
            <w:r w:rsidRPr="00475449">
              <w:rPr>
                <w:color w:val="000000"/>
              </w:rPr>
              <w:br/>
              <w:t>For ideal results, treat the wasps nest late in the evening or early in the morning morning when insects' activity is minimal.</w:t>
            </w:r>
            <w:r w:rsidRPr="00475449">
              <w:rPr>
                <w:color w:val="000000"/>
              </w:rPr>
              <w:br/>
            </w:r>
            <w:r w:rsidRPr="00475449">
              <w:rPr>
                <w:color w:val="000000"/>
              </w:rPr>
              <w:br/>
              <w:t>The product will destroy the entire nest 3 weeks after the treatments.</w:t>
            </w:r>
            <w:r w:rsidRPr="00475449">
              <w:rPr>
                <w:color w:val="000000"/>
              </w:rPr>
              <w:br/>
              <w:t>Remove (clean) product and dead insects, when the presence of live insects is stopped.</w:t>
            </w:r>
          </w:p>
        </w:tc>
      </w:tr>
    </w:tbl>
    <w:p w:rsidR="003F22A3" w:rsidRPr="00475449" w:rsidRDefault="003F22A3" w:rsidP="00D41333">
      <w:pPr>
        <w:pStyle w:val="5"/>
        <w:numPr>
          <w:ilvl w:val="0"/>
          <w:numId w:val="0"/>
        </w:numPr>
        <w:spacing w:after="0"/>
        <w:ind w:left="1008"/>
        <w:rPr>
          <w:rFonts w:ascii="Times New Roman" w:hAnsi="Times New Roman"/>
          <w:sz w:val="20"/>
        </w:rPr>
      </w:pPr>
    </w:p>
    <w:p w:rsidR="003F22A3" w:rsidRPr="00475449" w:rsidRDefault="003F22A3" w:rsidP="006075D2">
      <w:pPr>
        <w:pStyle w:val="5"/>
      </w:pPr>
      <w:r w:rsidRPr="00475449">
        <w:t>Use-specific risk mitigation measures</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F0E5C" w:rsidRPr="00475449" w:rsidRDefault="006F0E5C" w:rsidP="006F0E5C">
            <w:pPr>
              <w:rPr>
                <w:color w:val="000000"/>
              </w:rPr>
            </w:pPr>
            <w:r w:rsidRPr="00475449">
              <w:rPr>
                <w:color w:val="000000"/>
              </w:rPr>
              <w:t xml:space="preserve">Use chemical resistant gloves (EN 374 ) . </w:t>
            </w:r>
          </w:p>
          <w:p w:rsidR="006F0E5C" w:rsidRPr="00475449" w:rsidRDefault="006F0E5C" w:rsidP="006F0E5C">
            <w:pPr>
              <w:rPr>
                <w:color w:val="000000"/>
              </w:rPr>
            </w:pPr>
          </w:p>
          <w:p w:rsidR="006F0E5C" w:rsidRPr="00475449" w:rsidRDefault="006F0E5C" w:rsidP="006F0E5C">
            <w:pPr>
              <w:rPr>
                <w:color w:val="000000"/>
              </w:rPr>
            </w:pPr>
            <w:r w:rsidRPr="00475449">
              <w:rPr>
                <w:color w:val="000000"/>
              </w:rPr>
              <w:t>Cover the floor when loading the product in the application tools and dispose the material in solids wastes, in order to avoid releases on floor</w:t>
            </w:r>
          </w:p>
          <w:p w:rsidR="006F0E5C" w:rsidRPr="00475449" w:rsidRDefault="006F0E5C" w:rsidP="006F0E5C">
            <w:pPr>
              <w:rPr>
                <w:color w:val="000000"/>
              </w:rPr>
            </w:pPr>
          </w:p>
          <w:p w:rsidR="006F0E5C" w:rsidRPr="00475449" w:rsidRDefault="006F0E5C" w:rsidP="006F0E5C">
            <w:pPr>
              <w:rPr>
                <w:color w:val="000000"/>
              </w:rPr>
            </w:pPr>
            <w:r w:rsidRPr="00475449">
              <w:rPr>
                <w:color w:val="000000"/>
              </w:rPr>
              <w:t>Do not apply the product on surfaces that may be in contact with animals, food or beverages intended for human consumption or for the feeding of livestock.</w:t>
            </w:r>
          </w:p>
          <w:p w:rsidR="006F0E5C" w:rsidRPr="00475449" w:rsidRDefault="006F0E5C" w:rsidP="006F0E5C">
            <w:pPr>
              <w:rPr>
                <w:color w:val="000000"/>
              </w:rPr>
            </w:pPr>
          </w:p>
          <w:p w:rsidR="006F0E5C" w:rsidRPr="00475449" w:rsidRDefault="006F0E5C" w:rsidP="006F0E5C">
            <w:pPr>
              <w:rPr>
                <w:strike/>
                <w:color w:val="000000"/>
              </w:rPr>
            </w:pPr>
            <w:r w:rsidRPr="00475449">
              <w:rPr>
                <w:color w:val="000000"/>
              </w:rPr>
              <w:t>For indoor use, the product has to be applied only on restricted areas on surfaces not regularly cleaned (i.e. under furniture, corners, etc).Do not apply to areas susceptible to routine wet cleaning.</w:t>
            </w:r>
          </w:p>
          <w:p w:rsidR="006F0E5C" w:rsidRPr="00475449" w:rsidRDefault="006F0E5C" w:rsidP="006F0E5C">
            <w:pPr>
              <w:rPr>
                <w:color w:val="000000"/>
              </w:rPr>
            </w:pPr>
          </w:p>
          <w:p w:rsidR="006F0E5C" w:rsidRPr="00475449" w:rsidRDefault="006F0E5C" w:rsidP="006F0E5C">
            <w:pPr>
              <w:rPr>
                <w:color w:val="000000"/>
              </w:rPr>
            </w:pPr>
            <w:r w:rsidRPr="00475449">
              <w:rPr>
                <w:color w:val="000000"/>
              </w:rPr>
              <w:t>Do not apply near bodies of surface water or in the area of water protection zones.</w:t>
            </w:r>
          </w:p>
          <w:p w:rsidR="006F0E5C" w:rsidRPr="00475449" w:rsidRDefault="006F0E5C" w:rsidP="006F0E5C">
            <w:pPr>
              <w:rPr>
                <w:color w:val="000000"/>
              </w:rPr>
            </w:pPr>
          </w:p>
          <w:p w:rsidR="006F0E5C" w:rsidRPr="00475449" w:rsidRDefault="006F0E5C" w:rsidP="006F0E5C">
            <w:pPr>
              <w:rPr>
                <w:color w:val="000000"/>
              </w:rPr>
            </w:pPr>
            <w:r w:rsidRPr="00475449">
              <w:rPr>
                <w:color w:val="000000"/>
              </w:rPr>
              <w:t>For use only in areas that are inaccessible to infants, children, companion and farm animals.</w:t>
            </w:r>
          </w:p>
          <w:p w:rsidR="006F0E5C" w:rsidRPr="00475449" w:rsidRDefault="006F0E5C" w:rsidP="006F0E5C">
            <w:pPr>
              <w:rPr>
                <w:color w:val="000000"/>
              </w:rPr>
            </w:pPr>
          </w:p>
          <w:p w:rsidR="003F22A3" w:rsidRPr="00475449" w:rsidRDefault="006F0E5C" w:rsidP="006F0E5C">
            <w:pPr>
              <w:rPr>
                <w:b/>
                <w:bCs/>
              </w:rPr>
            </w:pPr>
            <w:r w:rsidRPr="00475449">
              <w:rPr>
                <w:color w:val="000000"/>
              </w:rPr>
              <w:t>No use of wet cleaning procedures. Use only dry-cleaning procedures (vacuum or broom) or use damp paper. After cleaning, dispose the collected in the dry cleaner materials or the damp papers used as solid wastes.</w:t>
            </w:r>
          </w:p>
        </w:tc>
      </w:tr>
    </w:tbl>
    <w:p w:rsidR="003F22A3" w:rsidRPr="00475449" w:rsidRDefault="003F22A3" w:rsidP="006075D2">
      <w:pPr>
        <w:pStyle w:val="5"/>
        <w:spacing w:before="240"/>
      </w:pPr>
      <w:r w:rsidRPr="00475449">
        <w:t>Where specific to the use, the particulars of likely direct or indirect effects, first aid instructions and emergency measures to protect the environment</w:t>
      </w:r>
      <w:r w:rsidRPr="00475449" w:rsidDel="00F9491A">
        <w:t xml:space="preserve"> </w:t>
      </w:r>
    </w:p>
    <w:tbl>
      <w:tblPr>
        <w:tblW w:w="0" w:type="auto"/>
        <w:tblInd w:w="40" w:type="dxa"/>
        <w:tblLayout w:type="fixed"/>
        <w:tblCellMar>
          <w:left w:w="0" w:type="dxa"/>
          <w:right w:w="0" w:type="dxa"/>
        </w:tblCellMar>
        <w:tblLook w:val="0000"/>
      </w:tblPr>
      <w:tblGrid>
        <w:gridCol w:w="9031"/>
      </w:tblGrid>
      <w:tr w:rsidR="003F22A3" w:rsidRPr="00475449" w:rsidTr="00C17117">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475449" w:rsidRDefault="003F22A3" w:rsidP="00C17117">
            <w:pPr>
              <w:contextualSpacing/>
              <w:rPr>
                <w:b/>
                <w:bCs/>
              </w:rPr>
            </w:pPr>
            <w:r w:rsidRPr="00475449">
              <w:t>Refer to general directions for use</w:t>
            </w:r>
          </w:p>
        </w:tc>
      </w:tr>
    </w:tbl>
    <w:p w:rsidR="003F22A3" w:rsidRPr="00475449" w:rsidRDefault="003F22A3" w:rsidP="006075D2">
      <w:pPr>
        <w:pStyle w:val="5"/>
        <w:spacing w:before="240"/>
      </w:pPr>
      <w:r w:rsidRPr="00475449">
        <w:t>Where specific to the use, the instructions for safe disposal of the product and its packaging</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3F22A3" w:rsidRPr="00475449" w:rsidRDefault="003F22A3" w:rsidP="00C17117">
            <w:pPr>
              <w:rPr>
                <w:b/>
                <w:bCs/>
              </w:rPr>
            </w:pPr>
            <w:r w:rsidRPr="00475449">
              <w:t>Refer to general directions for use</w:t>
            </w:r>
          </w:p>
        </w:tc>
      </w:tr>
    </w:tbl>
    <w:p w:rsidR="00D41333" w:rsidRDefault="00D41333" w:rsidP="00D41333">
      <w:pPr>
        <w:pStyle w:val="5"/>
        <w:numPr>
          <w:ilvl w:val="0"/>
          <w:numId w:val="0"/>
        </w:numPr>
        <w:ind w:left="1008"/>
        <w:rPr>
          <w:b/>
          <w:bCs/>
        </w:rPr>
      </w:pPr>
    </w:p>
    <w:p w:rsidR="003F22A3" w:rsidRPr="00475449" w:rsidRDefault="003F22A3" w:rsidP="006075D2">
      <w:pPr>
        <w:pStyle w:val="5"/>
        <w:rPr>
          <w:b/>
          <w:bCs/>
        </w:rPr>
      </w:pPr>
      <w:r w:rsidRPr="00475449">
        <w:rPr>
          <w:b/>
          <w:bCs/>
        </w:rPr>
        <w:t>Where specific to the use, the conditions of storage and shelf-life of the product under normal conditions of storage</w:t>
      </w:r>
      <w:r w:rsidRPr="00475449" w:rsidDel="00F9491A">
        <w:rPr>
          <w:b/>
          <w:bCs/>
        </w:rPr>
        <w:t xml:space="preserve"> </w:t>
      </w:r>
    </w:p>
    <w:tbl>
      <w:tblPr>
        <w:tblW w:w="0" w:type="auto"/>
        <w:tblInd w:w="40" w:type="dxa"/>
        <w:tblLayout w:type="fixed"/>
        <w:tblCellMar>
          <w:left w:w="0" w:type="dxa"/>
          <w:right w:w="0" w:type="dxa"/>
        </w:tblCellMar>
        <w:tblLook w:val="0000"/>
      </w:tblPr>
      <w:tblGrid>
        <w:gridCol w:w="9031"/>
      </w:tblGrid>
      <w:tr w:rsidR="003F22A3" w:rsidRPr="00475449" w:rsidTr="00C17117">
        <w:trPr>
          <w:trHeight w:val="184"/>
        </w:trPr>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475449" w:rsidRDefault="003F22A3" w:rsidP="00C17117">
            <w:pPr>
              <w:rPr>
                <w:b/>
                <w:bCs/>
              </w:rPr>
            </w:pPr>
            <w:r w:rsidRPr="00475449">
              <w:t>Refer to general directions for use</w:t>
            </w:r>
          </w:p>
        </w:tc>
      </w:tr>
    </w:tbl>
    <w:p w:rsidR="003F22A3" w:rsidRPr="00475449" w:rsidRDefault="003F22A3" w:rsidP="003F22A3">
      <w:pPr>
        <w:pStyle w:val="Absatz"/>
        <w:ind w:left="0"/>
        <w:rPr>
          <w:b/>
          <w:bCs/>
          <w:lang w:eastAsia="en-US"/>
        </w:rPr>
      </w:pPr>
    </w:p>
    <w:p w:rsidR="003F22A3" w:rsidRPr="00475449" w:rsidRDefault="003F22A3" w:rsidP="003F22A3">
      <w:pPr>
        <w:pStyle w:val="Absatz"/>
        <w:ind w:left="0"/>
      </w:pPr>
    </w:p>
    <w:p w:rsidR="00C83565" w:rsidRPr="00475449" w:rsidRDefault="00C83565" w:rsidP="008F429D">
      <w:pPr>
        <w:pStyle w:val="4"/>
      </w:pPr>
      <w:bookmarkStart w:id="880" w:name="_Toc96534648"/>
      <w:r w:rsidRPr="00475449">
        <w:t>Table 8. Intended use # 8 – Rural hygiene (Animal Houses/ Shelters)</w:t>
      </w:r>
      <w:bookmarkEnd w:id="880"/>
    </w:p>
    <w:tbl>
      <w:tblPr>
        <w:tblW w:w="902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07"/>
        <w:gridCol w:w="6318"/>
      </w:tblGrid>
      <w:tr w:rsidR="00C83565" w:rsidRPr="00475449" w:rsidTr="008E1864">
        <w:tc>
          <w:tcPr>
            <w:tcW w:w="2707" w:type="dxa"/>
            <w:shd w:val="clear" w:color="auto" w:fill="auto"/>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Product Type(s)</w:t>
            </w:r>
          </w:p>
        </w:tc>
        <w:tc>
          <w:tcPr>
            <w:tcW w:w="6318" w:type="dxa"/>
          </w:tcPr>
          <w:p w:rsidR="00C83565" w:rsidRPr="00475449" w:rsidRDefault="00C83565" w:rsidP="008E1864">
            <w:r w:rsidRPr="00475449">
              <w:t>PT18 - Insecticides, acaricides and products to control other arthropods (Pest control)</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Where relevant, an exact description of the authorised use</w:t>
            </w:r>
          </w:p>
        </w:tc>
        <w:tc>
          <w:tcPr>
            <w:tcW w:w="6318" w:type="dxa"/>
          </w:tcPr>
          <w:p w:rsidR="00C83565" w:rsidRPr="00475449" w:rsidRDefault="00C83565" w:rsidP="008E1864">
            <w:r w:rsidRPr="00475449">
              <w:rPr>
                <w:color w:val="000000"/>
              </w:rPr>
              <w:t>For kill and control of crawling insects - rural indoor use - crack and crevices, voids and cavities</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Target organism (including development stage)</w:t>
            </w:r>
          </w:p>
        </w:tc>
        <w:tc>
          <w:tcPr>
            <w:tcW w:w="6318" w:type="dxa"/>
          </w:tcPr>
          <w:p w:rsidR="00C83565" w:rsidRPr="00475449" w:rsidRDefault="00C83565" w:rsidP="008E1864">
            <w:r w:rsidRPr="00475449">
              <w:t>Dermanyssus gallinae</w:t>
            </w:r>
          </w:p>
          <w:p w:rsidR="00C83565" w:rsidRPr="00475449" w:rsidRDefault="00C83565" w:rsidP="008E1864">
            <w:r w:rsidRPr="00475449">
              <w:t>Poultry red mite</w:t>
            </w:r>
          </w:p>
          <w:p w:rsidR="00C83565" w:rsidRPr="00475449" w:rsidRDefault="00C83565" w:rsidP="008E1864">
            <w:r w:rsidRPr="00475449">
              <w:t>Adults</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Field of use</w:t>
            </w:r>
          </w:p>
        </w:tc>
        <w:tc>
          <w:tcPr>
            <w:tcW w:w="6318" w:type="dxa"/>
          </w:tcPr>
          <w:p w:rsidR="00C83565" w:rsidRPr="00475449" w:rsidRDefault="00C83565" w:rsidP="008E1864">
            <w:r w:rsidRPr="00475449">
              <w:t>Indoor</w:t>
            </w:r>
          </w:p>
          <w:p w:rsidR="00C83565" w:rsidRPr="00475449" w:rsidRDefault="00C83565" w:rsidP="008E1864">
            <w:r w:rsidRPr="00475449">
              <w:t>Indoors in the following animal house sub-categories: Laying hen, battery cages without treatment, Laying hen, battery cages with forced drying, Laying hen, compact battery cages,</w:t>
            </w:r>
          </w:p>
          <w:p w:rsidR="00C83565" w:rsidRPr="00475449" w:rsidRDefault="00C83565" w:rsidP="008E1864">
            <w:r w:rsidRPr="00475449">
              <w:t>Laying hen, free range with grating floor, Parent broiler &gt;18 weeks, free range with grating floor, Parent broiler in rearing, free range with grating floor.</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Application method(s)</w:t>
            </w:r>
          </w:p>
        </w:tc>
        <w:tc>
          <w:tcPr>
            <w:tcW w:w="6318" w:type="dxa"/>
          </w:tcPr>
          <w:p w:rsidR="00C83565" w:rsidRPr="00475449" w:rsidRDefault="00C83565" w:rsidP="008E1864">
            <w:r w:rsidRPr="00475449">
              <w:t>Crack and crevices treatment by dusting.</w:t>
            </w:r>
          </w:p>
          <w:p w:rsidR="00C83565" w:rsidRPr="00475449" w:rsidRDefault="00C83565" w:rsidP="008E1864"/>
          <w:p w:rsidR="00C83565" w:rsidRPr="00475449" w:rsidRDefault="00C83565" w:rsidP="008E1864">
            <w:r w:rsidRPr="00475449">
              <w:t>Ready to use product</w:t>
            </w:r>
          </w:p>
          <w:p w:rsidR="00C83565" w:rsidRPr="00475449" w:rsidRDefault="00C83565" w:rsidP="008E1864"/>
          <w:p w:rsidR="00C83565" w:rsidRPr="00475449" w:rsidRDefault="00C83565" w:rsidP="008E1864">
            <w:r w:rsidRPr="00475449">
              <w:t>Apply 10 g of product in thin layers in cracks and crevices ( in corners and other hiding places, electrical panels and conduits)</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Application rate(s) and frequency</w:t>
            </w:r>
          </w:p>
        </w:tc>
        <w:tc>
          <w:tcPr>
            <w:tcW w:w="6318" w:type="dxa"/>
          </w:tcPr>
          <w:p w:rsidR="00C83565" w:rsidRPr="00475449" w:rsidRDefault="00C83565" w:rsidP="008E1864">
            <w:pPr>
              <w:rPr>
                <w:vertAlign w:val="superscript"/>
              </w:rPr>
            </w:pPr>
            <w:r w:rsidRPr="00475449">
              <w:t>10 g/m</w:t>
            </w:r>
            <w:r w:rsidRPr="00475449">
              <w:rPr>
                <w:vertAlign w:val="superscript"/>
              </w:rPr>
              <w:t>2</w:t>
            </w:r>
          </w:p>
          <w:p w:rsidR="00C83565" w:rsidRPr="00475449" w:rsidRDefault="00C83565" w:rsidP="008E1864"/>
          <w:p w:rsidR="00C83565" w:rsidRPr="00475449" w:rsidRDefault="00C83565" w:rsidP="008E1864">
            <w:r w:rsidRPr="00475449">
              <w:t>Treatment can be performed up to 2 times per year</w:t>
            </w:r>
          </w:p>
          <w:p w:rsidR="00C83565" w:rsidRPr="00475449" w:rsidRDefault="00C83565" w:rsidP="008E1864"/>
          <w:p w:rsidR="00C83565" w:rsidRPr="00475449" w:rsidRDefault="00C83565" w:rsidP="008E1864">
            <w:r w:rsidRPr="00475449">
              <w:t>Residual period 2 weeks</w:t>
            </w:r>
          </w:p>
          <w:p w:rsidR="00C83565" w:rsidRPr="00475449" w:rsidRDefault="00C83565" w:rsidP="008E1864"/>
          <w:p w:rsidR="00C83565" w:rsidRPr="00475449" w:rsidRDefault="00C83565" w:rsidP="008E1864">
            <w:r w:rsidRPr="00475449">
              <w:t>The product reaches the complete efficacy one week after application</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Category(ies) of user(s)</w:t>
            </w:r>
          </w:p>
        </w:tc>
        <w:tc>
          <w:tcPr>
            <w:tcW w:w="6318" w:type="dxa"/>
          </w:tcPr>
          <w:p w:rsidR="00C83565" w:rsidRPr="00475449" w:rsidRDefault="00C83565" w:rsidP="008E1864">
            <w:r w:rsidRPr="00475449">
              <w:t>Industrial</w:t>
            </w:r>
            <w:r w:rsidRPr="00475449">
              <w:br/>
              <w:t>Trained professional</w:t>
            </w:r>
            <w:r w:rsidRPr="00475449">
              <w:br/>
              <w:t>Professional</w:t>
            </w:r>
          </w:p>
          <w:p w:rsidR="00C83565" w:rsidRPr="00475449" w:rsidRDefault="00C83565" w:rsidP="008E1864">
            <w:r w:rsidRPr="00475449">
              <w:t>General public (non-professional)</w:t>
            </w:r>
          </w:p>
        </w:tc>
      </w:tr>
      <w:tr w:rsidR="00C83565" w:rsidRPr="00475449" w:rsidTr="008E1864">
        <w:tc>
          <w:tcPr>
            <w:tcW w:w="2707" w:type="dxa"/>
            <w:tcMar>
              <w:top w:w="40" w:type="dxa"/>
              <w:left w:w="40" w:type="dxa"/>
              <w:bottom w:w="40" w:type="dxa"/>
              <w:right w:w="40" w:type="dxa"/>
            </w:tcMar>
            <w:hideMark/>
          </w:tcPr>
          <w:p w:rsidR="00C83565" w:rsidRPr="00475449" w:rsidRDefault="00C83565" w:rsidP="008E1864">
            <w:pPr>
              <w:rPr>
                <w:rFonts w:cs="Arial"/>
                <w:bCs/>
              </w:rPr>
            </w:pPr>
            <w:r w:rsidRPr="00475449">
              <w:rPr>
                <w:rFonts w:cs="Arial"/>
                <w:bCs/>
              </w:rPr>
              <w:t>Pack sizes and packaging material</w:t>
            </w:r>
          </w:p>
        </w:tc>
        <w:tc>
          <w:tcPr>
            <w:tcW w:w="6318" w:type="dxa"/>
          </w:tcPr>
          <w:p w:rsidR="00C83565" w:rsidRPr="00475449" w:rsidRDefault="00C83565" w:rsidP="008E1864">
            <w:pPr>
              <w:rPr>
                <w:color w:val="000000"/>
              </w:rPr>
            </w:pPr>
            <w:r w:rsidRPr="00475449">
              <w:rPr>
                <w:color w:val="000000"/>
              </w:rPr>
              <w:t xml:space="preserve">Envelope: 50 g, 100 g, 150 g, 200 g, 250 g, </w:t>
            </w:r>
            <w:r w:rsidR="00857204" w:rsidRPr="00475449">
              <w:rPr>
                <w:color w:val="000000"/>
              </w:rPr>
              <w:t xml:space="preserve">300 g, 400 g, </w:t>
            </w:r>
            <w:r w:rsidRPr="00475449">
              <w:rPr>
                <w:color w:val="000000"/>
              </w:rPr>
              <w:t>500 g, 1000 g</w:t>
            </w:r>
          </w:p>
          <w:p w:rsidR="00C83565" w:rsidRPr="00475449" w:rsidRDefault="00C83565" w:rsidP="008E1864">
            <w:pPr>
              <w:rPr>
                <w:color w:val="000000"/>
              </w:rPr>
            </w:pPr>
            <w:r w:rsidRPr="00475449">
              <w:rPr>
                <w:color w:val="000000"/>
              </w:rPr>
              <w:t xml:space="preserve">Professional user 1,5 kg, </w:t>
            </w:r>
            <w:r w:rsidR="00857204" w:rsidRPr="00475449">
              <w:rPr>
                <w:color w:val="000000"/>
              </w:rPr>
              <w:t xml:space="preserve">2.0 kg, 2.5 kg, </w:t>
            </w:r>
            <w:r w:rsidRPr="00475449">
              <w:rPr>
                <w:color w:val="000000"/>
              </w:rPr>
              <w:t xml:space="preserve">3 kg, 5 kg, 10 kg, 20 kg </w:t>
            </w:r>
          </w:p>
          <w:p w:rsidR="00C83565" w:rsidRPr="00475449" w:rsidRDefault="00C83565" w:rsidP="008E1864">
            <w:pPr>
              <w:rPr>
                <w:color w:val="000000"/>
              </w:rPr>
            </w:pPr>
            <w:r w:rsidRPr="00475449">
              <w:rPr>
                <w:color w:val="000000"/>
              </w:rPr>
              <w:t>Envelope material:</w:t>
            </w:r>
          </w:p>
          <w:p w:rsidR="00C83565" w:rsidRPr="00475449" w:rsidRDefault="00C83565" w:rsidP="008E1864">
            <w:pPr>
              <w:rPr>
                <w:color w:val="000000"/>
              </w:rPr>
            </w:pPr>
            <w:r w:rsidRPr="00475449">
              <w:rPr>
                <w:color w:val="000000"/>
              </w:rPr>
              <w:t>- plastic: PP MAT20 + PET MET 12 + PE45</w:t>
            </w:r>
          </w:p>
          <w:p w:rsidR="00C83565" w:rsidRPr="00475449" w:rsidRDefault="00C83565" w:rsidP="008E1864">
            <w:pPr>
              <w:rPr>
                <w:color w:val="000000"/>
              </w:rPr>
            </w:pPr>
            <w:r w:rsidRPr="00475449">
              <w:rPr>
                <w:color w:val="000000"/>
              </w:rPr>
              <w:t>- plastic PP 25+PET MET 12 +PE60</w:t>
            </w:r>
          </w:p>
          <w:p w:rsidR="00C83565" w:rsidRPr="00475449" w:rsidRDefault="00C83565" w:rsidP="008E1864">
            <w:pPr>
              <w:rPr>
                <w:color w:val="000000"/>
              </w:rPr>
            </w:pPr>
            <w:r w:rsidRPr="00475449">
              <w:rPr>
                <w:color w:val="000000"/>
              </w:rPr>
              <w:t>- plastic: PP MAT20 + PET MET 12 + PE60</w:t>
            </w:r>
          </w:p>
          <w:p w:rsidR="00C83565" w:rsidRPr="00475449" w:rsidRDefault="00C83565" w:rsidP="008E1864">
            <w:pPr>
              <w:rPr>
                <w:color w:val="000000"/>
              </w:rPr>
            </w:pPr>
            <w:r w:rsidRPr="00475449">
              <w:rPr>
                <w:color w:val="000000"/>
              </w:rPr>
              <w:t>- plastic PP25+PE80</w:t>
            </w:r>
          </w:p>
          <w:p w:rsidR="00C83565" w:rsidRPr="00475449" w:rsidRDefault="00C83565" w:rsidP="008E1864">
            <w:pPr>
              <w:rPr>
                <w:color w:val="000000"/>
              </w:rPr>
            </w:pPr>
            <w:r w:rsidRPr="00475449">
              <w:rPr>
                <w:color w:val="000000"/>
              </w:rPr>
              <w:t>- plastic PP25+PET12+PE60</w:t>
            </w:r>
          </w:p>
          <w:p w:rsidR="00C83565" w:rsidRPr="00475449" w:rsidRDefault="00C83565" w:rsidP="008E1864">
            <w:pPr>
              <w:rPr>
                <w:color w:val="000000"/>
              </w:rPr>
            </w:pPr>
          </w:p>
          <w:p w:rsidR="00C83565" w:rsidRPr="00475449" w:rsidRDefault="00C83565" w:rsidP="008E1864">
            <w:pPr>
              <w:rPr>
                <w:color w:val="000000"/>
              </w:rPr>
            </w:pPr>
            <w:r w:rsidRPr="00475449">
              <w:rPr>
                <w:color w:val="000000"/>
              </w:rPr>
              <w:t xml:space="preserve">Spreader Bottle: 50 g, 100 g, 150 g, 200g, 250 g, 500 g, </w:t>
            </w:r>
            <w:r w:rsidR="00857204" w:rsidRPr="00475449">
              <w:rPr>
                <w:color w:val="000000"/>
              </w:rPr>
              <w:t xml:space="preserve">750g, </w:t>
            </w:r>
            <w:r w:rsidRPr="00475449">
              <w:rPr>
                <w:color w:val="000000"/>
              </w:rPr>
              <w:t>1000 g</w:t>
            </w:r>
          </w:p>
          <w:p w:rsidR="00C83565" w:rsidRPr="00475449" w:rsidRDefault="00C83565" w:rsidP="008E1864">
            <w:pPr>
              <w:rPr>
                <w:color w:val="000000"/>
              </w:rPr>
            </w:pPr>
            <w:r w:rsidRPr="00475449">
              <w:rPr>
                <w:color w:val="000000"/>
              </w:rPr>
              <w:t>- bottle : LDPE, HDPE,PP</w:t>
            </w:r>
          </w:p>
          <w:p w:rsidR="00C83565" w:rsidRPr="00475449" w:rsidRDefault="00C83565" w:rsidP="008E1864">
            <w:pPr>
              <w:rPr>
                <w:color w:val="000000"/>
              </w:rPr>
            </w:pPr>
            <w:r w:rsidRPr="00475449">
              <w:rPr>
                <w:color w:val="000000"/>
              </w:rPr>
              <w:lastRenderedPageBreak/>
              <w:t>- cap:PP; LDPE</w:t>
            </w:r>
          </w:p>
          <w:p w:rsidR="00C83565" w:rsidRPr="00475449" w:rsidRDefault="00C83565" w:rsidP="008E1864">
            <w:pPr>
              <w:rPr>
                <w:color w:val="000000"/>
              </w:rPr>
            </w:pPr>
          </w:p>
          <w:p w:rsidR="00C83565" w:rsidRPr="00475449" w:rsidRDefault="00C83565" w:rsidP="008E1864">
            <w:pPr>
              <w:rPr>
                <w:color w:val="000000"/>
              </w:rPr>
            </w:pPr>
            <w:r w:rsidRPr="00475449">
              <w:rPr>
                <w:color w:val="000000"/>
              </w:rPr>
              <w:t>Bottle with applicator: 50 g, 100 g, 150 g, 200g, 250 g, 500 g,</w:t>
            </w:r>
          </w:p>
          <w:p w:rsidR="00C83565" w:rsidRPr="00475449" w:rsidRDefault="00C83565" w:rsidP="008E1864">
            <w:pPr>
              <w:rPr>
                <w:color w:val="000000"/>
              </w:rPr>
            </w:pPr>
            <w:r w:rsidRPr="00475449">
              <w:rPr>
                <w:color w:val="000000"/>
              </w:rPr>
              <w:t>- bottle: HDPE</w:t>
            </w:r>
          </w:p>
          <w:p w:rsidR="00C83565" w:rsidRPr="00475449" w:rsidRDefault="00C83565" w:rsidP="008E1864">
            <w:pPr>
              <w:rPr>
                <w:color w:val="000000"/>
              </w:rPr>
            </w:pPr>
            <w:r w:rsidRPr="00475449">
              <w:rPr>
                <w:color w:val="000000"/>
              </w:rPr>
              <w:t>- cap: PP; LDPE</w:t>
            </w:r>
          </w:p>
          <w:p w:rsidR="00C83565" w:rsidRPr="00475449" w:rsidRDefault="00C83565" w:rsidP="008E1864">
            <w:pPr>
              <w:rPr>
                <w:color w:val="000000"/>
              </w:rPr>
            </w:pPr>
          </w:p>
          <w:p w:rsidR="00C83565" w:rsidRPr="00475449" w:rsidRDefault="00C83565" w:rsidP="008E1864">
            <w:r w:rsidRPr="00475449">
              <w:rPr>
                <w:color w:val="000000"/>
              </w:rPr>
              <w:t>Bucket CPP: 5 kg, 10 kg</w:t>
            </w:r>
          </w:p>
        </w:tc>
      </w:tr>
    </w:tbl>
    <w:p w:rsidR="00C83565" w:rsidRPr="00475449" w:rsidRDefault="00C83565" w:rsidP="00C83565">
      <w:pPr>
        <w:pStyle w:val="Absatz"/>
        <w:ind w:left="0"/>
      </w:pPr>
    </w:p>
    <w:p w:rsidR="00C83565" w:rsidRPr="00475449" w:rsidRDefault="00C83565" w:rsidP="00C83565">
      <w:pPr>
        <w:pStyle w:val="Absatz"/>
        <w:ind w:left="0"/>
      </w:pPr>
    </w:p>
    <w:p w:rsidR="003F22A3" w:rsidRPr="00475449" w:rsidRDefault="003F22A3" w:rsidP="006075D2">
      <w:pPr>
        <w:pStyle w:val="5"/>
      </w:pPr>
      <w:r w:rsidRPr="00475449">
        <w:t>Use-specific instructions for use</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F0E5C" w:rsidRPr="00475449" w:rsidRDefault="006F0E5C" w:rsidP="006F0E5C">
            <w:pPr>
              <w:rPr>
                <w:color w:val="000000"/>
              </w:rPr>
            </w:pPr>
            <w:r w:rsidRPr="00475449">
              <w:rPr>
                <w:color w:val="000000"/>
              </w:rPr>
              <w:t>Always read the label or package leaflet before use and follow all instructions provided.</w:t>
            </w:r>
          </w:p>
          <w:p w:rsidR="006F0E5C" w:rsidRPr="00475449" w:rsidRDefault="006F0E5C" w:rsidP="006F0E5C">
            <w:pPr>
              <w:rPr>
                <w:color w:val="000000"/>
              </w:rPr>
            </w:pPr>
            <w:r w:rsidRPr="00475449">
              <w:rPr>
                <w:color w:val="000000"/>
              </w:rPr>
              <w:t xml:space="preserve">The product is a powder intended to be used as it is. </w:t>
            </w:r>
          </w:p>
          <w:p w:rsidR="006F0E5C" w:rsidRPr="00475449" w:rsidRDefault="006F0E5C" w:rsidP="006F0E5C">
            <w:pPr>
              <w:rPr>
                <w:color w:val="000000"/>
              </w:rPr>
            </w:pPr>
          </w:p>
          <w:p w:rsidR="006F0E5C" w:rsidRPr="00475449" w:rsidRDefault="006F0E5C" w:rsidP="006F0E5C">
            <w:pPr>
              <w:rPr>
                <w:color w:val="000000"/>
              </w:rPr>
            </w:pPr>
            <w:r w:rsidRPr="00475449">
              <w:rPr>
                <w:color w:val="000000"/>
              </w:rPr>
              <w:t>Clean the poultry before the treatment. Apply 10 g/m2 of insecticide. Apply the product in crack and crevices and or targeted spot or areas where insects may crawl and hide</w:t>
            </w:r>
          </w:p>
          <w:p w:rsidR="006F0E5C" w:rsidRPr="00475449" w:rsidRDefault="006F0E5C" w:rsidP="006F0E5C">
            <w:pPr>
              <w:rPr>
                <w:color w:val="000000"/>
              </w:rPr>
            </w:pPr>
          </w:p>
          <w:p w:rsidR="003F22A3" w:rsidRPr="00475449" w:rsidRDefault="006F0E5C" w:rsidP="006F0E5C">
            <w:pPr>
              <w:rPr>
                <w:b/>
                <w:bCs/>
              </w:rPr>
            </w:pPr>
            <w:r w:rsidRPr="00475449">
              <w:rPr>
                <w:color w:val="000000"/>
              </w:rPr>
              <w:t>The product reaches the desired efficacy one week after application</w:t>
            </w:r>
          </w:p>
        </w:tc>
      </w:tr>
    </w:tbl>
    <w:p w:rsidR="003F22A3" w:rsidRPr="00475449" w:rsidRDefault="003F22A3" w:rsidP="00D41333">
      <w:pPr>
        <w:pStyle w:val="5"/>
        <w:numPr>
          <w:ilvl w:val="0"/>
          <w:numId w:val="0"/>
        </w:numPr>
        <w:spacing w:after="0"/>
        <w:ind w:left="1008"/>
        <w:rPr>
          <w:rFonts w:ascii="Times New Roman" w:hAnsi="Times New Roman"/>
          <w:sz w:val="20"/>
        </w:rPr>
      </w:pPr>
    </w:p>
    <w:p w:rsidR="003F22A3" w:rsidRPr="00475449" w:rsidRDefault="003F22A3" w:rsidP="006075D2">
      <w:pPr>
        <w:pStyle w:val="5"/>
      </w:pPr>
      <w:r w:rsidRPr="00475449">
        <w:t>Use-specific risk mitigation measures</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475449" w:rsidTr="00C1711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F0E5C" w:rsidRPr="00475449" w:rsidRDefault="006F0E5C" w:rsidP="006F0E5C">
            <w:pPr>
              <w:rPr>
                <w:color w:val="000000"/>
              </w:rPr>
            </w:pPr>
            <w:r w:rsidRPr="00475449">
              <w:rPr>
                <w:color w:val="000000"/>
              </w:rPr>
              <w:t xml:space="preserve">Use chemical resistant gloves (EN 374 ) . </w:t>
            </w:r>
          </w:p>
          <w:p w:rsidR="006F0E5C" w:rsidRPr="00475449" w:rsidRDefault="006F0E5C" w:rsidP="00981BCA">
            <w:pPr>
              <w:spacing w:after="60"/>
              <w:rPr>
                <w:color w:val="000000"/>
              </w:rPr>
            </w:pPr>
            <w:r w:rsidRPr="00475449">
              <w:rPr>
                <w:color w:val="000000"/>
              </w:rPr>
              <w:t>Environmental precautions: Prevent product from entering the environment (surface and groundwater), sewerage, drainage... with the construction of protective barriers and closing drains. Inform the relevant authorities uncontrolled leaks or spills to water courses, drains, sewers...The application is allowed only in areas that are not regularly wetcleaned.</w:t>
            </w:r>
          </w:p>
          <w:p w:rsidR="006F0E5C" w:rsidRPr="00475449" w:rsidRDefault="006F0E5C" w:rsidP="00981BCA">
            <w:pPr>
              <w:spacing w:after="60"/>
              <w:rPr>
                <w:color w:val="000000"/>
              </w:rPr>
            </w:pPr>
            <w:r w:rsidRPr="00475449">
              <w:rPr>
                <w:color w:val="000000"/>
              </w:rPr>
              <w:t>For use only in areas that are inaccessible to infants, children, companion animals and non-target animals.</w:t>
            </w:r>
          </w:p>
          <w:p w:rsidR="006F0E5C" w:rsidRPr="00475449" w:rsidRDefault="006F0E5C" w:rsidP="00981BCA">
            <w:pPr>
              <w:spacing w:after="60"/>
              <w:rPr>
                <w:color w:val="000000"/>
              </w:rPr>
            </w:pPr>
            <w:r w:rsidRPr="00475449">
              <w:rPr>
                <w:color w:val="000000"/>
              </w:rPr>
              <w:t>No use of wet cleaning procedures. Use only dry-cleaning procedures (vacuum or broom) or use damp paper. After cleaning, dispose the collected in the dry cleaner materials or the</w:t>
            </w:r>
          </w:p>
          <w:p w:rsidR="006F0E5C" w:rsidRPr="00475449" w:rsidRDefault="006F0E5C" w:rsidP="00981BCA">
            <w:pPr>
              <w:spacing w:after="60"/>
              <w:rPr>
                <w:color w:val="000000"/>
              </w:rPr>
            </w:pPr>
            <w:r w:rsidRPr="00475449">
              <w:rPr>
                <w:color w:val="000000"/>
              </w:rPr>
              <w:t>damp papers used as solid wastes.</w:t>
            </w:r>
          </w:p>
          <w:p w:rsidR="006F0E5C" w:rsidRPr="00475449" w:rsidRDefault="006F0E5C" w:rsidP="00981BCA">
            <w:pPr>
              <w:spacing w:after="60"/>
              <w:rPr>
                <w:color w:val="000000"/>
              </w:rPr>
            </w:pPr>
            <w:r w:rsidRPr="00475449">
              <w:rPr>
                <w:color w:val="000000"/>
              </w:rPr>
              <w:t>Do not use in animal housings where exposure to a STP and/ or direct emission to surface water cannot be prevented.</w:t>
            </w:r>
          </w:p>
          <w:p w:rsidR="006F0E5C" w:rsidRPr="00475449" w:rsidRDefault="006F0E5C" w:rsidP="00981BCA">
            <w:pPr>
              <w:spacing w:after="60"/>
              <w:rPr>
                <w:color w:val="000000"/>
              </w:rPr>
            </w:pPr>
            <w:r w:rsidRPr="00475449">
              <w:rPr>
                <w:color w:val="000000"/>
              </w:rPr>
              <w:t>The product should be applied away from animals , do not apply directly on animals</w:t>
            </w:r>
          </w:p>
          <w:p w:rsidR="006F0E5C" w:rsidRPr="00475449" w:rsidRDefault="006F0E5C" w:rsidP="00981BCA">
            <w:pPr>
              <w:spacing w:after="60"/>
              <w:rPr>
                <w:color w:val="000000"/>
              </w:rPr>
            </w:pPr>
            <w:r w:rsidRPr="00475449">
              <w:rPr>
                <w:color w:val="000000"/>
              </w:rPr>
              <w:t>No use of wet cleaning procedures. Use only dry-cleaning procedures (vacuum or broom) or use damp paper. After cleaning, dispose the collected in the dry cleaner materials or thedamp papers used as solid wastes.</w:t>
            </w:r>
          </w:p>
          <w:p w:rsidR="003F22A3" w:rsidRPr="00475449" w:rsidRDefault="006F0E5C" w:rsidP="00981BCA">
            <w:pPr>
              <w:spacing w:after="60"/>
              <w:rPr>
                <w:b/>
                <w:bCs/>
              </w:rPr>
            </w:pPr>
            <w:r w:rsidRPr="00475449">
              <w:rPr>
                <w:color w:val="000000"/>
              </w:rPr>
              <w:t>In case of product in bags/bucket to be used with an applicator: Cover the floor when loading the product in the application tools and dispose the material in solids wastes, in order to avoid releases on floor</w:t>
            </w:r>
          </w:p>
        </w:tc>
      </w:tr>
    </w:tbl>
    <w:p w:rsidR="003F22A3" w:rsidRPr="00475449" w:rsidRDefault="003F22A3" w:rsidP="006075D2">
      <w:pPr>
        <w:pStyle w:val="5"/>
        <w:spacing w:before="240"/>
      </w:pPr>
      <w:r w:rsidRPr="00475449">
        <w:t>Where specific to the use, the particulars of likely direct or indirect effects, first aid instructions and emergency measures to protect the environment</w:t>
      </w:r>
      <w:r w:rsidRPr="00475449" w:rsidDel="00F9491A">
        <w:t xml:space="preserve"> </w:t>
      </w:r>
    </w:p>
    <w:tbl>
      <w:tblPr>
        <w:tblW w:w="0" w:type="auto"/>
        <w:tblInd w:w="40" w:type="dxa"/>
        <w:tblLayout w:type="fixed"/>
        <w:tblCellMar>
          <w:left w:w="0" w:type="dxa"/>
          <w:right w:w="0" w:type="dxa"/>
        </w:tblCellMar>
        <w:tblLook w:val="0000"/>
      </w:tblPr>
      <w:tblGrid>
        <w:gridCol w:w="9031"/>
      </w:tblGrid>
      <w:tr w:rsidR="003F22A3" w:rsidRPr="00475449" w:rsidTr="00C17117">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475449" w:rsidRDefault="003F22A3" w:rsidP="00C17117">
            <w:pPr>
              <w:contextualSpacing/>
              <w:rPr>
                <w:b/>
                <w:bCs/>
              </w:rPr>
            </w:pPr>
            <w:r w:rsidRPr="00475449">
              <w:t>Refer to general directions for use</w:t>
            </w:r>
          </w:p>
        </w:tc>
      </w:tr>
    </w:tbl>
    <w:p w:rsidR="003F22A3" w:rsidRPr="00475449" w:rsidRDefault="003F22A3" w:rsidP="006075D2">
      <w:pPr>
        <w:pStyle w:val="5"/>
        <w:spacing w:before="240"/>
      </w:pPr>
      <w:r w:rsidRPr="00475449">
        <w:lastRenderedPageBreak/>
        <w:t>Where specific to the use, the instructions for safe disposal of the product and its packaging</w:t>
      </w:r>
      <w:r w:rsidRPr="00475449" w:rsidDel="00F9491A">
        <w:t xml:space="preserve"> </w:t>
      </w:r>
    </w:p>
    <w:tbl>
      <w:tblPr>
        <w:tblW w:w="0" w:type="auto"/>
        <w:tblInd w:w="45" w:type="dxa"/>
        <w:tblLayout w:type="fixed"/>
        <w:tblCellMar>
          <w:left w:w="0" w:type="dxa"/>
          <w:right w:w="0" w:type="dxa"/>
        </w:tblCellMar>
        <w:tblLook w:val="0000"/>
      </w:tblPr>
      <w:tblGrid>
        <w:gridCol w:w="9026"/>
      </w:tblGrid>
      <w:tr w:rsidR="003F22A3" w:rsidRPr="00A952BF" w:rsidTr="00C17117">
        <w:tc>
          <w:tcPr>
            <w:tcW w:w="90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3F22A3" w:rsidRPr="00475449" w:rsidRDefault="003F22A3" w:rsidP="00C17117">
            <w:pPr>
              <w:rPr>
                <w:b/>
                <w:bCs/>
              </w:rPr>
            </w:pPr>
            <w:r w:rsidRPr="00475449">
              <w:t>Refer to general directions for use</w:t>
            </w:r>
          </w:p>
        </w:tc>
      </w:tr>
    </w:tbl>
    <w:p w:rsidR="00D41333" w:rsidRDefault="00D41333" w:rsidP="00D41333">
      <w:pPr>
        <w:pStyle w:val="5"/>
        <w:numPr>
          <w:ilvl w:val="0"/>
          <w:numId w:val="0"/>
        </w:numPr>
        <w:ind w:left="1008"/>
      </w:pPr>
    </w:p>
    <w:p w:rsidR="003F22A3" w:rsidRPr="003F22A3" w:rsidRDefault="003F22A3" w:rsidP="006075D2">
      <w:pPr>
        <w:pStyle w:val="5"/>
      </w:pPr>
      <w:r w:rsidRPr="003F22A3">
        <w:t>Where specific to the use, the conditions of storage and shelf-life of the product under normal conditions of storage</w:t>
      </w:r>
      <w:r w:rsidRPr="003F22A3" w:rsidDel="00F9491A">
        <w:t xml:space="preserve"> </w:t>
      </w:r>
    </w:p>
    <w:tbl>
      <w:tblPr>
        <w:tblW w:w="0" w:type="auto"/>
        <w:tblInd w:w="40" w:type="dxa"/>
        <w:tblLayout w:type="fixed"/>
        <w:tblCellMar>
          <w:left w:w="0" w:type="dxa"/>
          <w:right w:w="0" w:type="dxa"/>
        </w:tblCellMar>
        <w:tblLook w:val="0000"/>
      </w:tblPr>
      <w:tblGrid>
        <w:gridCol w:w="9031"/>
      </w:tblGrid>
      <w:tr w:rsidR="003F22A3" w:rsidRPr="00A952BF" w:rsidTr="00C17117">
        <w:trPr>
          <w:trHeight w:val="184"/>
        </w:trPr>
        <w:tc>
          <w:tcPr>
            <w:tcW w:w="90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F22A3" w:rsidRPr="006F0E5C" w:rsidRDefault="003F22A3" w:rsidP="00C17117">
            <w:pPr>
              <w:rPr>
                <w:b/>
                <w:bCs/>
                <w:highlight w:val="cyan"/>
              </w:rPr>
            </w:pPr>
            <w:r w:rsidRPr="00A05E96">
              <w:t>Refer to general directions for use</w:t>
            </w:r>
          </w:p>
        </w:tc>
      </w:tr>
    </w:tbl>
    <w:p w:rsidR="008A1362" w:rsidRDefault="008A1362" w:rsidP="00EB79A3">
      <w:pPr>
        <w:pStyle w:val="Absatz"/>
        <w:ind w:left="0"/>
      </w:pPr>
    </w:p>
    <w:p w:rsidR="008A1362" w:rsidRDefault="008A1362" w:rsidP="00EB79A3">
      <w:pPr>
        <w:pStyle w:val="Absatz"/>
        <w:ind w:left="0"/>
        <w:sectPr w:rsidR="008A1362" w:rsidSect="001338DA">
          <w:endnotePr>
            <w:numFmt w:val="decimal"/>
          </w:endnotePr>
          <w:pgSz w:w="11907" w:h="16840" w:code="9"/>
          <w:pgMar w:top="1474" w:right="1247" w:bottom="2013" w:left="1446" w:header="850" w:footer="850" w:gutter="0"/>
          <w:cols w:space="720"/>
          <w:docGrid w:linePitch="272"/>
        </w:sectPr>
      </w:pPr>
    </w:p>
    <w:p w:rsidR="00F6540F" w:rsidRPr="001B15F3" w:rsidRDefault="00F6540F" w:rsidP="00EB79A3">
      <w:pPr>
        <w:pStyle w:val="Absatz"/>
        <w:ind w:left="0"/>
      </w:pPr>
    </w:p>
    <w:p w:rsidR="00A53EE0" w:rsidRPr="001B15F3" w:rsidRDefault="00A53EE0" w:rsidP="00DF64F1">
      <w:pPr>
        <w:pStyle w:val="3"/>
        <w:numPr>
          <w:ilvl w:val="2"/>
          <w:numId w:val="20"/>
        </w:numPr>
      </w:pPr>
      <w:bookmarkStart w:id="881" w:name="_Toc387245157"/>
      <w:bookmarkStart w:id="882" w:name="_Toc388285159"/>
      <w:bookmarkStart w:id="883" w:name="_Toc388374250"/>
      <w:bookmarkStart w:id="884" w:name="_Toc388609953"/>
      <w:bookmarkStart w:id="885" w:name="_Toc388624987"/>
      <w:bookmarkStart w:id="886" w:name="_Toc388625241"/>
      <w:bookmarkStart w:id="887" w:name="_Toc388633642"/>
      <w:bookmarkStart w:id="888" w:name="_Toc389725131"/>
      <w:bookmarkStart w:id="889" w:name="_Toc389726067"/>
      <w:bookmarkStart w:id="890" w:name="_Toc389727119"/>
      <w:bookmarkStart w:id="891" w:name="_Toc389727477"/>
      <w:bookmarkStart w:id="892" w:name="_Toc389727836"/>
      <w:bookmarkStart w:id="893" w:name="_Toc389728195"/>
      <w:bookmarkStart w:id="894" w:name="_Toc389728555"/>
      <w:bookmarkStart w:id="895" w:name="_Toc389728913"/>
      <w:bookmarkStart w:id="896" w:name="_Toc389748638"/>
      <w:bookmarkStart w:id="897" w:name="_Toc389750053"/>
      <w:bookmarkStart w:id="898" w:name="_Toc389807235"/>
      <w:bookmarkStart w:id="899" w:name="_Toc389807491"/>
      <w:bookmarkStart w:id="900" w:name="_Toc389807857"/>
      <w:bookmarkStart w:id="901" w:name="_Toc388285160"/>
      <w:bookmarkStart w:id="902" w:name="_Toc389726068"/>
      <w:bookmarkStart w:id="903" w:name="_Toc389727120"/>
      <w:bookmarkStart w:id="904" w:name="_Toc389727478"/>
      <w:bookmarkStart w:id="905" w:name="_Toc389727837"/>
      <w:bookmarkStart w:id="906" w:name="_Toc389728196"/>
      <w:bookmarkStart w:id="907" w:name="_Toc389728556"/>
      <w:bookmarkStart w:id="908" w:name="_Toc389728914"/>
      <w:bookmarkStart w:id="909" w:name="_Toc388285161"/>
      <w:bookmarkStart w:id="910" w:name="_Toc388374252"/>
      <w:bookmarkStart w:id="911" w:name="_Toc388609955"/>
      <w:bookmarkStart w:id="912" w:name="_Toc388624989"/>
      <w:bookmarkStart w:id="913" w:name="_Toc388625243"/>
      <w:bookmarkStart w:id="914" w:name="_Toc388633644"/>
      <w:bookmarkStart w:id="915" w:name="_Toc389725133"/>
      <w:bookmarkStart w:id="916" w:name="_Toc389726069"/>
      <w:bookmarkStart w:id="917" w:name="_Toc389727121"/>
      <w:bookmarkStart w:id="918" w:name="_Toc389727479"/>
      <w:bookmarkStart w:id="919" w:name="_Toc389727838"/>
      <w:bookmarkStart w:id="920" w:name="_Toc389728197"/>
      <w:bookmarkStart w:id="921" w:name="_Toc389728557"/>
      <w:bookmarkStart w:id="922" w:name="_Toc389728915"/>
      <w:bookmarkStart w:id="923" w:name="_Toc389748640"/>
      <w:bookmarkStart w:id="924" w:name="_Toc389750055"/>
      <w:bookmarkStart w:id="925" w:name="_Toc389807237"/>
      <w:bookmarkStart w:id="926" w:name="_Toc389807493"/>
      <w:bookmarkStart w:id="927" w:name="_Toc389807859"/>
      <w:bookmarkStart w:id="928" w:name="_Toc388285162"/>
      <w:bookmarkStart w:id="929" w:name="_Toc389726070"/>
      <w:bookmarkStart w:id="930" w:name="_Toc389727122"/>
      <w:bookmarkStart w:id="931" w:name="_Toc389727480"/>
      <w:bookmarkStart w:id="932" w:name="_Toc389727839"/>
      <w:bookmarkStart w:id="933" w:name="_Toc389728198"/>
      <w:bookmarkStart w:id="934" w:name="_Toc389728558"/>
      <w:bookmarkStart w:id="935" w:name="_Toc389728916"/>
      <w:bookmarkStart w:id="936" w:name="_Toc388285164"/>
      <w:bookmarkStart w:id="937" w:name="_Toc389726072"/>
      <w:bookmarkStart w:id="938" w:name="_Toc389727124"/>
      <w:bookmarkStart w:id="939" w:name="_Toc389727482"/>
      <w:bookmarkStart w:id="940" w:name="_Toc389727841"/>
      <w:bookmarkStart w:id="941" w:name="_Toc389728200"/>
      <w:bookmarkStart w:id="942" w:name="_Toc389728560"/>
      <w:bookmarkStart w:id="943" w:name="_Toc389728918"/>
      <w:bookmarkStart w:id="944" w:name="_Toc388285165"/>
      <w:bookmarkStart w:id="945" w:name="_Toc389726073"/>
      <w:bookmarkStart w:id="946" w:name="_Toc389727125"/>
      <w:bookmarkStart w:id="947" w:name="_Toc389727483"/>
      <w:bookmarkStart w:id="948" w:name="_Toc389727842"/>
      <w:bookmarkStart w:id="949" w:name="_Toc389728201"/>
      <w:bookmarkStart w:id="950" w:name="_Toc389728561"/>
      <w:bookmarkStart w:id="951" w:name="_Toc389728919"/>
      <w:bookmarkStart w:id="952" w:name="_Toc388285167"/>
      <w:bookmarkStart w:id="953" w:name="_Toc389726075"/>
      <w:bookmarkStart w:id="954" w:name="_Toc389727127"/>
      <w:bookmarkStart w:id="955" w:name="_Toc389727485"/>
      <w:bookmarkStart w:id="956" w:name="_Toc389727844"/>
      <w:bookmarkStart w:id="957" w:name="_Toc389728203"/>
      <w:bookmarkStart w:id="958" w:name="_Toc389728563"/>
      <w:bookmarkStart w:id="959" w:name="_Toc389728921"/>
      <w:bookmarkStart w:id="960" w:name="_Toc388285168"/>
      <w:bookmarkStart w:id="961" w:name="_Toc389726076"/>
      <w:bookmarkStart w:id="962" w:name="_Toc389727128"/>
      <w:bookmarkStart w:id="963" w:name="_Toc389727486"/>
      <w:bookmarkStart w:id="964" w:name="_Toc389727845"/>
      <w:bookmarkStart w:id="965" w:name="_Toc389728204"/>
      <w:bookmarkStart w:id="966" w:name="_Toc389728564"/>
      <w:bookmarkStart w:id="967" w:name="_Toc389728922"/>
      <w:bookmarkStart w:id="968" w:name="_Toc388285170"/>
      <w:bookmarkStart w:id="969" w:name="_Toc389726078"/>
      <w:bookmarkStart w:id="970" w:name="_Toc389727130"/>
      <w:bookmarkStart w:id="971" w:name="_Toc389727488"/>
      <w:bookmarkStart w:id="972" w:name="_Toc389727847"/>
      <w:bookmarkStart w:id="973" w:name="_Toc389728206"/>
      <w:bookmarkStart w:id="974" w:name="_Toc389728566"/>
      <w:bookmarkStart w:id="975" w:name="_Toc389728924"/>
      <w:bookmarkStart w:id="976" w:name="_Toc388285171"/>
      <w:bookmarkStart w:id="977" w:name="_Toc389726079"/>
      <w:bookmarkStart w:id="978" w:name="_Toc389727131"/>
      <w:bookmarkStart w:id="979" w:name="_Toc389727489"/>
      <w:bookmarkStart w:id="980" w:name="_Toc389727848"/>
      <w:bookmarkStart w:id="981" w:name="_Toc389728207"/>
      <w:bookmarkStart w:id="982" w:name="_Toc389728567"/>
      <w:bookmarkStart w:id="983" w:name="_Toc389728925"/>
      <w:bookmarkStart w:id="984" w:name="_Toc388285179"/>
      <w:bookmarkStart w:id="985" w:name="_Toc389726087"/>
      <w:bookmarkStart w:id="986" w:name="_Toc389727139"/>
      <w:bookmarkStart w:id="987" w:name="_Toc389727497"/>
      <w:bookmarkStart w:id="988" w:name="_Toc389727856"/>
      <w:bookmarkStart w:id="989" w:name="_Toc389728215"/>
      <w:bookmarkStart w:id="990" w:name="_Toc389728575"/>
      <w:bookmarkStart w:id="991" w:name="_Toc389728933"/>
      <w:bookmarkStart w:id="992" w:name="_Toc388285186"/>
      <w:bookmarkStart w:id="993" w:name="_Toc389726094"/>
      <w:bookmarkStart w:id="994" w:name="_Toc389727146"/>
      <w:bookmarkStart w:id="995" w:name="_Toc389727504"/>
      <w:bookmarkStart w:id="996" w:name="_Toc389727863"/>
      <w:bookmarkStart w:id="997" w:name="_Toc389728222"/>
      <w:bookmarkStart w:id="998" w:name="_Toc389728582"/>
      <w:bookmarkStart w:id="999" w:name="_Toc389728940"/>
      <w:bookmarkStart w:id="1000" w:name="_Toc388285193"/>
      <w:bookmarkStart w:id="1001" w:name="_Toc389726101"/>
      <w:bookmarkStart w:id="1002" w:name="_Toc389727153"/>
      <w:bookmarkStart w:id="1003" w:name="_Toc389727511"/>
      <w:bookmarkStart w:id="1004" w:name="_Toc389727870"/>
      <w:bookmarkStart w:id="1005" w:name="_Toc389728229"/>
      <w:bookmarkStart w:id="1006" w:name="_Toc389728589"/>
      <w:bookmarkStart w:id="1007" w:name="_Toc389728947"/>
      <w:bookmarkStart w:id="1008" w:name="_Toc388285200"/>
      <w:bookmarkStart w:id="1009" w:name="_Toc389726108"/>
      <w:bookmarkStart w:id="1010" w:name="_Toc389727160"/>
      <w:bookmarkStart w:id="1011" w:name="_Toc389727518"/>
      <w:bookmarkStart w:id="1012" w:name="_Toc389727877"/>
      <w:bookmarkStart w:id="1013" w:name="_Toc389728236"/>
      <w:bookmarkStart w:id="1014" w:name="_Toc389728596"/>
      <w:bookmarkStart w:id="1015" w:name="_Toc389728954"/>
      <w:bookmarkStart w:id="1016" w:name="_Toc388285207"/>
      <w:bookmarkStart w:id="1017" w:name="_Toc389726115"/>
      <w:bookmarkStart w:id="1018" w:name="_Toc389727167"/>
      <w:bookmarkStart w:id="1019" w:name="_Toc389727525"/>
      <w:bookmarkStart w:id="1020" w:name="_Toc389727884"/>
      <w:bookmarkStart w:id="1021" w:name="_Toc389728243"/>
      <w:bookmarkStart w:id="1022" w:name="_Toc389728603"/>
      <w:bookmarkStart w:id="1023" w:name="_Toc389728961"/>
      <w:bookmarkStart w:id="1024" w:name="_Toc388285208"/>
      <w:bookmarkStart w:id="1025" w:name="_Toc389726116"/>
      <w:bookmarkStart w:id="1026" w:name="_Toc389727168"/>
      <w:bookmarkStart w:id="1027" w:name="_Toc389727526"/>
      <w:bookmarkStart w:id="1028" w:name="_Toc389727885"/>
      <w:bookmarkStart w:id="1029" w:name="_Toc389728244"/>
      <w:bookmarkStart w:id="1030" w:name="_Toc389728604"/>
      <w:bookmarkStart w:id="1031" w:name="_Toc389728962"/>
      <w:bookmarkStart w:id="1032" w:name="_Toc388281508"/>
      <w:bookmarkStart w:id="1033" w:name="_Toc388281964"/>
      <w:bookmarkStart w:id="1034" w:name="_Toc388282446"/>
      <w:bookmarkStart w:id="1035" w:name="_Toc388282894"/>
      <w:bookmarkStart w:id="1036" w:name="_Toc388285210"/>
      <w:bookmarkStart w:id="1037" w:name="_Toc389726118"/>
      <w:bookmarkStart w:id="1038" w:name="_Toc389727170"/>
      <w:bookmarkStart w:id="1039" w:name="_Toc389727528"/>
      <w:bookmarkStart w:id="1040" w:name="_Toc389727887"/>
      <w:bookmarkStart w:id="1041" w:name="_Toc389728246"/>
      <w:bookmarkStart w:id="1042" w:name="_Toc389728606"/>
      <w:bookmarkStart w:id="1043" w:name="_Toc389728964"/>
      <w:bookmarkStart w:id="1044" w:name="_Toc388281510"/>
      <w:bookmarkStart w:id="1045" w:name="_Toc388281966"/>
      <w:bookmarkStart w:id="1046" w:name="_Toc388282448"/>
      <w:bookmarkStart w:id="1047" w:name="_Toc388282896"/>
      <w:bookmarkStart w:id="1048" w:name="_Toc388285212"/>
      <w:bookmarkStart w:id="1049" w:name="_Toc389726120"/>
      <w:bookmarkStart w:id="1050" w:name="_Toc389727172"/>
      <w:bookmarkStart w:id="1051" w:name="_Toc389727530"/>
      <w:bookmarkStart w:id="1052" w:name="_Toc389727889"/>
      <w:bookmarkStart w:id="1053" w:name="_Toc389728248"/>
      <w:bookmarkStart w:id="1054" w:name="_Toc389728608"/>
      <w:bookmarkStart w:id="1055" w:name="_Toc389728966"/>
      <w:bookmarkStart w:id="1056" w:name="_Toc388281511"/>
      <w:bookmarkStart w:id="1057" w:name="_Toc388281967"/>
      <w:bookmarkStart w:id="1058" w:name="_Toc388282449"/>
      <w:bookmarkStart w:id="1059" w:name="_Toc388282897"/>
      <w:bookmarkStart w:id="1060" w:name="_Toc388285213"/>
      <w:bookmarkStart w:id="1061" w:name="_Toc389726121"/>
      <w:bookmarkStart w:id="1062" w:name="_Toc389727173"/>
      <w:bookmarkStart w:id="1063" w:name="_Toc389727531"/>
      <w:bookmarkStart w:id="1064" w:name="_Toc389727890"/>
      <w:bookmarkStart w:id="1065" w:name="_Toc389728249"/>
      <w:bookmarkStart w:id="1066" w:name="_Toc389728609"/>
      <w:bookmarkStart w:id="1067" w:name="_Toc389728967"/>
      <w:bookmarkStart w:id="1068" w:name="_Toc388281525"/>
      <w:bookmarkStart w:id="1069" w:name="_Toc388281981"/>
      <w:bookmarkStart w:id="1070" w:name="_Toc388282463"/>
      <w:bookmarkStart w:id="1071" w:name="_Toc388282911"/>
      <w:bookmarkStart w:id="1072" w:name="_Toc388285227"/>
      <w:bookmarkStart w:id="1073" w:name="_Toc388374267"/>
      <w:bookmarkStart w:id="1074" w:name="_Toc388609970"/>
      <w:bookmarkStart w:id="1075" w:name="_Toc388625004"/>
      <w:bookmarkStart w:id="1076" w:name="_Toc388625258"/>
      <w:bookmarkStart w:id="1077" w:name="_Toc388633659"/>
      <w:bookmarkStart w:id="1078" w:name="_Toc389725148"/>
      <w:bookmarkStart w:id="1079" w:name="_Toc389726135"/>
      <w:bookmarkStart w:id="1080" w:name="_Toc389727187"/>
      <w:bookmarkStart w:id="1081" w:name="_Toc389727545"/>
      <w:bookmarkStart w:id="1082" w:name="_Toc389727904"/>
      <w:bookmarkStart w:id="1083" w:name="_Toc389728263"/>
      <w:bookmarkStart w:id="1084" w:name="_Toc389728623"/>
      <w:bookmarkStart w:id="1085" w:name="_Toc389728981"/>
      <w:bookmarkStart w:id="1086" w:name="_Toc389748652"/>
      <w:bookmarkStart w:id="1087" w:name="_Toc389750067"/>
      <w:bookmarkStart w:id="1088" w:name="_Toc389807249"/>
      <w:bookmarkStart w:id="1089" w:name="_Toc389807505"/>
      <w:bookmarkStart w:id="1090" w:name="_Toc389807871"/>
      <w:bookmarkStart w:id="1091" w:name="_Toc388281534"/>
      <w:bookmarkStart w:id="1092" w:name="_Toc388281990"/>
      <w:bookmarkStart w:id="1093" w:name="_Toc388282472"/>
      <w:bookmarkStart w:id="1094" w:name="_Toc388282920"/>
      <w:bookmarkStart w:id="1095" w:name="_Toc388285236"/>
      <w:bookmarkStart w:id="1096" w:name="_Toc388374275"/>
      <w:bookmarkStart w:id="1097" w:name="_Toc388609978"/>
      <w:bookmarkStart w:id="1098" w:name="_Toc388625012"/>
      <w:bookmarkStart w:id="1099" w:name="_Toc388625266"/>
      <w:bookmarkStart w:id="1100" w:name="_Toc388633667"/>
      <w:bookmarkStart w:id="1101" w:name="_Toc389725156"/>
      <w:bookmarkStart w:id="1102" w:name="_Toc389726144"/>
      <w:bookmarkStart w:id="1103" w:name="_Toc389727196"/>
      <w:bookmarkStart w:id="1104" w:name="_Toc389727554"/>
      <w:bookmarkStart w:id="1105" w:name="_Toc389727913"/>
      <w:bookmarkStart w:id="1106" w:name="_Toc389728272"/>
      <w:bookmarkStart w:id="1107" w:name="_Toc389728632"/>
      <w:bookmarkStart w:id="1108" w:name="_Toc389728990"/>
      <w:bookmarkStart w:id="1109" w:name="_Toc389748660"/>
      <w:bookmarkStart w:id="1110" w:name="_Toc389750075"/>
      <w:bookmarkStart w:id="1111" w:name="_Toc389807257"/>
      <w:bookmarkStart w:id="1112" w:name="_Toc389807513"/>
      <w:bookmarkStart w:id="1113" w:name="_Toc389807879"/>
      <w:bookmarkStart w:id="1114" w:name="_Toc388281535"/>
      <w:bookmarkStart w:id="1115" w:name="_Toc388281991"/>
      <w:bookmarkStart w:id="1116" w:name="_Toc388282473"/>
      <w:bookmarkStart w:id="1117" w:name="_Toc388282921"/>
      <w:bookmarkStart w:id="1118" w:name="_Toc388285237"/>
      <w:bookmarkStart w:id="1119" w:name="_Toc388374276"/>
      <w:bookmarkStart w:id="1120" w:name="_Toc388609979"/>
      <w:bookmarkStart w:id="1121" w:name="_Toc388625013"/>
      <w:bookmarkStart w:id="1122" w:name="_Toc388625267"/>
      <w:bookmarkStart w:id="1123" w:name="_Toc388633668"/>
      <w:bookmarkStart w:id="1124" w:name="_Toc389725157"/>
      <w:bookmarkStart w:id="1125" w:name="_Toc389726145"/>
      <w:bookmarkStart w:id="1126" w:name="_Toc389727197"/>
      <w:bookmarkStart w:id="1127" w:name="_Toc389727555"/>
      <w:bookmarkStart w:id="1128" w:name="_Toc389727914"/>
      <w:bookmarkStart w:id="1129" w:name="_Toc389728273"/>
      <w:bookmarkStart w:id="1130" w:name="_Toc389728633"/>
      <w:bookmarkStart w:id="1131" w:name="_Toc389728991"/>
      <w:bookmarkStart w:id="1132" w:name="_Toc389748661"/>
      <w:bookmarkStart w:id="1133" w:name="_Toc389750076"/>
      <w:bookmarkStart w:id="1134" w:name="_Toc389807258"/>
      <w:bookmarkStart w:id="1135" w:name="_Toc389807514"/>
      <w:bookmarkStart w:id="1136" w:name="_Toc389807880"/>
      <w:bookmarkStart w:id="1137" w:name="_Toc388281536"/>
      <w:bookmarkStart w:id="1138" w:name="_Toc388281992"/>
      <w:bookmarkStart w:id="1139" w:name="_Toc388282474"/>
      <w:bookmarkStart w:id="1140" w:name="_Toc388282922"/>
      <w:bookmarkStart w:id="1141" w:name="_Toc388285238"/>
      <w:bookmarkStart w:id="1142" w:name="_Toc389726146"/>
      <w:bookmarkStart w:id="1143" w:name="_Toc389727198"/>
      <w:bookmarkStart w:id="1144" w:name="_Toc389727556"/>
      <w:bookmarkStart w:id="1145" w:name="_Toc389727915"/>
      <w:bookmarkStart w:id="1146" w:name="_Toc389728274"/>
      <w:bookmarkStart w:id="1147" w:name="_Toc389728634"/>
      <w:bookmarkStart w:id="1148" w:name="_Toc389728992"/>
      <w:bookmarkStart w:id="1149" w:name="_Toc388281548"/>
      <w:bookmarkStart w:id="1150" w:name="_Toc388282004"/>
      <w:bookmarkStart w:id="1151" w:name="_Toc388282486"/>
      <w:bookmarkStart w:id="1152" w:name="_Toc388282934"/>
      <w:bookmarkStart w:id="1153" w:name="_Toc388285250"/>
      <w:bookmarkStart w:id="1154" w:name="_Toc388374287"/>
      <w:bookmarkStart w:id="1155" w:name="_Toc388609990"/>
      <w:bookmarkStart w:id="1156" w:name="_Toc388625024"/>
      <w:bookmarkStart w:id="1157" w:name="_Toc388625278"/>
      <w:bookmarkStart w:id="1158" w:name="_Toc388633679"/>
      <w:bookmarkStart w:id="1159" w:name="_Toc389725168"/>
      <w:bookmarkStart w:id="1160" w:name="_Toc389726158"/>
      <w:bookmarkStart w:id="1161" w:name="_Toc389727210"/>
      <w:bookmarkStart w:id="1162" w:name="_Toc389727568"/>
      <w:bookmarkStart w:id="1163" w:name="_Toc389727927"/>
      <w:bookmarkStart w:id="1164" w:name="_Toc389728286"/>
      <w:bookmarkStart w:id="1165" w:name="_Toc389728646"/>
      <w:bookmarkStart w:id="1166" w:name="_Toc389729004"/>
      <w:bookmarkStart w:id="1167" w:name="_Toc389748672"/>
      <w:bookmarkStart w:id="1168" w:name="_Toc389750087"/>
      <w:bookmarkStart w:id="1169" w:name="_Toc389807269"/>
      <w:bookmarkStart w:id="1170" w:name="_Toc389807525"/>
      <w:bookmarkStart w:id="1171" w:name="_Toc389807891"/>
      <w:bookmarkStart w:id="1172" w:name="_Toc388281555"/>
      <w:bookmarkStart w:id="1173" w:name="_Toc388282011"/>
      <w:bookmarkStart w:id="1174" w:name="_Toc388282493"/>
      <w:bookmarkStart w:id="1175" w:name="_Toc388282941"/>
      <w:bookmarkStart w:id="1176" w:name="_Toc388285257"/>
      <w:bookmarkStart w:id="1177" w:name="_Toc388374293"/>
      <w:bookmarkStart w:id="1178" w:name="_Toc388609996"/>
      <w:bookmarkStart w:id="1179" w:name="_Toc388625030"/>
      <w:bookmarkStart w:id="1180" w:name="_Toc388625284"/>
      <w:bookmarkStart w:id="1181" w:name="_Toc388633685"/>
      <w:bookmarkStart w:id="1182" w:name="_Toc389725174"/>
      <w:bookmarkStart w:id="1183" w:name="_Toc389726165"/>
      <w:bookmarkStart w:id="1184" w:name="_Toc389727217"/>
      <w:bookmarkStart w:id="1185" w:name="_Toc389727575"/>
      <w:bookmarkStart w:id="1186" w:name="_Toc389727934"/>
      <w:bookmarkStart w:id="1187" w:name="_Toc389728293"/>
      <w:bookmarkStart w:id="1188" w:name="_Toc389728653"/>
      <w:bookmarkStart w:id="1189" w:name="_Toc389729011"/>
      <w:bookmarkStart w:id="1190" w:name="_Toc389748678"/>
      <w:bookmarkStart w:id="1191" w:name="_Toc389750093"/>
      <w:bookmarkStart w:id="1192" w:name="_Toc389807275"/>
      <w:bookmarkStart w:id="1193" w:name="_Toc389807531"/>
      <w:bookmarkStart w:id="1194" w:name="_Toc389807897"/>
      <w:bookmarkStart w:id="1195" w:name="_Toc388281556"/>
      <w:bookmarkStart w:id="1196" w:name="_Toc388282012"/>
      <w:bookmarkStart w:id="1197" w:name="_Toc388282494"/>
      <w:bookmarkStart w:id="1198" w:name="_Toc388282942"/>
      <w:bookmarkStart w:id="1199" w:name="_Toc388285258"/>
      <w:bookmarkStart w:id="1200" w:name="_Toc388374294"/>
      <w:bookmarkStart w:id="1201" w:name="_Toc388609997"/>
      <w:bookmarkStart w:id="1202" w:name="_Toc388625031"/>
      <w:bookmarkStart w:id="1203" w:name="_Toc388625285"/>
      <w:bookmarkStart w:id="1204" w:name="_Toc388633686"/>
      <w:bookmarkStart w:id="1205" w:name="_Toc389725175"/>
      <w:bookmarkStart w:id="1206" w:name="_Toc389726166"/>
      <w:bookmarkStart w:id="1207" w:name="_Toc389727218"/>
      <w:bookmarkStart w:id="1208" w:name="_Toc389727576"/>
      <w:bookmarkStart w:id="1209" w:name="_Toc389727935"/>
      <w:bookmarkStart w:id="1210" w:name="_Toc389728294"/>
      <w:bookmarkStart w:id="1211" w:name="_Toc389728654"/>
      <w:bookmarkStart w:id="1212" w:name="_Toc389729012"/>
      <w:bookmarkStart w:id="1213" w:name="_Toc389748679"/>
      <w:bookmarkStart w:id="1214" w:name="_Toc389750094"/>
      <w:bookmarkStart w:id="1215" w:name="_Toc389807276"/>
      <w:bookmarkStart w:id="1216" w:name="_Toc389807532"/>
      <w:bookmarkStart w:id="1217" w:name="_Toc389807898"/>
      <w:bookmarkStart w:id="1218" w:name="_Toc388281557"/>
      <w:bookmarkStart w:id="1219" w:name="_Toc388282013"/>
      <w:bookmarkStart w:id="1220" w:name="_Toc388282495"/>
      <w:bookmarkStart w:id="1221" w:name="_Toc388282943"/>
      <w:bookmarkStart w:id="1222" w:name="_Toc388285259"/>
      <w:bookmarkStart w:id="1223" w:name="_Toc389726167"/>
      <w:bookmarkStart w:id="1224" w:name="_Toc389727219"/>
      <w:bookmarkStart w:id="1225" w:name="_Toc389727577"/>
      <w:bookmarkStart w:id="1226" w:name="_Toc389727936"/>
      <w:bookmarkStart w:id="1227" w:name="_Toc389728295"/>
      <w:bookmarkStart w:id="1228" w:name="_Toc389728655"/>
      <w:bookmarkStart w:id="1229" w:name="_Toc389729013"/>
      <w:bookmarkStart w:id="1230" w:name="_Toc388281565"/>
      <w:bookmarkStart w:id="1231" w:name="_Toc388282021"/>
      <w:bookmarkStart w:id="1232" w:name="_Toc388282503"/>
      <w:bookmarkStart w:id="1233" w:name="_Toc388282951"/>
      <w:bookmarkStart w:id="1234" w:name="_Toc388285267"/>
      <w:bookmarkStart w:id="1235" w:name="_Toc388374302"/>
      <w:bookmarkStart w:id="1236" w:name="_Toc388610005"/>
      <w:bookmarkStart w:id="1237" w:name="_Toc388625039"/>
      <w:bookmarkStart w:id="1238" w:name="_Toc388625293"/>
      <w:bookmarkStart w:id="1239" w:name="_Toc388633694"/>
      <w:bookmarkStart w:id="1240" w:name="_Toc389725183"/>
      <w:bookmarkStart w:id="1241" w:name="_Toc389726175"/>
      <w:bookmarkStart w:id="1242" w:name="_Toc389727227"/>
      <w:bookmarkStart w:id="1243" w:name="_Toc389727585"/>
      <w:bookmarkStart w:id="1244" w:name="_Toc389727944"/>
      <w:bookmarkStart w:id="1245" w:name="_Toc389728303"/>
      <w:bookmarkStart w:id="1246" w:name="_Toc389728663"/>
      <w:bookmarkStart w:id="1247" w:name="_Toc389729021"/>
      <w:bookmarkStart w:id="1248" w:name="_Toc389748687"/>
      <w:bookmarkStart w:id="1249" w:name="_Toc389750102"/>
      <w:bookmarkStart w:id="1250" w:name="_Toc389807284"/>
      <w:bookmarkStart w:id="1251" w:name="_Toc389807540"/>
      <w:bookmarkStart w:id="1252" w:name="_Toc389807906"/>
      <w:bookmarkStart w:id="1253" w:name="_Toc388281572"/>
      <w:bookmarkStart w:id="1254" w:name="_Toc388282028"/>
      <w:bookmarkStart w:id="1255" w:name="_Toc388282510"/>
      <w:bookmarkStart w:id="1256" w:name="_Toc388282958"/>
      <w:bookmarkStart w:id="1257" w:name="_Toc388285274"/>
      <w:bookmarkStart w:id="1258" w:name="_Toc388374308"/>
      <w:bookmarkStart w:id="1259" w:name="_Toc388610011"/>
      <w:bookmarkStart w:id="1260" w:name="_Toc388625045"/>
      <w:bookmarkStart w:id="1261" w:name="_Toc388625299"/>
      <w:bookmarkStart w:id="1262" w:name="_Toc388633700"/>
      <w:bookmarkStart w:id="1263" w:name="_Toc377649016"/>
      <w:bookmarkStart w:id="1264" w:name="_Toc377650869"/>
      <w:bookmarkStart w:id="1265" w:name="_Toc377650996"/>
      <w:bookmarkStart w:id="1266" w:name="_Toc377653265"/>
      <w:bookmarkStart w:id="1267" w:name="_Toc378351569"/>
      <w:bookmarkStart w:id="1268" w:name="_Toc378681318"/>
      <w:bookmarkStart w:id="1269" w:name="_Toc378682238"/>
      <w:bookmarkStart w:id="1270" w:name="_Toc378683685"/>
      <w:bookmarkStart w:id="1271" w:name="_Toc378685373"/>
      <w:bookmarkStart w:id="1272" w:name="_Toc378685509"/>
      <w:bookmarkStart w:id="1273" w:name="_Toc378691718"/>
      <w:bookmarkStart w:id="1274" w:name="_Toc378692175"/>
      <w:bookmarkStart w:id="1275" w:name="_Toc378692312"/>
      <w:bookmarkStart w:id="1276" w:name="_Toc378692449"/>
      <w:bookmarkStart w:id="1277" w:name="_Toc378761151"/>
      <w:bookmarkStart w:id="1278" w:name="_Toc378761294"/>
      <w:bookmarkStart w:id="1279" w:name="_Toc378761437"/>
      <w:bookmarkStart w:id="1280" w:name="_Toc378761580"/>
      <w:bookmarkStart w:id="1281" w:name="_Toc378761893"/>
      <w:bookmarkStart w:id="1282" w:name="_Toc378762033"/>
      <w:bookmarkStart w:id="1283" w:name="_Toc378762171"/>
      <w:bookmarkStart w:id="1284" w:name="_Toc378765648"/>
      <w:bookmarkStart w:id="1285" w:name="_Toc378767396"/>
      <w:bookmarkStart w:id="1286" w:name="_Toc378774991"/>
      <w:bookmarkStart w:id="1287" w:name="_Toc378776186"/>
      <w:bookmarkStart w:id="1288" w:name="_Toc378841266"/>
      <w:bookmarkStart w:id="1289" w:name="_Toc378858865"/>
      <w:bookmarkStart w:id="1290" w:name="_Toc378859093"/>
      <w:bookmarkStart w:id="1291" w:name="_Toc377649017"/>
      <w:bookmarkStart w:id="1292" w:name="_Toc377650870"/>
      <w:bookmarkStart w:id="1293" w:name="_Toc377650997"/>
      <w:bookmarkStart w:id="1294" w:name="_Toc377653266"/>
      <w:bookmarkStart w:id="1295" w:name="_Toc378351570"/>
      <w:bookmarkStart w:id="1296" w:name="_Toc378681319"/>
      <w:bookmarkStart w:id="1297" w:name="_Toc378682239"/>
      <w:bookmarkStart w:id="1298" w:name="_Toc378683686"/>
      <w:bookmarkStart w:id="1299" w:name="_Toc378685374"/>
      <w:bookmarkStart w:id="1300" w:name="_Toc378685510"/>
      <w:bookmarkStart w:id="1301" w:name="_Toc378691719"/>
      <w:bookmarkStart w:id="1302" w:name="_Toc378692176"/>
      <w:bookmarkStart w:id="1303" w:name="_Toc378692313"/>
      <w:bookmarkStart w:id="1304" w:name="_Toc378692450"/>
      <w:bookmarkStart w:id="1305" w:name="_Toc378761152"/>
      <w:bookmarkStart w:id="1306" w:name="_Toc378761295"/>
      <w:bookmarkStart w:id="1307" w:name="_Toc378761438"/>
      <w:bookmarkStart w:id="1308" w:name="_Toc378761581"/>
      <w:bookmarkStart w:id="1309" w:name="_Toc378761894"/>
      <w:bookmarkStart w:id="1310" w:name="_Toc378762034"/>
      <w:bookmarkStart w:id="1311" w:name="_Toc378762172"/>
      <w:bookmarkStart w:id="1312" w:name="_Toc378765649"/>
      <w:bookmarkStart w:id="1313" w:name="_Toc378767397"/>
      <w:bookmarkStart w:id="1314" w:name="_Toc378774992"/>
      <w:bookmarkStart w:id="1315" w:name="_Toc378776187"/>
      <w:bookmarkStart w:id="1316" w:name="_Toc378841267"/>
      <w:bookmarkStart w:id="1317" w:name="_Toc378858866"/>
      <w:bookmarkStart w:id="1318" w:name="_Toc378859094"/>
      <w:bookmarkStart w:id="1319" w:name="_Toc377649018"/>
      <w:bookmarkStart w:id="1320" w:name="_Toc377650871"/>
      <w:bookmarkStart w:id="1321" w:name="_Toc377650998"/>
      <w:bookmarkStart w:id="1322" w:name="_Toc377653267"/>
      <w:bookmarkStart w:id="1323" w:name="_Toc378351571"/>
      <w:bookmarkStart w:id="1324" w:name="_Toc378681320"/>
      <w:bookmarkStart w:id="1325" w:name="_Toc378682240"/>
      <w:bookmarkStart w:id="1326" w:name="_Toc378683687"/>
      <w:bookmarkStart w:id="1327" w:name="_Toc378685375"/>
      <w:bookmarkStart w:id="1328" w:name="_Toc378685511"/>
      <w:bookmarkStart w:id="1329" w:name="_Toc378691720"/>
      <w:bookmarkStart w:id="1330" w:name="_Toc378692177"/>
      <w:bookmarkStart w:id="1331" w:name="_Toc378692314"/>
      <w:bookmarkStart w:id="1332" w:name="_Toc378692451"/>
      <w:bookmarkStart w:id="1333" w:name="_Toc378761153"/>
      <w:bookmarkStart w:id="1334" w:name="_Toc378761296"/>
      <w:bookmarkStart w:id="1335" w:name="_Toc378761439"/>
      <w:bookmarkStart w:id="1336" w:name="_Toc378761582"/>
      <w:bookmarkStart w:id="1337" w:name="_Toc378761895"/>
      <w:bookmarkStart w:id="1338" w:name="_Toc378762035"/>
      <w:bookmarkStart w:id="1339" w:name="_Toc378762173"/>
      <w:bookmarkStart w:id="1340" w:name="_Toc378765650"/>
      <w:bookmarkStart w:id="1341" w:name="_Toc378767398"/>
      <w:bookmarkStart w:id="1342" w:name="_Toc378774993"/>
      <w:bookmarkStart w:id="1343" w:name="_Toc378776188"/>
      <w:bookmarkStart w:id="1344" w:name="_Toc378841268"/>
      <w:bookmarkStart w:id="1345" w:name="_Toc378858867"/>
      <w:bookmarkStart w:id="1346" w:name="_Toc378859095"/>
      <w:bookmarkStart w:id="1347" w:name="_Toc403472740"/>
      <w:bookmarkStart w:id="1348" w:name="_Toc96534649"/>
      <w:bookmarkStart w:id="1349" w:name="_Toc389729028"/>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rsidRPr="001B15F3">
        <w:t>Physical, chemical and technical properties</w:t>
      </w:r>
      <w:bookmarkEnd w:id="1347"/>
      <w:bookmarkEnd w:id="1348"/>
      <w:r w:rsidRPr="001B15F3">
        <w:t xml:space="preserve"> </w:t>
      </w:r>
      <w:bookmarkEnd w:id="1349"/>
    </w:p>
    <w:p w:rsidR="00CD71C9" w:rsidRDefault="00CD71C9" w:rsidP="00CD71C9">
      <w:pPr>
        <w:pStyle w:val="Absatz"/>
        <w:ind w:left="0"/>
        <w:jc w:val="both"/>
        <w:rPr>
          <w:rFonts w:ascii="Verdana" w:hAnsi="Verdana"/>
          <w:lang w:val="en-US"/>
        </w:rPr>
      </w:pPr>
      <w:bookmarkStart w:id="1350" w:name="_Hlk32330436"/>
      <w:r>
        <w:rPr>
          <w:rFonts w:ascii="Verdana" w:hAnsi="Verdana"/>
          <w:lang w:val="en-US"/>
        </w:rPr>
        <w:t xml:space="preserve">Test item DURACID PW (Batch no.: </w:t>
      </w:r>
      <w:r w:rsidRPr="00065636">
        <w:rPr>
          <w:rFonts w:ascii="Verdana" w:hAnsi="Verdana"/>
          <w:lang w:val="en-US"/>
        </w:rPr>
        <w:t>0B1210</w:t>
      </w:r>
      <w:r>
        <w:rPr>
          <w:rFonts w:ascii="Verdana" w:hAnsi="Verdana"/>
          <w:lang w:val="en-US"/>
        </w:rPr>
        <w:t xml:space="preserve">, </w:t>
      </w:r>
      <w:r w:rsidRPr="006A1633">
        <w:rPr>
          <w:rFonts w:ascii="Verdana" w:hAnsi="Verdana"/>
          <w:lang w:val="en-US"/>
        </w:rPr>
        <w:t>LAB01022021</w:t>
      </w:r>
      <w:r>
        <w:rPr>
          <w:rFonts w:ascii="Verdana" w:hAnsi="Verdana"/>
          <w:lang w:val="en-US"/>
        </w:rPr>
        <w:t xml:space="preserve">) has been used for the submitted experimental test. Composition of the formulation DURACID PW is reported in the confidential section. </w:t>
      </w:r>
      <w:bookmarkEnd w:id="1350"/>
    </w:p>
    <w:p w:rsidR="00A53EE0" w:rsidRDefault="00A53EE0" w:rsidP="00A53EE0">
      <w:pPr>
        <w:spacing w:line="260" w:lineRule="atLeast"/>
        <w:ind w:left="360"/>
        <w:contextualSpacing/>
        <w:rPr>
          <w:rFonts w:eastAsia="Calibri"/>
          <w:highlight w:val="yellow"/>
          <w:lang w:val="en-US" w:eastAsia="sv-SE"/>
        </w:rPr>
      </w:pPr>
    </w:p>
    <w:tbl>
      <w:tblPr>
        <w:tblW w:w="5463"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5"/>
        <w:gridCol w:w="2126"/>
        <w:gridCol w:w="1843"/>
        <w:gridCol w:w="4396"/>
        <w:gridCol w:w="1277"/>
        <w:gridCol w:w="711"/>
        <w:gridCol w:w="2264"/>
      </w:tblGrid>
      <w:tr w:rsidR="006A1633" w:rsidRPr="001B15F3" w:rsidTr="006075D2">
        <w:trPr>
          <w:tblHeader/>
        </w:trPr>
        <w:tc>
          <w:tcPr>
            <w:tcW w:w="721" w:type="pct"/>
            <w:shd w:val="clear" w:color="auto" w:fill="E0E0E0"/>
            <w:vAlign w:val="center"/>
          </w:tcPr>
          <w:p w:rsidR="006A1633" w:rsidRPr="001B15F3" w:rsidRDefault="006A1633" w:rsidP="006075D2">
            <w:pPr>
              <w:spacing w:line="260" w:lineRule="atLeast"/>
              <w:rPr>
                <w:rFonts w:eastAsia="Calibri"/>
                <w:b/>
                <w:lang w:eastAsia="en-US"/>
              </w:rPr>
            </w:pPr>
            <w:r w:rsidRPr="001B15F3">
              <w:rPr>
                <w:rFonts w:eastAsia="Calibri"/>
                <w:b/>
                <w:lang w:eastAsia="en-US"/>
              </w:rPr>
              <w:t>Property</w:t>
            </w:r>
          </w:p>
        </w:tc>
        <w:tc>
          <w:tcPr>
            <w:tcW w:w="721" w:type="pct"/>
            <w:shd w:val="clear" w:color="auto" w:fill="E0E0E0"/>
            <w:vAlign w:val="center"/>
          </w:tcPr>
          <w:p w:rsidR="006A1633" w:rsidRPr="001B15F3" w:rsidRDefault="006A1633" w:rsidP="006075D2">
            <w:pPr>
              <w:spacing w:line="260" w:lineRule="atLeast"/>
              <w:rPr>
                <w:rFonts w:eastAsia="Calibri"/>
                <w:b/>
                <w:lang w:eastAsia="en-US"/>
              </w:rPr>
            </w:pPr>
            <w:r w:rsidRPr="001B15F3">
              <w:rPr>
                <w:rFonts w:eastAsia="Calibri"/>
                <w:b/>
                <w:lang w:eastAsia="en-US"/>
              </w:rPr>
              <w:t>Guideline and Method</w:t>
            </w:r>
          </w:p>
        </w:tc>
        <w:tc>
          <w:tcPr>
            <w:tcW w:w="625" w:type="pct"/>
            <w:shd w:val="clear" w:color="auto" w:fill="E0E0E0"/>
            <w:vAlign w:val="center"/>
          </w:tcPr>
          <w:p w:rsidR="006A1633" w:rsidRPr="001B15F3" w:rsidRDefault="006A1633" w:rsidP="006075D2">
            <w:pPr>
              <w:spacing w:line="260" w:lineRule="atLeast"/>
              <w:rPr>
                <w:rFonts w:eastAsia="Calibri"/>
                <w:b/>
                <w:lang w:eastAsia="en-US"/>
              </w:rPr>
            </w:pPr>
            <w:r w:rsidRPr="001B15F3">
              <w:rPr>
                <w:rFonts w:eastAsia="Calibri"/>
                <w:b/>
                <w:lang w:eastAsia="en-US"/>
              </w:rPr>
              <w:t>Purity of the test substance (% w/w)</w:t>
            </w:r>
          </w:p>
        </w:tc>
        <w:tc>
          <w:tcPr>
            <w:tcW w:w="1491" w:type="pct"/>
            <w:shd w:val="clear" w:color="auto" w:fill="E0E0E0"/>
            <w:vAlign w:val="center"/>
          </w:tcPr>
          <w:p w:rsidR="006A1633" w:rsidRPr="001B15F3" w:rsidRDefault="006A1633" w:rsidP="006075D2">
            <w:pPr>
              <w:spacing w:line="260" w:lineRule="atLeast"/>
              <w:rPr>
                <w:rFonts w:eastAsia="Calibri"/>
                <w:b/>
                <w:lang w:eastAsia="en-US"/>
              </w:rPr>
            </w:pPr>
            <w:r w:rsidRPr="001B15F3">
              <w:rPr>
                <w:rFonts w:eastAsia="Calibri"/>
                <w:b/>
                <w:lang w:eastAsia="en-US"/>
              </w:rPr>
              <w:t>Results</w:t>
            </w:r>
          </w:p>
        </w:tc>
        <w:tc>
          <w:tcPr>
            <w:tcW w:w="433" w:type="pct"/>
            <w:shd w:val="clear" w:color="auto" w:fill="E0E0E0"/>
            <w:vAlign w:val="center"/>
          </w:tcPr>
          <w:p w:rsidR="006A1633" w:rsidRPr="006A5BD4" w:rsidRDefault="006A1633" w:rsidP="006075D2">
            <w:pPr>
              <w:spacing w:line="260" w:lineRule="atLeast"/>
              <w:rPr>
                <w:rFonts w:eastAsia="Calibri"/>
                <w:b/>
                <w:lang w:eastAsia="en-US"/>
              </w:rPr>
            </w:pPr>
            <w:r w:rsidRPr="006A5BD4">
              <w:rPr>
                <w:rFonts w:eastAsia="Calibri"/>
                <w:b/>
                <w:lang w:eastAsia="en-US"/>
              </w:rPr>
              <w:t>Reference</w:t>
            </w:r>
          </w:p>
        </w:tc>
        <w:tc>
          <w:tcPr>
            <w:tcW w:w="241" w:type="pct"/>
            <w:shd w:val="clear" w:color="auto" w:fill="E0E0E0"/>
            <w:vAlign w:val="center"/>
          </w:tcPr>
          <w:p w:rsidR="006A1633" w:rsidRPr="00841BF6" w:rsidRDefault="006A1633" w:rsidP="006075D2">
            <w:pPr>
              <w:spacing w:line="260" w:lineRule="atLeast"/>
              <w:rPr>
                <w:rFonts w:eastAsia="Calibri"/>
                <w:b/>
                <w:lang w:eastAsia="en-US"/>
              </w:rPr>
            </w:pPr>
            <w:r w:rsidRPr="00841BF6">
              <w:rPr>
                <w:rFonts w:eastAsia="Calibri"/>
                <w:b/>
                <w:lang w:eastAsia="en-US"/>
              </w:rPr>
              <w:t>GLP</w:t>
            </w:r>
          </w:p>
        </w:tc>
        <w:tc>
          <w:tcPr>
            <w:tcW w:w="769" w:type="pct"/>
            <w:shd w:val="clear" w:color="auto" w:fill="E0E0E0"/>
            <w:vAlign w:val="center"/>
          </w:tcPr>
          <w:p w:rsidR="006A1633" w:rsidRPr="00841BF6" w:rsidRDefault="006A1633" w:rsidP="006075D2">
            <w:pPr>
              <w:spacing w:line="260" w:lineRule="atLeast"/>
              <w:rPr>
                <w:rFonts w:eastAsia="Calibri"/>
                <w:b/>
                <w:lang w:eastAsia="en-US"/>
              </w:rPr>
            </w:pPr>
            <w:r w:rsidRPr="00841BF6">
              <w:rPr>
                <w:rFonts w:eastAsia="Calibri"/>
                <w:b/>
                <w:lang w:eastAsia="en-US"/>
              </w:rPr>
              <w:t>Acceptability</w:t>
            </w:r>
          </w:p>
        </w:tc>
      </w:tr>
      <w:tr w:rsidR="006A1633" w:rsidRPr="00841BF6" w:rsidTr="006075D2">
        <w:tc>
          <w:tcPr>
            <w:tcW w:w="721" w:type="pct"/>
          </w:tcPr>
          <w:p w:rsidR="006A1633" w:rsidRPr="00841BF6" w:rsidRDefault="006A1633" w:rsidP="006075D2">
            <w:pPr>
              <w:rPr>
                <w:rFonts w:eastAsia="Calibri"/>
              </w:rPr>
            </w:pPr>
            <w:r w:rsidRPr="00841BF6">
              <w:rPr>
                <w:rFonts w:eastAsia="Calibri"/>
              </w:rPr>
              <w:t>Physical state at 20 °C and 101.3 kPa</w:t>
            </w:r>
          </w:p>
        </w:tc>
        <w:tc>
          <w:tcPr>
            <w:tcW w:w="721" w:type="pct"/>
          </w:tcPr>
          <w:p w:rsidR="006A1633" w:rsidRPr="00841BF6" w:rsidRDefault="006A1633" w:rsidP="006075D2">
            <w:pPr>
              <w:rPr>
                <w:rFonts w:eastAsia="Calibri"/>
                <w:sz w:val="16"/>
              </w:rPr>
            </w:pPr>
            <w:r w:rsidRPr="00841BF6">
              <w:t>OPPTS 830.6303</w:t>
            </w:r>
          </w:p>
        </w:tc>
        <w:tc>
          <w:tcPr>
            <w:tcW w:w="625" w:type="pct"/>
          </w:tcPr>
          <w:p w:rsidR="006A1633" w:rsidRPr="00841BF6" w:rsidRDefault="006A1633" w:rsidP="006075D2">
            <w:r w:rsidRPr="00841BF6">
              <w:t>Test item: Durac</w:t>
            </w:r>
            <w:r>
              <w:t>i</w:t>
            </w:r>
            <w:r w:rsidRPr="00841BF6">
              <w:t>d PW</w:t>
            </w:r>
          </w:p>
          <w:p w:rsidR="006A1633" w:rsidRPr="00841BF6" w:rsidRDefault="006A1633" w:rsidP="006075D2">
            <w:pPr>
              <w:rPr>
                <w:rFonts w:eastAsia="Calibri"/>
              </w:rPr>
            </w:pPr>
            <w:r w:rsidRPr="00841BF6">
              <w:rPr>
                <w:rFonts w:eastAsia="Calibri"/>
              </w:rPr>
              <w:t xml:space="preserve">Cypermethrin: 0.60 % w/w (pure) </w:t>
            </w:r>
          </w:p>
          <w:p w:rsidR="006A1633" w:rsidRPr="00841BF6" w:rsidRDefault="006A1633" w:rsidP="006075D2">
            <w:pPr>
              <w:rPr>
                <w:rFonts w:eastAsia="Calibri"/>
              </w:rPr>
            </w:pPr>
            <w:r w:rsidRPr="00841BF6">
              <w:t>Batch number: 0B1210</w:t>
            </w:r>
          </w:p>
        </w:tc>
        <w:tc>
          <w:tcPr>
            <w:tcW w:w="1491" w:type="pct"/>
          </w:tcPr>
          <w:p w:rsidR="006A1633" w:rsidRPr="00841BF6" w:rsidRDefault="006A1633" w:rsidP="006075D2">
            <w:pPr>
              <w:jc w:val="both"/>
            </w:pPr>
            <w:r w:rsidRPr="00841BF6">
              <w:t>Powder</w:t>
            </w:r>
          </w:p>
        </w:tc>
        <w:tc>
          <w:tcPr>
            <w:tcW w:w="433" w:type="pct"/>
          </w:tcPr>
          <w:p w:rsidR="006A1633" w:rsidRPr="00841BF6" w:rsidRDefault="006A1633" w:rsidP="006075D2">
            <w:pPr>
              <w:spacing w:line="276" w:lineRule="auto"/>
              <w:rPr>
                <w:b/>
                <w:bCs/>
                <w:sz w:val="18"/>
                <w:szCs w:val="18"/>
                <w:lang w:eastAsia="ar-SA"/>
              </w:rPr>
            </w:pPr>
            <w:r w:rsidRPr="00841BF6">
              <w:rPr>
                <w:sz w:val="18"/>
                <w:szCs w:val="18"/>
                <w:lang w:eastAsia="ar-SA"/>
              </w:rPr>
              <w:t>CH – 0181/2020</w:t>
            </w:r>
          </w:p>
        </w:tc>
        <w:tc>
          <w:tcPr>
            <w:tcW w:w="241" w:type="pct"/>
          </w:tcPr>
          <w:p w:rsidR="006A1633" w:rsidRPr="00841BF6" w:rsidRDefault="006A1633" w:rsidP="006075D2">
            <w:pPr>
              <w:spacing w:line="276" w:lineRule="auto"/>
              <w:rPr>
                <w:sz w:val="18"/>
                <w:szCs w:val="18"/>
              </w:rPr>
            </w:pPr>
            <w:r w:rsidRPr="00841BF6">
              <w:t>Yes</w:t>
            </w:r>
          </w:p>
        </w:tc>
        <w:tc>
          <w:tcPr>
            <w:tcW w:w="769" w:type="pct"/>
          </w:tcPr>
          <w:p w:rsidR="006A1633" w:rsidRPr="00841BF6" w:rsidRDefault="006A1633" w:rsidP="006075D2">
            <w:pPr>
              <w:spacing w:line="276" w:lineRule="auto"/>
              <w:rPr>
                <w:sz w:val="18"/>
                <w:szCs w:val="18"/>
              </w:rPr>
            </w:pPr>
            <w:r>
              <w:t>Acceptable</w:t>
            </w:r>
          </w:p>
        </w:tc>
      </w:tr>
      <w:tr w:rsidR="006A1633" w:rsidRPr="00400D27" w:rsidTr="006075D2">
        <w:tc>
          <w:tcPr>
            <w:tcW w:w="721" w:type="pct"/>
          </w:tcPr>
          <w:p w:rsidR="006A1633" w:rsidRPr="00400D27" w:rsidRDefault="006A1633" w:rsidP="006075D2">
            <w:pPr>
              <w:rPr>
                <w:rFonts w:eastAsia="Calibri"/>
              </w:rPr>
            </w:pPr>
            <w:r w:rsidRPr="00400D27">
              <w:rPr>
                <w:rFonts w:eastAsia="Calibri"/>
              </w:rPr>
              <w:t>Colour at 20 °C and 101.3 kPa</w:t>
            </w:r>
          </w:p>
        </w:tc>
        <w:tc>
          <w:tcPr>
            <w:tcW w:w="721" w:type="pct"/>
          </w:tcPr>
          <w:p w:rsidR="006A1633" w:rsidRPr="00400D27" w:rsidRDefault="006A1633" w:rsidP="006075D2">
            <w:pPr>
              <w:rPr>
                <w:rFonts w:eastAsia="Calibri"/>
                <w:sz w:val="16"/>
              </w:rPr>
            </w:pPr>
            <w:r w:rsidRPr="00400D27">
              <w:t>OPPTS 830.6302</w:t>
            </w:r>
          </w:p>
        </w:tc>
        <w:tc>
          <w:tcPr>
            <w:tcW w:w="625" w:type="pct"/>
          </w:tcPr>
          <w:p w:rsidR="006A1633" w:rsidRPr="00400D27" w:rsidRDefault="006A1633" w:rsidP="006075D2">
            <w:r w:rsidRPr="00400D27">
              <w:t>Test item: Duracid PW</w:t>
            </w:r>
          </w:p>
          <w:p w:rsidR="006A1633" w:rsidRPr="00400D27" w:rsidRDefault="006A1633" w:rsidP="006075D2">
            <w:pPr>
              <w:rPr>
                <w:rFonts w:eastAsia="Calibri"/>
              </w:rPr>
            </w:pPr>
            <w:r w:rsidRPr="00400D27">
              <w:rPr>
                <w:rFonts w:eastAsia="Calibri"/>
              </w:rPr>
              <w:t xml:space="preserve">Cypermethrin: 0.60 % w/w (pure) </w:t>
            </w:r>
          </w:p>
          <w:p w:rsidR="006A1633" w:rsidRPr="00400D27" w:rsidRDefault="006A1633" w:rsidP="006075D2">
            <w:pPr>
              <w:rPr>
                <w:rFonts w:eastAsia="Calibri"/>
              </w:rPr>
            </w:pPr>
            <w:r w:rsidRPr="00400D27">
              <w:t>Batch number: 0B1210</w:t>
            </w:r>
          </w:p>
        </w:tc>
        <w:tc>
          <w:tcPr>
            <w:tcW w:w="1491" w:type="pct"/>
          </w:tcPr>
          <w:p w:rsidR="006A1633" w:rsidRPr="00400D27" w:rsidRDefault="006A1633" w:rsidP="006075D2">
            <w:pPr>
              <w:jc w:val="both"/>
            </w:pPr>
            <w:r w:rsidRPr="00400D27">
              <w:t>White</w:t>
            </w:r>
          </w:p>
        </w:tc>
        <w:tc>
          <w:tcPr>
            <w:tcW w:w="433" w:type="pct"/>
          </w:tcPr>
          <w:p w:rsidR="006A1633" w:rsidRPr="00400D27" w:rsidRDefault="006A1633" w:rsidP="006075D2">
            <w:pPr>
              <w:spacing w:line="276" w:lineRule="auto"/>
              <w:rPr>
                <w:b/>
                <w:bCs/>
                <w:sz w:val="18"/>
                <w:szCs w:val="18"/>
                <w:lang w:eastAsia="ar-SA"/>
              </w:rPr>
            </w:pPr>
            <w:r w:rsidRPr="00400D27">
              <w:rPr>
                <w:sz w:val="18"/>
                <w:szCs w:val="18"/>
                <w:lang w:eastAsia="ar-SA"/>
              </w:rPr>
              <w:t>CH – 0181/2020</w:t>
            </w:r>
          </w:p>
        </w:tc>
        <w:tc>
          <w:tcPr>
            <w:tcW w:w="241" w:type="pct"/>
          </w:tcPr>
          <w:p w:rsidR="006A1633" w:rsidRPr="00400D27" w:rsidRDefault="006A1633" w:rsidP="006075D2">
            <w:pPr>
              <w:spacing w:line="276" w:lineRule="auto"/>
              <w:rPr>
                <w:sz w:val="18"/>
                <w:szCs w:val="18"/>
              </w:rPr>
            </w:pPr>
            <w:r w:rsidRPr="00400D27">
              <w:t>Yes</w:t>
            </w:r>
          </w:p>
        </w:tc>
        <w:tc>
          <w:tcPr>
            <w:tcW w:w="769" w:type="pct"/>
          </w:tcPr>
          <w:p w:rsidR="006A1633" w:rsidRPr="00400D27" w:rsidRDefault="006A1633" w:rsidP="006075D2">
            <w:pPr>
              <w:spacing w:line="276" w:lineRule="auto"/>
              <w:rPr>
                <w:sz w:val="18"/>
                <w:szCs w:val="18"/>
              </w:rPr>
            </w:pPr>
            <w:r w:rsidRPr="00400D27">
              <w:t>Acceptable</w:t>
            </w:r>
          </w:p>
        </w:tc>
      </w:tr>
      <w:tr w:rsidR="006A1633" w:rsidRPr="00400D27" w:rsidTr="006075D2">
        <w:tc>
          <w:tcPr>
            <w:tcW w:w="721" w:type="pct"/>
          </w:tcPr>
          <w:p w:rsidR="006A1633" w:rsidRPr="00400D27" w:rsidRDefault="006A1633" w:rsidP="006075D2">
            <w:pPr>
              <w:rPr>
                <w:rFonts w:eastAsia="Calibri"/>
              </w:rPr>
            </w:pPr>
            <w:r w:rsidRPr="00400D27">
              <w:rPr>
                <w:rFonts w:eastAsia="Calibri"/>
              </w:rPr>
              <w:t>Odour at 20 °C</w:t>
            </w:r>
          </w:p>
        </w:tc>
        <w:tc>
          <w:tcPr>
            <w:tcW w:w="721" w:type="pct"/>
          </w:tcPr>
          <w:p w:rsidR="006A1633" w:rsidRPr="00400D27" w:rsidRDefault="006A1633" w:rsidP="006075D2">
            <w:pPr>
              <w:rPr>
                <w:rFonts w:eastAsia="Calibri"/>
                <w:sz w:val="16"/>
              </w:rPr>
            </w:pPr>
            <w:r w:rsidRPr="00400D27">
              <w:t>OPPTS 830.6304</w:t>
            </w:r>
          </w:p>
        </w:tc>
        <w:tc>
          <w:tcPr>
            <w:tcW w:w="625" w:type="pct"/>
          </w:tcPr>
          <w:p w:rsidR="006A1633" w:rsidRPr="00400D27" w:rsidRDefault="006A1633" w:rsidP="006075D2">
            <w:r w:rsidRPr="00400D27">
              <w:t>Test item: Duracid PW</w:t>
            </w:r>
          </w:p>
          <w:p w:rsidR="006A1633" w:rsidRPr="00400D27" w:rsidRDefault="006A1633" w:rsidP="006075D2">
            <w:pPr>
              <w:rPr>
                <w:rFonts w:eastAsia="Calibri"/>
              </w:rPr>
            </w:pPr>
            <w:r w:rsidRPr="00400D27">
              <w:rPr>
                <w:rFonts w:eastAsia="Calibri"/>
              </w:rPr>
              <w:t xml:space="preserve">Cypermethrin: 0.60 % w/w (pure) </w:t>
            </w:r>
          </w:p>
          <w:p w:rsidR="006A1633" w:rsidRPr="00400D27" w:rsidRDefault="006A1633" w:rsidP="006075D2">
            <w:pPr>
              <w:rPr>
                <w:rFonts w:eastAsia="Calibri"/>
              </w:rPr>
            </w:pPr>
            <w:r w:rsidRPr="00400D27">
              <w:t>Batch number: 0B1210</w:t>
            </w:r>
          </w:p>
        </w:tc>
        <w:tc>
          <w:tcPr>
            <w:tcW w:w="1491" w:type="pct"/>
          </w:tcPr>
          <w:p w:rsidR="006A1633" w:rsidRPr="00400D27" w:rsidRDefault="006A1633" w:rsidP="006075D2">
            <w:pPr>
              <w:rPr>
                <w:rFonts w:eastAsia="Calibri"/>
              </w:rPr>
            </w:pPr>
            <w:r w:rsidRPr="00400D27">
              <w:t>Characteristic odour</w:t>
            </w:r>
          </w:p>
        </w:tc>
        <w:tc>
          <w:tcPr>
            <w:tcW w:w="433" w:type="pct"/>
          </w:tcPr>
          <w:p w:rsidR="006A1633" w:rsidRPr="00400D27" w:rsidRDefault="006A1633" w:rsidP="006075D2">
            <w:pPr>
              <w:spacing w:line="276" w:lineRule="auto"/>
              <w:rPr>
                <w:b/>
                <w:bCs/>
                <w:sz w:val="18"/>
                <w:szCs w:val="18"/>
                <w:lang w:eastAsia="ar-SA"/>
              </w:rPr>
            </w:pPr>
            <w:r w:rsidRPr="00400D27">
              <w:rPr>
                <w:sz w:val="18"/>
                <w:szCs w:val="18"/>
                <w:lang w:eastAsia="ar-SA"/>
              </w:rPr>
              <w:t>CH – 0181/2020</w:t>
            </w:r>
          </w:p>
        </w:tc>
        <w:tc>
          <w:tcPr>
            <w:tcW w:w="241" w:type="pct"/>
          </w:tcPr>
          <w:p w:rsidR="006A1633" w:rsidRPr="00400D27" w:rsidRDefault="006A1633" w:rsidP="006075D2">
            <w:pPr>
              <w:spacing w:line="276" w:lineRule="auto"/>
              <w:rPr>
                <w:sz w:val="18"/>
                <w:szCs w:val="18"/>
              </w:rPr>
            </w:pPr>
            <w:r w:rsidRPr="00400D27">
              <w:t>Yes</w:t>
            </w:r>
          </w:p>
        </w:tc>
        <w:tc>
          <w:tcPr>
            <w:tcW w:w="769" w:type="pct"/>
          </w:tcPr>
          <w:p w:rsidR="006A1633" w:rsidRPr="00400D27" w:rsidRDefault="006A1633" w:rsidP="006075D2">
            <w:pPr>
              <w:spacing w:line="276" w:lineRule="auto"/>
              <w:rPr>
                <w:sz w:val="18"/>
                <w:szCs w:val="18"/>
              </w:rPr>
            </w:pPr>
            <w:r w:rsidRPr="00400D27">
              <w:t>Acceptable</w:t>
            </w:r>
          </w:p>
        </w:tc>
      </w:tr>
      <w:tr w:rsidR="006A1633" w:rsidRPr="00D40241" w:rsidTr="006075D2">
        <w:tc>
          <w:tcPr>
            <w:tcW w:w="721" w:type="pct"/>
          </w:tcPr>
          <w:p w:rsidR="006A1633" w:rsidRPr="00D40241" w:rsidRDefault="006A1633" w:rsidP="006075D2">
            <w:pPr>
              <w:rPr>
                <w:rFonts w:eastAsia="Calibri"/>
              </w:rPr>
            </w:pPr>
            <w:r w:rsidRPr="00D40241">
              <w:rPr>
                <w:rFonts w:eastAsia="Calibri"/>
              </w:rPr>
              <w:t>Acidity / alkalinity</w:t>
            </w:r>
          </w:p>
        </w:tc>
        <w:tc>
          <w:tcPr>
            <w:tcW w:w="721" w:type="pct"/>
          </w:tcPr>
          <w:p w:rsidR="006A1633" w:rsidRPr="00D40241" w:rsidRDefault="006A1633" w:rsidP="006075D2">
            <w:pPr>
              <w:rPr>
                <w:rFonts w:eastAsia="Calibri"/>
                <w:sz w:val="16"/>
              </w:rPr>
            </w:pPr>
            <w:r w:rsidRPr="00D40241">
              <w:t xml:space="preserve">CIPAC MT 75.3 and OECD No. 122 </w:t>
            </w:r>
          </w:p>
        </w:tc>
        <w:tc>
          <w:tcPr>
            <w:tcW w:w="625" w:type="pct"/>
          </w:tcPr>
          <w:p w:rsidR="006A1633" w:rsidRPr="00D40241" w:rsidRDefault="006A1633" w:rsidP="006075D2">
            <w:r w:rsidRPr="00D40241">
              <w:t>Test item: Duracid PW</w:t>
            </w:r>
          </w:p>
          <w:p w:rsidR="006A1633" w:rsidRPr="00D40241" w:rsidRDefault="006A1633" w:rsidP="006075D2">
            <w:pPr>
              <w:rPr>
                <w:rFonts w:eastAsia="Calibri"/>
              </w:rPr>
            </w:pPr>
            <w:r w:rsidRPr="00D40241">
              <w:rPr>
                <w:rFonts w:eastAsia="Calibri"/>
              </w:rPr>
              <w:t xml:space="preserve">Cypermethrin: 0.60 % w/w (pure) </w:t>
            </w:r>
          </w:p>
          <w:p w:rsidR="006A1633" w:rsidRPr="00D40241" w:rsidRDefault="006A1633" w:rsidP="006075D2">
            <w:pPr>
              <w:rPr>
                <w:rFonts w:eastAsia="Calibri"/>
              </w:rPr>
            </w:pPr>
            <w:r w:rsidRPr="00D40241">
              <w:t xml:space="preserve">Batch number: </w:t>
            </w:r>
            <w:r w:rsidRPr="00D40241">
              <w:lastRenderedPageBreak/>
              <w:t>0B1210</w:t>
            </w:r>
          </w:p>
        </w:tc>
        <w:tc>
          <w:tcPr>
            <w:tcW w:w="1491" w:type="pct"/>
          </w:tcPr>
          <w:p w:rsidR="006A1633" w:rsidRPr="00D40241" w:rsidRDefault="006A1633" w:rsidP="006075D2">
            <w:pPr>
              <w:pStyle w:val="Tablebody"/>
              <w:rPr>
                <w:lang w:val="en-GB"/>
              </w:rPr>
            </w:pPr>
            <w:r w:rsidRPr="00D40241">
              <w:lastRenderedPageBreak/>
              <w:t xml:space="preserve">9.7 </w:t>
            </w:r>
            <w:r w:rsidRPr="00D40241">
              <w:rPr>
                <w:lang w:val="en-GB"/>
              </w:rPr>
              <w:t>(1% w/v aqueous dispersion at 20°C; water HPLC grade)</w:t>
            </w:r>
          </w:p>
          <w:p w:rsidR="006A1633" w:rsidRPr="00D40241" w:rsidRDefault="006A1633" w:rsidP="006075D2">
            <w:pPr>
              <w:rPr>
                <w:rFonts w:eastAsia="Calibri"/>
              </w:rPr>
            </w:pPr>
            <w:r w:rsidRPr="00D40241">
              <w:t>Since the pH value ranged from 4 to 10, the acidity or alkalinity test was not performed.</w:t>
            </w:r>
          </w:p>
        </w:tc>
        <w:tc>
          <w:tcPr>
            <w:tcW w:w="433" w:type="pct"/>
          </w:tcPr>
          <w:p w:rsidR="006A1633" w:rsidRPr="00D40241" w:rsidRDefault="006A1633" w:rsidP="006075D2">
            <w:pPr>
              <w:spacing w:line="276" w:lineRule="auto"/>
              <w:rPr>
                <w:b/>
                <w:bCs/>
                <w:sz w:val="18"/>
                <w:szCs w:val="18"/>
                <w:lang w:eastAsia="ar-SA"/>
              </w:rPr>
            </w:pPr>
            <w:r w:rsidRPr="00D40241">
              <w:rPr>
                <w:sz w:val="18"/>
                <w:szCs w:val="18"/>
                <w:lang w:eastAsia="ar-SA"/>
              </w:rPr>
              <w:t>CH – 0181/2020</w:t>
            </w:r>
          </w:p>
        </w:tc>
        <w:tc>
          <w:tcPr>
            <w:tcW w:w="241" w:type="pct"/>
          </w:tcPr>
          <w:p w:rsidR="006A1633" w:rsidRPr="00D40241" w:rsidRDefault="006A1633" w:rsidP="006075D2">
            <w:pPr>
              <w:spacing w:line="276" w:lineRule="auto"/>
              <w:rPr>
                <w:sz w:val="18"/>
                <w:szCs w:val="18"/>
              </w:rPr>
            </w:pPr>
            <w:r w:rsidRPr="00D40241">
              <w:t>Yes</w:t>
            </w:r>
          </w:p>
        </w:tc>
        <w:tc>
          <w:tcPr>
            <w:tcW w:w="769" w:type="pct"/>
          </w:tcPr>
          <w:p w:rsidR="006A1633" w:rsidRPr="00D40241" w:rsidRDefault="006A1633" w:rsidP="006075D2">
            <w:pPr>
              <w:spacing w:line="276" w:lineRule="auto"/>
              <w:rPr>
                <w:sz w:val="18"/>
                <w:szCs w:val="18"/>
              </w:rPr>
            </w:pPr>
            <w:r w:rsidRPr="00400D27">
              <w:t>Acceptable</w:t>
            </w:r>
          </w:p>
        </w:tc>
      </w:tr>
      <w:tr w:rsidR="006A1633" w:rsidRPr="00A24F63" w:rsidTr="006075D2">
        <w:tc>
          <w:tcPr>
            <w:tcW w:w="721" w:type="pct"/>
            <w:tcBorders>
              <w:top w:val="single" w:sz="4" w:space="0" w:color="auto"/>
              <w:left w:val="single" w:sz="4" w:space="0" w:color="auto"/>
              <w:bottom w:val="single" w:sz="4" w:space="0" w:color="auto"/>
              <w:right w:val="single" w:sz="4" w:space="0" w:color="auto"/>
            </w:tcBorders>
          </w:tcPr>
          <w:p w:rsidR="006A1633" w:rsidRPr="00A24F63" w:rsidRDefault="006A1633" w:rsidP="006075D2">
            <w:pPr>
              <w:rPr>
                <w:rFonts w:eastAsia="Calibri"/>
              </w:rPr>
            </w:pPr>
            <w:r w:rsidRPr="00A24F63">
              <w:rPr>
                <w:rFonts w:eastAsia="Calibri"/>
              </w:rPr>
              <w:lastRenderedPageBreak/>
              <w:t>bulk density</w:t>
            </w:r>
          </w:p>
        </w:tc>
        <w:tc>
          <w:tcPr>
            <w:tcW w:w="721" w:type="pct"/>
            <w:tcBorders>
              <w:top w:val="single" w:sz="4" w:space="0" w:color="auto"/>
              <w:left w:val="single" w:sz="4" w:space="0" w:color="auto"/>
              <w:bottom w:val="single" w:sz="4" w:space="0" w:color="auto"/>
              <w:right w:val="single" w:sz="4" w:space="0" w:color="auto"/>
            </w:tcBorders>
          </w:tcPr>
          <w:p w:rsidR="006A1633" w:rsidRPr="00A24F63" w:rsidRDefault="006A1633" w:rsidP="006075D2">
            <w:pPr>
              <w:rPr>
                <w:rFonts w:eastAsia="Calibri"/>
                <w:sz w:val="16"/>
              </w:rPr>
            </w:pPr>
            <w:r w:rsidRPr="00A24F63">
              <w:t>CIPAC MT 186</w:t>
            </w:r>
          </w:p>
        </w:tc>
        <w:tc>
          <w:tcPr>
            <w:tcW w:w="625" w:type="pct"/>
            <w:tcBorders>
              <w:top w:val="single" w:sz="4" w:space="0" w:color="auto"/>
              <w:left w:val="single" w:sz="4" w:space="0" w:color="auto"/>
              <w:bottom w:val="single" w:sz="4" w:space="0" w:color="auto"/>
              <w:right w:val="single" w:sz="4" w:space="0" w:color="auto"/>
            </w:tcBorders>
          </w:tcPr>
          <w:p w:rsidR="006A1633" w:rsidRPr="00A24F63" w:rsidRDefault="006A1633" w:rsidP="006075D2">
            <w:r w:rsidRPr="00A24F63">
              <w:t>Test item: Duracid PW</w:t>
            </w:r>
          </w:p>
          <w:p w:rsidR="006A1633" w:rsidRPr="00A24F63" w:rsidRDefault="006A1633" w:rsidP="006075D2">
            <w:pPr>
              <w:rPr>
                <w:rFonts w:eastAsia="Calibri"/>
              </w:rPr>
            </w:pPr>
            <w:r w:rsidRPr="00A24F63">
              <w:rPr>
                <w:rFonts w:eastAsia="Calibri"/>
              </w:rPr>
              <w:t xml:space="preserve">Cypermethrin: 0.60 % w/w (pure) </w:t>
            </w:r>
          </w:p>
          <w:p w:rsidR="006A1633" w:rsidRPr="00A24F63" w:rsidRDefault="006A1633" w:rsidP="006075D2">
            <w:pPr>
              <w:rPr>
                <w:rFonts w:eastAsia="Calibri"/>
              </w:rPr>
            </w:pPr>
            <w:r w:rsidRPr="00A24F63">
              <w:t>Batch number: 0B1210</w:t>
            </w:r>
          </w:p>
        </w:tc>
        <w:tc>
          <w:tcPr>
            <w:tcW w:w="1491" w:type="pct"/>
            <w:tcBorders>
              <w:top w:val="single" w:sz="4" w:space="0" w:color="auto"/>
              <w:left w:val="single" w:sz="4" w:space="0" w:color="auto"/>
              <w:bottom w:val="single" w:sz="4" w:space="0" w:color="auto"/>
              <w:right w:val="single" w:sz="4" w:space="0" w:color="auto"/>
            </w:tcBorders>
          </w:tcPr>
          <w:p w:rsidR="006A1633" w:rsidRPr="00A24F63" w:rsidRDefault="006A1633" w:rsidP="006075D2">
            <w:r w:rsidRPr="00A24F63">
              <w:t>Pour density: 0.76 g/mL</w:t>
            </w:r>
          </w:p>
          <w:p w:rsidR="006A1633" w:rsidRPr="00A24F63" w:rsidRDefault="006A1633" w:rsidP="006075D2"/>
          <w:p w:rsidR="006A1633" w:rsidRPr="00A24F63" w:rsidRDefault="006A1633" w:rsidP="006075D2">
            <w:pPr>
              <w:rPr>
                <w:rFonts w:eastAsia="Calibri"/>
              </w:rPr>
            </w:pPr>
            <w:r w:rsidRPr="00A24F63">
              <w:t>Bulk density: 0.90 g/mL</w:t>
            </w:r>
          </w:p>
        </w:tc>
        <w:tc>
          <w:tcPr>
            <w:tcW w:w="433" w:type="pct"/>
            <w:tcBorders>
              <w:top w:val="single" w:sz="4" w:space="0" w:color="auto"/>
              <w:left w:val="single" w:sz="4" w:space="0" w:color="auto"/>
              <w:bottom w:val="single" w:sz="4" w:space="0" w:color="auto"/>
              <w:right w:val="single" w:sz="4" w:space="0" w:color="auto"/>
            </w:tcBorders>
          </w:tcPr>
          <w:p w:rsidR="006A1633" w:rsidRPr="00A24F63" w:rsidRDefault="006A1633" w:rsidP="006075D2">
            <w:pPr>
              <w:spacing w:line="276" w:lineRule="auto"/>
              <w:rPr>
                <w:b/>
                <w:bCs/>
                <w:sz w:val="18"/>
                <w:szCs w:val="18"/>
                <w:lang w:eastAsia="ar-SA"/>
              </w:rPr>
            </w:pPr>
            <w:r w:rsidRPr="00A24F63">
              <w:rPr>
                <w:sz w:val="18"/>
                <w:szCs w:val="18"/>
                <w:lang w:eastAsia="ar-SA"/>
              </w:rPr>
              <w:t>CH – 0181/2020</w:t>
            </w:r>
          </w:p>
        </w:tc>
        <w:tc>
          <w:tcPr>
            <w:tcW w:w="241" w:type="pct"/>
            <w:tcBorders>
              <w:top w:val="single" w:sz="4" w:space="0" w:color="auto"/>
              <w:left w:val="single" w:sz="4" w:space="0" w:color="auto"/>
              <w:bottom w:val="single" w:sz="4" w:space="0" w:color="auto"/>
              <w:right w:val="single" w:sz="4" w:space="0" w:color="auto"/>
            </w:tcBorders>
          </w:tcPr>
          <w:p w:rsidR="006A1633" w:rsidRPr="00A24F63" w:rsidRDefault="006A1633" w:rsidP="006075D2">
            <w:pPr>
              <w:spacing w:line="276" w:lineRule="auto"/>
              <w:rPr>
                <w:sz w:val="18"/>
                <w:szCs w:val="18"/>
              </w:rPr>
            </w:pPr>
            <w:r w:rsidRPr="00A24F63">
              <w:t>Yes</w:t>
            </w:r>
          </w:p>
        </w:tc>
        <w:tc>
          <w:tcPr>
            <w:tcW w:w="769" w:type="pct"/>
            <w:tcBorders>
              <w:top w:val="single" w:sz="4" w:space="0" w:color="auto"/>
              <w:left w:val="single" w:sz="4" w:space="0" w:color="auto"/>
              <w:bottom w:val="single" w:sz="4" w:space="0" w:color="auto"/>
              <w:right w:val="single" w:sz="4" w:space="0" w:color="auto"/>
            </w:tcBorders>
          </w:tcPr>
          <w:p w:rsidR="006A1633" w:rsidRPr="00A24F63" w:rsidRDefault="006A1633" w:rsidP="006075D2">
            <w:pPr>
              <w:spacing w:line="276" w:lineRule="auto"/>
              <w:rPr>
                <w:sz w:val="18"/>
                <w:szCs w:val="18"/>
              </w:rPr>
            </w:pPr>
            <w:r>
              <w:rPr>
                <w:sz w:val="18"/>
                <w:szCs w:val="18"/>
              </w:rPr>
              <w:t>Acceptable</w:t>
            </w:r>
          </w:p>
        </w:tc>
      </w:tr>
      <w:tr w:rsidR="006A1633" w:rsidRPr="001B15F3" w:rsidTr="006075D2">
        <w:tc>
          <w:tcPr>
            <w:tcW w:w="721" w:type="pct"/>
          </w:tcPr>
          <w:p w:rsidR="006A1633" w:rsidRPr="001B15F3" w:rsidRDefault="006A1633" w:rsidP="006075D2">
            <w:pPr>
              <w:rPr>
                <w:rFonts w:eastAsia="Calibri"/>
              </w:rPr>
            </w:pPr>
            <w:r w:rsidRPr="001B15F3">
              <w:rPr>
                <w:rFonts w:eastAsia="Calibri"/>
              </w:rPr>
              <w:t xml:space="preserve">Storage stability test – </w:t>
            </w:r>
            <w:r w:rsidRPr="001B15F3">
              <w:rPr>
                <w:rFonts w:eastAsia="Calibri"/>
                <w:b/>
              </w:rPr>
              <w:t>accelerated storage</w:t>
            </w:r>
          </w:p>
        </w:tc>
        <w:tc>
          <w:tcPr>
            <w:tcW w:w="721" w:type="pct"/>
          </w:tcPr>
          <w:p w:rsidR="006A1633" w:rsidRPr="00A24F63" w:rsidRDefault="006A1633" w:rsidP="006075D2">
            <w:pPr>
              <w:pStyle w:val="Tablebody"/>
              <w:rPr>
                <w:lang w:val="en-GB"/>
              </w:rPr>
            </w:pPr>
            <w:r w:rsidRPr="00A24F63">
              <w:rPr>
                <w:lang w:val="en-GB"/>
              </w:rPr>
              <w:t xml:space="preserve">CIPAC MT 46 “Accelerated storage procedure” </w:t>
            </w:r>
          </w:p>
          <w:p w:rsidR="006A1633" w:rsidRPr="00A24F63" w:rsidRDefault="006A1633" w:rsidP="006075D2">
            <w:pPr>
              <w:pStyle w:val="Tablebody"/>
              <w:rPr>
                <w:lang w:val="en-GB"/>
              </w:rPr>
            </w:pPr>
            <w:r w:rsidRPr="00A24F63">
              <w:rPr>
                <w:lang w:val="en-GB"/>
              </w:rPr>
              <w:t>(</w:t>
            </w:r>
            <w:smartTag w:uri="urn:schemas-microsoft-com:office:smarttags" w:element="metricconverter">
              <w:smartTagPr>
                <w:attr w:name="ProductID" w:val="54ﾰC"/>
              </w:smartTagPr>
              <w:r w:rsidRPr="00A24F63">
                <w:rPr>
                  <w:lang w:val="en-GB"/>
                </w:rPr>
                <w:t>54°C</w:t>
              </w:r>
            </w:smartTag>
            <w:r w:rsidRPr="00A24F63">
              <w:rPr>
                <w:lang w:val="en-GB"/>
              </w:rPr>
              <w:t xml:space="preserve"> for 14 days)</w:t>
            </w:r>
          </w:p>
          <w:p w:rsidR="006A1633" w:rsidRPr="00A24F63" w:rsidRDefault="006A1633" w:rsidP="006075D2">
            <w:pPr>
              <w:pStyle w:val="Tablebody"/>
              <w:rPr>
                <w:lang w:val="en-GB"/>
              </w:rPr>
            </w:pPr>
          </w:p>
          <w:p w:rsidR="006A1633" w:rsidRPr="00A24F63" w:rsidRDefault="006A1633" w:rsidP="006075D2">
            <w:pPr>
              <w:pStyle w:val="Tablebody"/>
              <w:rPr>
                <w:lang w:val="en-GB"/>
              </w:rPr>
            </w:pPr>
          </w:p>
          <w:p w:rsidR="006A1633" w:rsidRPr="001B15F3" w:rsidRDefault="006A1633" w:rsidP="006075D2">
            <w:pPr>
              <w:rPr>
                <w:rFonts w:eastAsia="Calibri"/>
                <w:sz w:val="16"/>
              </w:rPr>
            </w:pPr>
            <w:r w:rsidRPr="00A24F63">
              <w:t>Please see table below for additional information on test methods.</w:t>
            </w:r>
          </w:p>
        </w:tc>
        <w:tc>
          <w:tcPr>
            <w:tcW w:w="625" w:type="pct"/>
          </w:tcPr>
          <w:p w:rsidR="006A1633" w:rsidRPr="00841BF6" w:rsidRDefault="006A1633" w:rsidP="006075D2">
            <w:r w:rsidRPr="00841BF6">
              <w:t>Test item: Durac</w:t>
            </w:r>
            <w:r>
              <w:t>i</w:t>
            </w:r>
            <w:r w:rsidRPr="00841BF6">
              <w:t>d PW</w:t>
            </w:r>
          </w:p>
          <w:p w:rsidR="006A1633" w:rsidRPr="00841BF6" w:rsidRDefault="006A1633" w:rsidP="006075D2">
            <w:pPr>
              <w:rPr>
                <w:rFonts w:eastAsia="Calibri"/>
              </w:rPr>
            </w:pPr>
            <w:r w:rsidRPr="00841BF6">
              <w:rPr>
                <w:rFonts w:eastAsia="Calibri"/>
              </w:rPr>
              <w:t xml:space="preserve">Cypermethrin: 0.60 % w/w (pure) </w:t>
            </w:r>
          </w:p>
          <w:p w:rsidR="006A1633" w:rsidRPr="001B15F3" w:rsidRDefault="006A1633" w:rsidP="006075D2">
            <w:pPr>
              <w:rPr>
                <w:rFonts w:eastAsia="Calibri"/>
              </w:rPr>
            </w:pPr>
            <w:r w:rsidRPr="00841BF6">
              <w:t>Batch number: 0B1210</w:t>
            </w:r>
          </w:p>
        </w:tc>
        <w:tc>
          <w:tcPr>
            <w:tcW w:w="1491" w:type="pct"/>
          </w:tcPr>
          <w:p w:rsidR="006A1633" w:rsidRPr="002B41AC" w:rsidRDefault="006A1633" w:rsidP="006075D2">
            <w:r w:rsidRPr="002B41AC">
              <w:t xml:space="preserve">From the obtained results it can be concluded that </w:t>
            </w:r>
            <w:r>
              <w:t>a</w:t>
            </w:r>
            <w:r w:rsidRPr="002B41AC">
              <w:t xml:space="preserve"> change </w:t>
            </w:r>
            <w:r>
              <w:t>(</w:t>
            </w:r>
            <w:r w:rsidRPr="00947CF8">
              <w:t>about 9 % decrease</w:t>
            </w:r>
            <w:r>
              <w:t xml:space="preserve">) </w:t>
            </w:r>
            <w:r w:rsidRPr="002B41AC">
              <w:t>was found in the Cypermethrin active ingredient content, no change in the sample appearance, colour or odour</w:t>
            </w:r>
            <w:r>
              <w:t xml:space="preserve">, </w:t>
            </w:r>
            <w:r w:rsidRPr="002B41AC">
              <w:t xml:space="preserve">no </w:t>
            </w:r>
            <w:r w:rsidRPr="00E11B4B">
              <w:t xml:space="preserve">loss of sample </w:t>
            </w:r>
            <w:r>
              <w:t xml:space="preserve">and no evidence on </w:t>
            </w:r>
            <w:r w:rsidRPr="002B41AC">
              <w:t>corrosion phenomena.</w:t>
            </w:r>
          </w:p>
          <w:p w:rsidR="006A1633" w:rsidRDefault="006A1633" w:rsidP="006075D2">
            <w:pPr>
              <w:rPr>
                <w:highlight w:val="cyan"/>
              </w:rPr>
            </w:pPr>
            <w:r w:rsidRPr="002B41AC">
              <w:t>Moreover, no significant changes in physical properties (</w:t>
            </w:r>
            <w:r w:rsidRPr="006A1633">
              <w:t>pH value, dustiness, particle size distribution by laser diffraction and sieve analysis)</w:t>
            </w:r>
            <w:r w:rsidRPr="002B41AC">
              <w:t xml:space="preserve"> were found for the sample stored in the plastic composite</w:t>
            </w:r>
            <w:r>
              <w:t xml:space="preserve"> </w:t>
            </w:r>
            <w:r w:rsidRPr="00E11B4B">
              <w:t>envelope</w:t>
            </w:r>
            <w:r w:rsidRPr="002B41AC">
              <w:t>: PP MAT20 + PET MET 12 + PE45 for 14 days of storage at 54°C, comparing the obtained results at the beginning of the storage stability</w:t>
            </w:r>
            <w:r>
              <w:t>.</w:t>
            </w:r>
          </w:p>
          <w:p w:rsidR="006A1633" w:rsidRDefault="006A1633" w:rsidP="006075D2">
            <w:pPr>
              <w:rPr>
                <w:highlight w:val="cyan"/>
              </w:rPr>
            </w:pPr>
          </w:p>
          <w:p w:rsidR="006A1633" w:rsidRDefault="006A1633" w:rsidP="006075D2">
            <w:r w:rsidRPr="009C1FBC">
              <w:t xml:space="preserve">Please see table below for additional information on results. </w:t>
            </w:r>
          </w:p>
          <w:p w:rsidR="006A1633" w:rsidRDefault="006A1633" w:rsidP="006075D2">
            <w:pPr>
              <w:rPr>
                <w:rFonts w:eastAsia="Calibri"/>
              </w:rPr>
            </w:pPr>
          </w:p>
          <w:p w:rsidR="006A1633" w:rsidRPr="006A1633" w:rsidRDefault="006A1633" w:rsidP="006075D2">
            <w:pPr>
              <w:rPr>
                <w:b/>
                <w:bCs/>
                <w:sz w:val="18"/>
                <w:szCs w:val="18"/>
                <w:u w:val="single"/>
                <w:lang w:eastAsia="en-US"/>
              </w:rPr>
            </w:pPr>
            <w:r w:rsidRPr="006A1633">
              <w:rPr>
                <w:b/>
                <w:bCs/>
                <w:sz w:val="18"/>
                <w:szCs w:val="18"/>
                <w:u w:val="single"/>
                <w:lang w:eastAsia="en-US"/>
              </w:rPr>
              <w:t>Substance of concern:</w:t>
            </w:r>
          </w:p>
          <w:p w:rsidR="006A1633" w:rsidRPr="006A1633" w:rsidRDefault="006A1633" w:rsidP="006075D2">
            <w:r w:rsidRPr="006A1633">
              <w:t xml:space="preserve">Dipropyleneglycol monomethyl ether has been considered a substance of concern in the formulation Duracid PW. </w:t>
            </w:r>
          </w:p>
          <w:p w:rsidR="006A1633" w:rsidRPr="006A1633" w:rsidRDefault="006A1633" w:rsidP="006075D2">
            <w:r w:rsidRPr="006A1633">
              <w:t xml:space="preserve">No data submitted for the determination </w:t>
            </w:r>
            <w:r w:rsidRPr="006A1633">
              <w:lastRenderedPageBreak/>
              <w:t>of substance of concern before and after storage in Duracid PW formulation. Furthermore, no analytical method for its determination is available.</w:t>
            </w:r>
          </w:p>
          <w:p w:rsidR="006A1633" w:rsidRPr="006A1633" w:rsidRDefault="006A1633" w:rsidP="006075D2"/>
          <w:p w:rsidR="006A1633" w:rsidRPr="006A1633" w:rsidRDefault="006A1633" w:rsidP="006075D2">
            <w:r w:rsidRPr="006A1633">
              <w:rPr>
                <w:b/>
                <w:bCs/>
              </w:rPr>
              <w:t>RefMS:</w:t>
            </w:r>
            <w:r w:rsidRPr="006A1633">
              <w:t xml:space="preserve"> In general, analytical methods for the determination of identified substances of concern is a requirement according to Annex III Title I to the BPR. However, analytical methods are not required since SoC cannot be formed during storage and its concentration remain unchanged. </w:t>
            </w:r>
          </w:p>
          <w:p w:rsidR="006A1633" w:rsidRPr="001B15F3" w:rsidRDefault="006A1633" w:rsidP="006075D2">
            <w:pPr>
              <w:rPr>
                <w:rFonts w:eastAsia="Calibri"/>
              </w:rPr>
            </w:pPr>
            <w:r w:rsidRPr="006A1633">
              <w:t>Based on the above, no further data are required.</w:t>
            </w:r>
          </w:p>
        </w:tc>
        <w:tc>
          <w:tcPr>
            <w:tcW w:w="433" w:type="pct"/>
          </w:tcPr>
          <w:p w:rsidR="006A1633" w:rsidRPr="006A5BD4" w:rsidRDefault="006A1633" w:rsidP="006075D2">
            <w:pPr>
              <w:spacing w:line="276" w:lineRule="auto"/>
              <w:rPr>
                <w:sz w:val="18"/>
                <w:szCs w:val="18"/>
                <w:highlight w:val="cyan"/>
                <w:lang w:eastAsia="ar-SA"/>
              </w:rPr>
            </w:pPr>
            <w:r w:rsidRPr="00B9313E">
              <w:rPr>
                <w:sz w:val="18"/>
                <w:szCs w:val="18"/>
                <w:lang w:eastAsia="ar-SA"/>
              </w:rPr>
              <w:lastRenderedPageBreak/>
              <w:t>CH – 0183/2020</w:t>
            </w:r>
          </w:p>
        </w:tc>
        <w:tc>
          <w:tcPr>
            <w:tcW w:w="241" w:type="pct"/>
          </w:tcPr>
          <w:p w:rsidR="006A1633" w:rsidRPr="00841BF6" w:rsidRDefault="006A1633" w:rsidP="006075D2">
            <w:pPr>
              <w:spacing w:line="276" w:lineRule="auto"/>
              <w:rPr>
                <w:sz w:val="18"/>
                <w:szCs w:val="18"/>
              </w:rPr>
            </w:pPr>
            <w:r w:rsidRPr="00841BF6">
              <w:t>Yes</w:t>
            </w:r>
          </w:p>
        </w:tc>
        <w:tc>
          <w:tcPr>
            <w:tcW w:w="769" w:type="pct"/>
          </w:tcPr>
          <w:p w:rsidR="006A1633" w:rsidRDefault="006A1633" w:rsidP="006075D2">
            <w:pPr>
              <w:pStyle w:val="Tablebody"/>
              <w:rPr>
                <w:lang w:val="en-GB"/>
              </w:rPr>
            </w:pPr>
            <w:r>
              <w:rPr>
                <w:lang w:val="en-GB"/>
              </w:rPr>
              <w:t>Acceptable</w:t>
            </w:r>
          </w:p>
          <w:p w:rsidR="006A1633" w:rsidRDefault="006A1633" w:rsidP="006075D2">
            <w:pPr>
              <w:pStyle w:val="Tablebody"/>
              <w:rPr>
                <w:lang w:val="en-GB"/>
              </w:rPr>
            </w:pPr>
          </w:p>
          <w:p w:rsidR="006A1633" w:rsidRDefault="006A1633" w:rsidP="006075D2">
            <w:pPr>
              <w:pStyle w:val="Tablebody"/>
              <w:spacing w:after="120"/>
              <w:rPr>
                <w:lang w:val="en-GB"/>
              </w:rPr>
            </w:pPr>
            <w:r>
              <w:rPr>
                <w:lang w:val="en-GB"/>
              </w:rPr>
              <w:t xml:space="preserve">A significant but acceptable degradation of 9% in the active substance content occurred in the biocidal product Duracid PW when stored in its initial </w:t>
            </w:r>
            <w:r>
              <w:t>commercial packaging</w:t>
            </w:r>
            <w:r>
              <w:rPr>
                <w:lang w:val="en-GB"/>
              </w:rPr>
              <w:t xml:space="preserve"> und</w:t>
            </w:r>
            <w:r>
              <w:t>er the tested accelerated storage conditions</w:t>
            </w:r>
            <w:r>
              <w:rPr>
                <w:lang w:val="en-GB"/>
              </w:rPr>
              <w:t xml:space="preserve"> </w:t>
            </w:r>
            <w:smartTag w:uri="urn:schemas-microsoft-com:office:smarttags" w:element="metricconverter">
              <w:smartTagPr>
                <w:attr w:name="ProductID" w:val="54ﾰC"/>
              </w:smartTagPr>
              <w:r>
                <w:rPr>
                  <w:lang w:val="en-GB"/>
                </w:rPr>
                <w:t>(</w:t>
              </w:r>
              <w:r w:rsidRPr="00B567A6">
                <w:rPr>
                  <w:lang w:val="en-GB"/>
                </w:rPr>
                <w:t>54°C</w:t>
              </w:r>
            </w:smartTag>
            <w:r w:rsidRPr="00B567A6">
              <w:rPr>
                <w:lang w:val="en-GB"/>
              </w:rPr>
              <w:t xml:space="preserve"> </w:t>
            </w:r>
            <w:r>
              <w:rPr>
                <w:lang w:val="en-GB"/>
              </w:rPr>
              <w:t>for 14 days).</w:t>
            </w:r>
          </w:p>
          <w:p w:rsidR="006A1633" w:rsidRPr="001B15F3" w:rsidRDefault="006A1633" w:rsidP="006075D2">
            <w:pPr>
              <w:pStyle w:val="Tablebody"/>
              <w:spacing w:after="120"/>
              <w:rPr>
                <w:sz w:val="18"/>
                <w:szCs w:val="18"/>
              </w:rPr>
            </w:pPr>
            <w:r>
              <w:rPr>
                <w:lang w:val="en-GB"/>
              </w:rPr>
              <w:t>No significant variation of physicochemical and technical properties appears during storage.</w:t>
            </w:r>
          </w:p>
        </w:tc>
      </w:tr>
      <w:tr w:rsidR="006A1633" w:rsidRPr="003E02A2" w:rsidTr="006075D2">
        <w:tc>
          <w:tcPr>
            <w:tcW w:w="721" w:type="pct"/>
          </w:tcPr>
          <w:p w:rsidR="006A1633" w:rsidRPr="003E02A2" w:rsidRDefault="006A1633" w:rsidP="006075D2">
            <w:pPr>
              <w:rPr>
                <w:rFonts w:eastAsia="Calibri"/>
              </w:rPr>
            </w:pPr>
            <w:r w:rsidRPr="003E02A2">
              <w:rPr>
                <w:rFonts w:eastAsia="Calibri"/>
              </w:rPr>
              <w:lastRenderedPageBreak/>
              <w:t xml:space="preserve">Storage stability test – </w:t>
            </w:r>
            <w:r w:rsidRPr="003E02A2">
              <w:rPr>
                <w:rFonts w:eastAsia="Calibri"/>
                <w:b/>
              </w:rPr>
              <w:t>long term storage at ambient temperature</w:t>
            </w:r>
          </w:p>
        </w:tc>
        <w:tc>
          <w:tcPr>
            <w:tcW w:w="721" w:type="pct"/>
          </w:tcPr>
          <w:p w:rsidR="006A1633" w:rsidRPr="003E02A2" w:rsidRDefault="006A1633" w:rsidP="006075D2">
            <w:pPr>
              <w:rPr>
                <w:rFonts w:eastAsia="Calibri"/>
                <w:sz w:val="16"/>
              </w:rPr>
            </w:pPr>
            <w:r w:rsidRPr="003E02A2">
              <w:rPr>
                <w:rFonts w:eastAsia="Calibri"/>
                <w:sz w:val="16"/>
              </w:rPr>
              <w:t xml:space="preserve">GIFAP Monograph No. 17, 2nd edition, June 2009: Guidelines for Specifying the Shelf Life </w:t>
            </w:r>
          </w:p>
          <w:p w:rsidR="006A1633" w:rsidRPr="003E02A2" w:rsidRDefault="006A1633" w:rsidP="006075D2">
            <w:pPr>
              <w:rPr>
                <w:rFonts w:eastAsia="Calibri"/>
                <w:sz w:val="16"/>
              </w:rPr>
            </w:pPr>
            <w:r w:rsidRPr="003E02A2">
              <w:rPr>
                <w:rFonts w:eastAsia="Calibri"/>
                <w:sz w:val="16"/>
              </w:rPr>
              <w:t>of Plant Protection Products</w:t>
            </w:r>
          </w:p>
          <w:p w:rsidR="006A1633" w:rsidRPr="003E02A2" w:rsidRDefault="006A1633" w:rsidP="006075D2">
            <w:pPr>
              <w:pStyle w:val="Tablebody"/>
              <w:rPr>
                <w:lang w:val="en-GB"/>
              </w:rPr>
            </w:pPr>
            <w:r w:rsidRPr="003E02A2">
              <w:rPr>
                <w:lang w:val="en-GB"/>
              </w:rPr>
              <w:t>36 months of storage at ambient warehouse</w:t>
            </w:r>
          </w:p>
          <w:p w:rsidR="006A1633" w:rsidRPr="003E02A2" w:rsidRDefault="006A1633" w:rsidP="006075D2">
            <w:pPr>
              <w:pStyle w:val="Tablebody"/>
              <w:rPr>
                <w:lang w:val="en-GB"/>
              </w:rPr>
            </w:pPr>
            <w:r w:rsidRPr="003E02A2">
              <w:rPr>
                <w:lang w:val="en-GB"/>
              </w:rPr>
              <w:t>Temperature</w:t>
            </w:r>
          </w:p>
          <w:p w:rsidR="006A1633" w:rsidRPr="003E02A2" w:rsidRDefault="006A1633" w:rsidP="006075D2">
            <w:pPr>
              <w:pStyle w:val="Tablebody"/>
              <w:rPr>
                <w:lang w:val="en-GB"/>
              </w:rPr>
            </w:pPr>
          </w:p>
          <w:p w:rsidR="006A1633" w:rsidRPr="003E02A2" w:rsidRDefault="006A1633" w:rsidP="006075D2">
            <w:r w:rsidRPr="003E02A2">
              <w:t>Cypermethrin a.i. content:</w:t>
            </w:r>
          </w:p>
          <w:p w:rsidR="006A1633" w:rsidRPr="003E02A2" w:rsidRDefault="006A1633" w:rsidP="006075D2">
            <w:r w:rsidRPr="003E02A2">
              <w:t>Method No. 0182/2020</w:t>
            </w:r>
          </w:p>
          <w:p w:rsidR="006A1633" w:rsidRPr="003E02A2" w:rsidRDefault="006A1633" w:rsidP="006075D2">
            <w:r w:rsidRPr="003E02A2">
              <w:t>Appearance (Colour, odour and physical state):</w:t>
            </w:r>
          </w:p>
          <w:p w:rsidR="006A1633" w:rsidRPr="003E02A2" w:rsidRDefault="006A1633" w:rsidP="006075D2">
            <w:r w:rsidRPr="003E02A2">
              <w:t>OPPTS 830.6302</w:t>
            </w:r>
          </w:p>
          <w:p w:rsidR="006A1633" w:rsidRPr="003E02A2" w:rsidRDefault="006A1633" w:rsidP="006075D2">
            <w:r w:rsidRPr="003E02A2">
              <w:lastRenderedPageBreak/>
              <w:t>OPPTS; 830.6303;</w:t>
            </w:r>
          </w:p>
          <w:p w:rsidR="006A1633" w:rsidRPr="003E02A2" w:rsidRDefault="006A1633" w:rsidP="006075D2">
            <w:r w:rsidRPr="003E02A2">
              <w:t>OPPTS 830.6304</w:t>
            </w:r>
          </w:p>
          <w:p w:rsidR="006A1633" w:rsidRPr="003E02A2" w:rsidRDefault="006A1633" w:rsidP="006075D2"/>
          <w:p w:rsidR="006A1633" w:rsidRPr="003E02A2" w:rsidRDefault="006A1633" w:rsidP="006075D2">
            <w:r w:rsidRPr="003E02A2">
              <w:t>pH value (1% w/v aqueous dilution):</w:t>
            </w:r>
          </w:p>
          <w:p w:rsidR="006A1633" w:rsidRPr="003E02A2" w:rsidRDefault="006A1633" w:rsidP="006075D2">
            <w:r w:rsidRPr="003E02A2">
              <w:t>MT 75.3</w:t>
            </w:r>
          </w:p>
          <w:p w:rsidR="006A1633" w:rsidRPr="003E02A2" w:rsidRDefault="006A1633" w:rsidP="006075D2">
            <w:r w:rsidRPr="003E02A2">
              <w:t>Acidity or alkalinity</w:t>
            </w:r>
          </w:p>
          <w:p w:rsidR="006A1633" w:rsidRPr="003E02A2" w:rsidRDefault="006A1633" w:rsidP="006075D2">
            <w:r w:rsidRPr="003E02A2">
              <w:t>CIPAC MT 31 or MT 191</w:t>
            </w:r>
          </w:p>
          <w:p w:rsidR="006A1633" w:rsidRPr="003E02A2" w:rsidRDefault="006A1633" w:rsidP="006075D2">
            <w:r w:rsidRPr="003E02A2">
              <w:t>(only if pH &lt; 4 or pH &gt; 10),</w:t>
            </w:r>
          </w:p>
          <w:p w:rsidR="006A1633" w:rsidRPr="003E02A2" w:rsidRDefault="006A1633" w:rsidP="006075D2">
            <w:r w:rsidRPr="003E02A2">
              <w:t>OECD No. 122</w:t>
            </w:r>
          </w:p>
          <w:p w:rsidR="006A1633" w:rsidRPr="003E02A2" w:rsidRDefault="006A1633" w:rsidP="006075D2"/>
          <w:p w:rsidR="006A1633" w:rsidRPr="003E02A2" w:rsidRDefault="006A1633" w:rsidP="006075D2">
            <w:pPr>
              <w:rPr>
                <w:rFonts w:cs="Arial"/>
                <w:lang w:val="en-US" w:eastAsia="it-IT"/>
              </w:rPr>
            </w:pPr>
            <w:r w:rsidRPr="003E02A2">
              <w:rPr>
                <w:rFonts w:cs="Arial"/>
                <w:lang w:val="en-US" w:eastAsia="it-IT"/>
              </w:rPr>
              <w:t>Weight variation (%): technical balance</w:t>
            </w:r>
          </w:p>
          <w:p w:rsidR="006A1633" w:rsidRPr="003E02A2" w:rsidRDefault="006A1633" w:rsidP="006075D2"/>
          <w:p w:rsidR="006A1633" w:rsidRPr="003E02A2" w:rsidRDefault="006A1633" w:rsidP="006075D2">
            <w:pPr>
              <w:pStyle w:val="Tablebody"/>
              <w:rPr>
                <w:rFonts w:cs="Arial"/>
                <w:lang w:eastAsia="it-IT"/>
              </w:rPr>
            </w:pPr>
            <w:r w:rsidRPr="003E02A2">
              <w:rPr>
                <w:rFonts w:cs="Arial"/>
                <w:lang w:eastAsia="it-IT"/>
              </w:rPr>
              <w:t xml:space="preserve">Compatibility (resistance) of the packaging material (corrosion characteristics): </w:t>
            </w:r>
            <w:r w:rsidRPr="003E02A2">
              <w:rPr>
                <w:szCs w:val="22"/>
              </w:rPr>
              <w:t xml:space="preserve">internal and external visual examination of the </w:t>
            </w:r>
            <w:r w:rsidRPr="003E02A2">
              <w:rPr>
                <w:rFonts w:cs="Arial"/>
                <w:lang w:eastAsia="it-IT"/>
              </w:rPr>
              <w:t>packaging</w:t>
            </w:r>
          </w:p>
          <w:p w:rsidR="006A1633" w:rsidRPr="003E02A2" w:rsidRDefault="006A1633" w:rsidP="006075D2">
            <w:pPr>
              <w:pStyle w:val="Tablebody"/>
              <w:rPr>
                <w:rFonts w:cs="Arial"/>
                <w:lang w:eastAsia="it-IT"/>
              </w:rPr>
            </w:pPr>
          </w:p>
          <w:p w:rsidR="006A1633" w:rsidRPr="003E02A2" w:rsidRDefault="006A1633" w:rsidP="006075D2">
            <w:pPr>
              <w:pStyle w:val="Tablebody"/>
              <w:rPr>
                <w:rFonts w:cs="Arial"/>
                <w:lang w:eastAsia="it-IT"/>
              </w:rPr>
            </w:pPr>
            <w:r w:rsidRPr="003E02A2">
              <w:rPr>
                <w:rFonts w:cs="Arial"/>
                <w:lang w:eastAsia="it-IT"/>
              </w:rPr>
              <w:t>Dustiness of granular products – gavimetric method: CIPAC MT 171.1</w:t>
            </w:r>
          </w:p>
          <w:p w:rsidR="006A1633" w:rsidRPr="003E02A2" w:rsidRDefault="006A1633" w:rsidP="006075D2">
            <w:pPr>
              <w:pStyle w:val="Tablebody"/>
              <w:rPr>
                <w:rFonts w:cs="Arial"/>
                <w:lang w:eastAsia="it-IT"/>
              </w:rPr>
            </w:pPr>
          </w:p>
          <w:p w:rsidR="006A1633" w:rsidRPr="003E02A2" w:rsidRDefault="006A1633" w:rsidP="006075D2">
            <w:pPr>
              <w:pStyle w:val="Default"/>
              <w:rPr>
                <w:rFonts w:ascii="Verdana" w:hAnsi="Verdana"/>
                <w:color w:val="auto"/>
                <w:sz w:val="20"/>
                <w:szCs w:val="20"/>
              </w:rPr>
            </w:pPr>
            <w:r w:rsidRPr="003E02A2">
              <w:rPr>
                <w:rFonts w:ascii="Verdana" w:hAnsi="Verdana"/>
                <w:color w:val="auto"/>
                <w:sz w:val="20"/>
                <w:szCs w:val="20"/>
              </w:rPr>
              <w:t xml:space="preserve">Particle size </w:t>
            </w:r>
            <w:r w:rsidRPr="003E02A2">
              <w:rPr>
                <w:rFonts w:ascii="Verdana" w:hAnsi="Verdana"/>
                <w:color w:val="auto"/>
                <w:sz w:val="20"/>
                <w:szCs w:val="20"/>
              </w:rPr>
              <w:lastRenderedPageBreak/>
              <w:t xml:space="preserve">distribution </w:t>
            </w:r>
          </w:p>
          <w:p w:rsidR="006A1633" w:rsidRPr="003E02A2" w:rsidRDefault="006A1633" w:rsidP="006075D2">
            <w:pPr>
              <w:pStyle w:val="Tablebody"/>
              <w:rPr>
                <w:rFonts w:cs="Arial"/>
                <w:lang w:eastAsia="it-IT"/>
              </w:rPr>
            </w:pPr>
            <w:r w:rsidRPr="003E02A2">
              <w:t>(laser diffraction):</w:t>
            </w:r>
            <w:r w:rsidRPr="003E02A2">
              <w:rPr>
                <w:rFonts w:cs="Arial"/>
                <w:lang w:eastAsia="it-IT"/>
              </w:rPr>
              <w:t xml:space="preserve"> CIPAC MT 187, OECD No. 110</w:t>
            </w:r>
          </w:p>
          <w:p w:rsidR="006A1633" w:rsidRPr="003E02A2" w:rsidRDefault="006A1633" w:rsidP="006075D2">
            <w:pPr>
              <w:pStyle w:val="Tablebody"/>
              <w:rPr>
                <w:rFonts w:cs="Arial"/>
                <w:lang w:eastAsia="it-IT"/>
              </w:rPr>
            </w:pPr>
          </w:p>
          <w:p w:rsidR="006A1633" w:rsidRPr="003E02A2" w:rsidRDefault="006A1633" w:rsidP="006075D2">
            <w:pPr>
              <w:pStyle w:val="Default"/>
              <w:rPr>
                <w:rFonts w:ascii="Verdana" w:hAnsi="Verdana"/>
                <w:color w:val="auto"/>
                <w:sz w:val="20"/>
                <w:szCs w:val="20"/>
              </w:rPr>
            </w:pPr>
            <w:r w:rsidRPr="003E02A2">
              <w:rPr>
                <w:rFonts w:ascii="Verdana" w:hAnsi="Verdana"/>
                <w:color w:val="auto"/>
                <w:sz w:val="20"/>
                <w:szCs w:val="20"/>
              </w:rPr>
              <w:t xml:space="preserve">Particle size distribution </w:t>
            </w:r>
          </w:p>
          <w:p w:rsidR="006A1633" w:rsidRPr="003E02A2" w:rsidRDefault="006A1633" w:rsidP="006075D2">
            <w:pPr>
              <w:rPr>
                <w:rFonts w:eastAsia="Calibri"/>
                <w:sz w:val="16"/>
              </w:rPr>
            </w:pPr>
            <w:r w:rsidRPr="003E02A2">
              <w:t>(sieve analysis): CIPAC MT 59.2, CIPAC MT 170, OECD No. 110</w:t>
            </w:r>
          </w:p>
        </w:tc>
        <w:tc>
          <w:tcPr>
            <w:tcW w:w="625" w:type="pct"/>
          </w:tcPr>
          <w:p w:rsidR="006A1633" w:rsidRPr="003E02A2" w:rsidRDefault="006A1633" w:rsidP="006075D2">
            <w:r w:rsidRPr="003E02A2">
              <w:lastRenderedPageBreak/>
              <w:t>Test item: Duracid PW</w:t>
            </w:r>
          </w:p>
          <w:p w:rsidR="006A1633" w:rsidRPr="003E02A2" w:rsidRDefault="006A1633" w:rsidP="006075D2">
            <w:pPr>
              <w:rPr>
                <w:rFonts w:eastAsia="Calibri"/>
              </w:rPr>
            </w:pPr>
            <w:r w:rsidRPr="003E02A2">
              <w:rPr>
                <w:rFonts w:eastAsia="Calibri"/>
              </w:rPr>
              <w:t xml:space="preserve">Cypermethrin: 0.60 % w/w (pure) </w:t>
            </w:r>
          </w:p>
          <w:p w:rsidR="006A1633" w:rsidRPr="003E02A2" w:rsidRDefault="006A1633" w:rsidP="006075D2">
            <w:pPr>
              <w:rPr>
                <w:rFonts w:eastAsia="Calibri"/>
              </w:rPr>
            </w:pPr>
            <w:r w:rsidRPr="003E02A2">
              <w:t>Batch number: 0B1210</w:t>
            </w:r>
          </w:p>
        </w:tc>
        <w:tc>
          <w:tcPr>
            <w:tcW w:w="1491" w:type="pct"/>
          </w:tcPr>
          <w:p w:rsidR="006A1633" w:rsidRPr="003E02A2" w:rsidRDefault="006A1633" w:rsidP="006075D2">
            <w:pPr>
              <w:pStyle w:val="Tablebody"/>
              <w:rPr>
                <w:lang w:val="en-GB"/>
              </w:rPr>
            </w:pPr>
            <w:r w:rsidRPr="003E02A2">
              <w:rPr>
                <w:lang w:val="en-GB"/>
              </w:rPr>
              <w:t xml:space="preserve">The study is ongoing. </w:t>
            </w:r>
          </w:p>
          <w:p w:rsidR="006A1633" w:rsidRPr="003E02A2" w:rsidRDefault="006A1633" w:rsidP="006075D2">
            <w:pPr>
              <w:rPr>
                <w:rFonts w:eastAsia="Calibri"/>
              </w:rPr>
            </w:pPr>
            <w:r w:rsidRPr="003E02A2">
              <w:t>Results will be added as soon as available.</w:t>
            </w:r>
          </w:p>
        </w:tc>
        <w:tc>
          <w:tcPr>
            <w:tcW w:w="433" w:type="pct"/>
          </w:tcPr>
          <w:p w:rsidR="006A1633" w:rsidRPr="003E02A2" w:rsidRDefault="006A1633" w:rsidP="006075D2">
            <w:pPr>
              <w:spacing w:line="276" w:lineRule="auto"/>
            </w:pPr>
            <w:r w:rsidRPr="003E02A2">
              <w:t xml:space="preserve">Study Plan </w:t>
            </w:r>
          </w:p>
          <w:p w:rsidR="006A1633" w:rsidRPr="003E02A2" w:rsidRDefault="006A1633" w:rsidP="006075D2">
            <w:pPr>
              <w:spacing w:line="276" w:lineRule="auto"/>
              <w:rPr>
                <w:b/>
                <w:bCs/>
                <w:sz w:val="18"/>
                <w:szCs w:val="18"/>
                <w:lang w:eastAsia="ar-SA"/>
              </w:rPr>
            </w:pPr>
            <w:r w:rsidRPr="003E02A2">
              <w:rPr>
                <w:sz w:val="18"/>
                <w:szCs w:val="18"/>
                <w:lang w:eastAsia="ar-SA"/>
              </w:rPr>
              <w:t>CH – 0184/2020</w:t>
            </w:r>
          </w:p>
        </w:tc>
        <w:tc>
          <w:tcPr>
            <w:tcW w:w="241" w:type="pct"/>
          </w:tcPr>
          <w:p w:rsidR="006A1633" w:rsidRPr="003E02A2" w:rsidRDefault="006A1633" w:rsidP="006075D2">
            <w:pPr>
              <w:spacing w:line="276" w:lineRule="auto"/>
              <w:rPr>
                <w:sz w:val="18"/>
                <w:szCs w:val="18"/>
              </w:rPr>
            </w:pPr>
            <w:r w:rsidRPr="003E02A2">
              <w:t>Yes</w:t>
            </w:r>
          </w:p>
        </w:tc>
        <w:tc>
          <w:tcPr>
            <w:tcW w:w="769" w:type="pct"/>
          </w:tcPr>
          <w:p w:rsidR="006A1633" w:rsidRDefault="006A1633" w:rsidP="006075D2">
            <w:pPr>
              <w:pStyle w:val="Tablebody"/>
              <w:rPr>
                <w:lang w:val="en-GB"/>
              </w:rPr>
            </w:pPr>
            <w:r>
              <w:rPr>
                <w:lang w:val="en-GB"/>
              </w:rPr>
              <w:t xml:space="preserve">The </w:t>
            </w:r>
            <w:r w:rsidRPr="00E90720">
              <w:rPr>
                <w:lang w:val="en-GB"/>
              </w:rPr>
              <w:t>long-term storage</w:t>
            </w:r>
            <w:r>
              <w:rPr>
                <w:lang w:val="en-GB"/>
              </w:rPr>
              <w:t xml:space="preserve"> stability study </w:t>
            </w:r>
            <w:r w:rsidRPr="00E90720">
              <w:rPr>
                <w:lang w:val="en-GB"/>
              </w:rPr>
              <w:t xml:space="preserve">at ambient temperature </w:t>
            </w:r>
            <w:r>
              <w:rPr>
                <w:lang w:val="en-GB"/>
              </w:rPr>
              <w:t xml:space="preserve">is </w:t>
            </w:r>
            <w:r w:rsidRPr="009C76B8">
              <w:rPr>
                <w:lang w:val="en-GB"/>
              </w:rPr>
              <w:t>ongoing</w:t>
            </w:r>
            <w:r>
              <w:rPr>
                <w:lang w:val="en-GB"/>
              </w:rPr>
              <w:t xml:space="preserve"> and should be submitted when completed, to confirm the proposed shelf-life of the biocidal product </w:t>
            </w:r>
          </w:p>
          <w:p w:rsidR="006A1633" w:rsidRDefault="006A1633" w:rsidP="006075D2">
            <w:pPr>
              <w:pStyle w:val="Tablebody"/>
              <w:rPr>
                <w:b/>
                <w:bCs/>
                <w:noProof/>
              </w:rPr>
            </w:pPr>
            <w:r>
              <w:rPr>
                <w:b/>
                <w:bCs/>
                <w:noProof/>
              </w:rPr>
              <w:t>(post authorization data requirement)</w:t>
            </w:r>
          </w:p>
          <w:p w:rsidR="006A1633" w:rsidRDefault="006A1633" w:rsidP="006075D2">
            <w:pPr>
              <w:pStyle w:val="Tablebody"/>
              <w:rPr>
                <w:lang w:val="en-GB"/>
              </w:rPr>
            </w:pPr>
          </w:p>
          <w:p w:rsidR="006A1633" w:rsidRPr="001E5117" w:rsidRDefault="006A1633" w:rsidP="006075D2">
            <w:pPr>
              <w:rPr>
                <w:sz w:val="18"/>
                <w:szCs w:val="18"/>
                <w:lang w:val="en-US"/>
              </w:rPr>
            </w:pPr>
            <w:r w:rsidRPr="00934C7F">
              <w:rPr>
                <w:rFonts w:eastAsia="Calibri"/>
              </w:rPr>
              <w:t xml:space="preserve">However, the acceptable accelerated storage stability test </w:t>
            </w:r>
            <w:r w:rsidRPr="00934C7F">
              <w:rPr>
                <w:rFonts w:eastAsia="Calibri"/>
              </w:rPr>
              <w:lastRenderedPageBreak/>
              <w:t>indicates that the product is anticipated to be stable for up to two years when stored in its initial commercial packaging</w:t>
            </w:r>
            <w:r w:rsidR="00F21BB4">
              <w:rPr>
                <w:rFonts w:eastAsia="Calibri"/>
              </w:rPr>
              <w:t xml:space="preserve"> at ambient temperature</w:t>
            </w:r>
            <w:r>
              <w:t>.</w:t>
            </w:r>
          </w:p>
        </w:tc>
      </w:tr>
      <w:tr w:rsidR="006A1633" w:rsidRPr="0075277C" w:rsidTr="006075D2">
        <w:tc>
          <w:tcPr>
            <w:tcW w:w="721" w:type="pct"/>
          </w:tcPr>
          <w:p w:rsidR="006A1633" w:rsidRPr="0075277C" w:rsidRDefault="006A1633" w:rsidP="006075D2">
            <w:pPr>
              <w:rPr>
                <w:rFonts w:eastAsia="Calibri"/>
              </w:rPr>
            </w:pPr>
            <w:r w:rsidRPr="0075277C">
              <w:rPr>
                <w:rFonts w:eastAsia="Calibri"/>
              </w:rPr>
              <w:lastRenderedPageBreak/>
              <w:t xml:space="preserve">Storage stability test – </w:t>
            </w:r>
            <w:r w:rsidRPr="0075277C">
              <w:rPr>
                <w:rFonts w:eastAsia="Calibri"/>
                <w:b/>
              </w:rPr>
              <w:t>low temperature stability test for liquids</w:t>
            </w:r>
          </w:p>
        </w:tc>
        <w:tc>
          <w:tcPr>
            <w:tcW w:w="721" w:type="pct"/>
          </w:tcPr>
          <w:p w:rsidR="006A1633" w:rsidRPr="0075277C" w:rsidRDefault="006A1633" w:rsidP="006075D2">
            <w:pPr>
              <w:rPr>
                <w:rFonts w:eastAsia="Calibri"/>
                <w:sz w:val="16"/>
              </w:rPr>
            </w:pPr>
          </w:p>
        </w:tc>
        <w:tc>
          <w:tcPr>
            <w:tcW w:w="625" w:type="pct"/>
          </w:tcPr>
          <w:p w:rsidR="006A1633" w:rsidRPr="0075277C" w:rsidRDefault="006A1633" w:rsidP="006075D2">
            <w:pPr>
              <w:rPr>
                <w:rFonts w:eastAsia="Calibri"/>
              </w:rPr>
            </w:pPr>
          </w:p>
        </w:tc>
        <w:tc>
          <w:tcPr>
            <w:tcW w:w="1491" w:type="pct"/>
          </w:tcPr>
          <w:p w:rsidR="006A1633" w:rsidRPr="0075277C" w:rsidRDefault="006A1633" w:rsidP="006075D2">
            <w:pPr>
              <w:rPr>
                <w:rFonts w:eastAsia="Calibri"/>
              </w:rPr>
            </w:pPr>
            <w:r w:rsidRPr="0075277C">
              <w:rPr>
                <w:rFonts w:eastAsia="Calibri"/>
              </w:rPr>
              <w:t xml:space="preserve">Not applicable since the product is a solid </w:t>
            </w:r>
          </w:p>
        </w:tc>
        <w:tc>
          <w:tcPr>
            <w:tcW w:w="433" w:type="pct"/>
          </w:tcPr>
          <w:p w:rsidR="006A1633" w:rsidRPr="0075277C" w:rsidRDefault="006A1633" w:rsidP="006075D2">
            <w:pPr>
              <w:rPr>
                <w:rFonts w:eastAsia="Calibri"/>
              </w:rPr>
            </w:pPr>
          </w:p>
        </w:tc>
        <w:tc>
          <w:tcPr>
            <w:tcW w:w="241" w:type="pct"/>
          </w:tcPr>
          <w:p w:rsidR="006A1633" w:rsidRPr="0075277C" w:rsidRDefault="006A1633" w:rsidP="006075D2">
            <w:pPr>
              <w:rPr>
                <w:rFonts w:eastAsia="Calibri"/>
              </w:rPr>
            </w:pPr>
          </w:p>
        </w:tc>
        <w:tc>
          <w:tcPr>
            <w:tcW w:w="769" w:type="pct"/>
          </w:tcPr>
          <w:p w:rsidR="006A1633" w:rsidRPr="0075277C" w:rsidRDefault="006A1633" w:rsidP="006075D2">
            <w:pPr>
              <w:rPr>
                <w:rFonts w:eastAsia="Calibri"/>
              </w:rPr>
            </w:pPr>
            <w:r>
              <w:rPr>
                <w:rFonts w:eastAsia="Calibri"/>
              </w:rPr>
              <w:t>-</w:t>
            </w:r>
          </w:p>
        </w:tc>
      </w:tr>
      <w:tr w:rsidR="006A1633" w:rsidRPr="001B15F3" w:rsidTr="006075D2">
        <w:tc>
          <w:tcPr>
            <w:tcW w:w="721" w:type="pct"/>
          </w:tcPr>
          <w:p w:rsidR="006A1633" w:rsidRPr="001B15F3" w:rsidRDefault="006A1633" w:rsidP="006075D2">
            <w:pPr>
              <w:rPr>
                <w:rFonts w:eastAsia="Calibri"/>
                <w:lang w:eastAsia="en-US"/>
              </w:rPr>
            </w:pPr>
            <w:r w:rsidRPr="001B15F3">
              <w:rPr>
                <w:rFonts w:eastAsia="Calibri"/>
                <w:lang w:eastAsia="en-US"/>
              </w:rPr>
              <w:t xml:space="preserve">Effects on content of the active substance and technical characteristics of the biocidal product - </w:t>
            </w:r>
            <w:r w:rsidRPr="001B15F3">
              <w:rPr>
                <w:rFonts w:eastAsia="Calibri"/>
                <w:b/>
                <w:lang w:eastAsia="en-US"/>
              </w:rPr>
              <w:t>light</w:t>
            </w:r>
          </w:p>
        </w:tc>
        <w:tc>
          <w:tcPr>
            <w:tcW w:w="721" w:type="pct"/>
          </w:tcPr>
          <w:p w:rsidR="006A1633" w:rsidRPr="001B15F3" w:rsidRDefault="006A1633" w:rsidP="006075D2">
            <w:pPr>
              <w:rPr>
                <w:rFonts w:eastAsia="Calibri"/>
                <w:sz w:val="16"/>
              </w:rPr>
            </w:pPr>
          </w:p>
        </w:tc>
        <w:tc>
          <w:tcPr>
            <w:tcW w:w="625" w:type="pct"/>
          </w:tcPr>
          <w:p w:rsidR="006A1633" w:rsidRPr="001B15F3" w:rsidRDefault="006A1633" w:rsidP="006075D2">
            <w:pPr>
              <w:spacing w:line="260" w:lineRule="atLeast"/>
              <w:rPr>
                <w:rFonts w:eastAsia="Calibri"/>
                <w:lang w:eastAsia="en-US"/>
              </w:rPr>
            </w:pPr>
          </w:p>
        </w:tc>
        <w:tc>
          <w:tcPr>
            <w:tcW w:w="1491" w:type="pct"/>
          </w:tcPr>
          <w:p w:rsidR="006A1633" w:rsidRPr="00C20D82" w:rsidRDefault="006A1633" w:rsidP="006075D2">
            <w:pPr>
              <w:spacing w:line="260" w:lineRule="atLeast"/>
              <w:rPr>
                <w:rFonts w:eastAsia="Calibri"/>
                <w:lang w:eastAsia="en-US"/>
              </w:rPr>
            </w:pPr>
            <w:r w:rsidRPr="00C20D82">
              <w:rPr>
                <w:rFonts w:eastAsia="Calibri"/>
                <w:lang w:eastAsia="en-US"/>
              </w:rPr>
              <w:t xml:space="preserve">Study waived: Packaging material is not transparent and no effect of light is expected. Furthermore envelopes are made of a coextruded material (COEXSTRUDED 20 MY </w:t>
            </w:r>
          </w:p>
          <w:p w:rsidR="006A1633" w:rsidRPr="00C20D82" w:rsidRDefault="006A1633" w:rsidP="006075D2">
            <w:pPr>
              <w:spacing w:line="260" w:lineRule="atLeast"/>
              <w:rPr>
                <w:rFonts w:eastAsia="Calibri"/>
                <w:lang w:eastAsia="en-US"/>
              </w:rPr>
            </w:pPr>
            <w:r w:rsidRPr="00C20D82">
              <w:rPr>
                <w:rFonts w:eastAsia="Calibri"/>
                <w:lang w:eastAsia="en-US"/>
              </w:rPr>
              <w:t xml:space="preserve">POLYESTER 12 MET MY </w:t>
            </w:r>
          </w:p>
          <w:p w:rsidR="006A1633" w:rsidRPr="001B15F3" w:rsidRDefault="006A1633" w:rsidP="006075D2">
            <w:pPr>
              <w:spacing w:line="260" w:lineRule="atLeast"/>
              <w:rPr>
                <w:rFonts w:eastAsia="Calibri"/>
                <w:lang w:eastAsia="en-US"/>
              </w:rPr>
            </w:pPr>
            <w:r w:rsidRPr="00C20D82">
              <w:rPr>
                <w:rFonts w:eastAsia="Calibri"/>
                <w:lang w:eastAsia="en-US"/>
              </w:rPr>
              <w:t>POLYETHYLENE 60 MY) which contains a metalized foil inside to protect the product from light.</w:t>
            </w:r>
          </w:p>
        </w:tc>
        <w:tc>
          <w:tcPr>
            <w:tcW w:w="433" w:type="pct"/>
          </w:tcPr>
          <w:p w:rsidR="006A1633" w:rsidRPr="006A5BD4" w:rsidRDefault="006A1633" w:rsidP="006075D2">
            <w:pPr>
              <w:spacing w:line="260" w:lineRule="atLeast"/>
              <w:rPr>
                <w:rFonts w:eastAsia="Calibri"/>
                <w:highlight w:val="cyan"/>
                <w:lang w:eastAsia="en-US"/>
              </w:rPr>
            </w:pPr>
          </w:p>
        </w:tc>
        <w:tc>
          <w:tcPr>
            <w:tcW w:w="241" w:type="pct"/>
          </w:tcPr>
          <w:p w:rsidR="006A1633" w:rsidRPr="00841BF6" w:rsidRDefault="006A1633" w:rsidP="006075D2">
            <w:pPr>
              <w:spacing w:line="260" w:lineRule="atLeast"/>
              <w:rPr>
                <w:rFonts w:eastAsia="Calibri"/>
                <w:lang w:eastAsia="en-US"/>
              </w:rPr>
            </w:pPr>
          </w:p>
        </w:tc>
        <w:tc>
          <w:tcPr>
            <w:tcW w:w="769" w:type="pct"/>
          </w:tcPr>
          <w:p w:rsidR="006A1633" w:rsidRPr="001B15F3" w:rsidRDefault="006A1633" w:rsidP="006075D2">
            <w:pPr>
              <w:spacing w:line="260" w:lineRule="atLeast"/>
              <w:rPr>
                <w:rFonts w:eastAsia="Calibri"/>
                <w:highlight w:val="yellow"/>
                <w:lang w:eastAsia="en-US"/>
              </w:rPr>
            </w:pPr>
            <w:r w:rsidRPr="00C20D82">
              <w:rPr>
                <w:rFonts w:eastAsia="Calibri"/>
                <w:lang w:eastAsia="en-US"/>
              </w:rPr>
              <w:t>Acceptable</w:t>
            </w:r>
          </w:p>
        </w:tc>
      </w:tr>
      <w:tr w:rsidR="006A1633" w:rsidRPr="001B15F3" w:rsidTr="006075D2">
        <w:tc>
          <w:tcPr>
            <w:tcW w:w="721" w:type="pct"/>
          </w:tcPr>
          <w:p w:rsidR="006A1633" w:rsidRPr="001B15F3" w:rsidRDefault="006A1633" w:rsidP="006075D2">
            <w:pPr>
              <w:rPr>
                <w:rFonts w:eastAsia="Calibri"/>
              </w:rPr>
            </w:pPr>
            <w:r w:rsidRPr="001B15F3">
              <w:rPr>
                <w:rFonts w:eastAsia="Calibri"/>
              </w:rPr>
              <w:t xml:space="preserve">Effects on content of the active substance and technical characteristics of the biocidal product – </w:t>
            </w:r>
            <w:r w:rsidRPr="001B15F3">
              <w:rPr>
                <w:rFonts w:eastAsia="Calibri"/>
                <w:b/>
              </w:rPr>
              <w:lastRenderedPageBreak/>
              <w:t>temperature and humidity</w:t>
            </w:r>
          </w:p>
        </w:tc>
        <w:tc>
          <w:tcPr>
            <w:tcW w:w="721" w:type="pct"/>
          </w:tcPr>
          <w:p w:rsidR="006A1633" w:rsidRPr="00536D2D" w:rsidRDefault="006A1633" w:rsidP="006075D2">
            <w:pPr>
              <w:pStyle w:val="Tablebody"/>
              <w:rPr>
                <w:lang w:val="en-GB"/>
              </w:rPr>
            </w:pPr>
            <w:r w:rsidRPr="00536D2D">
              <w:rPr>
                <w:lang w:val="en-GB"/>
              </w:rPr>
              <w:lastRenderedPageBreak/>
              <w:t xml:space="preserve">CIPAC MT 46 “Accelerated storage procedure” </w:t>
            </w:r>
          </w:p>
          <w:p w:rsidR="006A1633" w:rsidRPr="00536D2D" w:rsidRDefault="006A1633" w:rsidP="006075D2">
            <w:pPr>
              <w:pStyle w:val="Tablebody"/>
              <w:rPr>
                <w:lang w:val="en-GB"/>
              </w:rPr>
            </w:pPr>
            <w:r w:rsidRPr="00536D2D">
              <w:rPr>
                <w:lang w:val="en-GB"/>
              </w:rPr>
              <w:t>(</w:t>
            </w:r>
            <w:smartTag w:uri="urn:schemas-microsoft-com:office:smarttags" w:element="metricconverter">
              <w:smartTagPr>
                <w:attr w:name="ProductID" w:val="54ﾰC"/>
              </w:smartTagPr>
              <w:r w:rsidRPr="00536D2D">
                <w:rPr>
                  <w:lang w:val="en-GB"/>
                </w:rPr>
                <w:t>54°C</w:t>
              </w:r>
            </w:smartTag>
            <w:r w:rsidRPr="00536D2D">
              <w:rPr>
                <w:lang w:val="en-GB"/>
              </w:rPr>
              <w:t xml:space="preserve"> for 14 days)</w:t>
            </w:r>
          </w:p>
          <w:p w:rsidR="006A1633" w:rsidRDefault="006A1633" w:rsidP="006075D2">
            <w:pPr>
              <w:pStyle w:val="Tablebody"/>
              <w:rPr>
                <w:highlight w:val="cyan"/>
                <w:lang w:val="en-GB"/>
              </w:rPr>
            </w:pPr>
          </w:p>
          <w:p w:rsidR="006A1633" w:rsidRPr="001B15F3" w:rsidRDefault="006A1633" w:rsidP="006075D2">
            <w:pPr>
              <w:rPr>
                <w:rFonts w:eastAsia="Calibri"/>
                <w:sz w:val="16"/>
              </w:rPr>
            </w:pPr>
          </w:p>
        </w:tc>
        <w:tc>
          <w:tcPr>
            <w:tcW w:w="625" w:type="pct"/>
          </w:tcPr>
          <w:p w:rsidR="006A1633" w:rsidRPr="00841BF6" w:rsidRDefault="006A1633" w:rsidP="006075D2">
            <w:r w:rsidRPr="00841BF6">
              <w:t>Test item: Durac</w:t>
            </w:r>
            <w:r>
              <w:t>i</w:t>
            </w:r>
            <w:r w:rsidRPr="00841BF6">
              <w:t>d PW</w:t>
            </w:r>
          </w:p>
          <w:p w:rsidR="006A1633" w:rsidRPr="00841BF6" w:rsidRDefault="006A1633" w:rsidP="006075D2">
            <w:pPr>
              <w:rPr>
                <w:rFonts w:eastAsia="Calibri"/>
              </w:rPr>
            </w:pPr>
            <w:r w:rsidRPr="00841BF6">
              <w:rPr>
                <w:rFonts w:eastAsia="Calibri"/>
              </w:rPr>
              <w:t xml:space="preserve">Cypermethrin: 0.60 % w/w (pure) </w:t>
            </w:r>
          </w:p>
          <w:p w:rsidR="006A1633" w:rsidRPr="001B15F3" w:rsidRDefault="006A1633" w:rsidP="006075D2">
            <w:pPr>
              <w:rPr>
                <w:rFonts w:eastAsia="Calibri"/>
              </w:rPr>
            </w:pPr>
            <w:r w:rsidRPr="00841BF6">
              <w:t>Batch number: 0B1210</w:t>
            </w:r>
          </w:p>
        </w:tc>
        <w:tc>
          <w:tcPr>
            <w:tcW w:w="1491" w:type="pct"/>
          </w:tcPr>
          <w:p w:rsidR="006A1633" w:rsidRPr="00176B4A" w:rsidRDefault="006A1633" w:rsidP="006075D2">
            <w:r w:rsidRPr="00176B4A">
              <w:t>From the results obtained from the accelerated storage stability study for 2 weeks at 54°C</w:t>
            </w:r>
            <w:r>
              <w:t>,</w:t>
            </w:r>
            <w:r w:rsidRPr="00176B4A">
              <w:t xml:space="preserve"> </w:t>
            </w:r>
            <w:r>
              <w:t>an acceptable</w:t>
            </w:r>
            <w:r w:rsidRPr="00176B4A">
              <w:t xml:space="preserve"> </w:t>
            </w:r>
            <w:r>
              <w:t>degradation</w:t>
            </w:r>
            <w:r w:rsidRPr="00176B4A">
              <w:t xml:space="preserve"> in active ingredient content was observed</w:t>
            </w:r>
            <w:r>
              <w:t xml:space="preserve"> and no change in the physicochemical properties of the biocidal product.</w:t>
            </w:r>
          </w:p>
          <w:p w:rsidR="006A1633" w:rsidRPr="001559D5" w:rsidRDefault="006A1633" w:rsidP="006075D2">
            <w:pPr>
              <w:rPr>
                <w:rFonts w:eastAsia="Calibri"/>
                <w:highlight w:val="cyan"/>
              </w:rPr>
            </w:pPr>
          </w:p>
          <w:p w:rsidR="006A1633" w:rsidRPr="001B15F3" w:rsidRDefault="006A1633" w:rsidP="006075D2">
            <w:pPr>
              <w:rPr>
                <w:rFonts w:eastAsia="Calibri"/>
              </w:rPr>
            </w:pPr>
            <w:r w:rsidRPr="00855CDC">
              <w:rPr>
                <w:rFonts w:eastAsia="Calibri"/>
              </w:rPr>
              <w:t>From the above reported data, it can be concluded that the formulation Duracid PW is stable in its commercial packaging under the tested accelerated storage conditions.</w:t>
            </w:r>
          </w:p>
        </w:tc>
        <w:tc>
          <w:tcPr>
            <w:tcW w:w="433" w:type="pct"/>
          </w:tcPr>
          <w:p w:rsidR="006A1633" w:rsidRPr="006A5BD4" w:rsidRDefault="006A1633" w:rsidP="006075D2">
            <w:pPr>
              <w:spacing w:line="276" w:lineRule="auto"/>
              <w:rPr>
                <w:b/>
                <w:bCs/>
                <w:sz w:val="18"/>
                <w:szCs w:val="18"/>
                <w:highlight w:val="cyan"/>
                <w:lang w:eastAsia="ar-SA"/>
              </w:rPr>
            </w:pPr>
            <w:r w:rsidRPr="00F04FEB">
              <w:rPr>
                <w:sz w:val="18"/>
                <w:szCs w:val="18"/>
                <w:lang w:eastAsia="ar-SA"/>
              </w:rPr>
              <w:lastRenderedPageBreak/>
              <w:t>CH – 0183/2020</w:t>
            </w:r>
          </w:p>
        </w:tc>
        <w:tc>
          <w:tcPr>
            <w:tcW w:w="241" w:type="pct"/>
          </w:tcPr>
          <w:p w:rsidR="006A1633" w:rsidRPr="00841BF6" w:rsidRDefault="006A1633" w:rsidP="006075D2">
            <w:pPr>
              <w:spacing w:line="276" w:lineRule="auto"/>
              <w:rPr>
                <w:sz w:val="18"/>
                <w:szCs w:val="18"/>
              </w:rPr>
            </w:pPr>
            <w:r w:rsidRPr="00841BF6">
              <w:t>Yes</w:t>
            </w:r>
          </w:p>
        </w:tc>
        <w:tc>
          <w:tcPr>
            <w:tcW w:w="769" w:type="pct"/>
          </w:tcPr>
          <w:p w:rsidR="006A1633" w:rsidRPr="001B15F3" w:rsidRDefault="006A1633" w:rsidP="006075D2">
            <w:pPr>
              <w:spacing w:line="276" w:lineRule="auto"/>
              <w:rPr>
                <w:sz w:val="18"/>
                <w:szCs w:val="18"/>
              </w:rPr>
            </w:pPr>
            <w:r w:rsidRPr="00536D2D">
              <w:rPr>
                <w:sz w:val="18"/>
                <w:szCs w:val="18"/>
              </w:rPr>
              <w:t>Acceptable</w:t>
            </w:r>
          </w:p>
        </w:tc>
      </w:tr>
      <w:tr w:rsidR="006A1633" w:rsidRPr="001B15F3" w:rsidTr="006075D2">
        <w:tc>
          <w:tcPr>
            <w:tcW w:w="721" w:type="pct"/>
          </w:tcPr>
          <w:p w:rsidR="006A1633" w:rsidRPr="001B15F3" w:rsidRDefault="006A1633" w:rsidP="006075D2">
            <w:pPr>
              <w:rPr>
                <w:rFonts w:eastAsia="Calibri"/>
              </w:rPr>
            </w:pPr>
            <w:r w:rsidRPr="001B15F3">
              <w:rPr>
                <w:rFonts w:eastAsia="Calibri"/>
              </w:rPr>
              <w:lastRenderedPageBreak/>
              <w:t xml:space="preserve">Effects on content of the active substance and technical characteristics of the biocidal product - </w:t>
            </w:r>
            <w:r w:rsidRPr="001B15F3">
              <w:rPr>
                <w:rFonts w:eastAsia="Calibri"/>
                <w:b/>
              </w:rPr>
              <w:t>reactivity towards container material</w:t>
            </w:r>
          </w:p>
        </w:tc>
        <w:tc>
          <w:tcPr>
            <w:tcW w:w="721" w:type="pct"/>
          </w:tcPr>
          <w:p w:rsidR="006A1633" w:rsidRPr="006F45F3" w:rsidRDefault="006A1633" w:rsidP="006075D2">
            <w:pPr>
              <w:pStyle w:val="Tablebody"/>
              <w:rPr>
                <w:lang w:val="en-GB"/>
              </w:rPr>
            </w:pPr>
            <w:r w:rsidRPr="006F45F3">
              <w:rPr>
                <w:lang w:val="en-GB"/>
              </w:rPr>
              <w:t xml:space="preserve">CIPAC MT 46 “Accelerated storage procedure” </w:t>
            </w:r>
          </w:p>
          <w:p w:rsidR="006A1633" w:rsidRPr="006F45F3" w:rsidRDefault="006A1633" w:rsidP="006075D2">
            <w:pPr>
              <w:pStyle w:val="Tablebody"/>
              <w:rPr>
                <w:lang w:val="en-GB"/>
              </w:rPr>
            </w:pPr>
            <w:r w:rsidRPr="006F45F3">
              <w:rPr>
                <w:lang w:val="en-GB"/>
              </w:rPr>
              <w:t>(</w:t>
            </w:r>
            <w:smartTag w:uri="urn:schemas-microsoft-com:office:smarttags" w:element="metricconverter">
              <w:smartTagPr>
                <w:attr w:name="ProductID" w:val="54ﾰC"/>
              </w:smartTagPr>
              <w:r w:rsidRPr="006F45F3">
                <w:rPr>
                  <w:lang w:val="en-GB"/>
                </w:rPr>
                <w:t>54°C</w:t>
              </w:r>
            </w:smartTag>
            <w:r w:rsidRPr="006F45F3">
              <w:rPr>
                <w:lang w:val="en-GB"/>
              </w:rPr>
              <w:t xml:space="preserve"> for 14 days)</w:t>
            </w:r>
          </w:p>
          <w:p w:rsidR="006A1633" w:rsidRPr="006F45F3" w:rsidRDefault="006A1633" w:rsidP="006075D2">
            <w:pPr>
              <w:pStyle w:val="Tablebody"/>
              <w:rPr>
                <w:lang w:val="en-GB"/>
              </w:rPr>
            </w:pPr>
          </w:p>
          <w:p w:rsidR="006A1633" w:rsidRPr="006F45F3" w:rsidRDefault="006A1633" w:rsidP="006075D2">
            <w:pPr>
              <w:pStyle w:val="Tablebody"/>
              <w:rPr>
                <w:lang w:val="en-GB"/>
              </w:rPr>
            </w:pPr>
          </w:p>
          <w:p w:rsidR="006A1633" w:rsidRPr="001B15F3" w:rsidRDefault="006A1633" w:rsidP="006075D2">
            <w:pPr>
              <w:rPr>
                <w:rFonts w:eastAsia="Calibri"/>
                <w:sz w:val="16"/>
              </w:rPr>
            </w:pPr>
          </w:p>
        </w:tc>
        <w:tc>
          <w:tcPr>
            <w:tcW w:w="625" w:type="pct"/>
          </w:tcPr>
          <w:p w:rsidR="006A1633" w:rsidRPr="00841BF6" w:rsidRDefault="006A1633" w:rsidP="006075D2">
            <w:r w:rsidRPr="00841BF6">
              <w:t>Test item: Durac</w:t>
            </w:r>
            <w:r>
              <w:t>i</w:t>
            </w:r>
            <w:r w:rsidRPr="00841BF6">
              <w:t>d PW</w:t>
            </w:r>
          </w:p>
          <w:p w:rsidR="006A1633" w:rsidRPr="00841BF6" w:rsidRDefault="006A1633" w:rsidP="006075D2">
            <w:pPr>
              <w:rPr>
                <w:rFonts w:eastAsia="Calibri"/>
              </w:rPr>
            </w:pPr>
            <w:r w:rsidRPr="00841BF6">
              <w:rPr>
                <w:rFonts w:eastAsia="Calibri"/>
              </w:rPr>
              <w:t xml:space="preserve">Cypermethrin: 0.60 % w/w (pure) </w:t>
            </w:r>
          </w:p>
          <w:p w:rsidR="006A1633" w:rsidRPr="001B15F3" w:rsidRDefault="006A1633" w:rsidP="006075D2">
            <w:pPr>
              <w:rPr>
                <w:rFonts w:eastAsia="Calibri"/>
              </w:rPr>
            </w:pPr>
            <w:r w:rsidRPr="00841BF6">
              <w:t>Batch number: 0B1210</w:t>
            </w:r>
          </w:p>
        </w:tc>
        <w:tc>
          <w:tcPr>
            <w:tcW w:w="1491" w:type="pct"/>
          </w:tcPr>
          <w:p w:rsidR="006A1633" w:rsidRDefault="006A1633" w:rsidP="006075D2">
            <w:pPr>
              <w:rPr>
                <w:rFonts w:eastAsia="Calibri"/>
                <w:highlight w:val="cyan"/>
              </w:rPr>
            </w:pPr>
            <w:r w:rsidRPr="00176B4A">
              <w:t>From the results obtained from the accelerated storage stability study for 2 weeks at 54°C</w:t>
            </w:r>
            <w:r>
              <w:t xml:space="preserve">, </w:t>
            </w:r>
            <w:r w:rsidRPr="00240639">
              <w:t>no variation was found in colour or in either the internal or external configuration, or loss of sample or evident corrosion phenomena.</w:t>
            </w:r>
          </w:p>
          <w:p w:rsidR="006A1633" w:rsidRPr="001B15F3" w:rsidRDefault="006A1633" w:rsidP="006075D2">
            <w:pPr>
              <w:rPr>
                <w:rFonts w:eastAsia="Calibri"/>
              </w:rPr>
            </w:pPr>
          </w:p>
        </w:tc>
        <w:tc>
          <w:tcPr>
            <w:tcW w:w="433" w:type="pct"/>
          </w:tcPr>
          <w:p w:rsidR="006A1633" w:rsidRPr="006A5BD4" w:rsidRDefault="006A1633" w:rsidP="006075D2">
            <w:pPr>
              <w:spacing w:line="276" w:lineRule="auto"/>
              <w:rPr>
                <w:b/>
                <w:bCs/>
                <w:sz w:val="18"/>
                <w:szCs w:val="18"/>
                <w:highlight w:val="cyan"/>
                <w:lang w:eastAsia="ar-SA"/>
              </w:rPr>
            </w:pPr>
            <w:r w:rsidRPr="006F45F3">
              <w:rPr>
                <w:sz w:val="18"/>
                <w:szCs w:val="18"/>
                <w:lang w:eastAsia="ar-SA"/>
              </w:rPr>
              <w:t>CH – 0183/2020</w:t>
            </w:r>
          </w:p>
        </w:tc>
        <w:tc>
          <w:tcPr>
            <w:tcW w:w="241" w:type="pct"/>
          </w:tcPr>
          <w:p w:rsidR="006A1633" w:rsidRPr="00841BF6" w:rsidRDefault="006A1633" w:rsidP="006075D2">
            <w:pPr>
              <w:spacing w:line="276" w:lineRule="auto"/>
              <w:rPr>
                <w:sz w:val="18"/>
                <w:szCs w:val="18"/>
              </w:rPr>
            </w:pPr>
            <w:r w:rsidRPr="00841BF6">
              <w:t>Yes</w:t>
            </w:r>
          </w:p>
        </w:tc>
        <w:tc>
          <w:tcPr>
            <w:tcW w:w="769" w:type="pct"/>
          </w:tcPr>
          <w:p w:rsidR="006A1633" w:rsidRPr="001B15F3" w:rsidRDefault="006A1633" w:rsidP="006075D2">
            <w:pPr>
              <w:spacing w:line="276" w:lineRule="auto"/>
              <w:rPr>
                <w:sz w:val="18"/>
                <w:szCs w:val="18"/>
              </w:rPr>
            </w:pPr>
            <w:r w:rsidRPr="00C20D82">
              <w:rPr>
                <w:rFonts w:eastAsia="Calibri"/>
                <w:lang w:eastAsia="en-US"/>
              </w:rPr>
              <w:t>Acceptable</w:t>
            </w:r>
          </w:p>
        </w:tc>
      </w:tr>
      <w:tr w:rsidR="006A1633" w:rsidRPr="001B15F3" w:rsidTr="006075D2">
        <w:tc>
          <w:tcPr>
            <w:tcW w:w="721" w:type="pct"/>
          </w:tcPr>
          <w:p w:rsidR="006A1633" w:rsidRPr="001B15F3" w:rsidRDefault="006A1633" w:rsidP="006075D2">
            <w:pPr>
              <w:rPr>
                <w:rFonts w:eastAsia="Calibri"/>
              </w:rPr>
            </w:pPr>
            <w:r w:rsidRPr="001B15F3">
              <w:rPr>
                <w:rFonts w:eastAsia="Calibri"/>
              </w:rPr>
              <w:t>Wettability</w:t>
            </w:r>
          </w:p>
        </w:tc>
        <w:tc>
          <w:tcPr>
            <w:tcW w:w="721" w:type="pct"/>
          </w:tcPr>
          <w:p w:rsidR="006A1633" w:rsidRPr="001B15F3" w:rsidRDefault="006A1633" w:rsidP="006075D2">
            <w:pPr>
              <w:rPr>
                <w:rFonts w:eastAsia="Calibri"/>
                <w:sz w:val="16"/>
                <w:highlight w:val="yellow"/>
              </w:rPr>
            </w:pPr>
          </w:p>
        </w:tc>
        <w:tc>
          <w:tcPr>
            <w:tcW w:w="625" w:type="pct"/>
          </w:tcPr>
          <w:p w:rsidR="006A1633" w:rsidRPr="001B15F3" w:rsidRDefault="006A1633" w:rsidP="006075D2">
            <w:pPr>
              <w:rPr>
                <w:rFonts w:eastAsia="Calibri"/>
                <w:highlight w:val="yellow"/>
              </w:rPr>
            </w:pPr>
          </w:p>
        </w:tc>
        <w:tc>
          <w:tcPr>
            <w:tcW w:w="1491" w:type="pct"/>
          </w:tcPr>
          <w:p w:rsidR="006A1633" w:rsidRPr="001B15F3" w:rsidRDefault="006A1633" w:rsidP="006075D2">
            <w:pPr>
              <w:rPr>
                <w:rFonts w:eastAsia="Calibri"/>
              </w:rPr>
            </w:pPr>
            <w:r>
              <w:rPr>
                <w:rFonts w:eastAsia="Calibri"/>
                <w:lang w:eastAsia="en-US"/>
              </w:rPr>
              <w:t xml:space="preserve">Not applicable. </w:t>
            </w:r>
            <w:r w:rsidRPr="001B15F3">
              <w:rPr>
                <w:rFonts w:eastAsia="Calibri"/>
                <w:lang w:eastAsia="en-US"/>
              </w:rPr>
              <w:t xml:space="preserve">The product is a dustable powder. </w:t>
            </w:r>
          </w:p>
        </w:tc>
        <w:tc>
          <w:tcPr>
            <w:tcW w:w="433" w:type="pct"/>
          </w:tcPr>
          <w:p w:rsidR="006A1633" w:rsidRPr="006A5BD4" w:rsidRDefault="006A1633" w:rsidP="006075D2">
            <w:pPr>
              <w:rPr>
                <w:rFonts w:eastAsia="Calibri"/>
                <w:highlight w:val="cyan"/>
              </w:rPr>
            </w:pPr>
          </w:p>
        </w:tc>
        <w:tc>
          <w:tcPr>
            <w:tcW w:w="241" w:type="pct"/>
          </w:tcPr>
          <w:p w:rsidR="006A1633" w:rsidRPr="00841BF6" w:rsidRDefault="006A1633" w:rsidP="006075D2">
            <w:pPr>
              <w:rPr>
                <w:rFonts w:eastAsia="Calibri"/>
              </w:rPr>
            </w:pPr>
          </w:p>
        </w:tc>
        <w:tc>
          <w:tcPr>
            <w:tcW w:w="769" w:type="pct"/>
          </w:tcPr>
          <w:p w:rsidR="006A1633" w:rsidRPr="001B15F3" w:rsidRDefault="006A1633" w:rsidP="006075D2">
            <w:pPr>
              <w:rPr>
                <w:rFonts w:eastAsia="Calibri"/>
                <w:highlight w:val="yellow"/>
              </w:rPr>
            </w:pPr>
            <w:r w:rsidRPr="00400D27">
              <w:rPr>
                <w:rFonts w:eastAsia="Calibri"/>
              </w:rPr>
              <w:t>-</w:t>
            </w:r>
          </w:p>
        </w:tc>
      </w:tr>
      <w:tr w:rsidR="006A1633" w:rsidRPr="001B15F3" w:rsidTr="006075D2">
        <w:tc>
          <w:tcPr>
            <w:tcW w:w="721" w:type="pct"/>
          </w:tcPr>
          <w:p w:rsidR="006A1633" w:rsidRPr="001B15F3" w:rsidRDefault="006A1633" w:rsidP="006075D2">
            <w:pPr>
              <w:rPr>
                <w:rFonts w:eastAsia="Calibri"/>
              </w:rPr>
            </w:pPr>
            <w:r w:rsidRPr="001B15F3">
              <w:rPr>
                <w:rFonts w:eastAsia="Calibri"/>
              </w:rPr>
              <w:t>Suspensibility, spontaneity and dispersion stability</w:t>
            </w:r>
          </w:p>
        </w:tc>
        <w:tc>
          <w:tcPr>
            <w:tcW w:w="721" w:type="pct"/>
          </w:tcPr>
          <w:p w:rsidR="006A1633" w:rsidRPr="001B15F3" w:rsidRDefault="006A1633" w:rsidP="006075D2">
            <w:pPr>
              <w:rPr>
                <w:rFonts w:eastAsia="Calibri"/>
                <w:sz w:val="16"/>
                <w:highlight w:val="yellow"/>
              </w:rPr>
            </w:pPr>
          </w:p>
        </w:tc>
        <w:tc>
          <w:tcPr>
            <w:tcW w:w="625" w:type="pct"/>
          </w:tcPr>
          <w:p w:rsidR="006A1633" w:rsidRPr="001B15F3" w:rsidRDefault="006A1633" w:rsidP="006075D2">
            <w:pPr>
              <w:rPr>
                <w:rFonts w:eastAsia="Calibri"/>
                <w:highlight w:val="yellow"/>
              </w:rPr>
            </w:pPr>
          </w:p>
        </w:tc>
        <w:tc>
          <w:tcPr>
            <w:tcW w:w="1491" w:type="pct"/>
          </w:tcPr>
          <w:p w:rsidR="006A1633" w:rsidRPr="001B15F3" w:rsidRDefault="006A1633" w:rsidP="006075D2">
            <w:pPr>
              <w:rPr>
                <w:rFonts w:eastAsia="Calibri"/>
              </w:rPr>
            </w:pPr>
            <w:r>
              <w:rPr>
                <w:rFonts w:eastAsia="Calibri"/>
                <w:lang w:eastAsia="en-US"/>
              </w:rPr>
              <w:t xml:space="preserve">Not applicable. </w:t>
            </w:r>
            <w:r w:rsidRPr="001B15F3">
              <w:rPr>
                <w:rFonts w:eastAsia="Calibri"/>
                <w:lang w:eastAsia="en-US"/>
              </w:rPr>
              <w:t xml:space="preserve">The product is a dustable powder. </w:t>
            </w:r>
          </w:p>
        </w:tc>
        <w:tc>
          <w:tcPr>
            <w:tcW w:w="433" w:type="pct"/>
          </w:tcPr>
          <w:p w:rsidR="006A1633" w:rsidRPr="006A5BD4" w:rsidRDefault="006A1633" w:rsidP="006075D2">
            <w:pPr>
              <w:rPr>
                <w:rFonts w:eastAsia="Calibri"/>
                <w:highlight w:val="cyan"/>
              </w:rPr>
            </w:pPr>
          </w:p>
        </w:tc>
        <w:tc>
          <w:tcPr>
            <w:tcW w:w="241" w:type="pct"/>
          </w:tcPr>
          <w:p w:rsidR="006A1633" w:rsidRPr="00841BF6" w:rsidRDefault="006A1633" w:rsidP="006075D2">
            <w:pPr>
              <w:rPr>
                <w:rFonts w:eastAsia="Calibri"/>
              </w:rPr>
            </w:pPr>
          </w:p>
        </w:tc>
        <w:tc>
          <w:tcPr>
            <w:tcW w:w="769" w:type="pct"/>
          </w:tcPr>
          <w:p w:rsidR="006A1633" w:rsidRPr="001B15F3" w:rsidRDefault="006A1633" w:rsidP="006075D2">
            <w:pPr>
              <w:rPr>
                <w:rFonts w:eastAsia="Calibri"/>
                <w:highlight w:val="yellow"/>
              </w:rPr>
            </w:pPr>
            <w:r w:rsidRPr="00400D27">
              <w:rPr>
                <w:rFonts w:eastAsia="Calibri"/>
              </w:rPr>
              <w:t>-</w:t>
            </w:r>
          </w:p>
        </w:tc>
      </w:tr>
      <w:tr w:rsidR="006A1633" w:rsidRPr="004530AE" w:rsidTr="006075D2">
        <w:tc>
          <w:tcPr>
            <w:tcW w:w="721" w:type="pct"/>
          </w:tcPr>
          <w:p w:rsidR="006A1633" w:rsidRPr="004530AE" w:rsidRDefault="006A1633" w:rsidP="006075D2">
            <w:pPr>
              <w:rPr>
                <w:rFonts w:eastAsia="Calibri"/>
              </w:rPr>
            </w:pPr>
            <w:r w:rsidRPr="004530AE">
              <w:rPr>
                <w:rFonts w:eastAsia="Calibri"/>
              </w:rPr>
              <w:t>Wet sieve analysis and dry sieve test</w:t>
            </w:r>
          </w:p>
        </w:tc>
        <w:tc>
          <w:tcPr>
            <w:tcW w:w="721" w:type="pct"/>
          </w:tcPr>
          <w:p w:rsidR="006A1633" w:rsidRPr="004530AE" w:rsidRDefault="006A1633" w:rsidP="006075D2">
            <w:pPr>
              <w:rPr>
                <w:rFonts w:eastAsia="Calibri"/>
                <w:sz w:val="16"/>
              </w:rPr>
            </w:pPr>
            <w:r w:rsidRPr="004530AE">
              <w:rPr>
                <w:rFonts w:eastAsia="Calibri"/>
              </w:rPr>
              <w:t>CIPAC MT 59.2 (58) and MT 170; OECD No. 110</w:t>
            </w:r>
          </w:p>
        </w:tc>
        <w:tc>
          <w:tcPr>
            <w:tcW w:w="625" w:type="pct"/>
          </w:tcPr>
          <w:p w:rsidR="006A1633" w:rsidRPr="004530AE" w:rsidRDefault="006A1633" w:rsidP="006075D2">
            <w:r w:rsidRPr="004530AE">
              <w:t>Test item: Duracid PW</w:t>
            </w:r>
          </w:p>
          <w:p w:rsidR="006A1633" w:rsidRPr="004530AE" w:rsidRDefault="006A1633" w:rsidP="006075D2">
            <w:pPr>
              <w:rPr>
                <w:rFonts w:eastAsia="Calibri"/>
              </w:rPr>
            </w:pPr>
            <w:r w:rsidRPr="004530AE">
              <w:rPr>
                <w:rFonts w:eastAsia="Calibri"/>
              </w:rPr>
              <w:t xml:space="preserve">Cypermethrin: 0.60 % w/w (pure) </w:t>
            </w:r>
          </w:p>
          <w:p w:rsidR="006A1633" w:rsidRPr="004530AE" w:rsidRDefault="006A1633" w:rsidP="006075D2">
            <w:pPr>
              <w:rPr>
                <w:rFonts w:eastAsia="Calibri"/>
              </w:rPr>
            </w:pPr>
            <w:r w:rsidRPr="004530AE">
              <w:t>Batch number: 0B1210</w:t>
            </w:r>
          </w:p>
        </w:tc>
        <w:tc>
          <w:tcPr>
            <w:tcW w:w="1491" w:type="pct"/>
          </w:tcPr>
          <w:p w:rsidR="006A1633" w:rsidRPr="004530AE" w:rsidRDefault="006A1633" w:rsidP="006075D2">
            <w:pPr>
              <w:rPr>
                <w:rFonts w:eastAsia="Calibri"/>
              </w:rPr>
            </w:pPr>
            <w:r w:rsidRPr="004530AE">
              <w:rPr>
                <w:rFonts w:eastAsia="Calibri"/>
                <w:lang w:eastAsia="en-US"/>
              </w:rPr>
              <w:t>Residue</w:t>
            </w:r>
            <w:r>
              <w:rPr>
                <w:rFonts w:eastAsia="Calibri"/>
                <w:lang w:eastAsia="en-US"/>
              </w:rPr>
              <w:t xml:space="preserve"> </w:t>
            </w:r>
            <w:r w:rsidRPr="004530AE">
              <w:rPr>
                <w:rFonts w:eastAsia="Calibri"/>
              </w:rPr>
              <w:t>on the sieve:</w:t>
            </w:r>
          </w:p>
          <w:p w:rsidR="006A1633" w:rsidRPr="004530AE" w:rsidRDefault="006A1633" w:rsidP="006075D2">
            <w:r w:rsidRPr="004530AE">
              <w:t xml:space="preserve">-45 mesh (0.355 mm) 2.19 % </w:t>
            </w:r>
          </w:p>
          <w:p w:rsidR="006A1633" w:rsidRPr="004530AE" w:rsidRDefault="006A1633" w:rsidP="006075D2">
            <w:r w:rsidRPr="004530AE">
              <w:t xml:space="preserve">-60 mesh (0.250 mm) 38.13 % </w:t>
            </w:r>
          </w:p>
          <w:p w:rsidR="006A1633" w:rsidRPr="004530AE" w:rsidRDefault="006A1633" w:rsidP="006075D2">
            <w:r w:rsidRPr="004530AE">
              <w:t>-80 mesh (0.180 mm) 41.10 %</w:t>
            </w:r>
          </w:p>
          <w:p w:rsidR="006A1633" w:rsidRPr="004530AE" w:rsidRDefault="006A1633" w:rsidP="006075D2">
            <w:r w:rsidRPr="004530AE">
              <w:t xml:space="preserve">- 120 mesh (0.125 mm) 11.20 % </w:t>
            </w:r>
          </w:p>
          <w:p w:rsidR="006A1633" w:rsidRPr="004530AE" w:rsidRDefault="006A1633" w:rsidP="006075D2">
            <w:r w:rsidRPr="004530AE">
              <w:t xml:space="preserve">-200 mesh (0.075 mm) 6.23 % </w:t>
            </w:r>
          </w:p>
          <w:p w:rsidR="006A1633" w:rsidRPr="004530AE" w:rsidRDefault="006A1633" w:rsidP="006075D2">
            <w:r w:rsidRPr="004530AE">
              <w:t>-325 mesh (0.045 mm) 0.85 %</w:t>
            </w:r>
          </w:p>
          <w:p w:rsidR="006A1633" w:rsidRPr="004530AE" w:rsidRDefault="006A1633" w:rsidP="006075D2"/>
          <w:p w:rsidR="006A1633" w:rsidRPr="004530AE" w:rsidRDefault="006A1633" w:rsidP="006075D2">
            <w:pPr>
              <w:rPr>
                <w:rFonts w:eastAsia="Calibri"/>
              </w:rPr>
            </w:pPr>
            <w:r w:rsidRPr="004530AE">
              <w:t>- &lt; 0.045 mm 0.01%</w:t>
            </w:r>
          </w:p>
        </w:tc>
        <w:tc>
          <w:tcPr>
            <w:tcW w:w="433" w:type="pct"/>
          </w:tcPr>
          <w:p w:rsidR="006A1633" w:rsidRPr="004530AE" w:rsidRDefault="006A1633" w:rsidP="006075D2">
            <w:pPr>
              <w:spacing w:line="276" w:lineRule="auto"/>
              <w:rPr>
                <w:b/>
                <w:bCs/>
                <w:sz w:val="18"/>
                <w:szCs w:val="18"/>
                <w:lang w:eastAsia="ar-SA"/>
              </w:rPr>
            </w:pPr>
            <w:r w:rsidRPr="004530AE">
              <w:rPr>
                <w:sz w:val="18"/>
                <w:szCs w:val="18"/>
                <w:lang w:eastAsia="ar-SA"/>
              </w:rPr>
              <w:t>CH – 0181/2020</w:t>
            </w:r>
          </w:p>
        </w:tc>
        <w:tc>
          <w:tcPr>
            <w:tcW w:w="241" w:type="pct"/>
          </w:tcPr>
          <w:p w:rsidR="006A1633" w:rsidRPr="004530AE" w:rsidRDefault="006A1633" w:rsidP="006075D2">
            <w:pPr>
              <w:spacing w:line="276" w:lineRule="auto"/>
              <w:rPr>
                <w:b/>
                <w:bCs/>
                <w:sz w:val="18"/>
                <w:szCs w:val="18"/>
                <w:lang w:eastAsia="ar-SA"/>
              </w:rPr>
            </w:pPr>
            <w:r w:rsidRPr="004530AE">
              <w:t>Yes</w:t>
            </w:r>
          </w:p>
        </w:tc>
        <w:tc>
          <w:tcPr>
            <w:tcW w:w="769" w:type="pct"/>
          </w:tcPr>
          <w:p w:rsidR="006A1633" w:rsidRPr="004530AE" w:rsidRDefault="006A1633" w:rsidP="006075D2">
            <w:pPr>
              <w:spacing w:line="276" w:lineRule="auto"/>
              <w:rPr>
                <w:sz w:val="18"/>
                <w:szCs w:val="18"/>
                <w:lang w:eastAsia="ar-SA"/>
              </w:rPr>
            </w:pPr>
            <w:r w:rsidRPr="004530AE">
              <w:rPr>
                <w:sz w:val="18"/>
                <w:szCs w:val="18"/>
                <w:lang w:eastAsia="ar-SA"/>
              </w:rPr>
              <w:t>Acceptable</w:t>
            </w:r>
          </w:p>
        </w:tc>
      </w:tr>
      <w:tr w:rsidR="006A1633" w:rsidRPr="001B15F3" w:rsidTr="006075D2">
        <w:tc>
          <w:tcPr>
            <w:tcW w:w="721" w:type="pct"/>
          </w:tcPr>
          <w:p w:rsidR="006A1633" w:rsidRPr="001B15F3" w:rsidRDefault="006A1633" w:rsidP="006075D2">
            <w:pPr>
              <w:rPr>
                <w:rFonts w:eastAsia="Calibri"/>
              </w:rPr>
            </w:pPr>
            <w:r w:rsidRPr="001B15F3">
              <w:rPr>
                <w:rFonts w:eastAsia="Calibri"/>
              </w:rPr>
              <w:t xml:space="preserve">Emulsifiability, re-emulsifiability and </w:t>
            </w:r>
            <w:r w:rsidRPr="001B15F3">
              <w:rPr>
                <w:rFonts w:eastAsia="Calibri"/>
              </w:rPr>
              <w:lastRenderedPageBreak/>
              <w:t>emulsion stability</w:t>
            </w:r>
          </w:p>
        </w:tc>
        <w:tc>
          <w:tcPr>
            <w:tcW w:w="721" w:type="pct"/>
          </w:tcPr>
          <w:p w:rsidR="006A1633" w:rsidRPr="001B15F3" w:rsidRDefault="006A1633" w:rsidP="006075D2">
            <w:pPr>
              <w:rPr>
                <w:rFonts w:eastAsia="Calibri"/>
                <w:sz w:val="16"/>
                <w:highlight w:val="yellow"/>
              </w:rPr>
            </w:pPr>
          </w:p>
        </w:tc>
        <w:tc>
          <w:tcPr>
            <w:tcW w:w="625" w:type="pct"/>
          </w:tcPr>
          <w:p w:rsidR="006A1633" w:rsidRPr="001B15F3" w:rsidRDefault="006A1633" w:rsidP="006075D2">
            <w:pPr>
              <w:rPr>
                <w:rFonts w:eastAsia="Calibri"/>
              </w:rPr>
            </w:pPr>
          </w:p>
        </w:tc>
        <w:tc>
          <w:tcPr>
            <w:tcW w:w="1491" w:type="pct"/>
          </w:tcPr>
          <w:p w:rsidR="006A1633" w:rsidRPr="001B15F3" w:rsidRDefault="006A1633" w:rsidP="006075D2">
            <w:pPr>
              <w:rPr>
                <w:rFonts w:eastAsia="Calibri"/>
              </w:rPr>
            </w:pPr>
            <w:r>
              <w:rPr>
                <w:rFonts w:eastAsia="Calibri"/>
                <w:lang w:eastAsia="en-US"/>
              </w:rPr>
              <w:t>Not applicable</w:t>
            </w:r>
            <w:r w:rsidRPr="001B15F3" w:rsidDel="00B77682">
              <w:rPr>
                <w:rFonts w:eastAsia="Calibri"/>
                <w:lang w:eastAsia="en-US"/>
              </w:rPr>
              <w:t xml:space="preserve"> </w:t>
            </w:r>
            <w:r w:rsidRPr="001B15F3">
              <w:rPr>
                <w:rFonts w:eastAsia="Calibri"/>
                <w:lang w:eastAsia="en-US"/>
              </w:rPr>
              <w:t>The product is a dustable powder</w:t>
            </w:r>
            <w:r>
              <w:rPr>
                <w:rFonts w:eastAsia="Calibri"/>
                <w:lang w:eastAsia="en-US"/>
              </w:rPr>
              <w:t xml:space="preserve"> not to be diluted</w:t>
            </w:r>
            <w:r w:rsidRPr="001B15F3">
              <w:rPr>
                <w:rFonts w:eastAsia="Calibri"/>
                <w:lang w:eastAsia="en-US"/>
              </w:rPr>
              <w:t xml:space="preserve">. </w:t>
            </w:r>
          </w:p>
        </w:tc>
        <w:tc>
          <w:tcPr>
            <w:tcW w:w="433" w:type="pct"/>
          </w:tcPr>
          <w:p w:rsidR="006A1633" w:rsidRPr="006A5BD4" w:rsidRDefault="006A1633" w:rsidP="006075D2">
            <w:pPr>
              <w:rPr>
                <w:rFonts w:eastAsia="Calibri"/>
                <w:highlight w:val="cyan"/>
              </w:rPr>
            </w:pPr>
          </w:p>
        </w:tc>
        <w:tc>
          <w:tcPr>
            <w:tcW w:w="241" w:type="pct"/>
          </w:tcPr>
          <w:p w:rsidR="006A1633" w:rsidRPr="00841BF6" w:rsidRDefault="006A1633" w:rsidP="006075D2">
            <w:pPr>
              <w:rPr>
                <w:rFonts w:eastAsia="Calibri"/>
              </w:rPr>
            </w:pPr>
          </w:p>
        </w:tc>
        <w:tc>
          <w:tcPr>
            <w:tcW w:w="769" w:type="pct"/>
          </w:tcPr>
          <w:p w:rsidR="006A1633" w:rsidRPr="001B15F3" w:rsidRDefault="006A1633" w:rsidP="006075D2">
            <w:pPr>
              <w:rPr>
                <w:rFonts w:eastAsia="Calibri"/>
                <w:highlight w:val="yellow"/>
              </w:rPr>
            </w:pPr>
            <w:r w:rsidRPr="00400D27">
              <w:rPr>
                <w:rFonts w:eastAsia="Calibri"/>
              </w:rPr>
              <w:t>-</w:t>
            </w:r>
          </w:p>
        </w:tc>
      </w:tr>
      <w:tr w:rsidR="006A1633" w:rsidRPr="001B15F3" w:rsidTr="006075D2">
        <w:tc>
          <w:tcPr>
            <w:tcW w:w="721" w:type="pct"/>
          </w:tcPr>
          <w:p w:rsidR="006A1633" w:rsidRPr="001B15F3" w:rsidRDefault="006A1633" w:rsidP="006075D2">
            <w:pPr>
              <w:rPr>
                <w:rFonts w:eastAsia="Calibri"/>
              </w:rPr>
            </w:pPr>
            <w:r w:rsidRPr="001B15F3">
              <w:rPr>
                <w:rFonts w:eastAsia="Calibri"/>
              </w:rPr>
              <w:lastRenderedPageBreak/>
              <w:t>Disintegration time</w:t>
            </w:r>
          </w:p>
        </w:tc>
        <w:tc>
          <w:tcPr>
            <w:tcW w:w="721" w:type="pct"/>
          </w:tcPr>
          <w:p w:rsidR="006A1633" w:rsidRPr="001B15F3" w:rsidRDefault="006A1633" w:rsidP="006075D2">
            <w:pPr>
              <w:rPr>
                <w:rFonts w:eastAsia="Calibri"/>
                <w:sz w:val="16"/>
                <w:highlight w:val="yellow"/>
              </w:rPr>
            </w:pPr>
          </w:p>
        </w:tc>
        <w:tc>
          <w:tcPr>
            <w:tcW w:w="625" w:type="pct"/>
          </w:tcPr>
          <w:p w:rsidR="006A1633" w:rsidRPr="001B15F3" w:rsidRDefault="006A1633" w:rsidP="006075D2">
            <w:pPr>
              <w:rPr>
                <w:rFonts w:eastAsia="Calibri"/>
                <w:highlight w:val="yellow"/>
              </w:rPr>
            </w:pPr>
          </w:p>
        </w:tc>
        <w:tc>
          <w:tcPr>
            <w:tcW w:w="1491" w:type="pct"/>
          </w:tcPr>
          <w:p w:rsidR="006A1633" w:rsidRPr="001B15F3" w:rsidRDefault="006A1633" w:rsidP="006075D2">
            <w:pPr>
              <w:rPr>
                <w:rFonts w:eastAsia="Calibri"/>
              </w:rPr>
            </w:pPr>
            <w:r>
              <w:rPr>
                <w:rFonts w:eastAsia="Calibri"/>
                <w:lang w:eastAsia="en-US"/>
              </w:rPr>
              <w:t>Not applicable</w:t>
            </w:r>
            <w:r w:rsidRPr="001B15F3">
              <w:rPr>
                <w:rFonts w:eastAsia="Calibri"/>
                <w:lang w:eastAsia="en-US"/>
              </w:rPr>
              <w:t xml:space="preserve">. The product is not a tablet. </w:t>
            </w:r>
          </w:p>
        </w:tc>
        <w:tc>
          <w:tcPr>
            <w:tcW w:w="433" w:type="pct"/>
          </w:tcPr>
          <w:p w:rsidR="006A1633" w:rsidRPr="006A5BD4" w:rsidRDefault="006A1633" w:rsidP="006075D2">
            <w:pPr>
              <w:rPr>
                <w:rFonts w:eastAsia="Calibri"/>
                <w:highlight w:val="cyan"/>
              </w:rPr>
            </w:pPr>
          </w:p>
        </w:tc>
        <w:tc>
          <w:tcPr>
            <w:tcW w:w="241" w:type="pct"/>
          </w:tcPr>
          <w:p w:rsidR="006A1633" w:rsidRPr="00841BF6" w:rsidRDefault="006A1633" w:rsidP="006075D2">
            <w:pPr>
              <w:rPr>
                <w:rFonts w:eastAsia="Calibri"/>
              </w:rPr>
            </w:pPr>
          </w:p>
        </w:tc>
        <w:tc>
          <w:tcPr>
            <w:tcW w:w="769" w:type="pct"/>
          </w:tcPr>
          <w:p w:rsidR="006A1633" w:rsidRPr="001B15F3" w:rsidRDefault="006A1633" w:rsidP="006075D2">
            <w:pPr>
              <w:rPr>
                <w:rFonts w:eastAsia="Calibri"/>
                <w:highlight w:val="yellow"/>
              </w:rPr>
            </w:pPr>
            <w:r w:rsidRPr="00400D27">
              <w:rPr>
                <w:rFonts w:eastAsia="Calibri"/>
              </w:rPr>
              <w:t>-</w:t>
            </w:r>
          </w:p>
        </w:tc>
      </w:tr>
      <w:tr w:rsidR="006A1633" w:rsidRPr="0078237B" w:rsidTr="006075D2">
        <w:tc>
          <w:tcPr>
            <w:tcW w:w="721" w:type="pct"/>
          </w:tcPr>
          <w:p w:rsidR="006A1633" w:rsidRPr="0078237B" w:rsidRDefault="006A1633" w:rsidP="006075D2">
            <w:pPr>
              <w:rPr>
                <w:rFonts w:eastAsia="Calibri"/>
              </w:rPr>
            </w:pPr>
            <w:r w:rsidRPr="0078237B">
              <w:rPr>
                <w:rFonts w:eastAsia="Calibri"/>
              </w:rPr>
              <w:t>Particle size distribution, content of dust/fines, attrition, friability</w:t>
            </w:r>
          </w:p>
          <w:p w:rsidR="006A1633" w:rsidRPr="0078237B" w:rsidRDefault="006A1633" w:rsidP="006075D2">
            <w:pPr>
              <w:rPr>
                <w:rFonts w:eastAsia="Calibri"/>
                <w:highlight w:val="cyan"/>
              </w:rPr>
            </w:pPr>
            <w:r w:rsidRPr="0078237B">
              <w:rPr>
                <w:rFonts w:eastAsia="Calibri"/>
              </w:rPr>
              <w:t>Particle Size Analysis by Laser Diffraction</w:t>
            </w:r>
          </w:p>
        </w:tc>
        <w:tc>
          <w:tcPr>
            <w:tcW w:w="721" w:type="pct"/>
          </w:tcPr>
          <w:p w:rsidR="006A1633" w:rsidRPr="0078237B" w:rsidRDefault="006A1633" w:rsidP="006075D2">
            <w:pPr>
              <w:rPr>
                <w:rFonts w:eastAsia="Calibri"/>
              </w:rPr>
            </w:pPr>
            <w:r w:rsidRPr="0078237B">
              <w:rPr>
                <w:rFonts w:eastAsia="Calibri"/>
              </w:rPr>
              <w:t>CIPAC MT 46.3 CIPAC MT 187;</w:t>
            </w:r>
          </w:p>
          <w:p w:rsidR="006A1633" w:rsidRPr="0078237B" w:rsidRDefault="006A1633" w:rsidP="006075D2">
            <w:pPr>
              <w:rPr>
                <w:rFonts w:eastAsia="Calibri"/>
                <w:sz w:val="16"/>
              </w:rPr>
            </w:pPr>
            <w:r w:rsidRPr="0078237B">
              <w:rPr>
                <w:rFonts w:eastAsia="Calibri"/>
              </w:rPr>
              <w:t>OECD No. 110</w:t>
            </w:r>
          </w:p>
        </w:tc>
        <w:tc>
          <w:tcPr>
            <w:tcW w:w="625" w:type="pct"/>
          </w:tcPr>
          <w:p w:rsidR="006A1633" w:rsidRPr="0078237B" w:rsidRDefault="006A1633" w:rsidP="006075D2">
            <w:r w:rsidRPr="0078237B">
              <w:t>Test item: Duracid PW</w:t>
            </w:r>
          </w:p>
          <w:p w:rsidR="006A1633" w:rsidRPr="0078237B" w:rsidRDefault="006A1633" w:rsidP="006075D2">
            <w:pPr>
              <w:rPr>
                <w:rFonts w:eastAsia="Calibri"/>
              </w:rPr>
            </w:pPr>
            <w:r w:rsidRPr="0078237B">
              <w:rPr>
                <w:rFonts w:eastAsia="Calibri"/>
              </w:rPr>
              <w:t xml:space="preserve">Cypermethrin: 0.60 % w/w (pure) </w:t>
            </w:r>
          </w:p>
          <w:p w:rsidR="006A1633" w:rsidRPr="0078237B" w:rsidRDefault="006A1633" w:rsidP="006075D2">
            <w:pPr>
              <w:rPr>
                <w:rFonts w:eastAsia="Calibri"/>
              </w:rPr>
            </w:pPr>
            <w:r w:rsidRPr="0078237B">
              <w:t>Batch number: LAB01022021</w:t>
            </w:r>
          </w:p>
        </w:tc>
        <w:tc>
          <w:tcPr>
            <w:tcW w:w="1491" w:type="pct"/>
          </w:tcPr>
          <w:p w:rsidR="006A1633" w:rsidRPr="0078237B" w:rsidRDefault="006A1633" w:rsidP="006075D2">
            <w:pPr>
              <w:rPr>
                <w:rFonts w:eastAsia="Calibri"/>
              </w:rPr>
            </w:pPr>
            <w:r w:rsidRPr="0078237B">
              <w:rPr>
                <w:rFonts w:eastAsia="Calibri"/>
              </w:rPr>
              <w:t>After 14 days of storage at 54°C, the particle size analysis by laser diffraction of the Duracid PW formulation sample are comparable to the relevant values obtained in the initial characterisation.</w:t>
            </w:r>
          </w:p>
          <w:p w:rsidR="006A1633" w:rsidRPr="0078237B" w:rsidRDefault="006A1633" w:rsidP="006075D2">
            <w:pPr>
              <w:rPr>
                <w:rFonts w:eastAsia="Calibri"/>
                <w:highlight w:val="cyan"/>
              </w:rPr>
            </w:pPr>
          </w:p>
          <w:p w:rsidR="006A1633" w:rsidRPr="0078237B" w:rsidRDefault="0078237B" w:rsidP="006075D2">
            <w:r w:rsidRPr="009C1FBC">
              <w:t xml:space="preserve">Please see table below for additional information on results </w:t>
            </w:r>
          </w:p>
        </w:tc>
        <w:tc>
          <w:tcPr>
            <w:tcW w:w="433" w:type="pct"/>
          </w:tcPr>
          <w:p w:rsidR="006A1633" w:rsidRPr="0078237B" w:rsidRDefault="006A1633" w:rsidP="006075D2">
            <w:pPr>
              <w:spacing w:line="276" w:lineRule="auto"/>
              <w:rPr>
                <w:b/>
                <w:bCs/>
                <w:sz w:val="18"/>
                <w:szCs w:val="18"/>
                <w:lang w:eastAsia="ar-SA"/>
              </w:rPr>
            </w:pPr>
            <w:r w:rsidRPr="0078237B">
              <w:rPr>
                <w:sz w:val="18"/>
                <w:szCs w:val="18"/>
              </w:rPr>
              <w:t>CH – 0190/2021</w:t>
            </w:r>
          </w:p>
        </w:tc>
        <w:tc>
          <w:tcPr>
            <w:tcW w:w="241" w:type="pct"/>
          </w:tcPr>
          <w:p w:rsidR="006A1633" w:rsidRPr="0078237B" w:rsidRDefault="006A1633" w:rsidP="006075D2">
            <w:pPr>
              <w:spacing w:line="276" w:lineRule="auto"/>
              <w:rPr>
                <w:sz w:val="18"/>
                <w:szCs w:val="18"/>
              </w:rPr>
            </w:pPr>
            <w:r w:rsidRPr="0078237B">
              <w:t>Yes</w:t>
            </w:r>
          </w:p>
        </w:tc>
        <w:tc>
          <w:tcPr>
            <w:tcW w:w="769" w:type="pct"/>
          </w:tcPr>
          <w:p w:rsidR="006A1633" w:rsidRPr="0078237B" w:rsidRDefault="0078237B" w:rsidP="006075D2">
            <w:pPr>
              <w:spacing w:line="276" w:lineRule="auto"/>
              <w:rPr>
                <w:sz w:val="18"/>
                <w:szCs w:val="18"/>
                <w:highlight w:val="cyan"/>
              </w:rPr>
            </w:pPr>
            <w:r>
              <w:rPr>
                <w:sz w:val="18"/>
                <w:szCs w:val="18"/>
              </w:rPr>
              <w:t>Acceptable</w:t>
            </w:r>
          </w:p>
        </w:tc>
      </w:tr>
      <w:tr w:rsidR="006A1633" w:rsidRPr="001B15F3" w:rsidTr="006075D2">
        <w:tc>
          <w:tcPr>
            <w:tcW w:w="721" w:type="pct"/>
          </w:tcPr>
          <w:p w:rsidR="006A1633" w:rsidRPr="001B15F3" w:rsidRDefault="006A1633" w:rsidP="006075D2">
            <w:pPr>
              <w:rPr>
                <w:rFonts w:eastAsia="Calibri"/>
              </w:rPr>
            </w:pPr>
            <w:r w:rsidRPr="001B15F3">
              <w:rPr>
                <w:rFonts w:eastAsia="Calibri"/>
              </w:rPr>
              <w:t>Persistent foaming</w:t>
            </w:r>
          </w:p>
        </w:tc>
        <w:tc>
          <w:tcPr>
            <w:tcW w:w="721" w:type="pct"/>
          </w:tcPr>
          <w:p w:rsidR="006A1633" w:rsidRPr="001B15F3" w:rsidRDefault="006A1633" w:rsidP="006075D2">
            <w:pPr>
              <w:rPr>
                <w:rFonts w:eastAsia="Calibri"/>
                <w:sz w:val="16"/>
                <w:highlight w:val="yellow"/>
              </w:rPr>
            </w:pPr>
          </w:p>
        </w:tc>
        <w:tc>
          <w:tcPr>
            <w:tcW w:w="625" w:type="pct"/>
          </w:tcPr>
          <w:p w:rsidR="006A1633" w:rsidRPr="001B15F3" w:rsidRDefault="006A1633" w:rsidP="006075D2">
            <w:pPr>
              <w:rPr>
                <w:rFonts w:eastAsia="Calibri"/>
                <w:highlight w:val="yellow"/>
              </w:rPr>
            </w:pPr>
          </w:p>
        </w:tc>
        <w:tc>
          <w:tcPr>
            <w:tcW w:w="1491" w:type="pct"/>
          </w:tcPr>
          <w:p w:rsidR="006A1633" w:rsidRPr="001B15F3" w:rsidRDefault="006A1633" w:rsidP="006075D2">
            <w:pPr>
              <w:rPr>
                <w:rFonts w:eastAsia="Calibri"/>
              </w:rPr>
            </w:pPr>
            <w:r>
              <w:t>Not applicable, the product is a solid dustable powder</w:t>
            </w:r>
          </w:p>
        </w:tc>
        <w:tc>
          <w:tcPr>
            <w:tcW w:w="433" w:type="pct"/>
          </w:tcPr>
          <w:p w:rsidR="006A1633" w:rsidRPr="006A5BD4" w:rsidRDefault="006A1633" w:rsidP="006075D2">
            <w:pPr>
              <w:rPr>
                <w:rFonts w:eastAsia="Calibri"/>
                <w:highlight w:val="cyan"/>
              </w:rPr>
            </w:pPr>
          </w:p>
        </w:tc>
        <w:tc>
          <w:tcPr>
            <w:tcW w:w="241" w:type="pct"/>
          </w:tcPr>
          <w:p w:rsidR="006A1633" w:rsidRPr="00841BF6" w:rsidRDefault="006A1633" w:rsidP="006075D2">
            <w:pPr>
              <w:rPr>
                <w:rFonts w:eastAsia="Calibri"/>
              </w:rPr>
            </w:pPr>
          </w:p>
        </w:tc>
        <w:tc>
          <w:tcPr>
            <w:tcW w:w="769" w:type="pct"/>
          </w:tcPr>
          <w:p w:rsidR="006A1633" w:rsidRPr="001B15F3" w:rsidRDefault="006A1633" w:rsidP="006075D2">
            <w:pPr>
              <w:rPr>
                <w:rFonts w:eastAsia="Calibri"/>
                <w:highlight w:val="yellow"/>
              </w:rPr>
            </w:pPr>
            <w:r w:rsidRPr="0090586B">
              <w:rPr>
                <w:rFonts w:eastAsia="Calibri"/>
              </w:rPr>
              <w:t>-</w:t>
            </w:r>
          </w:p>
        </w:tc>
      </w:tr>
      <w:tr w:rsidR="006A1633" w:rsidRPr="0090586B" w:rsidTr="006075D2">
        <w:trPr>
          <w:trHeight w:val="1799"/>
        </w:trPr>
        <w:tc>
          <w:tcPr>
            <w:tcW w:w="721" w:type="pct"/>
          </w:tcPr>
          <w:p w:rsidR="006A1633" w:rsidRPr="0090586B" w:rsidRDefault="006A1633" w:rsidP="006075D2">
            <w:pPr>
              <w:rPr>
                <w:rFonts w:eastAsia="Calibri"/>
              </w:rPr>
            </w:pPr>
            <w:r w:rsidRPr="0090586B">
              <w:t>Dustiness of granular products</w:t>
            </w:r>
          </w:p>
        </w:tc>
        <w:tc>
          <w:tcPr>
            <w:tcW w:w="721" w:type="pct"/>
          </w:tcPr>
          <w:p w:rsidR="006A1633" w:rsidRPr="0090586B" w:rsidRDefault="006A1633" w:rsidP="006075D2">
            <w:pPr>
              <w:rPr>
                <w:rFonts w:eastAsia="Calibri"/>
                <w:sz w:val="16"/>
              </w:rPr>
            </w:pPr>
            <w:r w:rsidRPr="0090586B">
              <w:rPr>
                <w:rFonts w:eastAsia="Calibri"/>
                <w:sz w:val="16"/>
              </w:rPr>
              <w:t>CIPAC MT 171.1</w:t>
            </w:r>
          </w:p>
        </w:tc>
        <w:tc>
          <w:tcPr>
            <w:tcW w:w="625" w:type="pct"/>
          </w:tcPr>
          <w:p w:rsidR="006A1633" w:rsidRPr="0090586B" w:rsidRDefault="006A1633" w:rsidP="006075D2">
            <w:r w:rsidRPr="0090586B">
              <w:t>Test item: Duracid PW</w:t>
            </w:r>
          </w:p>
          <w:p w:rsidR="006A1633" w:rsidRPr="0090586B" w:rsidRDefault="006A1633" w:rsidP="006075D2">
            <w:pPr>
              <w:rPr>
                <w:rFonts w:eastAsia="Calibri"/>
              </w:rPr>
            </w:pPr>
            <w:r w:rsidRPr="0090586B">
              <w:rPr>
                <w:rFonts w:eastAsia="Calibri"/>
              </w:rPr>
              <w:t xml:space="preserve">Cypermethrin: 0.60 % w/w (pure) </w:t>
            </w:r>
          </w:p>
          <w:p w:rsidR="006A1633" w:rsidRPr="0090586B" w:rsidRDefault="006A1633" w:rsidP="006075D2">
            <w:pPr>
              <w:rPr>
                <w:rFonts w:eastAsia="Calibri"/>
              </w:rPr>
            </w:pPr>
            <w:r w:rsidRPr="0090586B">
              <w:t>Batch number: 0B1210</w:t>
            </w:r>
          </w:p>
        </w:tc>
        <w:tc>
          <w:tcPr>
            <w:tcW w:w="1491" w:type="pct"/>
          </w:tcPr>
          <w:p w:rsidR="006A1633" w:rsidRPr="0090586B" w:rsidRDefault="006A1633" w:rsidP="006075D2">
            <w:pPr>
              <w:rPr>
                <w:rFonts w:eastAsia="Calibri"/>
              </w:rPr>
            </w:pPr>
            <w:r w:rsidRPr="0090586B">
              <w:rPr>
                <w:rFonts w:eastAsia="Calibri"/>
                <w:lang w:eastAsia="en-US"/>
              </w:rPr>
              <w:t>19.6 mg (</w:t>
            </w:r>
            <w:r w:rsidRPr="0090586B">
              <w:rPr>
                <w:rFonts w:eastAsia="Calibri"/>
                <w:lang w:val="it-IT" w:eastAsia="en-US"/>
              </w:rPr>
              <w:t>essential non dusty</w:t>
            </w:r>
            <w:r w:rsidRPr="0090586B">
              <w:rPr>
                <w:rFonts w:eastAsia="Calibri"/>
                <w:lang w:eastAsia="en-US"/>
              </w:rPr>
              <w:t>)</w:t>
            </w:r>
          </w:p>
        </w:tc>
        <w:tc>
          <w:tcPr>
            <w:tcW w:w="433" w:type="pct"/>
          </w:tcPr>
          <w:p w:rsidR="006A1633" w:rsidRPr="0090586B" w:rsidRDefault="006A1633" w:rsidP="006075D2">
            <w:pPr>
              <w:spacing w:line="276" w:lineRule="auto"/>
              <w:rPr>
                <w:b/>
                <w:bCs/>
                <w:sz w:val="18"/>
                <w:szCs w:val="18"/>
                <w:lang w:eastAsia="ar-SA"/>
              </w:rPr>
            </w:pPr>
            <w:r w:rsidRPr="0090586B">
              <w:rPr>
                <w:sz w:val="18"/>
                <w:szCs w:val="18"/>
                <w:lang w:eastAsia="ar-SA"/>
              </w:rPr>
              <w:t>CH – 0181/2020</w:t>
            </w:r>
          </w:p>
        </w:tc>
        <w:tc>
          <w:tcPr>
            <w:tcW w:w="241" w:type="pct"/>
          </w:tcPr>
          <w:p w:rsidR="006A1633" w:rsidRPr="0090586B" w:rsidRDefault="006A1633" w:rsidP="006075D2">
            <w:pPr>
              <w:spacing w:line="276" w:lineRule="auto"/>
              <w:rPr>
                <w:sz w:val="18"/>
                <w:szCs w:val="18"/>
              </w:rPr>
            </w:pPr>
            <w:r w:rsidRPr="0090586B">
              <w:t>Yes</w:t>
            </w:r>
          </w:p>
        </w:tc>
        <w:tc>
          <w:tcPr>
            <w:tcW w:w="769" w:type="pct"/>
          </w:tcPr>
          <w:p w:rsidR="006A1633" w:rsidRPr="0090586B" w:rsidRDefault="006A1633" w:rsidP="006075D2">
            <w:pPr>
              <w:spacing w:line="276" w:lineRule="auto"/>
              <w:rPr>
                <w:sz w:val="18"/>
                <w:szCs w:val="18"/>
              </w:rPr>
            </w:pPr>
            <w:r>
              <w:rPr>
                <w:sz w:val="18"/>
                <w:szCs w:val="18"/>
              </w:rPr>
              <w:t xml:space="preserve">Acceptable </w:t>
            </w:r>
          </w:p>
        </w:tc>
      </w:tr>
      <w:tr w:rsidR="006A1633" w:rsidRPr="001B15F3" w:rsidTr="006075D2">
        <w:trPr>
          <w:trHeight w:val="993"/>
        </w:trPr>
        <w:tc>
          <w:tcPr>
            <w:tcW w:w="721" w:type="pct"/>
          </w:tcPr>
          <w:p w:rsidR="006A1633" w:rsidRPr="001B15F3" w:rsidRDefault="006A1633" w:rsidP="006075D2">
            <w:pPr>
              <w:rPr>
                <w:rFonts w:eastAsia="Calibri"/>
              </w:rPr>
            </w:pPr>
            <w:r w:rsidRPr="001B15F3">
              <w:rPr>
                <w:rFonts w:eastAsia="Calibri"/>
              </w:rPr>
              <w:t>Burning rate — smoke generators</w:t>
            </w:r>
          </w:p>
        </w:tc>
        <w:tc>
          <w:tcPr>
            <w:tcW w:w="721" w:type="pct"/>
          </w:tcPr>
          <w:p w:rsidR="006A1633" w:rsidRPr="001B15F3" w:rsidRDefault="006A1633" w:rsidP="006075D2">
            <w:pPr>
              <w:rPr>
                <w:rFonts w:eastAsia="Calibri"/>
                <w:sz w:val="16"/>
                <w:highlight w:val="yellow"/>
              </w:rPr>
            </w:pPr>
          </w:p>
        </w:tc>
        <w:tc>
          <w:tcPr>
            <w:tcW w:w="625" w:type="pct"/>
          </w:tcPr>
          <w:p w:rsidR="006A1633" w:rsidRPr="001B15F3" w:rsidRDefault="006A1633" w:rsidP="006075D2">
            <w:pPr>
              <w:rPr>
                <w:rFonts w:eastAsia="Calibri"/>
                <w:highlight w:val="yellow"/>
              </w:rPr>
            </w:pPr>
          </w:p>
        </w:tc>
        <w:tc>
          <w:tcPr>
            <w:tcW w:w="1491" w:type="pct"/>
          </w:tcPr>
          <w:p w:rsidR="006A1633" w:rsidRPr="001B15F3" w:rsidRDefault="006A1633" w:rsidP="006075D2">
            <w:pPr>
              <w:rPr>
                <w:rFonts w:eastAsia="Calibri"/>
              </w:rPr>
            </w:pPr>
            <w:r>
              <w:t>Not applicable, the product is a solid dustable powder</w:t>
            </w:r>
          </w:p>
        </w:tc>
        <w:tc>
          <w:tcPr>
            <w:tcW w:w="433" w:type="pct"/>
          </w:tcPr>
          <w:p w:rsidR="006A1633" w:rsidRPr="006A5BD4" w:rsidRDefault="006A1633" w:rsidP="006075D2">
            <w:pPr>
              <w:rPr>
                <w:rFonts w:eastAsia="Calibri"/>
                <w:highlight w:val="cyan"/>
              </w:rPr>
            </w:pPr>
          </w:p>
        </w:tc>
        <w:tc>
          <w:tcPr>
            <w:tcW w:w="241" w:type="pct"/>
          </w:tcPr>
          <w:p w:rsidR="006A1633" w:rsidRPr="00841BF6" w:rsidRDefault="006A1633" w:rsidP="006075D2">
            <w:pPr>
              <w:rPr>
                <w:rFonts w:eastAsia="Calibri"/>
              </w:rPr>
            </w:pPr>
          </w:p>
        </w:tc>
        <w:tc>
          <w:tcPr>
            <w:tcW w:w="769" w:type="pct"/>
          </w:tcPr>
          <w:p w:rsidR="006A1633" w:rsidRPr="001B15F3" w:rsidRDefault="006A1633" w:rsidP="006075D2">
            <w:pPr>
              <w:rPr>
                <w:rFonts w:eastAsia="Calibri"/>
                <w:highlight w:val="yellow"/>
              </w:rPr>
            </w:pPr>
            <w:r w:rsidRPr="00400D27">
              <w:rPr>
                <w:rFonts w:eastAsia="Calibri"/>
              </w:rPr>
              <w:t>-</w:t>
            </w:r>
          </w:p>
        </w:tc>
      </w:tr>
      <w:tr w:rsidR="006A1633" w:rsidRPr="001B15F3" w:rsidTr="006075D2">
        <w:tc>
          <w:tcPr>
            <w:tcW w:w="721" w:type="pct"/>
          </w:tcPr>
          <w:p w:rsidR="006A1633" w:rsidRPr="001B15F3" w:rsidRDefault="006A1633" w:rsidP="006075D2">
            <w:pPr>
              <w:rPr>
                <w:rFonts w:eastAsia="Calibri"/>
              </w:rPr>
            </w:pPr>
            <w:r w:rsidRPr="001B15F3">
              <w:rPr>
                <w:rFonts w:eastAsia="Calibri"/>
              </w:rPr>
              <w:t>Burning completeness — smoke generators</w:t>
            </w:r>
          </w:p>
        </w:tc>
        <w:tc>
          <w:tcPr>
            <w:tcW w:w="721" w:type="pct"/>
          </w:tcPr>
          <w:p w:rsidR="006A1633" w:rsidRPr="001B15F3" w:rsidRDefault="006A1633" w:rsidP="006075D2">
            <w:pPr>
              <w:rPr>
                <w:rFonts w:eastAsia="Calibri"/>
                <w:sz w:val="16"/>
                <w:highlight w:val="yellow"/>
              </w:rPr>
            </w:pPr>
          </w:p>
        </w:tc>
        <w:tc>
          <w:tcPr>
            <w:tcW w:w="625" w:type="pct"/>
          </w:tcPr>
          <w:p w:rsidR="006A1633" w:rsidRPr="001B15F3" w:rsidRDefault="006A1633" w:rsidP="006075D2">
            <w:pPr>
              <w:rPr>
                <w:rFonts w:eastAsia="Calibri"/>
                <w:highlight w:val="yellow"/>
              </w:rPr>
            </w:pPr>
          </w:p>
        </w:tc>
        <w:tc>
          <w:tcPr>
            <w:tcW w:w="1491" w:type="pct"/>
          </w:tcPr>
          <w:p w:rsidR="006A1633" w:rsidRPr="001B15F3" w:rsidRDefault="006A1633" w:rsidP="006075D2">
            <w:pPr>
              <w:rPr>
                <w:rFonts w:eastAsia="Calibri"/>
              </w:rPr>
            </w:pPr>
            <w:r>
              <w:t>Not applicable, the product is a solid dustable powder</w:t>
            </w:r>
          </w:p>
        </w:tc>
        <w:tc>
          <w:tcPr>
            <w:tcW w:w="433" w:type="pct"/>
          </w:tcPr>
          <w:p w:rsidR="006A1633" w:rsidRPr="006A5BD4" w:rsidRDefault="006A1633" w:rsidP="006075D2">
            <w:pPr>
              <w:rPr>
                <w:rFonts w:eastAsia="Calibri"/>
                <w:highlight w:val="cyan"/>
              </w:rPr>
            </w:pPr>
          </w:p>
        </w:tc>
        <w:tc>
          <w:tcPr>
            <w:tcW w:w="241" w:type="pct"/>
          </w:tcPr>
          <w:p w:rsidR="006A1633" w:rsidRPr="00841BF6" w:rsidRDefault="006A1633" w:rsidP="006075D2">
            <w:pPr>
              <w:rPr>
                <w:rFonts w:eastAsia="Calibri"/>
              </w:rPr>
            </w:pPr>
          </w:p>
        </w:tc>
        <w:tc>
          <w:tcPr>
            <w:tcW w:w="769" w:type="pct"/>
          </w:tcPr>
          <w:p w:rsidR="006A1633" w:rsidRPr="001B15F3" w:rsidRDefault="006A1633" w:rsidP="006075D2">
            <w:pPr>
              <w:rPr>
                <w:rFonts w:eastAsia="Calibri"/>
                <w:highlight w:val="yellow"/>
              </w:rPr>
            </w:pPr>
            <w:r w:rsidRPr="002C74D0">
              <w:rPr>
                <w:rFonts w:eastAsia="Calibri"/>
              </w:rPr>
              <w:t>-</w:t>
            </w:r>
          </w:p>
        </w:tc>
      </w:tr>
      <w:tr w:rsidR="006A1633" w:rsidRPr="001B15F3" w:rsidTr="006075D2">
        <w:tc>
          <w:tcPr>
            <w:tcW w:w="721" w:type="pct"/>
          </w:tcPr>
          <w:p w:rsidR="006A1633" w:rsidRPr="001B15F3" w:rsidRDefault="006A1633" w:rsidP="006075D2">
            <w:pPr>
              <w:rPr>
                <w:rFonts w:eastAsia="Calibri"/>
              </w:rPr>
            </w:pPr>
            <w:r w:rsidRPr="001B15F3">
              <w:rPr>
                <w:rFonts w:eastAsia="Calibri"/>
              </w:rPr>
              <w:t>Composition of smoke — smoke generators</w:t>
            </w:r>
          </w:p>
        </w:tc>
        <w:tc>
          <w:tcPr>
            <w:tcW w:w="721" w:type="pct"/>
          </w:tcPr>
          <w:p w:rsidR="006A1633" w:rsidRPr="001B15F3" w:rsidRDefault="006A1633" w:rsidP="006075D2">
            <w:pPr>
              <w:rPr>
                <w:rFonts w:eastAsia="Calibri"/>
                <w:sz w:val="16"/>
                <w:highlight w:val="yellow"/>
              </w:rPr>
            </w:pPr>
          </w:p>
        </w:tc>
        <w:tc>
          <w:tcPr>
            <w:tcW w:w="625" w:type="pct"/>
          </w:tcPr>
          <w:p w:rsidR="006A1633" w:rsidRPr="001B15F3" w:rsidRDefault="006A1633" w:rsidP="006075D2">
            <w:pPr>
              <w:rPr>
                <w:rFonts w:eastAsia="Calibri"/>
                <w:highlight w:val="yellow"/>
              </w:rPr>
            </w:pPr>
          </w:p>
        </w:tc>
        <w:tc>
          <w:tcPr>
            <w:tcW w:w="1491" w:type="pct"/>
          </w:tcPr>
          <w:p w:rsidR="006A1633" w:rsidRPr="001B15F3" w:rsidRDefault="006A1633" w:rsidP="006075D2">
            <w:pPr>
              <w:rPr>
                <w:rFonts w:eastAsia="Calibri"/>
              </w:rPr>
            </w:pPr>
            <w:r>
              <w:t>Not applicable, the product is a solid dustable powder</w:t>
            </w:r>
          </w:p>
        </w:tc>
        <w:tc>
          <w:tcPr>
            <w:tcW w:w="433" w:type="pct"/>
          </w:tcPr>
          <w:p w:rsidR="006A1633" w:rsidRPr="006A5BD4" w:rsidRDefault="006A1633" w:rsidP="006075D2">
            <w:pPr>
              <w:rPr>
                <w:rFonts w:eastAsia="Calibri"/>
                <w:highlight w:val="cyan"/>
              </w:rPr>
            </w:pPr>
          </w:p>
        </w:tc>
        <w:tc>
          <w:tcPr>
            <w:tcW w:w="241" w:type="pct"/>
          </w:tcPr>
          <w:p w:rsidR="006A1633" w:rsidRPr="00841BF6" w:rsidRDefault="006A1633" w:rsidP="006075D2">
            <w:pPr>
              <w:rPr>
                <w:rFonts w:eastAsia="Calibri"/>
              </w:rPr>
            </w:pPr>
          </w:p>
        </w:tc>
        <w:tc>
          <w:tcPr>
            <w:tcW w:w="769" w:type="pct"/>
          </w:tcPr>
          <w:p w:rsidR="006A1633" w:rsidRPr="001B15F3" w:rsidRDefault="006A1633" w:rsidP="006075D2">
            <w:pPr>
              <w:rPr>
                <w:rFonts w:eastAsia="Calibri"/>
                <w:highlight w:val="yellow"/>
              </w:rPr>
            </w:pPr>
            <w:r w:rsidRPr="002C74D0">
              <w:rPr>
                <w:rFonts w:eastAsia="Calibri"/>
              </w:rPr>
              <w:t>-</w:t>
            </w:r>
          </w:p>
        </w:tc>
      </w:tr>
      <w:tr w:rsidR="006A1633" w:rsidRPr="001B15F3" w:rsidTr="006075D2">
        <w:tc>
          <w:tcPr>
            <w:tcW w:w="721" w:type="pct"/>
          </w:tcPr>
          <w:p w:rsidR="006A1633" w:rsidRPr="001B15F3" w:rsidRDefault="006A1633" w:rsidP="006075D2">
            <w:pPr>
              <w:rPr>
                <w:rFonts w:eastAsia="Calibri"/>
              </w:rPr>
            </w:pPr>
            <w:r w:rsidRPr="001B15F3">
              <w:rPr>
                <w:rFonts w:eastAsia="Calibri"/>
              </w:rPr>
              <w:t>Spraying pattern — aerosols</w:t>
            </w:r>
          </w:p>
        </w:tc>
        <w:tc>
          <w:tcPr>
            <w:tcW w:w="721" w:type="pct"/>
          </w:tcPr>
          <w:p w:rsidR="006A1633" w:rsidRPr="001B15F3" w:rsidRDefault="006A1633" w:rsidP="006075D2">
            <w:pPr>
              <w:rPr>
                <w:rFonts w:eastAsia="Calibri"/>
                <w:sz w:val="16"/>
                <w:highlight w:val="yellow"/>
              </w:rPr>
            </w:pPr>
          </w:p>
        </w:tc>
        <w:tc>
          <w:tcPr>
            <w:tcW w:w="625" w:type="pct"/>
          </w:tcPr>
          <w:p w:rsidR="006A1633" w:rsidRPr="001B15F3" w:rsidRDefault="006A1633" w:rsidP="006075D2">
            <w:pPr>
              <w:rPr>
                <w:rFonts w:eastAsia="Calibri"/>
                <w:highlight w:val="yellow"/>
              </w:rPr>
            </w:pPr>
          </w:p>
        </w:tc>
        <w:tc>
          <w:tcPr>
            <w:tcW w:w="1491" w:type="pct"/>
          </w:tcPr>
          <w:p w:rsidR="006A1633" w:rsidRPr="001B15F3" w:rsidRDefault="006A1633" w:rsidP="006075D2">
            <w:pPr>
              <w:rPr>
                <w:rFonts w:eastAsia="Calibri"/>
              </w:rPr>
            </w:pPr>
            <w:r>
              <w:t>Not applicable, te product is a solid dustable powder</w:t>
            </w:r>
          </w:p>
        </w:tc>
        <w:tc>
          <w:tcPr>
            <w:tcW w:w="433" w:type="pct"/>
          </w:tcPr>
          <w:p w:rsidR="006A1633" w:rsidRPr="006A5BD4" w:rsidRDefault="006A1633" w:rsidP="006075D2">
            <w:pPr>
              <w:rPr>
                <w:rFonts w:eastAsia="Calibri"/>
                <w:highlight w:val="cyan"/>
              </w:rPr>
            </w:pPr>
          </w:p>
        </w:tc>
        <w:tc>
          <w:tcPr>
            <w:tcW w:w="241" w:type="pct"/>
          </w:tcPr>
          <w:p w:rsidR="006A1633" w:rsidRPr="00841BF6" w:rsidRDefault="006A1633" w:rsidP="006075D2">
            <w:pPr>
              <w:rPr>
                <w:rFonts w:eastAsia="Calibri"/>
              </w:rPr>
            </w:pPr>
          </w:p>
        </w:tc>
        <w:tc>
          <w:tcPr>
            <w:tcW w:w="769" w:type="pct"/>
          </w:tcPr>
          <w:p w:rsidR="006A1633" w:rsidRPr="001B15F3" w:rsidRDefault="006A1633" w:rsidP="006075D2">
            <w:pPr>
              <w:rPr>
                <w:rFonts w:eastAsia="Calibri"/>
                <w:highlight w:val="yellow"/>
              </w:rPr>
            </w:pPr>
            <w:r w:rsidRPr="002C74D0">
              <w:rPr>
                <w:rFonts w:eastAsia="Calibri"/>
              </w:rPr>
              <w:t>-</w:t>
            </w:r>
          </w:p>
        </w:tc>
      </w:tr>
      <w:tr w:rsidR="006A1633" w:rsidRPr="001B15F3" w:rsidTr="006075D2">
        <w:tc>
          <w:tcPr>
            <w:tcW w:w="721" w:type="pct"/>
          </w:tcPr>
          <w:p w:rsidR="006A1633" w:rsidRPr="001B15F3" w:rsidRDefault="006A1633" w:rsidP="006075D2">
            <w:pPr>
              <w:rPr>
                <w:rFonts w:eastAsia="Calibri"/>
              </w:rPr>
            </w:pPr>
            <w:r w:rsidRPr="001B15F3">
              <w:rPr>
                <w:rFonts w:eastAsia="Calibri"/>
              </w:rPr>
              <w:lastRenderedPageBreak/>
              <w:t>Physical compatibility</w:t>
            </w:r>
          </w:p>
        </w:tc>
        <w:tc>
          <w:tcPr>
            <w:tcW w:w="721" w:type="pct"/>
          </w:tcPr>
          <w:p w:rsidR="006A1633" w:rsidRPr="001B15F3" w:rsidRDefault="006A1633" w:rsidP="006075D2">
            <w:pPr>
              <w:rPr>
                <w:rFonts w:eastAsia="Calibri"/>
                <w:sz w:val="16"/>
                <w:highlight w:val="yellow"/>
              </w:rPr>
            </w:pPr>
          </w:p>
        </w:tc>
        <w:tc>
          <w:tcPr>
            <w:tcW w:w="625" w:type="pct"/>
          </w:tcPr>
          <w:p w:rsidR="006A1633" w:rsidRPr="001B15F3" w:rsidRDefault="006A1633" w:rsidP="006075D2">
            <w:pPr>
              <w:rPr>
                <w:rFonts w:eastAsia="Calibri"/>
                <w:highlight w:val="yellow"/>
              </w:rPr>
            </w:pPr>
          </w:p>
        </w:tc>
        <w:tc>
          <w:tcPr>
            <w:tcW w:w="1491" w:type="pct"/>
          </w:tcPr>
          <w:p w:rsidR="006A1633" w:rsidRPr="001B15F3" w:rsidRDefault="006A1633" w:rsidP="006075D2">
            <w:pPr>
              <w:rPr>
                <w:rFonts w:eastAsia="Calibri"/>
              </w:rPr>
            </w:pPr>
            <w:r>
              <w:t>Not applicable, the product is a solid dustable powder</w:t>
            </w:r>
          </w:p>
        </w:tc>
        <w:tc>
          <w:tcPr>
            <w:tcW w:w="433" w:type="pct"/>
          </w:tcPr>
          <w:p w:rsidR="006A1633" w:rsidRPr="006A5BD4" w:rsidRDefault="006A1633" w:rsidP="006075D2">
            <w:pPr>
              <w:rPr>
                <w:rFonts w:eastAsia="Calibri"/>
                <w:highlight w:val="cyan"/>
              </w:rPr>
            </w:pPr>
          </w:p>
        </w:tc>
        <w:tc>
          <w:tcPr>
            <w:tcW w:w="241" w:type="pct"/>
          </w:tcPr>
          <w:p w:rsidR="006A1633" w:rsidRPr="00841BF6" w:rsidRDefault="006A1633" w:rsidP="006075D2">
            <w:pPr>
              <w:rPr>
                <w:rFonts w:eastAsia="Calibri"/>
              </w:rPr>
            </w:pPr>
          </w:p>
        </w:tc>
        <w:tc>
          <w:tcPr>
            <w:tcW w:w="769" w:type="pct"/>
          </w:tcPr>
          <w:p w:rsidR="006A1633" w:rsidRPr="001B15F3" w:rsidRDefault="006A1633" w:rsidP="006075D2">
            <w:pPr>
              <w:rPr>
                <w:rFonts w:eastAsia="Calibri"/>
                <w:highlight w:val="yellow"/>
              </w:rPr>
            </w:pPr>
            <w:r w:rsidRPr="002C74D0">
              <w:rPr>
                <w:rFonts w:eastAsia="Calibri"/>
              </w:rPr>
              <w:t>-</w:t>
            </w:r>
          </w:p>
        </w:tc>
      </w:tr>
      <w:tr w:rsidR="006A1633" w:rsidRPr="001B15F3" w:rsidTr="006075D2">
        <w:tc>
          <w:tcPr>
            <w:tcW w:w="721" w:type="pct"/>
          </w:tcPr>
          <w:p w:rsidR="006A1633" w:rsidRPr="001B15F3" w:rsidRDefault="006A1633" w:rsidP="006075D2">
            <w:pPr>
              <w:rPr>
                <w:rFonts w:eastAsia="Calibri"/>
              </w:rPr>
            </w:pPr>
            <w:r w:rsidRPr="001B15F3">
              <w:rPr>
                <w:rFonts w:eastAsia="Calibri"/>
              </w:rPr>
              <w:t>Chemical compatibility</w:t>
            </w:r>
          </w:p>
        </w:tc>
        <w:tc>
          <w:tcPr>
            <w:tcW w:w="721" w:type="pct"/>
          </w:tcPr>
          <w:p w:rsidR="006A1633" w:rsidRPr="001B15F3" w:rsidRDefault="006A1633" w:rsidP="006075D2">
            <w:pPr>
              <w:rPr>
                <w:rFonts w:eastAsia="Calibri"/>
                <w:sz w:val="16"/>
                <w:highlight w:val="yellow"/>
              </w:rPr>
            </w:pPr>
          </w:p>
        </w:tc>
        <w:tc>
          <w:tcPr>
            <w:tcW w:w="625" w:type="pct"/>
          </w:tcPr>
          <w:p w:rsidR="006A1633" w:rsidRPr="001B15F3" w:rsidRDefault="006A1633" w:rsidP="006075D2">
            <w:pPr>
              <w:rPr>
                <w:rFonts w:eastAsia="Calibri"/>
                <w:highlight w:val="yellow"/>
              </w:rPr>
            </w:pPr>
          </w:p>
        </w:tc>
        <w:tc>
          <w:tcPr>
            <w:tcW w:w="1491" w:type="pct"/>
          </w:tcPr>
          <w:p w:rsidR="006A1633" w:rsidRPr="001B15F3" w:rsidRDefault="006A1633" w:rsidP="006075D2">
            <w:pPr>
              <w:rPr>
                <w:rFonts w:eastAsia="Calibri"/>
              </w:rPr>
            </w:pPr>
            <w:r>
              <w:t xml:space="preserve">Not applicable, </w:t>
            </w:r>
            <w:r w:rsidRPr="001B15F3">
              <w:rPr>
                <w:rFonts w:eastAsia="Calibri"/>
                <w:lang w:eastAsia="en-US"/>
              </w:rPr>
              <w:t>The product is not intended to be used with other products.</w:t>
            </w:r>
          </w:p>
        </w:tc>
        <w:tc>
          <w:tcPr>
            <w:tcW w:w="433" w:type="pct"/>
          </w:tcPr>
          <w:p w:rsidR="006A1633" w:rsidRPr="006A5BD4" w:rsidRDefault="006A1633" w:rsidP="006075D2">
            <w:pPr>
              <w:rPr>
                <w:rFonts w:eastAsia="Calibri"/>
                <w:highlight w:val="cyan"/>
              </w:rPr>
            </w:pPr>
          </w:p>
        </w:tc>
        <w:tc>
          <w:tcPr>
            <w:tcW w:w="241" w:type="pct"/>
          </w:tcPr>
          <w:p w:rsidR="006A1633" w:rsidRPr="00841BF6" w:rsidRDefault="006A1633" w:rsidP="006075D2">
            <w:pPr>
              <w:rPr>
                <w:rFonts w:eastAsia="Calibri"/>
              </w:rPr>
            </w:pPr>
          </w:p>
        </w:tc>
        <w:tc>
          <w:tcPr>
            <w:tcW w:w="769" w:type="pct"/>
          </w:tcPr>
          <w:p w:rsidR="006A1633" w:rsidRPr="001B15F3" w:rsidRDefault="006A1633" w:rsidP="006075D2">
            <w:pPr>
              <w:rPr>
                <w:rFonts w:eastAsia="Calibri"/>
                <w:highlight w:val="yellow"/>
              </w:rPr>
            </w:pPr>
            <w:r w:rsidRPr="002C74D0">
              <w:rPr>
                <w:rFonts w:eastAsia="Calibri"/>
              </w:rPr>
              <w:t>-</w:t>
            </w:r>
          </w:p>
        </w:tc>
      </w:tr>
      <w:tr w:rsidR="006A1633" w:rsidRPr="001B15F3" w:rsidTr="006075D2">
        <w:tc>
          <w:tcPr>
            <w:tcW w:w="721" w:type="pct"/>
          </w:tcPr>
          <w:p w:rsidR="006A1633" w:rsidRPr="001B15F3" w:rsidRDefault="006A1633" w:rsidP="006075D2">
            <w:pPr>
              <w:rPr>
                <w:rFonts w:eastAsia="Calibri"/>
              </w:rPr>
            </w:pPr>
            <w:r w:rsidRPr="001B15F3">
              <w:rPr>
                <w:rFonts w:eastAsia="Calibri"/>
              </w:rPr>
              <w:t>Degree of dissolution and dilution stability</w:t>
            </w:r>
          </w:p>
        </w:tc>
        <w:tc>
          <w:tcPr>
            <w:tcW w:w="721" w:type="pct"/>
          </w:tcPr>
          <w:p w:rsidR="006A1633" w:rsidRPr="001B15F3" w:rsidRDefault="006A1633" w:rsidP="006075D2">
            <w:pPr>
              <w:rPr>
                <w:rFonts w:eastAsia="Calibri"/>
                <w:sz w:val="16"/>
                <w:highlight w:val="yellow"/>
              </w:rPr>
            </w:pPr>
          </w:p>
        </w:tc>
        <w:tc>
          <w:tcPr>
            <w:tcW w:w="625" w:type="pct"/>
          </w:tcPr>
          <w:p w:rsidR="006A1633" w:rsidRPr="001B15F3" w:rsidRDefault="006A1633" w:rsidP="006075D2">
            <w:pPr>
              <w:rPr>
                <w:rFonts w:eastAsia="Calibri"/>
                <w:highlight w:val="yellow"/>
              </w:rPr>
            </w:pPr>
          </w:p>
        </w:tc>
        <w:tc>
          <w:tcPr>
            <w:tcW w:w="1491" w:type="pct"/>
          </w:tcPr>
          <w:p w:rsidR="006A1633" w:rsidRPr="001B15F3" w:rsidRDefault="006A1633" w:rsidP="006075D2">
            <w:pPr>
              <w:rPr>
                <w:rFonts w:eastAsia="Calibri"/>
              </w:rPr>
            </w:pPr>
            <w:r>
              <w:t xml:space="preserve">Not applicable, </w:t>
            </w:r>
            <w:r w:rsidRPr="001B15F3">
              <w:rPr>
                <w:rFonts w:eastAsia="Calibri"/>
                <w:lang w:eastAsia="en-US"/>
              </w:rPr>
              <w:t xml:space="preserve">The product is a dustable powder. </w:t>
            </w:r>
          </w:p>
        </w:tc>
        <w:tc>
          <w:tcPr>
            <w:tcW w:w="433" w:type="pct"/>
          </w:tcPr>
          <w:p w:rsidR="006A1633" w:rsidRPr="006A5BD4" w:rsidRDefault="006A1633" w:rsidP="006075D2">
            <w:pPr>
              <w:rPr>
                <w:rFonts w:eastAsia="Calibri"/>
                <w:highlight w:val="cyan"/>
              </w:rPr>
            </w:pPr>
          </w:p>
        </w:tc>
        <w:tc>
          <w:tcPr>
            <w:tcW w:w="241" w:type="pct"/>
          </w:tcPr>
          <w:p w:rsidR="006A1633" w:rsidRPr="00841BF6" w:rsidRDefault="006A1633" w:rsidP="006075D2">
            <w:pPr>
              <w:rPr>
                <w:rFonts w:eastAsia="Calibri"/>
              </w:rPr>
            </w:pPr>
          </w:p>
        </w:tc>
        <w:tc>
          <w:tcPr>
            <w:tcW w:w="769" w:type="pct"/>
          </w:tcPr>
          <w:p w:rsidR="006A1633" w:rsidRPr="001B15F3" w:rsidRDefault="006A1633" w:rsidP="006075D2">
            <w:pPr>
              <w:rPr>
                <w:rFonts w:eastAsia="Calibri"/>
                <w:highlight w:val="yellow"/>
              </w:rPr>
            </w:pPr>
            <w:r w:rsidRPr="002C74D0">
              <w:rPr>
                <w:rFonts w:eastAsia="Calibri"/>
              </w:rPr>
              <w:t>-</w:t>
            </w:r>
          </w:p>
        </w:tc>
      </w:tr>
      <w:tr w:rsidR="006A1633" w:rsidRPr="001B15F3" w:rsidTr="006075D2">
        <w:tc>
          <w:tcPr>
            <w:tcW w:w="721" w:type="pct"/>
          </w:tcPr>
          <w:p w:rsidR="006A1633" w:rsidRPr="001B15F3" w:rsidRDefault="006A1633" w:rsidP="006075D2">
            <w:pPr>
              <w:rPr>
                <w:rFonts w:eastAsia="Calibri"/>
              </w:rPr>
            </w:pPr>
            <w:r w:rsidRPr="001B15F3">
              <w:rPr>
                <w:rFonts w:eastAsia="Calibri"/>
              </w:rPr>
              <w:t>Surface tension</w:t>
            </w:r>
          </w:p>
        </w:tc>
        <w:tc>
          <w:tcPr>
            <w:tcW w:w="721" w:type="pct"/>
          </w:tcPr>
          <w:p w:rsidR="006A1633" w:rsidRPr="001B15F3" w:rsidRDefault="006A1633" w:rsidP="006075D2">
            <w:pPr>
              <w:rPr>
                <w:rFonts w:eastAsia="Calibri"/>
                <w:sz w:val="16"/>
                <w:highlight w:val="yellow"/>
              </w:rPr>
            </w:pPr>
          </w:p>
        </w:tc>
        <w:tc>
          <w:tcPr>
            <w:tcW w:w="625" w:type="pct"/>
          </w:tcPr>
          <w:p w:rsidR="006A1633" w:rsidRPr="001B15F3" w:rsidRDefault="006A1633" w:rsidP="006075D2">
            <w:pPr>
              <w:rPr>
                <w:rFonts w:eastAsia="Calibri"/>
                <w:highlight w:val="yellow"/>
              </w:rPr>
            </w:pPr>
          </w:p>
        </w:tc>
        <w:tc>
          <w:tcPr>
            <w:tcW w:w="1491" w:type="pct"/>
          </w:tcPr>
          <w:p w:rsidR="006A1633" w:rsidRPr="001B15F3" w:rsidRDefault="006A1633" w:rsidP="006075D2">
            <w:pPr>
              <w:rPr>
                <w:rFonts w:eastAsia="Calibri"/>
              </w:rPr>
            </w:pPr>
            <w:r w:rsidRPr="001B15F3">
              <w:rPr>
                <w:rFonts w:eastAsia="Calibri"/>
                <w:lang w:eastAsia="en-US"/>
              </w:rPr>
              <w:t xml:space="preserve">Not applicable. The product is a dustable powder. </w:t>
            </w:r>
          </w:p>
        </w:tc>
        <w:tc>
          <w:tcPr>
            <w:tcW w:w="433" w:type="pct"/>
          </w:tcPr>
          <w:p w:rsidR="006A1633" w:rsidRPr="006A5BD4" w:rsidRDefault="006A1633" w:rsidP="006075D2">
            <w:pPr>
              <w:rPr>
                <w:rFonts w:eastAsia="Calibri"/>
                <w:highlight w:val="cyan"/>
              </w:rPr>
            </w:pPr>
          </w:p>
        </w:tc>
        <w:tc>
          <w:tcPr>
            <w:tcW w:w="241" w:type="pct"/>
          </w:tcPr>
          <w:p w:rsidR="006A1633" w:rsidRPr="00841BF6" w:rsidRDefault="006A1633" w:rsidP="006075D2">
            <w:pPr>
              <w:rPr>
                <w:rFonts w:eastAsia="Calibri"/>
              </w:rPr>
            </w:pPr>
          </w:p>
        </w:tc>
        <w:tc>
          <w:tcPr>
            <w:tcW w:w="769" w:type="pct"/>
          </w:tcPr>
          <w:p w:rsidR="006A1633" w:rsidRPr="001B15F3" w:rsidRDefault="006A1633" w:rsidP="006075D2">
            <w:pPr>
              <w:rPr>
                <w:rFonts w:eastAsia="Calibri"/>
                <w:highlight w:val="yellow"/>
              </w:rPr>
            </w:pPr>
            <w:r w:rsidRPr="002C74D0">
              <w:rPr>
                <w:rFonts w:eastAsia="Calibri"/>
              </w:rPr>
              <w:t>-</w:t>
            </w:r>
          </w:p>
        </w:tc>
      </w:tr>
      <w:tr w:rsidR="006A1633" w:rsidRPr="001B15F3" w:rsidTr="006075D2">
        <w:tc>
          <w:tcPr>
            <w:tcW w:w="721" w:type="pct"/>
          </w:tcPr>
          <w:p w:rsidR="006A1633" w:rsidRPr="001B15F3" w:rsidRDefault="006A1633" w:rsidP="006075D2">
            <w:pPr>
              <w:rPr>
                <w:rFonts w:eastAsia="Calibri"/>
              </w:rPr>
            </w:pPr>
            <w:r w:rsidRPr="001B15F3">
              <w:rPr>
                <w:rFonts w:eastAsia="Calibri"/>
              </w:rPr>
              <w:t>Viscosity</w:t>
            </w:r>
          </w:p>
        </w:tc>
        <w:tc>
          <w:tcPr>
            <w:tcW w:w="721" w:type="pct"/>
          </w:tcPr>
          <w:p w:rsidR="006A1633" w:rsidRPr="001B15F3" w:rsidRDefault="006A1633" w:rsidP="006075D2">
            <w:pPr>
              <w:rPr>
                <w:rFonts w:eastAsia="Calibri"/>
                <w:sz w:val="16"/>
                <w:highlight w:val="yellow"/>
              </w:rPr>
            </w:pPr>
          </w:p>
        </w:tc>
        <w:tc>
          <w:tcPr>
            <w:tcW w:w="625" w:type="pct"/>
          </w:tcPr>
          <w:p w:rsidR="006A1633" w:rsidRPr="001B15F3" w:rsidRDefault="006A1633" w:rsidP="006075D2">
            <w:pPr>
              <w:rPr>
                <w:rFonts w:eastAsia="Calibri"/>
              </w:rPr>
            </w:pPr>
          </w:p>
        </w:tc>
        <w:tc>
          <w:tcPr>
            <w:tcW w:w="1491" w:type="pct"/>
          </w:tcPr>
          <w:p w:rsidR="006A1633" w:rsidRPr="001B15F3" w:rsidRDefault="006A1633" w:rsidP="006075D2">
            <w:pPr>
              <w:rPr>
                <w:rFonts w:eastAsia="Calibri"/>
              </w:rPr>
            </w:pPr>
            <w:r w:rsidRPr="001B15F3">
              <w:rPr>
                <w:rFonts w:eastAsia="Calibri"/>
                <w:lang w:eastAsia="en-US"/>
              </w:rPr>
              <w:t xml:space="preserve">Not applicable. The product is a dustable powder. </w:t>
            </w:r>
          </w:p>
        </w:tc>
        <w:tc>
          <w:tcPr>
            <w:tcW w:w="433" w:type="pct"/>
          </w:tcPr>
          <w:p w:rsidR="006A1633" w:rsidRPr="006A5BD4" w:rsidRDefault="006A1633" w:rsidP="006075D2">
            <w:pPr>
              <w:rPr>
                <w:rFonts w:eastAsia="Calibri"/>
                <w:highlight w:val="cyan"/>
              </w:rPr>
            </w:pPr>
          </w:p>
        </w:tc>
        <w:tc>
          <w:tcPr>
            <w:tcW w:w="241" w:type="pct"/>
          </w:tcPr>
          <w:p w:rsidR="006A1633" w:rsidRPr="00841BF6" w:rsidRDefault="006A1633" w:rsidP="006075D2">
            <w:pPr>
              <w:rPr>
                <w:rFonts w:eastAsia="Calibri"/>
              </w:rPr>
            </w:pPr>
          </w:p>
        </w:tc>
        <w:tc>
          <w:tcPr>
            <w:tcW w:w="769" w:type="pct"/>
          </w:tcPr>
          <w:p w:rsidR="006A1633" w:rsidRPr="001B15F3" w:rsidRDefault="006A1633" w:rsidP="006075D2">
            <w:pPr>
              <w:rPr>
                <w:rFonts w:eastAsia="Calibri"/>
              </w:rPr>
            </w:pPr>
            <w:r w:rsidRPr="002C74D0">
              <w:rPr>
                <w:rFonts w:eastAsia="Calibri"/>
              </w:rPr>
              <w:t>-</w:t>
            </w:r>
          </w:p>
        </w:tc>
      </w:tr>
    </w:tbl>
    <w:p w:rsidR="006A1633" w:rsidRDefault="006A1633" w:rsidP="00A53EE0">
      <w:pPr>
        <w:spacing w:line="260" w:lineRule="atLeast"/>
        <w:ind w:left="360"/>
        <w:contextualSpacing/>
        <w:rPr>
          <w:rFonts w:eastAsia="Calibri"/>
          <w:highlight w:val="yellow"/>
          <w:lang w:val="en-US" w:eastAsia="sv-SE"/>
        </w:rPr>
      </w:pPr>
    </w:p>
    <w:p w:rsidR="001E51D1" w:rsidRDefault="001E51D1" w:rsidP="001E51D1">
      <w:pPr>
        <w:spacing w:line="260" w:lineRule="atLeast"/>
        <w:contextualSpacing/>
        <w:rPr>
          <w:rFonts w:eastAsia="Calibri"/>
          <w:lang w:eastAsia="sv-SE"/>
        </w:rPr>
      </w:pPr>
    </w:p>
    <w:p w:rsidR="001E51D1" w:rsidRPr="006A1633" w:rsidRDefault="001E51D1" w:rsidP="001E51D1">
      <w:pPr>
        <w:spacing w:line="260" w:lineRule="atLeast"/>
        <w:ind w:left="360"/>
        <w:contextualSpacing/>
        <w:rPr>
          <w:rFonts w:eastAsia="Calibri"/>
          <w:b/>
          <w:bCs/>
          <w:lang w:eastAsia="sv-SE"/>
        </w:rPr>
      </w:pPr>
      <w:r w:rsidRPr="006A1633">
        <w:rPr>
          <w:rFonts w:eastAsia="Calibri"/>
          <w:b/>
          <w:bCs/>
          <w:lang w:eastAsia="sv-SE"/>
        </w:rPr>
        <w:t>Storage stability test – accelerated storage details:</w:t>
      </w:r>
    </w:p>
    <w:p w:rsidR="001E51D1" w:rsidRDefault="001E51D1" w:rsidP="001E51D1">
      <w:pPr>
        <w:spacing w:line="260" w:lineRule="atLeast"/>
        <w:ind w:left="360"/>
        <w:contextualSpacing/>
        <w:rPr>
          <w:rFonts w:eastAsia="Calibri"/>
          <w:highlight w:val="cyan"/>
          <w:lang w:eastAsia="sv-SE"/>
        </w:rPr>
      </w:pP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0"/>
        <w:gridCol w:w="2815"/>
        <w:gridCol w:w="3544"/>
        <w:gridCol w:w="3967"/>
      </w:tblGrid>
      <w:tr w:rsidR="00E004DC" w:rsidRPr="00B57914" w:rsidTr="006A1633">
        <w:trPr>
          <w:trHeight w:val="281"/>
        </w:trPr>
        <w:tc>
          <w:tcPr>
            <w:tcW w:w="1236" w:type="pct"/>
          </w:tcPr>
          <w:p w:rsidR="00E004DC" w:rsidRPr="00B57914" w:rsidRDefault="00E004DC" w:rsidP="006075D2">
            <w:pPr>
              <w:autoSpaceDE w:val="0"/>
              <w:autoSpaceDN w:val="0"/>
              <w:adjustRightInd w:val="0"/>
              <w:rPr>
                <w:rFonts w:cs="Arial"/>
                <w:color w:val="000000"/>
                <w:lang w:val="it-IT" w:eastAsia="it-IT"/>
              </w:rPr>
            </w:pPr>
            <w:r w:rsidRPr="00B57914">
              <w:rPr>
                <w:rFonts w:cs="Arial"/>
                <w:b/>
                <w:bCs/>
                <w:color w:val="000000"/>
                <w:lang w:val="it-IT" w:eastAsia="it-IT"/>
              </w:rPr>
              <w:t xml:space="preserve">Test </w:t>
            </w:r>
          </w:p>
        </w:tc>
        <w:tc>
          <w:tcPr>
            <w:tcW w:w="1026" w:type="pct"/>
          </w:tcPr>
          <w:p w:rsidR="00E004DC" w:rsidRPr="00B57914" w:rsidRDefault="00E004DC" w:rsidP="006075D2">
            <w:pPr>
              <w:autoSpaceDE w:val="0"/>
              <w:autoSpaceDN w:val="0"/>
              <w:adjustRightInd w:val="0"/>
              <w:rPr>
                <w:rFonts w:cs="Arial"/>
                <w:b/>
                <w:bCs/>
                <w:color w:val="000000"/>
                <w:lang w:val="it-IT" w:eastAsia="it-IT"/>
              </w:rPr>
            </w:pPr>
            <w:r w:rsidRPr="00B57914">
              <w:rPr>
                <w:rFonts w:cs="Arial"/>
                <w:b/>
                <w:bCs/>
                <w:color w:val="000000"/>
                <w:lang w:val="it-IT" w:eastAsia="it-IT"/>
              </w:rPr>
              <w:t>Guidelines</w:t>
            </w:r>
            <w:r>
              <w:rPr>
                <w:rFonts w:cs="Arial"/>
                <w:b/>
                <w:bCs/>
                <w:color w:val="000000"/>
                <w:lang w:val="it-IT" w:eastAsia="it-IT"/>
              </w:rPr>
              <w:t xml:space="preserve"> </w:t>
            </w:r>
            <w:r w:rsidRPr="00B57914">
              <w:rPr>
                <w:rFonts w:cs="Arial"/>
                <w:b/>
                <w:bCs/>
                <w:color w:val="000000"/>
                <w:lang w:val="it-IT" w:eastAsia="it-IT"/>
              </w:rPr>
              <w:t>and Methods</w:t>
            </w:r>
          </w:p>
        </w:tc>
        <w:tc>
          <w:tcPr>
            <w:tcW w:w="1292" w:type="pct"/>
          </w:tcPr>
          <w:p w:rsidR="00E004DC" w:rsidRDefault="00E004DC" w:rsidP="006075D2">
            <w:pPr>
              <w:autoSpaceDE w:val="0"/>
              <w:autoSpaceDN w:val="0"/>
              <w:adjustRightInd w:val="0"/>
              <w:rPr>
                <w:rFonts w:cs="Arial"/>
                <w:b/>
                <w:bCs/>
                <w:color w:val="000000"/>
                <w:lang w:val="it-IT" w:eastAsia="it-IT"/>
              </w:rPr>
            </w:pPr>
            <w:r w:rsidRPr="00B57914">
              <w:rPr>
                <w:rFonts w:cs="Arial"/>
                <w:b/>
                <w:bCs/>
                <w:color w:val="000000"/>
                <w:lang w:val="it-IT" w:eastAsia="it-IT"/>
              </w:rPr>
              <w:t xml:space="preserve">Initial characterisation </w:t>
            </w:r>
          </w:p>
          <w:p w:rsidR="00E004DC" w:rsidRPr="00B57914" w:rsidRDefault="00E004DC" w:rsidP="006075D2">
            <w:pPr>
              <w:autoSpaceDE w:val="0"/>
              <w:autoSpaceDN w:val="0"/>
              <w:adjustRightInd w:val="0"/>
              <w:rPr>
                <w:rFonts w:cs="Arial"/>
                <w:color w:val="000000"/>
                <w:lang w:val="it-IT" w:eastAsia="it-IT"/>
              </w:rPr>
            </w:pPr>
            <w:r w:rsidRPr="00B57914">
              <w:rPr>
                <w:rFonts w:cs="Arial"/>
                <w:color w:val="000000"/>
                <w:lang w:eastAsia="it-IT"/>
              </w:rPr>
              <w:t>(study CH-18</w:t>
            </w:r>
            <w:r>
              <w:rPr>
                <w:rFonts w:cs="Arial"/>
                <w:color w:val="000000"/>
                <w:lang w:eastAsia="it-IT"/>
              </w:rPr>
              <w:t>1</w:t>
            </w:r>
            <w:r w:rsidRPr="00B57914">
              <w:rPr>
                <w:rFonts w:cs="Arial"/>
                <w:color w:val="000000"/>
                <w:lang w:eastAsia="it-IT"/>
              </w:rPr>
              <w:t>/2020)</w:t>
            </w:r>
          </w:p>
        </w:tc>
        <w:tc>
          <w:tcPr>
            <w:tcW w:w="1446" w:type="pct"/>
          </w:tcPr>
          <w:p w:rsidR="00E004DC" w:rsidRPr="00B57914" w:rsidRDefault="00E004DC" w:rsidP="006075D2">
            <w:pPr>
              <w:autoSpaceDE w:val="0"/>
              <w:autoSpaceDN w:val="0"/>
              <w:adjustRightInd w:val="0"/>
              <w:rPr>
                <w:rFonts w:cs="Arial"/>
                <w:color w:val="000000"/>
                <w:lang w:eastAsia="it-IT"/>
              </w:rPr>
            </w:pPr>
            <w:r w:rsidRPr="00B57914">
              <w:rPr>
                <w:rFonts w:cs="Arial"/>
                <w:b/>
                <w:bCs/>
                <w:color w:val="000000"/>
                <w:lang w:eastAsia="it-IT"/>
              </w:rPr>
              <w:t xml:space="preserve">After 14 days of storage at 54°C </w:t>
            </w:r>
            <w:r w:rsidRPr="00B57914">
              <w:rPr>
                <w:rFonts w:cs="Arial"/>
                <w:color w:val="000000"/>
                <w:lang w:eastAsia="it-IT"/>
              </w:rPr>
              <w:t>(study CH-183/2020)</w:t>
            </w:r>
          </w:p>
        </w:tc>
      </w:tr>
      <w:tr w:rsidR="00E004DC" w:rsidRPr="00B57914" w:rsidTr="006A1633">
        <w:trPr>
          <w:trHeight w:val="274"/>
        </w:trPr>
        <w:tc>
          <w:tcPr>
            <w:tcW w:w="1236" w:type="pct"/>
          </w:tcPr>
          <w:p w:rsidR="00E004DC" w:rsidRPr="00B57914" w:rsidRDefault="00E004DC" w:rsidP="006075D2">
            <w:pPr>
              <w:autoSpaceDE w:val="0"/>
              <w:autoSpaceDN w:val="0"/>
              <w:adjustRightInd w:val="0"/>
              <w:rPr>
                <w:rFonts w:cs="Arial"/>
                <w:color w:val="000000"/>
                <w:lang w:val="en-US" w:eastAsia="it-IT"/>
              </w:rPr>
            </w:pPr>
            <w:r w:rsidRPr="00B57914">
              <w:rPr>
                <w:rFonts w:cs="Arial"/>
                <w:color w:val="000000"/>
                <w:lang w:val="en-US" w:eastAsia="it-IT"/>
              </w:rPr>
              <w:t>Packaging of the test items</w:t>
            </w:r>
          </w:p>
        </w:tc>
        <w:tc>
          <w:tcPr>
            <w:tcW w:w="1026" w:type="pct"/>
          </w:tcPr>
          <w:p w:rsidR="00E004DC" w:rsidRPr="00B57914" w:rsidRDefault="00E004DC" w:rsidP="006075D2">
            <w:pPr>
              <w:autoSpaceDE w:val="0"/>
              <w:autoSpaceDN w:val="0"/>
              <w:adjustRightInd w:val="0"/>
              <w:rPr>
                <w:rFonts w:cs="Arial"/>
                <w:color w:val="000000"/>
                <w:lang w:val="it-IT" w:eastAsia="it-IT"/>
              </w:rPr>
            </w:pPr>
            <w:r w:rsidRPr="00B57914">
              <w:rPr>
                <w:rFonts w:cs="Arial"/>
                <w:color w:val="000000"/>
                <w:lang w:val="it-IT" w:eastAsia="it-IT"/>
              </w:rPr>
              <w:t>--</w:t>
            </w:r>
          </w:p>
        </w:tc>
        <w:tc>
          <w:tcPr>
            <w:tcW w:w="1292" w:type="pct"/>
          </w:tcPr>
          <w:p w:rsidR="00E004DC" w:rsidRPr="00B57914" w:rsidRDefault="00E004DC" w:rsidP="006075D2">
            <w:pPr>
              <w:autoSpaceDE w:val="0"/>
              <w:autoSpaceDN w:val="0"/>
              <w:adjustRightInd w:val="0"/>
              <w:rPr>
                <w:rFonts w:cs="Arial"/>
                <w:color w:val="000000"/>
                <w:lang w:val="en-US" w:eastAsia="it-IT"/>
              </w:rPr>
            </w:pPr>
            <w:r w:rsidRPr="00B57914">
              <w:rPr>
                <w:rFonts w:cs="Arial"/>
                <w:color w:val="000000"/>
                <w:lang w:val="en-US" w:eastAsia="it-IT"/>
              </w:rPr>
              <w:t>Plastic composite: PP MAT20 + PET MET 12 + PE45</w:t>
            </w:r>
          </w:p>
        </w:tc>
        <w:tc>
          <w:tcPr>
            <w:tcW w:w="1446" w:type="pct"/>
          </w:tcPr>
          <w:p w:rsidR="00E004DC" w:rsidRPr="00B57914" w:rsidRDefault="00E004DC" w:rsidP="006075D2">
            <w:pPr>
              <w:autoSpaceDE w:val="0"/>
              <w:autoSpaceDN w:val="0"/>
              <w:adjustRightInd w:val="0"/>
              <w:rPr>
                <w:rFonts w:cs="Arial"/>
                <w:color w:val="000000"/>
                <w:lang w:val="en-US" w:eastAsia="it-IT"/>
              </w:rPr>
            </w:pPr>
            <w:r w:rsidRPr="00B57914">
              <w:rPr>
                <w:rFonts w:cs="Arial"/>
                <w:color w:val="000000"/>
                <w:lang w:val="en-US" w:eastAsia="it-IT"/>
              </w:rPr>
              <w:t>Plastic composite: PP MAT20 + PET MET 12 + PE45</w:t>
            </w:r>
          </w:p>
        </w:tc>
      </w:tr>
      <w:tr w:rsidR="00E004DC" w:rsidRPr="00B57914" w:rsidTr="006A1633">
        <w:trPr>
          <w:trHeight w:val="274"/>
        </w:trPr>
        <w:tc>
          <w:tcPr>
            <w:tcW w:w="1236" w:type="pct"/>
          </w:tcPr>
          <w:p w:rsidR="00E004DC" w:rsidRPr="00B57914" w:rsidRDefault="00E004DC" w:rsidP="006075D2">
            <w:pPr>
              <w:autoSpaceDE w:val="0"/>
              <w:autoSpaceDN w:val="0"/>
              <w:adjustRightInd w:val="0"/>
              <w:rPr>
                <w:rFonts w:cs="Arial"/>
                <w:color w:val="000000"/>
                <w:lang w:val="it-IT" w:eastAsia="it-IT"/>
              </w:rPr>
            </w:pPr>
            <w:r w:rsidRPr="00B57914">
              <w:rPr>
                <w:rFonts w:cs="Arial"/>
                <w:color w:val="000000"/>
                <w:lang w:val="it-IT" w:eastAsia="it-IT"/>
              </w:rPr>
              <w:t xml:space="preserve">Weight variation (%) </w:t>
            </w:r>
          </w:p>
        </w:tc>
        <w:tc>
          <w:tcPr>
            <w:tcW w:w="1026" w:type="pct"/>
          </w:tcPr>
          <w:p w:rsidR="00E004DC" w:rsidRPr="00B57914" w:rsidRDefault="00E004DC" w:rsidP="006075D2">
            <w:pPr>
              <w:autoSpaceDE w:val="0"/>
              <w:autoSpaceDN w:val="0"/>
              <w:adjustRightInd w:val="0"/>
              <w:rPr>
                <w:rFonts w:cs="Arial"/>
                <w:color w:val="000000"/>
                <w:lang w:val="it-IT" w:eastAsia="it-IT"/>
              </w:rPr>
            </w:pPr>
            <w:r w:rsidRPr="00B57914">
              <w:rPr>
                <w:rFonts w:cs="Arial"/>
                <w:color w:val="000000"/>
                <w:lang w:val="it-IT" w:eastAsia="it-IT"/>
              </w:rPr>
              <w:t>By technical balance</w:t>
            </w:r>
          </w:p>
        </w:tc>
        <w:tc>
          <w:tcPr>
            <w:tcW w:w="1292" w:type="pct"/>
          </w:tcPr>
          <w:p w:rsidR="00E004DC" w:rsidRPr="00B57914" w:rsidRDefault="00E004DC" w:rsidP="006075D2">
            <w:pPr>
              <w:autoSpaceDE w:val="0"/>
              <w:autoSpaceDN w:val="0"/>
              <w:adjustRightInd w:val="0"/>
              <w:rPr>
                <w:rFonts w:cs="Arial"/>
                <w:color w:val="000000"/>
                <w:lang w:val="it-IT" w:eastAsia="it-IT"/>
              </w:rPr>
            </w:pPr>
            <w:r w:rsidRPr="00B57914">
              <w:rPr>
                <w:rFonts w:cs="Arial"/>
                <w:color w:val="000000"/>
                <w:lang w:val="it-IT" w:eastAsia="it-IT"/>
              </w:rPr>
              <w:t xml:space="preserve">- </w:t>
            </w:r>
          </w:p>
        </w:tc>
        <w:tc>
          <w:tcPr>
            <w:tcW w:w="1446" w:type="pct"/>
          </w:tcPr>
          <w:p w:rsidR="00E004DC" w:rsidRPr="00B57914" w:rsidRDefault="00E004DC" w:rsidP="006075D2">
            <w:pPr>
              <w:autoSpaceDE w:val="0"/>
              <w:autoSpaceDN w:val="0"/>
              <w:adjustRightInd w:val="0"/>
              <w:rPr>
                <w:rFonts w:cs="Arial"/>
                <w:color w:val="000000"/>
                <w:lang w:val="it-IT" w:eastAsia="it-IT"/>
              </w:rPr>
            </w:pPr>
            <w:r w:rsidRPr="00B57914">
              <w:rPr>
                <w:rFonts w:cs="Arial"/>
                <w:color w:val="000000"/>
                <w:lang w:val="it-IT" w:eastAsia="it-IT"/>
              </w:rPr>
              <w:t>Mean of 9 packs:</w:t>
            </w:r>
          </w:p>
          <w:p w:rsidR="00E004DC" w:rsidRPr="00B57914" w:rsidRDefault="00E004DC" w:rsidP="006075D2">
            <w:pPr>
              <w:autoSpaceDE w:val="0"/>
              <w:autoSpaceDN w:val="0"/>
              <w:adjustRightInd w:val="0"/>
              <w:rPr>
                <w:rFonts w:cs="Arial"/>
                <w:color w:val="000000"/>
                <w:lang w:val="it-IT" w:eastAsia="it-IT"/>
              </w:rPr>
            </w:pPr>
            <w:r w:rsidRPr="00B57914">
              <w:rPr>
                <w:rFonts w:cs="Arial"/>
                <w:color w:val="000000"/>
                <w:lang w:val="it-IT" w:eastAsia="it-IT"/>
              </w:rPr>
              <w:t>-0.02%</w:t>
            </w:r>
          </w:p>
        </w:tc>
      </w:tr>
      <w:tr w:rsidR="00E004DC" w:rsidRPr="001F241A" w:rsidTr="006A1633">
        <w:trPr>
          <w:trHeight w:val="416"/>
        </w:trPr>
        <w:tc>
          <w:tcPr>
            <w:tcW w:w="1236" w:type="pct"/>
          </w:tcPr>
          <w:p w:rsidR="00E004DC" w:rsidRPr="001F241A" w:rsidRDefault="00E004DC" w:rsidP="006075D2">
            <w:pPr>
              <w:autoSpaceDE w:val="0"/>
              <w:autoSpaceDN w:val="0"/>
              <w:adjustRightInd w:val="0"/>
              <w:rPr>
                <w:rFonts w:cs="Arial"/>
                <w:color w:val="000000"/>
                <w:lang w:val="it-IT" w:eastAsia="it-IT"/>
              </w:rPr>
            </w:pPr>
            <w:r w:rsidRPr="001F241A">
              <w:rPr>
                <w:rFonts w:cs="Arial"/>
                <w:color w:val="000000"/>
                <w:lang w:val="it-IT" w:eastAsia="it-IT"/>
              </w:rPr>
              <w:t xml:space="preserve">Cypermethrin active </w:t>
            </w:r>
          </w:p>
          <w:p w:rsidR="00E004DC" w:rsidRPr="001F241A" w:rsidRDefault="00E004DC" w:rsidP="006075D2">
            <w:pPr>
              <w:autoSpaceDE w:val="0"/>
              <w:autoSpaceDN w:val="0"/>
              <w:adjustRightInd w:val="0"/>
              <w:rPr>
                <w:rFonts w:cs="Arial"/>
                <w:color w:val="000000"/>
                <w:lang w:val="it-IT" w:eastAsia="it-IT"/>
              </w:rPr>
            </w:pPr>
            <w:r w:rsidRPr="001F241A">
              <w:rPr>
                <w:rFonts w:cs="Arial"/>
                <w:color w:val="000000"/>
                <w:lang w:val="it-IT" w:eastAsia="it-IT"/>
              </w:rPr>
              <w:t xml:space="preserve">ingredient content </w:t>
            </w:r>
          </w:p>
        </w:tc>
        <w:tc>
          <w:tcPr>
            <w:tcW w:w="1026" w:type="pct"/>
          </w:tcPr>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Method No. 0182/2020</w:t>
            </w:r>
          </w:p>
        </w:tc>
        <w:tc>
          <w:tcPr>
            <w:tcW w:w="1292" w:type="pct"/>
          </w:tcPr>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0.65 ± 0.01 % w/w</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Cis isomer: 0.29 ± 0.005 % w/w</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Trans isomer: 0.36 ± 0.01 % w/w</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(study CH-182/2020)</w:t>
            </w:r>
          </w:p>
        </w:tc>
        <w:tc>
          <w:tcPr>
            <w:tcW w:w="1446" w:type="pct"/>
          </w:tcPr>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0.59 ± 0.003 % w/w</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Cis isomer: 0.26 ± 0.002 % w/w</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Trans isomer: 0.33 ± 0.002 % w/w</w:t>
            </w:r>
          </w:p>
          <w:p w:rsidR="00E004DC" w:rsidRPr="001F241A" w:rsidRDefault="00E004DC" w:rsidP="006075D2">
            <w:pPr>
              <w:autoSpaceDE w:val="0"/>
              <w:autoSpaceDN w:val="0"/>
              <w:adjustRightInd w:val="0"/>
              <w:rPr>
                <w:rFonts w:cs="Arial"/>
                <w:color w:val="000000"/>
                <w:lang w:eastAsia="it-IT"/>
              </w:rPr>
            </w:pPr>
            <w:r w:rsidRPr="001F241A">
              <w:rPr>
                <w:b/>
                <w:bCs/>
              </w:rPr>
              <w:t xml:space="preserve">Delta </w:t>
            </w:r>
            <w:r w:rsidRPr="001F241A">
              <w:t>(%)  from T0: -9.2</w:t>
            </w:r>
          </w:p>
        </w:tc>
      </w:tr>
      <w:tr w:rsidR="00E004DC" w:rsidRPr="001F241A" w:rsidTr="006A1633">
        <w:trPr>
          <w:trHeight w:val="400"/>
        </w:trPr>
        <w:tc>
          <w:tcPr>
            <w:tcW w:w="1236" w:type="pct"/>
          </w:tcPr>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 xml:space="preserve">Appearance </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 xml:space="preserve">(Colour, odour and </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 xml:space="preserve">physical state) </w:t>
            </w:r>
          </w:p>
        </w:tc>
        <w:tc>
          <w:tcPr>
            <w:tcW w:w="1026" w:type="pct"/>
          </w:tcPr>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OPPTS 830.6302;</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OPPTS 830.6303;</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OPPTS 830.6304</w:t>
            </w:r>
          </w:p>
        </w:tc>
        <w:tc>
          <w:tcPr>
            <w:tcW w:w="1292" w:type="pct"/>
          </w:tcPr>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White</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(shortcode NE 12)</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powder with characteristic</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odour</w:t>
            </w:r>
          </w:p>
        </w:tc>
        <w:tc>
          <w:tcPr>
            <w:tcW w:w="1446" w:type="pct"/>
          </w:tcPr>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White</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(shortcode NE 12)</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powder with characteristic</w:t>
            </w:r>
          </w:p>
          <w:p w:rsidR="00E004DC" w:rsidRPr="001F241A" w:rsidRDefault="00E004DC" w:rsidP="006075D2">
            <w:pPr>
              <w:autoSpaceDE w:val="0"/>
              <w:autoSpaceDN w:val="0"/>
              <w:adjustRightInd w:val="0"/>
              <w:rPr>
                <w:rFonts w:cs="Arial"/>
                <w:color w:val="000000"/>
                <w:lang w:val="it-IT" w:eastAsia="it-IT"/>
              </w:rPr>
            </w:pPr>
            <w:r w:rsidRPr="001F241A">
              <w:rPr>
                <w:rFonts w:cs="Arial"/>
                <w:color w:val="000000"/>
                <w:lang w:eastAsia="it-IT"/>
              </w:rPr>
              <w:t>odour</w:t>
            </w:r>
          </w:p>
        </w:tc>
      </w:tr>
      <w:tr w:rsidR="00E004DC" w:rsidRPr="001F241A" w:rsidTr="006A1633">
        <w:trPr>
          <w:trHeight w:val="653"/>
        </w:trPr>
        <w:tc>
          <w:tcPr>
            <w:tcW w:w="1236" w:type="pct"/>
          </w:tcPr>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lastRenderedPageBreak/>
              <w:t xml:space="preserve">Compatibility (resistance) of the packaging material </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 xml:space="preserve">(Visual examination of packaging both externally and internally) </w:t>
            </w:r>
          </w:p>
        </w:tc>
        <w:tc>
          <w:tcPr>
            <w:tcW w:w="1026" w:type="pct"/>
          </w:tcPr>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Visual examination of both external and internal packaging</w:t>
            </w:r>
          </w:p>
        </w:tc>
        <w:tc>
          <w:tcPr>
            <w:tcW w:w="1292" w:type="pct"/>
          </w:tcPr>
          <w:p w:rsidR="00E004DC" w:rsidRPr="001F241A" w:rsidRDefault="00E004DC" w:rsidP="006075D2">
            <w:pPr>
              <w:autoSpaceDE w:val="0"/>
              <w:autoSpaceDN w:val="0"/>
              <w:adjustRightInd w:val="0"/>
              <w:rPr>
                <w:rFonts w:cs="Arial"/>
                <w:color w:val="000000"/>
                <w:lang w:val="it-IT" w:eastAsia="it-IT"/>
              </w:rPr>
            </w:pPr>
            <w:r w:rsidRPr="001F241A">
              <w:rPr>
                <w:rFonts w:cs="Arial"/>
                <w:color w:val="000000"/>
                <w:lang w:val="it-IT" w:eastAsia="it-IT"/>
              </w:rPr>
              <w:t xml:space="preserve">- </w:t>
            </w:r>
          </w:p>
        </w:tc>
        <w:tc>
          <w:tcPr>
            <w:tcW w:w="1446" w:type="pct"/>
          </w:tcPr>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The pack didn’t present any</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deformation in both bottom</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and lateral layers, or loss of</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sample and evident corrosion</w:t>
            </w:r>
          </w:p>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phenomena</w:t>
            </w:r>
          </w:p>
        </w:tc>
      </w:tr>
      <w:tr w:rsidR="00E004DC" w:rsidRPr="001F241A" w:rsidTr="006A1633">
        <w:trPr>
          <w:trHeight w:val="272"/>
        </w:trPr>
        <w:tc>
          <w:tcPr>
            <w:tcW w:w="1236" w:type="pct"/>
          </w:tcPr>
          <w:p w:rsidR="00E004DC" w:rsidRPr="001F241A" w:rsidRDefault="00E004DC" w:rsidP="006075D2">
            <w:pPr>
              <w:autoSpaceDE w:val="0"/>
              <w:autoSpaceDN w:val="0"/>
              <w:adjustRightInd w:val="0"/>
              <w:rPr>
                <w:rFonts w:cs="Arial"/>
                <w:color w:val="000000"/>
                <w:lang w:eastAsia="it-IT"/>
              </w:rPr>
            </w:pPr>
            <w:r w:rsidRPr="001F241A">
              <w:rPr>
                <w:rFonts w:cs="Arial"/>
                <w:color w:val="000000"/>
                <w:lang w:eastAsia="it-IT"/>
              </w:rPr>
              <w:t xml:space="preserve">pH value </w:t>
            </w:r>
          </w:p>
          <w:p w:rsidR="00E004DC" w:rsidRPr="001F241A" w:rsidRDefault="00E004DC" w:rsidP="006075D2">
            <w:pPr>
              <w:autoSpaceDE w:val="0"/>
              <w:autoSpaceDN w:val="0"/>
              <w:adjustRightInd w:val="0"/>
              <w:rPr>
                <w:rFonts w:cs="Arial"/>
                <w:color w:val="000000"/>
                <w:lang w:eastAsia="it-IT"/>
              </w:rPr>
            </w:pPr>
            <w:r w:rsidRPr="001F241A">
              <w:t>(1% w/v aqueous dispersion at 20° C; water HPLC grade)</w:t>
            </w:r>
          </w:p>
        </w:tc>
        <w:tc>
          <w:tcPr>
            <w:tcW w:w="1026" w:type="pct"/>
          </w:tcPr>
          <w:p w:rsidR="00E004DC" w:rsidRPr="001F241A" w:rsidRDefault="00E004DC" w:rsidP="006075D2">
            <w:pPr>
              <w:autoSpaceDE w:val="0"/>
              <w:autoSpaceDN w:val="0"/>
              <w:adjustRightInd w:val="0"/>
              <w:rPr>
                <w:rFonts w:cs="Arial"/>
                <w:color w:val="000000"/>
                <w:lang w:val="it-IT" w:eastAsia="it-IT"/>
              </w:rPr>
            </w:pPr>
            <w:r w:rsidRPr="001F241A">
              <w:rPr>
                <w:rFonts w:cs="Arial"/>
                <w:color w:val="000000"/>
                <w:lang w:val="it-IT" w:eastAsia="it-IT"/>
              </w:rPr>
              <w:t>CIPAC MT 75.3</w:t>
            </w:r>
          </w:p>
          <w:p w:rsidR="00E004DC" w:rsidRPr="001F241A" w:rsidRDefault="00E004DC" w:rsidP="006075D2">
            <w:pPr>
              <w:autoSpaceDE w:val="0"/>
              <w:autoSpaceDN w:val="0"/>
              <w:adjustRightInd w:val="0"/>
              <w:rPr>
                <w:rFonts w:cs="Arial"/>
                <w:color w:val="000000"/>
                <w:lang w:val="it-IT" w:eastAsia="it-IT"/>
              </w:rPr>
            </w:pPr>
            <w:r w:rsidRPr="001F241A">
              <w:rPr>
                <w:rFonts w:cs="Arial"/>
                <w:color w:val="000000"/>
                <w:lang w:val="it-IT" w:eastAsia="it-IT"/>
              </w:rPr>
              <w:t>OECD No. 122</w:t>
            </w:r>
          </w:p>
        </w:tc>
        <w:tc>
          <w:tcPr>
            <w:tcW w:w="1292" w:type="pct"/>
          </w:tcPr>
          <w:p w:rsidR="00E004DC" w:rsidRPr="001F241A" w:rsidRDefault="00E004DC" w:rsidP="006075D2">
            <w:pPr>
              <w:autoSpaceDE w:val="0"/>
              <w:autoSpaceDN w:val="0"/>
              <w:adjustRightInd w:val="0"/>
            </w:pPr>
            <w:r w:rsidRPr="001F241A">
              <w:t>9.7</w:t>
            </w:r>
          </w:p>
          <w:p w:rsidR="00E004DC" w:rsidRPr="001F241A" w:rsidRDefault="00E004DC" w:rsidP="006075D2">
            <w:pPr>
              <w:autoSpaceDE w:val="0"/>
              <w:autoSpaceDN w:val="0"/>
              <w:adjustRightInd w:val="0"/>
              <w:rPr>
                <w:rFonts w:cs="Arial"/>
                <w:color w:val="000000"/>
                <w:lang w:eastAsia="it-IT"/>
              </w:rPr>
            </w:pPr>
            <w:r w:rsidRPr="001F241A">
              <w:t>Since the pH value ranged from 4 to 10, the acidity or alkalinity test was not performed.</w:t>
            </w:r>
          </w:p>
        </w:tc>
        <w:tc>
          <w:tcPr>
            <w:tcW w:w="1446" w:type="pct"/>
          </w:tcPr>
          <w:p w:rsidR="00E004DC" w:rsidRPr="001F241A" w:rsidRDefault="00E004DC" w:rsidP="006075D2">
            <w:pPr>
              <w:autoSpaceDE w:val="0"/>
              <w:autoSpaceDN w:val="0"/>
              <w:adjustRightInd w:val="0"/>
            </w:pPr>
            <w:r w:rsidRPr="001F241A">
              <w:t>9.7</w:t>
            </w:r>
          </w:p>
          <w:p w:rsidR="00E004DC" w:rsidRPr="001F241A" w:rsidRDefault="00E004DC" w:rsidP="006075D2">
            <w:pPr>
              <w:autoSpaceDE w:val="0"/>
              <w:autoSpaceDN w:val="0"/>
              <w:adjustRightInd w:val="0"/>
              <w:rPr>
                <w:rFonts w:cs="Arial"/>
                <w:color w:val="000000"/>
                <w:lang w:eastAsia="it-IT"/>
              </w:rPr>
            </w:pPr>
            <w:r w:rsidRPr="001F241A">
              <w:t>Since the pH value ranged from 4 to 10, the acidity or alkalinity test was not performed.</w:t>
            </w:r>
          </w:p>
        </w:tc>
      </w:tr>
      <w:tr w:rsidR="00E004DC" w:rsidRPr="001F241A" w:rsidTr="006A1633">
        <w:trPr>
          <w:trHeight w:val="274"/>
        </w:trPr>
        <w:tc>
          <w:tcPr>
            <w:tcW w:w="1236" w:type="pct"/>
          </w:tcPr>
          <w:p w:rsidR="00E004DC" w:rsidRPr="001F241A" w:rsidRDefault="00E004DC" w:rsidP="006075D2">
            <w:pPr>
              <w:autoSpaceDE w:val="0"/>
              <w:autoSpaceDN w:val="0"/>
              <w:adjustRightInd w:val="0"/>
              <w:rPr>
                <w:rFonts w:cs="Arial"/>
                <w:color w:val="000000"/>
                <w:lang w:val="it-IT" w:eastAsia="it-IT"/>
              </w:rPr>
            </w:pPr>
            <w:r w:rsidRPr="001F241A">
              <w:rPr>
                <w:rFonts w:cs="Arial"/>
                <w:color w:val="000000"/>
                <w:lang w:val="it-IT" w:eastAsia="it-IT"/>
              </w:rPr>
              <w:t xml:space="preserve">Dustiness of granular products </w:t>
            </w:r>
          </w:p>
        </w:tc>
        <w:tc>
          <w:tcPr>
            <w:tcW w:w="1026" w:type="pct"/>
          </w:tcPr>
          <w:p w:rsidR="00E004DC" w:rsidRPr="001F241A" w:rsidRDefault="00E004DC" w:rsidP="006075D2">
            <w:pPr>
              <w:autoSpaceDE w:val="0"/>
              <w:autoSpaceDN w:val="0"/>
              <w:adjustRightInd w:val="0"/>
              <w:rPr>
                <w:rFonts w:cs="Arial"/>
                <w:color w:val="000000"/>
                <w:lang w:val="it-IT" w:eastAsia="it-IT"/>
              </w:rPr>
            </w:pPr>
            <w:r w:rsidRPr="001F241A">
              <w:rPr>
                <w:rFonts w:cs="Arial"/>
                <w:color w:val="000000"/>
                <w:lang w:val="it-IT" w:eastAsia="it-IT"/>
              </w:rPr>
              <w:t>CIPAC MT 171.1</w:t>
            </w:r>
          </w:p>
        </w:tc>
        <w:tc>
          <w:tcPr>
            <w:tcW w:w="1292" w:type="pct"/>
          </w:tcPr>
          <w:p w:rsidR="00E004DC" w:rsidRPr="001F241A" w:rsidRDefault="00E004DC" w:rsidP="006075D2">
            <w:pPr>
              <w:autoSpaceDE w:val="0"/>
              <w:autoSpaceDN w:val="0"/>
              <w:adjustRightInd w:val="0"/>
              <w:rPr>
                <w:rFonts w:cs="Arial"/>
                <w:color w:val="000000"/>
                <w:lang w:val="it-IT" w:eastAsia="it-IT"/>
              </w:rPr>
            </w:pPr>
            <w:r w:rsidRPr="001F241A">
              <w:t>19.6 mg (essential non dusty)</w:t>
            </w:r>
          </w:p>
        </w:tc>
        <w:tc>
          <w:tcPr>
            <w:tcW w:w="1446" w:type="pct"/>
          </w:tcPr>
          <w:p w:rsidR="00E004DC" w:rsidRPr="001F241A" w:rsidRDefault="00E004DC" w:rsidP="006075D2">
            <w:pPr>
              <w:autoSpaceDE w:val="0"/>
              <w:autoSpaceDN w:val="0"/>
              <w:adjustRightInd w:val="0"/>
              <w:rPr>
                <w:rFonts w:cs="Arial"/>
                <w:color w:val="000000"/>
                <w:lang w:val="it-IT" w:eastAsia="it-IT"/>
              </w:rPr>
            </w:pPr>
            <w:r w:rsidRPr="001F241A">
              <w:t>19.1 mg (essential non dusty)</w:t>
            </w:r>
          </w:p>
        </w:tc>
      </w:tr>
      <w:tr w:rsidR="00E004DC" w:rsidRPr="00917B44" w:rsidTr="006A1633">
        <w:trPr>
          <w:trHeight w:val="685"/>
        </w:trPr>
        <w:tc>
          <w:tcPr>
            <w:tcW w:w="1236" w:type="pct"/>
          </w:tcPr>
          <w:p w:rsidR="00E004DC" w:rsidRPr="00917B44" w:rsidRDefault="00E004DC" w:rsidP="006075D2">
            <w:pPr>
              <w:autoSpaceDE w:val="0"/>
              <w:autoSpaceDN w:val="0"/>
              <w:adjustRightInd w:val="0"/>
              <w:rPr>
                <w:rFonts w:cs="Arial"/>
                <w:color w:val="000000"/>
                <w:lang w:val="fr-FR" w:eastAsia="it-IT"/>
              </w:rPr>
            </w:pPr>
            <w:r w:rsidRPr="00917B44">
              <w:rPr>
                <w:rFonts w:eastAsia="Calibri"/>
              </w:rPr>
              <w:t>Wet sieve analysis and dry sieve test</w:t>
            </w:r>
          </w:p>
          <w:p w:rsidR="00E004DC" w:rsidRPr="00917B44" w:rsidRDefault="00E004DC" w:rsidP="006075D2">
            <w:pPr>
              <w:autoSpaceDE w:val="0"/>
              <w:autoSpaceDN w:val="0"/>
              <w:adjustRightInd w:val="0"/>
              <w:rPr>
                <w:rFonts w:cs="Arial"/>
                <w:color w:val="000000"/>
                <w:lang w:val="fr-FR" w:eastAsia="it-IT"/>
              </w:rPr>
            </w:pPr>
          </w:p>
          <w:p w:rsidR="00E004DC" w:rsidRPr="00917B44" w:rsidRDefault="00E004DC" w:rsidP="006075D2">
            <w:pPr>
              <w:autoSpaceDE w:val="0"/>
              <w:autoSpaceDN w:val="0"/>
              <w:adjustRightInd w:val="0"/>
              <w:rPr>
                <w:rFonts w:cs="Arial"/>
                <w:color w:val="000000"/>
                <w:lang w:val="fr-FR" w:eastAsia="it-IT"/>
              </w:rPr>
            </w:pPr>
            <w:r w:rsidRPr="00917B44">
              <w:rPr>
                <w:rFonts w:cs="Arial"/>
                <w:color w:val="000000"/>
                <w:lang w:val="fr-FR" w:eastAsia="it-IT"/>
              </w:rPr>
              <w:t xml:space="preserve"> </w:t>
            </w:r>
          </w:p>
        </w:tc>
        <w:tc>
          <w:tcPr>
            <w:tcW w:w="1026" w:type="pct"/>
          </w:tcPr>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CIPAC MT 59.2 (58) and MT 170,</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OECD No. 110</w:t>
            </w:r>
          </w:p>
        </w:tc>
        <w:tc>
          <w:tcPr>
            <w:tcW w:w="1292" w:type="pct"/>
          </w:tcPr>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More than 99 % of the test</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item presents a particle size</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higher than 0.045 mm and it</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is distributed between:</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the 0.355 mm sieve (2.19%),</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the 0.250 mm sieve</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(38.13 %),</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the 0.180 mm sieve (41.10%),</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the 0.125 mm sieve (11.20%),</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the 0.075 mm sieve (6.23%)</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and the 0.045 mm sieve</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(0.85 %).</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A 0.01 % of test item presents</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a particle size lower than</w:t>
            </w:r>
          </w:p>
          <w:p w:rsidR="00E004DC" w:rsidRPr="00917B44" w:rsidRDefault="00E004DC" w:rsidP="006075D2">
            <w:pPr>
              <w:autoSpaceDE w:val="0"/>
              <w:autoSpaceDN w:val="0"/>
              <w:adjustRightInd w:val="0"/>
              <w:rPr>
                <w:rFonts w:cs="Arial"/>
                <w:color w:val="000000"/>
                <w:lang w:val="it-IT" w:eastAsia="it-IT"/>
              </w:rPr>
            </w:pPr>
            <w:r w:rsidRPr="00917B44">
              <w:rPr>
                <w:rFonts w:cs="Arial"/>
                <w:color w:val="000000"/>
                <w:lang w:val="fr-FR" w:eastAsia="it-IT"/>
              </w:rPr>
              <w:t>0.045 mm.</w:t>
            </w:r>
          </w:p>
        </w:tc>
        <w:tc>
          <w:tcPr>
            <w:tcW w:w="1446" w:type="pct"/>
          </w:tcPr>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More than 99 % of the test</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item presents a particle size</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higher than 0.045 mm and it is</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distributed between:</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the 0.355 mm sieve (4.97%),</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the 0.250 mm sieve</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(31.95 %),</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the 0.180 mm sieve (40.62%),</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the 0.125 mm sieve (15.74%),</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the 0.075 mm sieve (5.82%)</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and the 0.045 mm sieve</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(0.67 %).</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A 0.01 % of test item presents</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a particle size lower than</w:t>
            </w:r>
          </w:p>
          <w:p w:rsidR="00E004DC" w:rsidRPr="00917B44" w:rsidRDefault="00E004DC" w:rsidP="006075D2">
            <w:pPr>
              <w:autoSpaceDE w:val="0"/>
              <w:autoSpaceDN w:val="0"/>
              <w:adjustRightInd w:val="0"/>
              <w:rPr>
                <w:rFonts w:cs="Arial"/>
                <w:color w:val="000000"/>
                <w:lang w:eastAsia="it-IT"/>
              </w:rPr>
            </w:pPr>
            <w:r w:rsidRPr="00917B44">
              <w:rPr>
                <w:rFonts w:cs="Arial"/>
                <w:color w:val="000000"/>
                <w:lang w:eastAsia="it-IT"/>
              </w:rPr>
              <w:t>0.045 mm</w:t>
            </w:r>
          </w:p>
        </w:tc>
      </w:tr>
      <w:tr w:rsidR="0078237B" w:rsidRPr="00520857" w:rsidTr="006A1633">
        <w:trPr>
          <w:trHeight w:val="558"/>
        </w:trPr>
        <w:tc>
          <w:tcPr>
            <w:tcW w:w="1236" w:type="pct"/>
          </w:tcPr>
          <w:p w:rsidR="00E004DC" w:rsidRPr="00A05E96" w:rsidRDefault="00E004DC" w:rsidP="006075D2">
            <w:pPr>
              <w:autoSpaceDE w:val="0"/>
              <w:autoSpaceDN w:val="0"/>
              <w:adjustRightInd w:val="0"/>
              <w:rPr>
                <w:rFonts w:cs="Arial"/>
                <w:lang w:val="fr-FR" w:eastAsia="it-IT"/>
              </w:rPr>
            </w:pPr>
            <w:r w:rsidRPr="00A05E96">
              <w:rPr>
                <w:rFonts w:cs="Arial"/>
                <w:lang w:val="fr-FR" w:eastAsia="it-IT"/>
              </w:rPr>
              <w:t xml:space="preserve">Particle size distribution </w:t>
            </w:r>
          </w:p>
          <w:p w:rsidR="00E004DC" w:rsidRPr="00A05E96" w:rsidRDefault="00E004DC" w:rsidP="006075D2">
            <w:pPr>
              <w:autoSpaceDE w:val="0"/>
              <w:autoSpaceDN w:val="0"/>
              <w:adjustRightInd w:val="0"/>
              <w:rPr>
                <w:rFonts w:eastAsia="Calibri"/>
              </w:rPr>
            </w:pPr>
          </w:p>
        </w:tc>
        <w:tc>
          <w:tcPr>
            <w:tcW w:w="1026" w:type="pct"/>
          </w:tcPr>
          <w:p w:rsidR="00E004DC" w:rsidRPr="00A05E96" w:rsidRDefault="00E004DC" w:rsidP="006075D2">
            <w:pPr>
              <w:autoSpaceDE w:val="0"/>
              <w:autoSpaceDN w:val="0"/>
              <w:adjustRightInd w:val="0"/>
              <w:rPr>
                <w:rFonts w:cs="Arial"/>
                <w:lang w:eastAsia="it-IT"/>
              </w:rPr>
            </w:pPr>
            <w:r w:rsidRPr="00A05E96">
              <w:rPr>
                <w:rFonts w:cs="Arial"/>
                <w:lang w:eastAsia="it-IT"/>
              </w:rPr>
              <w:t>CIPAC MT 46.3</w:t>
            </w:r>
          </w:p>
          <w:p w:rsidR="00E004DC" w:rsidRPr="00A05E96" w:rsidRDefault="00E004DC" w:rsidP="006075D2">
            <w:pPr>
              <w:autoSpaceDE w:val="0"/>
              <w:autoSpaceDN w:val="0"/>
              <w:adjustRightInd w:val="0"/>
              <w:rPr>
                <w:rFonts w:cs="Arial"/>
                <w:lang w:eastAsia="it-IT"/>
              </w:rPr>
            </w:pPr>
            <w:r w:rsidRPr="00A05E96">
              <w:rPr>
                <w:rFonts w:cs="Arial"/>
                <w:lang w:eastAsia="it-IT"/>
              </w:rPr>
              <w:t xml:space="preserve">CIPAC MT 187 </w:t>
            </w:r>
          </w:p>
          <w:p w:rsidR="00E004DC" w:rsidRPr="00A05E96" w:rsidRDefault="00E004DC" w:rsidP="006075D2">
            <w:pPr>
              <w:autoSpaceDE w:val="0"/>
              <w:autoSpaceDN w:val="0"/>
              <w:adjustRightInd w:val="0"/>
              <w:rPr>
                <w:rFonts w:cs="Arial"/>
                <w:lang w:eastAsia="it-IT"/>
              </w:rPr>
            </w:pPr>
            <w:r w:rsidRPr="00A05E96">
              <w:rPr>
                <w:rFonts w:cs="Arial"/>
                <w:lang w:eastAsia="it-IT"/>
              </w:rPr>
              <w:t>OECD  No. 110</w:t>
            </w:r>
          </w:p>
        </w:tc>
        <w:tc>
          <w:tcPr>
            <w:tcW w:w="1292" w:type="pct"/>
          </w:tcPr>
          <w:p w:rsidR="00E004DC" w:rsidRPr="00A05E96" w:rsidRDefault="00E004DC" w:rsidP="006075D2">
            <w:pPr>
              <w:autoSpaceDE w:val="0"/>
              <w:autoSpaceDN w:val="0"/>
              <w:adjustRightInd w:val="0"/>
              <w:rPr>
                <w:rFonts w:cs="Calibri"/>
              </w:rPr>
            </w:pPr>
            <w:r w:rsidRPr="00A05E96">
              <w:rPr>
                <w:rFonts w:cs="Calibri"/>
              </w:rPr>
              <w:t xml:space="preserve">Dv 10 (μm): 1.47 </w:t>
            </w:r>
          </w:p>
          <w:p w:rsidR="00E004DC" w:rsidRPr="00A05E96" w:rsidRDefault="00E004DC" w:rsidP="006075D2">
            <w:pPr>
              <w:autoSpaceDE w:val="0"/>
              <w:autoSpaceDN w:val="0"/>
              <w:adjustRightInd w:val="0"/>
              <w:rPr>
                <w:rFonts w:cs="Calibri"/>
              </w:rPr>
            </w:pPr>
            <w:r w:rsidRPr="00A05E96">
              <w:rPr>
                <w:rFonts w:cs="Calibri"/>
              </w:rPr>
              <w:t xml:space="preserve">Dv 50 (μm): 6.45 </w:t>
            </w:r>
          </w:p>
          <w:p w:rsidR="00E004DC" w:rsidRPr="00A05E96" w:rsidRDefault="00E004DC" w:rsidP="006075D2">
            <w:pPr>
              <w:autoSpaceDE w:val="0"/>
              <w:autoSpaceDN w:val="0"/>
              <w:adjustRightInd w:val="0"/>
              <w:rPr>
                <w:rFonts w:cs="Calibri"/>
              </w:rPr>
            </w:pPr>
            <w:r w:rsidRPr="00A05E96">
              <w:rPr>
                <w:rFonts w:cs="Calibri"/>
              </w:rPr>
              <w:t xml:space="preserve">Dv 90 (μm): 44.1 </w:t>
            </w:r>
          </w:p>
          <w:p w:rsidR="00E004DC" w:rsidRPr="00A05E96" w:rsidRDefault="00E004DC" w:rsidP="006075D2">
            <w:pPr>
              <w:autoSpaceDE w:val="0"/>
              <w:autoSpaceDN w:val="0"/>
              <w:adjustRightInd w:val="0"/>
              <w:rPr>
                <w:rFonts w:cs="Calibri"/>
              </w:rPr>
            </w:pPr>
            <w:r w:rsidRPr="00A05E96">
              <w:rPr>
                <w:rFonts w:cs="Calibri"/>
              </w:rPr>
              <w:t xml:space="preserve">% &lt; 50 μm: 91.95% </w:t>
            </w:r>
          </w:p>
          <w:p w:rsidR="00E004DC" w:rsidRPr="00A05E96" w:rsidRDefault="00E004DC" w:rsidP="006075D2">
            <w:pPr>
              <w:rPr>
                <w:rFonts w:cs="Calibri"/>
              </w:rPr>
            </w:pPr>
            <w:r w:rsidRPr="00A05E96">
              <w:rPr>
                <w:rFonts w:cs="Calibri"/>
              </w:rPr>
              <w:t>% &gt; 75 μm: 2.79%</w:t>
            </w:r>
          </w:p>
          <w:p w:rsidR="006A1633" w:rsidRPr="00A05E96" w:rsidRDefault="006A1633" w:rsidP="0078237B">
            <w:pPr>
              <w:rPr>
                <w:rFonts w:eastAsia="Calibri"/>
                <w:lang w:eastAsia="en-US"/>
              </w:rPr>
            </w:pPr>
            <w:r w:rsidRPr="00A05E96">
              <w:rPr>
                <w:rFonts w:cs="Arial"/>
                <w:lang w:val="en-US" w:eastAsia="it-IT"/>
              </w:rPr>
              <w:t xml:space="preserve">(Study </w:t>
            </w:r>
            <w:r w:rsidRPr="00A05E96">
              <w:t>CH – 0190/2021)</w:t>
            </w:r>
          </w:p>
        </w:tc>
        <w:tc>
          <w:tcPr>
            <w:tcW w:w="1446" w:type="pct"/>
          </w:tcPr>
          <w:p w:rsidR="00E004DC" w:rsidRPr="00A05E96" w:rsidRDefault="00E004DC" w:rsidP="006075D2">
            <w:pPr>
              <w:autoSpaceDE w:val="0"/>
              <w:autoSpaceDN w:val="0"/>
              <w:adjustRightInd w:val="0"/>
              <w:rPr>
                <w:rFonts w:cs="Calibri"/>
              </w:rPr>
            </w:pPr>
            <w:r w:rsidRPr="00A05E96">
              <w:rPr>
                <w:rFonts w:cs="Calibri"/>
              </w:rPr>
              <w:t xml:space="preserve">Dv 10 (μm): 1.61 </w:t>
            </w:r>
          </w:p>
          <w:p w:rsidR="00E004DC" w:rsidRPr="00A05E96" w:rsidRDefault="00E004DC" w:rsidP="006075D2">
            <w:pPr>
              <w:autoSpaceDE w:val="0"/>
              <w:autoSpaceDN w:val="0"/>
              <w:adjustRightInd w:val="0"/>
              <w:rPr>
                <w:rFonts w:cs="Calibri"/>
              </w:rPr>
            </w:pPr>
            <w:r w:rsidRPr="00A05E96">
              <w:rPr>
                <w:rFonts w:cs="Calibri"/>
              </w:rPr>
              <w:t xml:space="preserve">Dv 50 (μm): 7.46 </w:t>
            </w:r>
          </w:p>
          <w:p w:rsidR="00E004DC" w:rsidRPr="00A05E96" w:rsidRDefault="00E004DC" w:rsidP="006075D2">
            <w:pPr>
              <w:autoSpaceDE w:val="0"/>
              <w:autoSpaceDN w:val="0"/>
              <w:adjustRightInd w:val="0"/>
              <w:rPr>
                <w:rFonts w:cs="Calibri"/>
              </w:rPr>
            </w:pPr>
            <w:r w:rsidRPr="00A05E96">
              <w:rPr>
                <w:rFonts w:cs="Calibri"/>
              </w:rPr>
              <w:t xml:space="preserve">Dv 90 (μm): 42.6 </w:t>
            </w:r>
          </w:p>
          <w:p w:rsidR="00E004DC" w:rsidRPr="00A05E96" w:rsidRDefault="00E004DC" w:rsidP="006075D2">
            <w:pPr>
              <w:autoSpaceDE w:val="0"/>
              <w:autoSpaceDN w:val="0"/>
              <w:adjustRightInd w:val="0"/>
              <w:rPr>
                <w:rFonts w:cs="Calibri"/>
              </w:rPr>
            </w:pPr>
            <w:r w:rsidRPr="00A05E96">
              <w:rPr>
                <w:rFonts w:cs="Calibri"/>
              </w:rPr>
              <w:t xml:space="preserve">% &lt; 50 μm: 92.39% </w:t>
            </w:r>
          </w:p>
          <w:p w:rsidR="00E004DC" w:rsidRPr="00A05E96" w:rsidRDefault="00E004DC" w:rsidP="006075D2">
            <w:pPr>
              <w:rPr>
                <w:rFonts w:cs="Calibri"/>
              </w:rPr>
            </w:pPr>
            <w:r w:rsidRPr="00A05E96">
              <w:rPr>
                <w:rFonts w:cs="Calibri"/>
              </w:rPr>
              <w:t>% &gt; 75 μm: 2.83%</w:t>
            </w:r>
          </w:p>
          <w:p w:rsidR="006A1633" w:rsidRPr="00520857" w:rsidRDefault="006A1633" w:rsidP="0078237B">
            <w:pPr>
              <w:rPr>
                <w:rFonts w:eastAsia="Calibri"/>
                <w:lang w:eastAsia="en-US"/>
              </w:rPr>
            </w:pPr>
            <w:r w:rsidRPr="00A05E96">
              <w:rPr>
                <w:rFonts w:cs="Arial"/>
                <w:lang w:val="en-US" w:eastAsia="it-IT"/>
              </w:rPr>
              <w:t xml:space="preserve">(Study Plan </w:t>
            </w:r>
            <w:r w:rsidRPr="00A05E96">
              <w:t>CH – 0190/2021)</w:t>
            </w:r>
          </w:p>
        </w:tc>
      </w:tr>
    </w:tbl>
    <w:p w:rsidR="0078237B" w:rsidRDefault="0078237B" w:rsidP="001E51D1">
      <w:pPr>
        <w:spacing w:line="260" w:lineRule="atLeast"/>
        <w:ind w:left="360"/>
        <w:contextualSpacing/>
        <w:rPr>
          <w:rFonts w:eastAsia="Calibri"/>
          <w:highlight w:val="cyan"/>
          <w:lang w:eastAsia="sv-SE"/>
        </w:rPr>
      </w:pPr>
    </w:p>
    <w:p w:rsidR="0078237B" w:rsidRDefault="0078237B">
      <w:r>
        <w:br w:type="page"/>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3569"/>
      </w:tblGrid>
      <w:tr w:rsidR="00881601" w:rsidRPr="001B15F3" w:rsidTr="006B17BB">
        <w:tc>
          <w:tcPr>
            <w:tcW w:w="5000" w:type="pct"/>
            <w:tcBorders>
              <w:top w:val="single" w:sz="4" w:space="0" w:color="auto"/>
              <w:left w:val="single" w:sz="4" w:space="0" w:color="auto"/>
              <w:bottom w:val="single" w:sz="6" w:space="0" w:color="auto"/>
              <w:right w:val="single" w:sz="6" w:space="0" w:color="auto"/>
            </w:tcBorders>
            <w:shd w:val="clear" w:color="auto" w:fill="CCFFCC"/>
          </w:tcPr>
          <w:p w:rsidR="003E2B5D" w:rsidRPr="001B15F3" w:rsidRDefault="0078237B" w:rsidP="006B17BB">
            <w:pPr>
              <w:spacing w:line="260" w:lineRule="atLeast"/>
              <w:rPr>
                <w:rFonts w:eastAsia="Calibri"/>
                <w:b/>
                <w:bCs/>
                <w:lang w:eastAsia="en-US"/>
              </w:rPr>
            </w:pPr>
            <w:r>
              <w:rPr>
                <w:rFonts w:eastAsia="Calibri"/>
                <w:highlight w:val="cyan"/>
                <w:lang w:eastAsia="sv-SE"/>
              </w:rPr>
              <w:br w:type="page"/>
            </w:r>
            <w:r w:rsidR="003E2B5D" w:rsidRPr="001B15F3">
              <w:rPr>
                <w:rFonts w:eastAsia="Calibri"/>
                <w:b/>
                <w:bCs/>
                <w:lang w:eastAsia="en-US"/>
              </w:rPr>
              <w:t>Conclusion on the p</w:t>
            </w:r>
            <w:r w:rsidR="003E2B5D" w:rsidRPr="001B15F3">
              <w:rPr>
                <w:rFonts w:eastAsia="Calibri"/>
                <w:b/>
              </w:rPr>
              <w:t>hysical, chemical and technical properties</w:t>
            </w:r>
            <w:r w:rsidR="003E2B5D" w:rsidRPr="001B15F3">
              <w:rPr>
                <w:rFonts w:eastAsia="Calibri"/>
                <w:b/>
                <w:bCs/>
                <w:lang w:eastAsia="en-US"/>
              </w:rPr>
              <w:t xml:space="preserve"> of the product</w:t>
            </w:r>
          </w:p>
        </w:tc>
      </w:tr>
      <w:tr w:rsidR="003E2B5D" w:rsidRPr="001B15F3" w:rsidTr="006B17BB">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E004DC" w:rsidRDefault="00E004DC" w:rsidP="00E004DC">
            <w:pPr>
              <w:spacing w:after="120" w:line="260" w:lineRule="atLeast"/>
              <w:rPr>
                <w:u w:val="single"/>
                <w:lang w:eastAsia="en-US"/>
              </w:rPr>
            </w:pPr>
            <w:r>
              <w:rPr>
                <w:u w:val="single"/>
                <w:lang w:eastAsia="en-US"/>
              </w:rPr>
              <w:t>Physical-chemical properties:</w:t>
            </w:r>
          </w:p>
          <w:p w:rsidR="00E004DC" w:rsidRPr="009C2371" w:rsidRDefault="00E004DC" w:rsidP="00E004DC">
            <w:pPr>
              <w:spacing w:after="80" w:line="260" w:lineRule="atLeast"/>
              <w:jc w:val="both"/>
              <w:rPr>
                <w:lang w:eastAsia="en-US"/>
              </w:rPr>
            </w:pPr>
            <w:r w:rsidRPr="009C2371">
              <w:rPr>
                <w:lang w:eastAsia="en-US"/>
              </w:rPr>
              <w:t xml:space="preserve">The preparation is a </w:t>
            </w:r>
            <w:r w:rsidRPr="00715313">
              <w:rPr>
                <w:lang w:eastAsia="en-US"/>
              </w:rPr>
              <w:t xml:space="preserve">white powder with </w:t>
            </w:r>
            <w:r w:rsidRPr="009C2371">
              <w:rPr>
                <w:lang w:eastAsia="en-US"/>
              </w:rPr>
              <w:t xml:space="preserve">characteristic odour, containing 0.6 % w/w (pure) cypermethrin. </w:t>
            </w:r>
            <w:r w:rsidRPr="009C2371">
              <w:rPr>
                <w:rFonts w:eastAsia="Calibri"/>
                <w:lang w:eastAsia="en-US"/>
              </w:rPr>
              <w:t xml:space="preserve">pH value of a 1 % w/v aqueous dispersion of was </w:t>
            </w:r>
            <w:r>
              <w:rPr>
                <w:rFonts w:eastAsia="Calibri"/>
                <w:lang w:eastAsia="en-US"/>
              </w:rPr>
              <w:t>9.7</w:t>
            </w:r>
            <w:r w:rsidRPr="009C2371">
              <w:rPr>
                <w:rFonts w:eastAsia="Calibri"/>
                <w:lang w:eastAsia="en-US"/>
              </w:rPr>
              <w:t xml:space="preserve"> at </w:t>
            </w:r>
            <w:r w:rsidRPr="00715313">
              <w:rPr>
                <w:rFonts w:eastAsia="Calibri"/>
                <w:lang w:eastAsia="en-US"/>
              </w:rPr>
              <w:t xml:space="preserve">a tempertature </w:t>
            </w:r>
            <w:r>
              <w:rPr>
                <w:rFonts w:eastAsia="Calibri"/>
                <w:lang w:eastAsia="en-US"/>
              </w:rPr>
              <w:t xml:space="preserve">of </w:t>
            </w:r>
            <w:r w:rsidRPr="009C2371">
              <w:rPr>
                <w:rFonts w:eastAsia="Calibri"/>
                <w:lang w:eastAsia="en-US"/>
              </w:rPr>
              <w:t xml:space="preserve">20°C. Bulk density of </w:t>
            </w:r>
            <w:r>
              <w:rPr>
                <w:rFonts w:eastAsia="Calibri"/>
                <w:lang w:eastAsia="en-US"/>
              </w:rPr>
              <w:t>Duracid PW</w:t>
            </w:r>
            <w:r w:rsidRPr="009C2371">
              <w:rPr>
                <w:rFonts w:eastAsia="Calibri"/>
                <w:lang w:eastAsia="en-US"/>
              </w:rPr>
              <w:t xml:space="preserve"> is 0.9</w:t>
            </w:r>
            <w:r>
              <w:rPr>
                <w:rFonts w:eastAsia="Calibri"/>
                <w:lang w:eastAsia="en-US"/>
              </w:rPr>
              <w:t xml:space="preserve"> </w:t>
            </w:r>
            <w:r w:rsidRPr="009C2371">
              <w:rPr>
                <w:rFonts w:eastAsia="Calibri"/>
                <w:lang w:eastAsia="en-US"/>
              </w:rPr>
              <w:t xml:space="preserve">g/mL at 20°C. The product can be considered </w:t>
            </w:r>
            <w:r w:rsidRPr="00715313">
              <w:rPr>
                <w:rFonts w:eastAsia="Calibri"/>
                <w:lang w:eastAsia="en-US"/>
              </w:rPr>
              <w:t>as essential non dusty due to a dustiness of granular products value of 19.6 mg.</w:t>
            </w:r>
            <w:r w:rsidRPr="009C2371">
              <w:rPr>
                <w:rFonts w:eastAsia="Calibri"/>
                <w:lang w:eastAsia="en-US"/>
              </w:rPr>
              <w:t xml:space="preserve"> </w:t>
            </w:r>
          </w:p>
          <w:p w:rsidR="00E004DC" w:rsidRDefault="00E004DC" w:rsidP="00E004DC">
            <w:pPr>
              <w:spacing w:after="80" w:line="260" w:lineRule="atLeast"/>
              <w:jc w:val="both"/>
              <w:rPr>
                <w:u w:val="single"/>
                <w:lang w:eastAsia="en-US"/>
              </w:rPr>
            </w:pPr>
            <w:r>
              <w:rPr>
                <w:u w:val="single"/>
                <w:lang w:eastAsia="en-US"/>
              </w:rPr>
              <w:t>Storage stability:</w:t>
            </w:r>
          </w:p>
          <w:p w:rsidR="00E004DC" w:rsidRDefault="00E004DC" w:rsidP="00E004DC">
            <w:pPr>
              <w:spacing w:after="80" w:line="260" w:lineRule="atLeast"/>
              <w:jc w:val="both"/>
              <w:rPr>
                <w:lang w:eastAsia="en-US"/>
              </w:rPr>
            </w:pPr>
            <w:r>
              <w:rPr>
                <w:lang w:eastAsia="en-US"/>
              </w:rPr>
              <w:t>After storage at 54°C for 14 days (</w:t>
            </w:r>
            <w:r w:rsidRPr="000375E6">
              <w:rPr>
                <w:rFonts w:eastAsia="Calibri"/>
                <w:lang w:eastAsia="en-US"/>
              </w:rPr>
              <w:t>in plastic composite: PP MAT20 + PET MET 12 + PE45</w:t>
            </w:r>
            <w:r>
              <w:rPr>
                <w:lang w:eastAsia="en-US"/>
              </w:rPr>
              <w:t xml:space="preserve">), the test item did not show any significant difference in terms of pH, dustiness and </w:t>
            </w:r>
            <w:r w:rsidRPr="00715313">
              <w:rPr>
                <w:lang w:eastAsia="en-US"/>
              </w:rPr>
              <w:t>sieve analysis</w:t>
            </w:r>
            <w:r>
              <w:rPr>
                <w:lang w:eastAsia="en-US"/>
              </w:rPr>
              <w:t xml:space="preserve">, </w:t>
            </w:r>
            <w:r w:rsidRPr="009C2371">
              <w:rPr>
                <w:lang w:eastAsia="en-US"/>
              </w:rPr>
              <w:t>compar</w:t>
            </w:r>
            <w:r>
              <w:rPr>
                <w:lang w:eastAsia="en-US"/>
              </w:rPr>
              <w:t>ed to the initial conditions. The active ingredient content show a degradation of 9%, which is considered acceptable (below 10%).</w:t>
            </w:r>
          </w:p>
          <w:p w:rsidR="00E004DC" w:rsidRDefault="00E004DC" w:rsidP="00E004DC">
            <w:pPr>
              <w:pStyle w:val="Tablebody"/>
              <w:spacing w:after="80"/>
              <w:jc w:val="both"/>
              <w:rPr>
                <w:lang w:val="en-GB"/>
              </w:rPr>
            </w:pPr>
            <w:r>
              <w:rPr>
                <w:lang w:val="en-GB"/>
              </w:rPr>
              <w:t xml:space="preserve">The </w:t>
            </w:r>
            <w:r w:rsidRPr="00E90720">
              <w:rPr>
                <w:lang w:val="en-GB"/>
              </w:rPr>
              <w:t>long-term storage</w:t>
            </w:r>
            <w:r>
              <w:rPr>
                <w:lang w:val="en-GB"/>
              </w:rPr>
              <w:t xml:space="preserve"> stability study </w:t>
            </w:r>
            <w:r w:rsidRPr="00E90720">
              <w:rPr>
                <w:lang w:val="en-GB"/>
              </w:rPr>
              <w:t xml:space="preserve">at ambient temperature </w:t>
            </w:r>
            <w:r>
              <w:rPr>
                <w:lang w:val="en-GB"/>
              </w:rPr>
              <w:t xml:space="preserve">(for 36 months) is </w:t>
            </w:r>
            <w:r w:rsidRPr="009C76B8">
              <w:rPr>
                <w:lang w:val="en-GB"/>
              </w:rPr>
              <w:t>ongoing</w:t>
            </w:r>
            <w:r>
              <w:rPr>
                <w:lang w:val="en-GB"/>
              </w:rPr>
              <w:t xml:space="preserve"> and should be submitted when completed, to confirm the proposed shelf-life of the </w:t>
            </w:r>
            <w:r w:rsidRPr="0078237B">
              <w:rPr>
                <w:lang w:val="en-GB"/>
              </w:rPr>
              <w:t xml:space="preserve">biocidal product </w:t>
            </w:r>
            <w:r w:rsidRPr="0078237B">
              <w:rPr>
                <w:b/>
                <w:bCs/>
                <w:lang w:val="en-GB"/>
              </w:rPr>
              <w:t>(</w:t>
            </w:r>
            <w:r w:rsidR="0078237B" w:rsidRPr="0078237B">
              <w:rPr>
                <w:b/>
                <w:bCs/>
                <w:lang w:val="en-GB"/>
              </w:rPr>
              <w:t>post authorization data requirement</w:t>
            </w:r>
            <w:r w:rsidRPr="0078237B">
              <w:rPr>
                <w:b/>
                <w:bCs/>
                <w:lang w:val="en-GB"/>
              </w:rPr>
              <w:t>).</w:t>
            </w:r>
          </w:p>
          <w:p w:rsidR="00E004DC" w:rsidRPr="00EB0C33" w:rsidRDefault="00E004DC" w:rsidP="00E004DC">
            <w:pPr>
              <w:spacing w:after="80" w:line="260" w:lineRule="atLeast"/>
              <w:jc w:val="both"/>
              <w:rPr>
                <w:lang w:eastAsia="en-US"/>
              </w:rPr>
            </w:pPr>
            <w:r w:rsidRPr="00EB0C33">
              <w:t xml:space="preserve">However, the acceptable accelerated storage stability test indicates that the product is anticipated to be stable for up to two years when stored in its </w:t>
            </w:r>
            <w:r w:rsidRPr="00EB0C33">
              <w:rPr>
                <w:lang w:val="en-US"/>
              </w:rPr>
              <w:t xml:space="preserve">initial </w:t>
            </w:r>
            <w:r w:rsidRPr="00EB0C33">
              <w:t>commercial packaging.</w:t>
            </w:r>
          </w:p>
          <w:p w:rsidR="0093324D" w:rsidRPr="001B15F3" w:rsidRDefault="00E004DC" w:rsidP="00E004DC">
            <w:pPr>
              <w:autoSpaceDE w:val="0"/>
              <w:autoSpaceDN w:val="0"/>
              <w:adjustRightInd w:val="0"/>
              <w:jc w:val="both"/>
              <w:rPr>
                <w:rFonts w:eastAsia="Calibri"/>
                <w:lang w:eastAsia="en-US"/>
              </w:rPr>
            </w:pPr>
            <w:r>
              <w:rPr>
                <w:lang w:eastAsia="en-US"/>
              </w:rPr>
              <w:t>The physico-chemical properties of the biocidal product have been evaluated and are deemed acceptable for the appropriate use, storage and transportation of the biocidal product.</w:t>
            </w:r>
          </w:p>
        </w:tc>
      </w:tr>
    </w:tbl>
    <w:p w:rsidR="003E2B5D" w:rsidRPr="001B15F3" w:rsidRDefault="003E2B5D" w:rsidP="00A53EE0">
      <w:pPr>
        <w:spacing w:line="260" w:lineRule="atLeast"/>
        <w:ind w:left="360"/>
        <w:contextualSpacing/>
        <w:rPr>
          <w:rFonts w:eastAsia="Calibri"/>
          <w:lang w:eastAsia="sv-SE"/>
        </w:rPr>
      </w:pPr>
    </w:p>
    <w:p w:rsidR="00BC3510" w:rsidRPr="001B15F3" w:rsidRDefault="00BC3510" w:rsidP="00A53EE0">
      <w:pPr>
        <w:spacing w:line="260" w:lineRule="atLeast"/>
        <w:ind w:left="360"/>
        <w:contextualSpacing/>
        <w:rPr>
          <w:rFonts w:eastAsia="Calibri"/>
          <w:lang w:eastAsia="sv-SE"/>
        </w:rPr>
      </w:pPr>
    </w:p>
    <w:p w:rsidR="00BC3510" w:rsidRDefault="0078237B" w:rsidP="00DF64F1">
      <w:pPr>
        <w:pStyle w:val="3"/>
        <w:numPr>
          <w:ilvl w:val="2"/>
          <w:numId w:val="20"/>
        </w:numPr>
      </w:pPr>
      <w:bookmarkStart w:id="1351" w:name="_Toc389729029"/>
      <w:bookmarkStart w:id="1352" w:name="_Toc403472741"/>
      <w:r>
        <w:br w:type="page"/>
      </w:r>
      <w:bookmarkStart w:id="1353" w:name="_Toc96534650"/>
      <w:r w:rsidR="00A53EE0" w:rsidRPr="001B15F3">
        <w:lastRenderedPageBreak/>
        <w:t>Physical hazards and respective characteristics</w:t>
      </w:r>
      <w:bookmarkEnd w:id="1351"/>
      <w:bookmarkEnd w:id="1352"/>
      <w:bookmarkEnd w:id="1353"/>
    </w:p>
    <w:p w:rsidR="001511A8" w:rsidRDefault="001511A8" w:rsidP="001511A8">
      <w:pPr>
        <w:pStyle w:val="Absatz"/>
        <w:rPr>
          <w:lang w:val="de-DE"/>
        </w:rPr>
      </w:pPr>
    </w:p>
    <w:tbl>
      <w:tblPr>
        <w:tblW w:w="520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2127"/>
        <w:gridCol w:w="1841"/>
        <w:gridCol w:w="4395"/>
        <w:gridCol w:w="1274"/>
        <w:gridCol w:w="710"/>
        <w:gridCol w:w="2268"/>
      </w:tblGrid>
      <w:tr w:rsidR="001511A8" w:rsidRPr="00B04F5B" w:rsidTr="0061404A">
        <w:trPr>
          <w:tblHeader/>
        </w:trPr>
        <w:tc>
          <w:tcPr>
            <w:tcW w:w="505" w:type="pct"/>
            <w:shd w:val="clear" w:color="auto" w:fill="E0E0E0"/>
            <w:vAlign w:val="center"/>
          </w:tcPr>
          <w:p w:rsidR="001511A8" w:rsidRPr="000375E6" w:rsidRDefault="001511A8" w:rsidP="006075D2">
            <w:pPr>
              <w:rPr>
                <w:rFonts w:eastAsia="Calibri"/>
                <w:b/>
              </w:rPr>
            </w:pPr>
            <w:r w:rsidRPr="000375E6">
              <w:rPr>
                <w:rFonts w:eastAsia="Calibri"/>
                <w:b/>
              </w:rPr>
              <w:t>Property</w:t>
            </w:r>
          </w:p>
        </w:tc>
        <w:tc>
          <w:tcPr>
            <w:tcW w:w="758" w:type="pct"/>
            <w:shd w:val="clear" w:color="auto" w:fill="E0E0E0"/>
            <w:vAlign w:val="center"/>
          </w:tcPr>
          <w:p w:rsidR="001511A8" w:rsidRPr="000375E6" w:rsidRDefault="001511A8" w:rsidP="006075D2">
            <w:pPr>
              <w:rPr>
                <w:rFonts w:eastAsia="Calibri"/>
                <w:b/>
              </w:rPr>
            </w:pPr>
            <w:r w:rsidRPr="000375E6">
              <w:rPr>
                <w:rFonts w:eastAsia="Calibri"/>
                <w:b/>
              </w:rPr>
              <w:t>Guideline and Method</w:t>
            </w:r>
          </w:p>
        </w:tc>
        <w:tc>
          <w:tcPr>
            <w:tcW w:w="656" w:type="pct"/>
            <w:shd w:val="clear" w:color="auto" w:fill="E0E0E0"/>
            <w:vAlign w:val="center"/>
          </w:tcPr>
          <w:p w:rsidR="001511A8" w:rsidRPr="000375E6" w:rsidRDefault="001511A8" w:rsidP="006075D2">
            <w:pPr>
              <w:rPr>
                <w:rFonts w:eastAsia="Calibri"/>
                <w:b/>
              </w:rPr>
            </w:pPr>
            <w:r w:rsidRPr="000375E6">
              <w:rPr>
                <w:rFonts w:eastAsia="Calibri"/>
                <w:b/>
              </w:rPr>
              <w:t>Purity of the test substance (% (w/w)</w:t>
            </w:r>
          </w:p>
        </w:tc>
        <w:tc>
          <w:tcPr>
            <w:tcW w:w="1566" w:type="pct"/>
            <w:shd w:val="clear" w:color="auto" w:fill="E0E0E0"/>
            <w:vAlign w:val="center"/>
          </w:tcPr>
          <w:p w:rsidR="001511A8" w:rsidRPr="000375E6" w:rsidRDefault="001511A8" w:rsidP="006075D2">
            <w:pPr>
              <w:rPr>
                <w:rFonts w:eastAsia="Calibri"/>
                <w:b/>
              </w:rPr>
            </w:pPr>
            <w:r w:rsidRPr="000375E6">
              <w:rPr>
                <w:rFonts w:eastAsia="Calibri"/>
                <w:b/>
              </w:rPr>
              <w:t>Results</w:t>
            </w:r>
          </w:p>
        </w:tc>
        <w:tc>
          <w:tcPr>
            <w:tcW w:w="454" w:type="pct"/>
            <w:shd w:val="clear" w:color="auto" w:fill="E0E0E0"/>
            <w:vAlign w:val="center"/>
          </w:tcPr>
          <w:p w:rsidR="001511A8" w:rsidRPr="000375E6" w:rsidRDefault="001511A8" w:rsidP="006075D2">
            <w:pPr>
              <w:rPr>
                <w:rFonts w:eastAsia="Calibri"/>
                <w:b/>
              </w:rPr>
            </w:pPr>
            <w:r w:rsidRPr="000375E6">
              <w:rPr>
                <w:rFonts w:eastAsia="Calibri"/>
                <w:b/>
              </w:rPr>
              <w:t>Reference</w:t>
            </w:r>
          </w:p>
        </w:tc>
        <w:tc>
          <w:tcPr>
            <w:tcW w:w="253" w:type="pct"/>
            <w:shd w:val="clear" w:color="auto" w:fill="E0E0E0"/>
            <w:vAlign w:val="center"/>
          </w:tcPr>
          <w:p w:rsidR="001511A8" w:rsidRPr="000375E6" w:rsidRDefault="001511A8" w:rsidP="006075D2">
            <w:pPr>
              <w:rPr>
                <w:rFonts w:eastAsia="Calibri"/>
                <w:b/>
              </w:rPr>
            </w:pPr>
            <w:r w:rsidRPr="000375E6">
              <w:rPr>
                <w:rFonts w:eastAsia="Calibri"/>
                <w:b/>
              </w:rPr>
              <w:t>GLP</w:t>
            </w:r>
          </w:p>
        </w:tc>
        <w:tc>
          <w:tcPr>
            <w:tcW w:w="808" w:type="pct"/>
            <w:shd w:val="clear" w:color="auto" w:fill="E0E0E0"/>
            <w:vAlign w:val="center"/>
          </w:tcPr>
          <w:p w:rsidR="001511A8" w:rsidRPr="00B04F5B" w:rsidRDefault="001511A8" w:rsidP="006075D2">
            <w:pPr>
              <w:rPr>
                <w:rFonts w:eastAsia="Calibri"/>
                <w:b/>
              </w:rPr>
            </w:pPr>
            <w:r w:rsidRPr="000375E6">
              <w:rPr>
                <w:rFonts w:eastAsia="Calibri"/>
                <w:b/>
              </w:rPr>
              <w:t>Acceptability</w:t>
            </w:r>
          </w:p>
        </w:tc>
      </w:tr>
      <w:tr w:rsidR="001511A8" w:rsidRPr="00B04F5B" w:rsidTr="0061404A">
        <w:tc>
          <w:tcPr>
            <w:tcW w:w="505" w:type="pct"/>
          </w:tcPr>
          <w:p w:rsidR="001511A8" w:rsidRPr="00FA516E" w:rsidRDefault="001511A8" w:rsidP="006075D2">
            <w:pPr>
              <w:rPr>
                <w:rFonts w:eastAsia="Calibri"/>
              </w:rPr>
            </w:pPr>
            <w:r w:rsidRPr="00FA516E">
              <w:rPr>
                <w:rFonts w:eastAsia="Calibri"/>
              </w:rPr>
              <w:t>Explosives</w:t>
            </w:r>
          </w:p>
        </w:tc>
        <w:tc>
          <w:tcPr>
            <w:tcW w:w="758" w:type="pct"/>
          </w:tcPr>
          <w:p w:rsidR="001511A8" w:rsidRPr="00FA516E" w:rsidRDefault="001511A8" w:rsidP="006075D2">
            <w:pPr>
              <w:autoSpaceDE w:val="0"/>
              <w:autoSpaceDN w:val="0"/>
              <w:adjustRightInd w:val="0"/>
              <w:rPr>
                <w:rFonts w:eastAsia="Calibri"/>
                <w:lang w:eastAsia="en-US"/>
              </w:rPr>
            </w:pPr>
            <w:r w:rsidRPr="00FA516E">
              <w:rPr>
                <w:rFonts w:eastAsia="Calibri"/>
                <w:lang w:eastAsia="en-US"/>
              </w:rPr>
              <w:t>Assessment of the potential oxidizing and explosive behaviour using thermodynamics data obtained from the molecular structure of the main components of the formulation by the computer software CHETAH (Chemical Thermodynamic And Hazard evaluation), version 7.3 (ASTM 2002).</w:t>
            </w:r>
          </w:p>
        </w:tc>
        <w:tc>
          <w:tcPr>
            <w:tcW w:w="656" w:type="pct"/>
          </w:tcPr>
          <w:p w:rsidR="001511A8" w:rsidRPr="00FA516E" w:rsidRDefault="001511A8" w:rsidP="006075D2">
            <w:pPr>
              <w:rPr>
                <w:rFonts w:eastAsia="Calibri"/>
              </w:rPr>
            </w:pPr>
            <w:r w:rsidRPr="00FA516E">
              <w:rPr>
                <w:rFonts w:eastAsia="Calibri"/>
              </w:rPr>
              <w:t>Duracid PW formulation (see confidential annex)</w:t>
            </w:r>
          </w:p>
        </w:tc>
        <w:tc>
          <w:tcPr>
            <w:tcW w:w="1566" w:type="pct"/>
          </w:tcPr>
          <w:p w:rsidR="001511A8" w:rsidRDefault="001511A8" w:rsidP="006075D2">
            <w:pPr>
              <w:autoSpaceDE w:val="0"/>
              <w:autoSpaceDN w:val="0"/>
              <w:adjustRightInd w:val="0"/>
              <w:jc w:val="both"/>
              <w:rPr>
                <w:rFonts w:eastAsia="Calibri"/>
                <w:lang w:eastAsia="en-US"/>
              </w:rPr>
            </w:pPr>
            <w:r w:rsidRPr="00FA516E">
              <w:rPr>
                <w:rFonts w:eastAsia="Calibri"/>
                <w:lang w:eastAsia="en-US"/>
              </w:rPr>
              <w:t>The experimental study does not need to be conducted because there are no chemical groups present in the molecules which are associated with explosive properties.</w:t>
            </w:r>
          </w:p>
          <w:p w:rsidR="001511A8" w:rsidRPr="00FA516E" w:rsidRDefault="001511A8" w:rsidP="006075D2">
            <w:pPr>
              <w:autoSpaceDE w:val="0"/>
              <w:autoSpaceDN w:val="0"/>
              <w:adjustRightInd w:val="0"/>
              <w:jc w:val="both"/>
              <w:rPr>
                <w:rFonts w:eastAsia="Calibri"/>
                <w:lang w:eastAsia="en-US"/>
              </w:rPr>
            </w:pPr>
            <w:r w:rsidRPr="008F2049">
              <w:rPr>
                <w:rFonts w:eastAsia="Calibri"/>
                <w:lang w:eastAsia="en-US"/>
              </w:rPr>
              <w:t>For more detailed information see confidential annex.</w:t>
            </w:r>
          </w:p>
        </w:tc>
        <w:tc>
          <w:tcPr>
            <w:tcW w:w="454" w:type="pct"/>
          </w:tcPr>
          <w:p w:rsidR="001511A8" w:rsidRPr="00FA516E" w:rsidRDefault="001511A8" w:rsidP="006075D2">
            <w:pPr>
              <w:spacing w:line="276" w:lineRule="auto"/>
              <w:rPr>
                <w:lang w:eastAsia="ar-SA"/>
              </w:rPr>
            </w:pPr>
            <w:r w:rsidRPr="00FA516E">
              <w:rPr>
                <w:lang w:eastAsia="ar-SA"/>
              </w:rPr>
              <w:t>CH – 0185/2020</w:t>
            </w:r>
          </w:p>
        </w:tc>
        <w:tc>
          <w:tcPr>
            <w:tcW w:w="253" w:type="pct"/>
          </w:tcPr>
          <w:p w:rsidR="001511A8" w:rsidRPr="00FA516E" w:rsidRDefault="001511A8" w:rsidP="006075D2">
            <w:pPr>
              <w:spacing w:line="276" w:lineRule="auto"/>
              <w:rPr>
                <w:lang w:eastAsia="ar-SA"/>
              </w:rPr>
            </w:pPr>
            <w:r w:rsidRPr="00FA516E">
              <w:rPr>
                <w:rFonts w:eastAsia="Calibri"/>
              </w:rPr>
              <w:t>Yes</w:t>
            </w:r>
          </w:p>
        </w:tc>
        <w:tc>
          <w:tcPr>
            <w:tcW w:w="808" w:type="pct"/>
          </w:tcPr>
          <w:p w:rsidR="001511A8" w:rsidRPr="00B04F5B" w:rsidRDefault="001511A8" w:rsidP="006075D2">
            <w:pPr>
              <w:spacing w:line="276" w:lineRule="auto"/>
              <w:rPr>
                <w:b/>
                <w:bCs/>
                <w:lang w:eastAsia="ar-SA"/>
              </w:rPr>
            </w:pPr>
            <w:r w:rsidRPr="0036609C">
              <w:rPr>
                <w:rFonts w:eastAsia="Calibri"/>
              </w:rPr>
              <w:t>Acceptable</w:t>
            </w:r>
          </w:p>
        </w:tc>
      </w:tr>
      <w:tr w:rsidR="001511A8" w:rsidRPr="00B04F5B" w:rsidTr="0061404A">
        <w:tc>
          <w:tcPr>
            <w:tcW w:w="505" w:type="pct"/>
          </w:tcPr>
          <w:p w:rsidR="001511A8" w:rsidRPr="00B04F5B" w:rsidRDefault="001511A8" w:rsidP="006075D2">
            <w:pPr>
              <w:rPr>
                <w:rFonts w:eastAsia="Calibri"/>
              </w:rPr>
            </w:pPr>
            <w:r w:rsidRPr="00B04F5B">
              <w:rPr>
                <w:rFonts w:eastAsia="Calibri"/>
              </w:rPr>
              <w:t>Flammable gases</w:t>
            </w:r>
          </w:p>
        </w:tc>
        <w:tc>
          <w:tcPr>
            <w:tcW w:w="758" w:type="pct"/>
          </w:tcPr>
          <w:p w:rsidR="001511A8" w:rsidRPr="00B04F5B" w:rsidRDefault="001511A8" w:rsidP="006075D2">
            <w:pPr>
              <w:rPr>
                <w:rFonts w:eastAsia="Calibri"/>
              </w:rPr>
            </w:pPr>
          </w:p>
        </w:tc>
        <w:tc>
          <w:tcPr>
            <w:tcW w:w="656" w:type="pct"/>
          </w:tcPr>
          <w:p w:rsidR="001511A8" w:rsidRPr="00B04F5B" w:rsidRDefault="001511A8" w:rsidP="006075D2">
            <w:pPr>
              <w:rPr>
                <w:rFonts w:eastAsia="Calibri"/>
              </w:rPr>
            </w:pPr>
          </w:p>
        </w:tc>
        <w:tc>
          <w:tcPr>
            <w:tcW w:w="1566" w:type="pct"/>
          </w:tcPr>
          <w:p w:rsidR="001511A8" w:rsidRPr="00B04F5B" w:rsidRDefault="001511A8" w:rsidP="006075D2">
            <w:pPr>
              <w:rPr>
                <w:rFonts w:eastAsia="Calibri"/>
              </w:rPr>
            </w:pPr>
            <w:r w:rsidRPr="00B04F5B">
              <w:rPr>
                <w:rFonts w:eastAsia="Calibri"/>
                <w:lang w:eastAsia="en-US"/>
              </w:rPr>
              <w:t xml:space="preserve">Not applicable since the product is a dustable powder. </w:t>
            </w:r>
          </w:p>
        </w:tc>
        <w:tc>
          <w:tcPr>
            <w:tcW w:w="454" w:type="pct"/>
          </w:tcPr>
          <w:p w:rsidR="001511A8" w:rsidRPr="00B04F5B" w:rsidRDefault="001511A8" w:rsidP="006075D2">
            <w:pPr>
              <w:rPr>
                <w:rFonts w:eastAsia="Calibri"/>
              </w:rPr>
            </w:pPr>
          </w:p>
        </w:tc>
        <w:tc>
          <w:tcPr>
            <w:tcW w:w="253" w:type="pct"/>
          </w:tcPr>
          <w:p w:rsidR="001511A8" w:rsidRPr="00B04F5B" w:rsidRDefault="001511A8" w:rsidP="006075D2">
            <w:pPr>
              <w:rPr>
                <w:rFonts w:eastAsia="Calibri"/>
              </w:rPr>
            </w:pPr>
          </w:p>
        </w:tc>
        <w:tc>
          <w:tcPr>
            <w:tcW w:w="808" w:type="pct"/>
          </w:tcPr>
          <w:p w:rsidR="001511A8" w:rsidRPr="00B04F5B" w:rsidRDefault="001511A8" w:rsidP="006075D2">
            <w:pPr>
              <w:rPr>
                <w:rFonts w:eastAsia="Calibri"/>
              </w:rPr>
            </w:pPr>
            <w:r>
              <w:rPr>
                <w:rFonts w:eastAsia="Calibri"/>
              </w:rPr>
              <w:t>-</w:t>
            </w:r>
          </w:p>
        </w:tc>
      </w:tr>
      <w:tr w:rsidR="001511A8" w:rsidRPr="00B04F5B" w:rsidTr="0061404A">
        <w:tc>
          <w:tcPr>
            <w:tcW w:w="505" w:type="pct"/>
          </w:tcPr>
          <w:p w:rsidR="001511A8" w:rsidRPr="00B04F5B" w:rsidRDefault="001511A8" w:rsidP="006075D2">
            <w:pPr>
              <w:rPr>
                <w:rFonts w:eastAsia="Calibri"/>
              </w:rPr>
            </w:pPr>
            <w:r w:rsidRPr="00B04F5B">
              <w:rPr>
                <w:rFonts w:eastAsia="Calibri"/>
              </w:rPr>
              <w:t>Flammable aerosols</w:t>
            </w:r>
          </w:p>
        </w:tc>
        <w:tc>
          <w:tcPr>
            <w:tcW w:w="758" w:type="pct"/>
          </w:tcPr>
          <w:p w:rsidR="001511A8" w:rsidRPr="00B04F5B" w:rsidRDefault="001511A8" w:rsidP="006075D2">
            <w:pPr>
              <w:rPr>
                <w:rFonts w:eastAsia="Calibri"/>
              </w:rPr>
            </w:pPr>
          </w:p>
        </w:tc>
        <w:tc>
          <w:tcPr>
            <w:tcW w:w="656" w:type="pct"/>
          </w:tcPr>
          <w:p w:rsidR="001511A8" w:rsidRPr="00B04F5B" w:rsidRDefault="001511A8" w:rsidP="006075D2">
            <w:pPr>
              <w:rPr>
                <w:rFonts w:eastAsia="Calibri"/>
              </w:rPr>
            </w:pPr>
          </w:p>
        </w:tc>
        <w:tc>
          <w:tcPr>
            <w:tcW w:w="1566" w:type="pct"/>
          </w:tcPr>
          <w:p w:rsidR="001511A8" w:rsidRPr="00B04F5B" w:rsidRDefault="001511A8" w:rsidP="006075D2">
            <w:pPr>
              <w:rPr>
                <w:rFonts w:eastAsia="Calibri"/>
              </w:rPr>
            </w:pPr>
            <w:r w:rsidRPr="00B04F5B">
              <w:rPr>
                <w:rFonts w:eastAsia="Calibri"/>
                <w:lang w:eastAsia="en-US"/>
              </w:rPr>
              <w:t xml:space="preserve">Not applicable since the product is a dustable powder. </w:t>
            </w:r>
          </w:p>
        </w:tc>
        <w:tc>
          <w:tcPr>
            <w:tcW w:w="454" w:type="pct"/>
          </w:tcPr>
          <w:p w:rsidR="001511A8" w:rsidRPr="00B04F5B" w:rsidRDefault="001511A8" w:rsidP="006075D2">
            <w:pPr>
              <w:rPr>
                <w:rFonts w:eastAsia="Calibri"/>
              </w:rPr>
            </w:pPr>
          </w:p>
        </w:tc>
        <w:tc>
          <w:tcPr>
            <w:tcW w:w="253" w:type="pct"/>
          </w:tcPr>
          <w:p w:rsidR="001511A8" w:rsidRPr="00B04F5B" w:rsidRDefault="001511A8" w:rsidP="006075D2">
            <w:pPr>
              <w:rPr>
                <w:rFonts w:eastAsia="Calibri"/>
              </w:rPr>
            </w:pPr>
          </w:p>
        </w:tc>
        <w:tc>
          <w:tcPr>
            <w:tcW w:w="808" w:type="pct"/>
          </w:tcPr>
          <w:p w:rsidR="001511A8" w:rsidRPr="00B04F5B" w:rsidRDefault="001511A8" w:rsidP="006075D2">
            <w:pPr>
              <w:rPr>
                <w:rFonts w:eastAsia="Calibri"/>
              </w:rPr>
            </w:pPr>
            <w:r>
              <w:rPr>
                <w:rFonts w:eastAsia="Calibri"/>
              </w:rPr>
              <w:t>-</w:t>
            </w:r>
          </w:p>
        </w:tc>
      </w:tr>
      <w:tr w:rsidR="001511A8" w:rsidRPr="00B04F5B" w:rsidTr="0061404A">
        <w:tc>
          <w:tcPr>
            <w:tcW w:w="505" w:type="pct"/>
          </w:tcPr>
          <w:p w:rsidR="001511A8" w:rsidRPr="00B04F5B" w:rsidRDefault="001511A8" w:rsidP="006075D2">
            <w:pPr>
              <w:rPr>
                <w:rFonts w:eastAsia="Calibri"/>
              </w:rPr>
            </w:pPr>
            <w:r w:rsidRPr="00B04F5B">
              <w:rPr>
                <w:rFonts w:eastAsia="Calibri"/>
              </w:rPr>
              <w:t>Oxidising gases</w:t>
            </w:r>
          </w:p>
        </w:tc>
        <w:tc>
          <w:tcPr>
            <w:tcW w:w="758" w:type="pct"/>
          </w:tcPr>
          <w:p w:rsidR="001511A8" w:rsidRPr="00B04F5B" w:rsidRDefault="001511A8" w:rsidP="006075D2">
            <w:pPr>
              <w:rPr>
                <w:rFonts w:eastAsia="Calibri"/>
              </w:rPr>
            </w:pPr>
          </w:p>
        </w:tc>
        <w:tc>
          <w:tcPr>
            <w:tcW w:w="656" w:type="pct"/>
          </w:tcPr>
          <w:p w:rsidR="001511A8" w:rsidRPr="00B04F5B" w:rsidRDefault="001511A8" w:rsidP="006075D2">
            <w:pPr>
              <w:rPr>
                <w:rFonts w:eastAsia="Calibri"/>
              </w:rPr>
            </w:pPr>
          </w:p>
        </w:tc>
        <w:tc>
          <w:tcPr>
            <w:tcW w:w="1566" w:type="pct"/>
          </w:tcPr>
          <w:p w:rsidR="001511A8" w:rsidRPr="00B04F5B" w:rsidRDefault="001511A8" w:rsidP="006075D2">
            <w:pPr>
              <w:rPr>
                <w:rFonts w:eastAsia="Calibri"/>
              </w:rPr>
            </w:pPr>
            <w:r w:rsidRPr="00B04F5B">
              <w:rPr>
                <w:rFonts w:eastAsia="Calibri"/>
                <w:lang w:eastAsia="en-US"/>
              </w:rPr>
              <w:t xml:space="preserve">Not applicable since the product is a dustable powder. </w:t>
            </w:r>
          </w:p>
        </w:tc>
        <w:tc>
          <w:tcPr>
            <w:tcW w:w="454" w:type="pct"/>
          </w:tcPr>
          <w:p w:rsidR="001511A8" w:rsidRPr="00B04F5B" w:rsidRDefault="001511A8" w:rsidP="006075D2">
            <w:pPr>
              <w:rPr>
                <w:rFonts w:eastAsia="Calibri"/>
              </w:rPr>
            </w:pPr>
          </w:p>
        </w:tc>
        <w:tc>
          <w:tcPr>
            <w:tcW w:w="253" w:type="pct"/>
          </w:tcPr>
          <w:p w:rsidR="001511A8" w:rsidRPr="00B04F5B" w:rsidRDefault="001511A8" w:rsidP="006075D2">
            <w:pPr>
              <w:rPr>
                <w:rFonts w:eastAsia="Calibri"/>
              </w:rPr>
            </w:pPr>
          </w:p>
        </w:tc>
        <w:tc>
          <w:tcPr>
            <w:tcW w:w="808" w:type="pct"/>
          </w:tcPr>
          <w:p w:rsidR="001511A8" w:rsidRPr="00B04F5B" w:rsidRDefault="001511A8" w:rsidP="006075D2">
            <w:pPr>
              <w:rPr>
                <w:rFonts w:eastAsia="Calibri"/>
              </w:rPr>
            </w:pPr>
            <w:r>
              <w:rPr>
                <w:rFonts w:eastAsia="Calibri"/>
              </w:rPr>
              <w:t>-</w:t>
            </w:r>
          </w:p>
        </w:tc>
      </w:tr>
      <w:tr w:rsidR="001511A8" w:rsidRPr="00B04F5B" w:rsidTr="0061404A">
        <w:tc>
          <w:tcPr>
            <w:tcW w:w="505" w:type="pct"/>
          </w:tcPr>
          <w:p w:rsidR="001511A8" w:rsidRPr="00B04F5B" w:rsidRDefault="001511A8" w:rsidP="006075D2">
            <w:pPr>
              <w:rPr>
                <w:rFonts w:eastAsia="Calibri"/>
              </w:rPr>
            </w:pPr>
            <w:r w:rsidRPr="00B04F5B">
              <w:rPr>
                <w:rFonts w:eastAsia="Calibri"/>
              </w:rPr>
              <w:t>Gases under pressure</w:t>
            </w:r>
          </w:p>
        </w:tc>
        <w:tc>
          <w:tcPr>
            <w:tcW w:w="758" w:type="pct"/>
          </w:tcPr>
          <w:p w:rsidR="001511A8" w:rsidRPr="00B04F5B" w:rsidRDefault="001511A8" w:rsidP="006075D2">
            <w:pPr>
              <w:rPr>
                <w:rFonts w:eastAsia="Calibri"/>
              </w:rPr>
            </w:pPr>
          </w:p>
        </w:tc>
        <w:tc>
          <w:tcPr>
            <w:tcW w:w="656" w:type="pct"/>
          </w:tcPr>
          <w:p w:rsidR="001511A8" w:rsidRPr="00B04F5B" w:rsidRDefault="001511A8" w:rsidP="006075D2">
            <w:pPr>
              <w:rPr>
                <w:rFonts w:eastAsia="Calibri"/>
              </w:rPr>
            </w:pPr>
          </w:p>
        </w:tc>
        <w:tc>
          <w:tcPr>
            <w:tcW w:w="1566" w:type="pct"/>
          </w:tcPr>
          <w:p w:rsidR="001511A8" w:rsidRPr="00B04F5B" w:rsidRDefault="001511A8" w:rsidP="006075D2">
            <w:pPr>
              <w:rPr>
                <w:rFonts w:eastAsia="Calibri"/>
              </w:rPr>
            </w:pPr>
            <w:r w:rsidRPr="00B04F5B">
              <w:rPr>
                <w:rFonts w:eastAsia="Calibri"/>
                <w:lang w:eastAsia="en-US"/>
              </w:rPr>
              <w:t xml:space="preserve">Not applicable since the product is a dustable powder. </w:t>
            </w:r>
          </w:p>
        </w:tc>
        <w:tc>
          <w:tcPr>
            <w:tcW w:w="454" w:type="pct"/>
          </w:tcPr>
          <w:p w:rsidR="001511A8" w:rsidRPr="00B04F5B" w:rsidRDefault="001511A8" w:rsidP="006075D2">
            <w:pPr>
              <w:rPr>
                <w:rFonts w:eastAsia="Calibri"/>
              </w:rPr>
            </w:pPr>
          </w:p>
        </w:tc>
        <w:tc>
          <w:tcPr>
            <w:tcW w:w="253" w:type="pct"/>
          </w:tcPr>
          <w:p w:rsidR="001511A8" w:rsidRPr="00B04F5B" w:rsidRDefault="001511A8" w:rsidP="006075D2">
            <w:pPr>
              <w:rPr>
                <w:rFonts w:eastAsia="Calibri"/>
              </w:rPr>
            </w:pPr>
          </w:p>
        </w:tc>
        <w:tc>
          <w:tcPr>
            <w:tcW w:w="808" w:type="pct"/>
          </w:tcPr>
          <w:p w:rsidR="001511A8" w:rsidRPr="00B04F5B" w:rsidRDefault="001511A8" w:rsidP="006075D2">
            <w:pPr>
              <w:rPr>
                <w:rFonts w:eastAsia="Calibri"/>
              </w:rPr>
            </w:pPr>
            <w:r>
              <w:rPr>
                <w:rFonts w:eastAsia="Calibri"/>
              </w:rPr>
              <w:t>-</w:t>
            </w:r>
          </w:p>
        </w:tc>
      </w:tr>
      <w:tr w:rsidR="001511A8" w:rsidRPr="00B04F5B" w:rsidTr="0061404A">
        <w:tc>
          <w:tcPr>
            <w:tcW w:w="505" w:type="pct"/>
          </w:tcPr>
          <w:p w:rsidR="001511A8" w:rsidRPr="00B04F5B" w:rsidRDefault="001511A8" w:rsidP="006075D2">
            <w:pPr>
              <w:rPr>
                <w:rFonts w:eastAsia="Calibri"/>
              </w:rPr>
            </w:pPr>
            <w:r w:rsidRPr="00B04F5B">
              <w:rPr>
                <w:rFonts w:eastAsia="Calibri"/>
              </w:rPr>
              <w:t>Flammable liquids</w:t>
            </w:r>
          </w:p>
        </w:tc>
        <w:tc>
          <w:tcPr>
            <w:tcW w:w="758" w:type="pct"/>
          </w:tcPr>
          <w:p w:rsidR="001511A8" w:rsidRPr="00B04F5B" w:rsidRDefault="001511A8" w:rsidP="006075D2">
            <w:pPr>
              <w:rPr>
                <w:rFonts w:eastAsia="Calibri"/>
              </w:rPr>
            </w:pPr>
          </w:p>
        </w:tc>
        <w:tc>
          <w:tcPr>
            <w:tcW w:w="656" w:type="pct"/>
          </w:tcPr>
          <w:p w:rsidR="001511A8" w:rsidRPr="00B04F5B" w:rsidRDefault="001511A8" w:rsidP="006075D2">
            <w:pPr>
              <w:rPr>
                <w:rFonts w:eastAsia="Calibri"/>
              </w:rPr>
            </w:pPr>
          </w:p>
        </w:tc>
        <w:tc>
          <w:tcPr>
            <w:tcW w:w="1566" w:type="pct"/>
          </w:tcPr>
          <w:p w:rsidR="001511A8" w:rsidRPr="00B04F5B" w:rsidRDefault="001511A8" w:rsidP="006075D2">
            <w:pPr>
              <w:rPr>
                <w:rFonts w:eastAsia="Calibri"/>
              </w:rPr>
            </w:pPr>
            <w:r w:rsidRPr="00B04F5B">
              <w:rPr>
                <w:rFonts w:eastAsia="Calibri"/>
                <w:lang w:eastAsia="en-US"/>
              </w:rPr>
              <w:t xml:space="preserve">Not applicable since the product is a dustable powder. </w:t>
            </w:r>
          </w:p>
        </w:tc>
        <w:tc>
          <w:tcPr>
            <w:tcW w:w="454" w:type="pct"/>
          </w:tcPr>
          <w:p w:rsidR="001511A8" w:rsidRPr="00B04F5B" w:rsidRDefault="001511A8" w:rsidP="006075D2">
            <w:pPr>
              <w:rPr>
                <w:rFonts w:eastAsia="Calibri"/>
              </w:rPr>
            </w:pPr>
          </w:p>
        </w:tc>
        <w:tc>
          <w:tcPr>
            <w:tcW w:w="253" w:type="pct"/>
          </w:tcPr>
          <w:p w:rsidR="001511A8" w:rsidRPr="00B04F5B" w:rsidRDefault="001511A8" w:rsidP="006075D2">
            <w:pPr>
              <w:rPr>
                <w:rFonts w:eastAsia="Calibri"/>
              </w:rPr>
            </w:pPr>
          </w:p>
        </w:tc>
        <w:tc>
          <w:tcPr>
            <w:tcW w:w="808" w:type="pct"/>
          </w:tcPr>
          <w:p w:rsidR="001511A8" w:rsidRPr="00B04F5B" w:rsidRDefault="001511A8" w:rsidP="006075D2">
            <w:pPr>
              <w:rPr>
                <w:rFonts w:eastAsia="Calibri"/>
              </w:rPr>
            </w:pPr>
            <w:r>
              <w:rPr>
                <w:rFonts w:eastAsia="Calibri"/>
              </w:rPr>
              <w:t>-</w:t>
            </w:r>
          </w:p>
        </w:tc>
      </w:tr>
      <w:tr w:rsidR="001511A8" w:rsidRPr="00B04F5B" w:rsidTr="0061404A">
        <w:tc>
          <w:tcPr>
            <w:tcW w:w="505" w:type="pct"/>
          </w:tcPr>
          <w:p w:rsidR="001511A8" w:rsidRPr="00B04F5B" w:rsidRDefault="001511A8" w:rsidP="006075D2">
            <w:pPr>
              <w:rPr>
                <w:rFonts w:eastAsia="Calibri"/>
              </w:rPr>
            </w:pPr>
            <w:r w:rsidRPr="00B04F5B">
              <w:rPr>
                <w:rFonts w:eastAsia="Calibri"/>
              </w:rPr>
              <w:t>Flammable solids</w:t>
            </w:r>
          </w:p>
        </w:tc>
        <w:tc>
          <w:tcPr>
            <w:tcW w:w="758" w:type="pct"/>
          </w:tcPr>
          <w:p w:rsidR="001511A8" w:rsidRPr="00B04F5B" w:rsidRDefault="001511A8" w:rsidP="006075D2">
            <w:pPr>
              <w:rPr>
                <w:rFonts w:eastAsia="Calibri"/>
              </w:rPr>
            </w:pPr>
            <w:r w:rsidRPr="00B04F5B">
              <w:rPr>
                <w:rFonts w:eastAsia="Calibri"/>
              </w:rPr>
              <w:t xml:space="preserve">EC </w:t>
            </w:r>
            <w:r>
              <w:rPr>
                <w:rFonts w:eastAsia="Calibri"/>
              </w:rPr>
              <w:t xml:space="preserve">No. </w:t>
            </w:r>
            <w:r w:rsidRPr="00B04F5B">
              <w:rPr>
                <w:rFonts w:eastAsia="Calibri"/>
              </w:rPr>
              <w:t>440/2008 A.10</w:t>
            </w:r>
          </w:p>
        </w:tc>
        <w:tc>
          <w:tcPr>
            <w:tcW w:w="656" w:type="pct"/>
          </w:tcPr>
          <w:p w:rsidR="001511A8" w:rsidRPr="00FA516E" w:rsidRDefault="001511A8" w:rsidP="006075D2">
            <w:pPr>
              <w:rPr>
                <w:rFonts w:eastAsia="Calibri"/>
              </w:rPr>
            </w:pPr>
            <w:r w:rsidRPr="00FA516E">
              <w:rPr>
                <w:rFonts w:eastAsia="Calibri"/>
              </w:rPr>
              <w:t xml:space="preserve">Dustable powder </w:t>
            </w:r>
            <w:r w:rsidRPr="00FA516E">
              <w:rPr>
                <w:rFonts w:eastAsia="Calibri"/>
                <w:lang w:val="en-US"/>
              </w:rPr>
              <w:t xml:space="preserve">pure </w:t>
            </w:r>
            <w:r w:rsidRPr="00FA516E">
              <w:rPr>
                <w:rFonts w:eastAsia="Calibri"/>
              </w:rPr>
              <w:t xml:space="preserve">active </w:t>
            </w:r>
            <w:r w:rsidRPr="00FA516E">
              <w:rPr>
                <w:rFonts w:eastAsia="Calibri"/>
              </w:rPr>
              <w:lastRenderedPageBreak/>
              <w:t>ingredient content (Cypermethrin): 0.60 % w/w from the Certificate of Analysis supplied by the Sponsor</w:t>
            </w:r>
            <w:r w:rsidRPr="00FA516E" w:rsidDel="00D65D05">
              <w:t xml:space="preserve"> </w:t>
            </w:r>
            <w:r w:rsidRPr="00FA516E">
              <w:t>batch number 0B1210</w:t>
            </w:r>
          </w:p>
        </w:tc>
        <w:tc>
          <w:tcPr>
            <w:tcW w:w="1566" w:type="pct"/>
          </w:tcPr>
          <w:p w:rsidR="001511A8" w:rsidRPr="00FA516E" w:rsidRDefault="001511A8" w:rsidP="005469B3">
            <w:pPr>
              <w:spacing w:after="60"/>
              <w:rPr>
                <w:rFonts w:eastAsia="Calibri"/>
              </w:rPr>
            </w:pPr>
            <w:r w:rsidRPr="00FA516E">
              <w:rPr>
                <w:rFonts w:eastAsia="Calibri"/>
              </w:rPr>
              <w:lastRenderedPageBreak/>
              <w:t xml:space="preserve">Two preliminary tests were performed and the same sample behaviour was </w:t>
            </w:r>
            <w:r w:rsidRPr="00FA516E">
              <w:rPr>
                <w:rFonts w:eastAsia="Calibri"/>
              </w:rPr>
              <w:lastRenderedPageBreak/>
              <w:t>observed.</w:t>
            </w:r>
          </w:p>
          <w:p w:rsidR="001511A8" w:rsidRPr="00FA516E" w:rsidRDefault="001511A8" w:rsidP="005469B3">
            <w:pPr>
              <w:spacing w:after="60"/>
              <w:rPr>
                <w:rFonts w:eastAsia="Calibri"/>
              </w:rPr>
            </w:pPr>
            <w:r w:rsidRPr="00FA516E">
              <w:rPr>
                <w:rFonts w:eastAsia="Calibri"/>
              </w:rPr>
              <w:t>The test item, white powder solid, carbonised when the Bunsen burner flame came close, but the combustion did not propagate.</w:t>
            </w:r>
          </w:p>
          <w:p w:rsidR="001511A8" w:rsidRPr="00FA516E" w:rsidRDefault="001511A8" w:rsidP="005469B3">
            <w:pPr>
              <w:spacing w:after="60"/>
              <w:rPr>
                <w:rFonts w:eastAsia="Calibri"/>
              </w:rPr>
            </w:pPr>
            <w:r w:rsidRPr="00FA516E">
              <w:rPr>
                <w:rFonts w:eastAsia="Calibri"/>
              </w:rPr>
              <w:t>Since test item did not propagate combustion, no further testing was required.</w:t>
            </w:r>
          </w:p>
          <w:p w:rsidR="001511A8" w:rsidRPr="00FA516E" w:rsidRDefault="001511A8" w:rsidP="005469B3">
            <w:pPr>
              <w:spacing w:after="60"/>
              <w:rPr>
                <w:rFonts w:eastAsia="Calibri"/>
              </w:rPr>
            </w:pPr>
            <w:r w:rsidRPr="00FA516E">
              <w:rPr>
                <w:rFonts w:eastAsia="Calibri"/>
              </w:rPr>
              <w:t>Therefore from the experimental data, it can be concluded that the test item formulation sample is not highly flammable.</w:t>
            </w:r>
          </w:p>
        </w:tc>
        <w:tc>
          <w:tcPr>
            <w:tcW w:w="454" w:type="pct"/>
          </w:tcPr>
          <w:p w:rsidR="001511A8" w:rsidRPr="00FA516E" w:rsidRDefault="001511A8" w:rsidP="006075D2">
            <w:pPr>
              <w:spacing w:line="276" w:lineRule="auto"/>
              <w:rPr>
                <w:lang w:eastAsia="ar-SA"/>
              </w:rPr>
            </w:pPr>
            <w:r w:rsidRPr="00FA516E">
              <w:lastRenderedPageBreak/>
              <w:t xml:space="preserve">CH – </w:t>
            </w:r>
            <w:r w:rsidRPr="00FA516E">
              <w:lastRenderedPageBreak/>
              <w:t>0181/2020</w:t>
            </w:r>
          </w:p>
        </w:tc>
        <w:tc>
          <w:tcPr>
            <w:tcW w:w="253" w:type="pct"/>
          </w:tcPr>
          <w:p w:rsidR="001511A8" w:rsidRPr="00FA516E" w:rsidRDefault="001511A8" w:rsidP="006075D2">
            <w:pPr>
              <w:spacing w:line="276" w:lineRule="auto"/>
            </w:pPr>
            <w:r w:rsidRPr="00FA516E">
              <w:rPr>
                <w:rFonts w:eastAsia="Calibri"/>
              </w:rPr>
              <w:lastRenderedPageBreak/>
              <w:t>Yes</w:t>
            </w:r>
          </w:p>
        </w:tc>
        <w:tc>
          <w:tcPr>
            <w:tcW w:w="808" w:type="pct"/>
          </w:tcPr>
          <w:p w:rsidR="001511A8" w:rsidRDefault="001511A8" w:rsidP="006075D2">
            <w:pPr>
              <w:rPr>
                <w:rFonts w:eastAsia="Calibri"/>
              </w:rPr>
            </w:pPr>
            <w:r>
              <w:rPr>
                <w:rFonts w:eastAsia="Calibri"/>
              </w:rPr>
              <w:t>Acceptable</w:t>
            </w:r>
          </w:p>
          <w:p w:rsidR="001511A8" w:rsidRDefault="001511A8" w:rsidP="006075D2">
            <w:pPr>
              <w:rPr>
                <w:rFonts w:eastAsia="Calibri"/>
              </w:rPr>
            </w:pPr>
          </w:p>
          <w:p w:rsidR="001511A8" w:rsidRPr="00B04F5B" w:rsidRDefault="001511A8" w:rsidP="006075D2">
            <w:pPr>
              <w:spacing w:line="276" w:lineRule="auto"/>
            </w:pPr>
            <w:r>
              <w:rPr>
                <w:rFonts w:eastAsia="Calibri"/>
              </w:rPr>
              <w:lastRenderedPageBreak/>
              <w:t>The preliminary test performed is similar to the one of the CLP guidance.</w:t>
            </w:r>
          </w:p>
        </w:tc>
      </w:tr>
      <w:tr w:rsidR="001511A8" w:rsidRPr="00B04F5B" w:rsidTr="0061404A">
        <w:tc>
          <w:tcPr>
            <w:tcW w:w="505" w:type="pct"/>
          </w:tcPr>
          <w:p w:rsidR="001511A8" w:rsidRPr="00B04F5B" w:rsidRDefault="001511A8" w:rsidP="006075D2">
            <w:pPr>
              <w:rPr>
                <w:rFonts w:eastAsia="Calibri"/>
              </w:rPr>
            </w:pPr>
            <w:r w:rsidRPr="00B04F5B">
              <w:rPr>
                <w:rFonts w:eastAsia="Calibri"/>
              </w:rPr>
              <w:lastRenderedPageBreak/>
              <w:t>Self-reactive substances and mixtures</w:t>
            </w:r>
          </w:p>
        </w:tc>
        <w:tc>
          <w:tcPr>
            <w:tcW w:w="758" w:type="pct"/>
          </w:tcPr>
          <w:p w:rsidR="001511A8" w:rsidRPr="00B04F5B" w:rsidRDefault="001511A8" w:rsidP="006075D2">
            <w:pPr>
              <w:rPr>
                <w:rFonts w:eastAsia="Calibri"/>
              </w:rPr>
            </w:pPr>
          </w:p>
        </w:tc>
        <w:tc>
          <w:tcPr>
            <w:tcW w:w="656" w:type="pct"/>
          </w:tcPr>
          <w:p w:rsidR="001511A8" w:rsidRPr="00B04F5B" w:rsidRDefault="001511A8" w:rsidP="006075D2">
            <w:pPr>
              <w:rPr>
                <w:rFonts w:eastAsia="Calibri"/>
              </w:rPr>
            </w:pPr>
          </w:p>
        </w:tc>
        <w:tc>
          <w:tcPr>
            <w:tcW w:w="1566" w:type="pct"/>
          </w:tcPr>
          <w:p w:rsidR="001511A8" w:rsidRPr="00B04F5B" w:rsidRDefault="001511A8" w:rsidP="006075D2">
            <w:pPr>
              <w:rPr>
                <w:rFonts w:eastAsia="Calibri"/>
                <w:lang w:eastAsia="en-US"/>
              </w:rPr>
            </w:pPr>
            <w:r w:rsidRPr="00B04F5B">
              <w:rPr>
                <w:rFonts w:eastAsia="Calibri"/>
                <w:lang w:eastAsia="en-US"/>
              </w:rPr>
              <w:t>Study waived. There are no chemical groups present in the molecule associated with explosive or self-reactive properties (CLP guidance).</w:t>
            </w:r>
          </w:p>
          <w:p w:rsidR="001511A8" w:rsidRPr="00B04F5B" w:rsidRDefault="001511A8" w:rsidP="006075D2">
            <w:pPr>
              <w:rPr>
                <w:rFonts w:eastAsia="Calibri"/>
                <w:lang w:eastAsia="en-US"/>
              </w:rPr>
            </w:pPr>
          </w:p>
          <w:p w:rsidR="001511A8" w:rsidRPr="002A7D60" w:rsidRDefault="001511A8" w:rsidP="006075D2">
            <w:pPr>
              <w:rPr>
                <w:rFonts w:eastAsia="Calibri"/>
              </w:rPr>
            </w:pPr>
            <w:r w:rsidRPr="002A7D60">
              <w:rPr>
                <w:rFonts w:eastAsia="Calibri"/>
              </w:rPr>
              <w:t>The ADR states that self-reactive materials are materials that are thermically instable and that can undergo to exothermic decomposition. None of the ingredients is listed in the list of self-reactive substances in the ADR.</w:t>
            </w:r>
          </w:p>
          <w:p w:rsidR="001511A8" w:rsidRPr="002A7D60" w:rsidRDefault="001511A8" w:rsidP="006075D2">
            <w:pPr>
              <w:rPr>
                <w:rFonts w:eastAsia="Calibri"/>
              </w:rPr>
            </w:pPr>
            <w:r w:rsidRPr="002A7D60">
              <w:rPr>
                <w:rFonts w:eastAsia="Calibri"/>
              </w:rPr>
              <w:t>In the flammability study, the test item did not propagate combustion and according to the accelerated storage stability study, Duracid PW formulation was stable in its commercial packaging (14 days at 54°C).</w:t>
            </w:r>
          </w:p>
          <w:p w:rsidR="005469B3" w:rsidRDefault="001511A8" w:rsidP="006075D2">
            <w:pPr>
              <w:rPr>
                <w:rFonts w:eastAsia="Calibri"/>
              </w:rPr>
            </w:pPr>
            <w:r w:rsidRPr="002A7D60">
              <w:rPr>
                <w:rFonts w:eastAsia="Calibri"/>
              </w:rPr>
              <w:t xml:space="preserve">In addition, as stated in the ADR, materials with a heat decomposition lower than 300 J/g are not considered </w:t>
            </w:r>
            <w:r w:rsidRPr="002A7D60">
              <w:rPr>
                <w:rFonts w:eastAsia="Calibri"/>
              </w:rPr>
              <w:lastRenderedPageBreak/>
              <w:t>self-reactive materials</w:t>
            </w:r>
            <w:r w:rsidR="005469B3">
              <w:rPr>
                <w:rFonts w:eastAsia="Calibri"/>
              </w:rPr>
              <w:t>.</w:t>
            </w:r>
          </w:p>
          <w:p w:rsidR="001511A8" w:rsidRDefault="001511A8" w:rsidP="006075D2">
            <w:pPr>
              <w:rPr>
                <w:rFonts w:eastAsia="Calibri"/>
              </w:rPr>
            </w:pPr>
            <w:r w:rsidRPr="002A7D60">
              <w:rPr>
                <w:rFonts w:eastAsia="Calibri"/>
              </w:rPr>
              <w:t>Therefore, the mixture is not expected to have self-reactive properties.</w:t>
            </w:r>
          </w:p>
          <w:p w:rsidR="00014D36" w:rsidRPr="00B04F5B" w:rsidRDefault="00014D36" w:rsidP="006075D2">
            <w:pPr>
              <w:rPr>
                <w:rFonts w:eastAsia="Calibri"/>
              </w:rPr>
            </w:pPr>
            <w:r w:rsidRPr="008F2049">
              <w:rPr>
                <w:rFonts w:eastAsia="Calibri"/>
                <w:lang w:eastAsia="en-US"/>
              </w:rPr>
              <w:t>For more detailed information see confidential annex.</w:t>
            </w:r>
          </w:p>
        </w:tc>
        <w:tc>
          <w:tcPr>
            <w:tcW w:w="454" w:type="pct"/>
          </w:tcPr>
          <w:p w:rsidR="001511A8" w:rsidRPr="00B04F5B" w:rsidRDefault="001511A8" w:rsidP="006075D2">
            <w:pPr>
              <w:rPr>
                <w:rFonts w:eastAsia="Calibri"/>
              </w:rPr>
            </w:pPr>
          </w:p>
        </w:tc>
        <w:tc>
          <w:tcPr>
            <w:tcW w:w="253" w:type="pct"/>
          </w:tcPr>
          <w:p w:rsidR="001511A8" w:rsidRPr="00B04F5B" w:rsidRDefault="001511A8" w:rsidP="006075D2">
            <w:pPr>
              <w:rPr>
                <w:rFonts w:eastAsia="Calibri"/>
              </w:rPr>
            </w:pPr>
          </w:p>
        </w:tc>
        <w:tc>
          <w:tcPr>
            <w:tcW w:w="808" w:type="pct"/>
          </w:tcPr>
          <w:p w:rsidR="001511A8" w:rsidRPr="00B04F5B" w:rsidRDefault="001511A8" w:rsidP="006075D2">
            <w:pPr>
              <w:rPr>
                <w:rFonts w:eastAsia="Calibri"/>
              </w:rPr>
            </w:pPr>
            <w:r w:rsidRPr="0036609C">
              <w:rPr>
                <w:rFonts w:eastAsia="Calibri"/>
              </w:rPr>
              <w:t xml:space="preserve">Acceptable </w:t>
            </w:r>
          </w:p>
        </w:tc>
      </w:tr>
      <w:tr w:rsidR="001511A8" w:rsidRPr="00B04F5B" w:rsidTr="0061404A">
        <w:tc>
          <w:tcPr>
            <w:tcW w:w="505" w:type="pct"/>
          </w:tcPr>
          <w:p w:rsidR="001511A8" w:rsidRPr="00B04F5B" w:rsidRDefault="001511A8" w:rsidP="006075D2">
            <w:pPr>
              <w:rPr>
                <w:rFonts w:eastAsia="Calibri"/>
              </w:rPr>
            </w:pPr>
            <w:r w:rsidRPr="00B04F5B">
              <w:rPr>
                <w:rFonts w:eastAsia="Calibri"/>
              </w:rPr>
              <w:lastRenderedPageBreak/>
              <w:t>Pyrophoric liquids</w:t>
            </w:r>
          </w:p>
        </w:tc>
        <w:tc>
          <w:tcPr>
            <w:tcW w:w="758" w:type="pct"/>
          </w:tcPr>
          <w:p w:rsidR="001511A8" w:rsidRPr="00B04F5B" w:rsidRDefault="001511A8" w:rsidP="006075D2">
            <w:pPr>
              <w:rPr>
                <w:rFonts w:eastAsia="Calibri"/>
              </w:rPr>
            </w:pPr>
          </w:p>
        </w:tc>
        <w:tc>
          <w:tcPr>
            <w:tcW w:w="656" w:type="pct"/>
          </w:tcPr>
          <w:p w:rsidR="001511A8" w:rsidRPr="00B04F5B" w:rsidRDefault="001511A8" w:rsidP="006075D2">
            <w:pPr>
              <w:rPr>
                <w:rFonts w:eastAsia="Calibri"/>
              </w:rPr>
            </w:pPr>
          </w:p>
        </w:tc>
        <w:tc>
          <w:tcPr>
            <w:tcW w:w="1566" w:type="pct"/>
          </w:tcPr>
          <w:p w:rsidR="001511A8" w:rsidRPr="00B04F5B" w:rsidRDefault="001511A8" w:rsidP="006075D2">
            <w:pPr>
              <w:rPr>
                <w:rFonts w:eastAsia="Calibri"/>
              </w:rPr>
            </w:pPr>
            <w:r w:rsidRPr="00B04F5B">
              <w:rPr>
                <w:rFonts w:eastAsia="Calibri"/>
                <w:lang w:eastAsia="en-US"/>
              </w:rPr>
              <w:t xml:space="preserve">Not applicable since the product is a dustable powder. </w:t>
            </w:r>
          </w:p>
        </w:tc>
        <w:tc>
          <w:tcPr>
            <w:tcW w:w="454" w:type="pct"/>
          </w:tcPr>
          <w:p w:rsidR="001511A8" w:rsidRPr="00B04F5B" w:rsidRDefault="001511A8" w:rsidP="006075D2">
            <w:pPr>
              <w:rPr>
                <w:rFonts w:eastAsia="Calibri"/>
              </w:rPr>
            </w:pPr>
          </w:p>
        </w:tc>
        <w:tc>
          <w:tcPr>
            <w:tcW w:w="253" w:type="pct"/>
          </w:tcPr>
          <w:p w:rsidR="001511A8" w:rsidRPr="00B04F5B" w:rsidRDefault="001511A8" w:rsidP="006075D2">
            <w:pPr>
              <w:rPr>
                <w:rFonts w:eastAsia="Calibri"/>
              </w:rPr>
            </w:pPr>
          </w:p>
        </w:tc>
        <w:tc>
          <w:tcPr>
            <w:tcW w:w="808" w:type="pct"/>
          </w:tcPr>
          <w:p w:rsidR="001511A8" w:rsidRPr="00B04F5B" w:rsidRDefault="001511A8" w:rsidP="006075D2">
            <w:pPr>
              <w:rPr>
                <w:rFonts w:eastAsia="Calibri"/>
              </w:rPr>
            </w:pPr>
            <w:r>
              <w:rPr>
                <w:rFonts w:eastAsia="Calibri"/>
              </w:rPr>
              <w:t>-</w:t>
            </w:r>
          </w:p>
        </w:tc>
      </w:tr>
      <w:tr w:rsidR="001511A8" w:rsidRPr="00B04F5B" w:rsidTr="0061404A">
        <w:tc>
          <w:tcPr>
            <w:tcW w:w="505" w:type="pct"/>
          </w:tcPr>
          <w:p w:rsidR="001511A8" w:rsidRPr="00B04F5B" w:rsidRDefault="001511A8" w:rsidP="006075D2">
            <w:pPr>
              <w:rPr>
                <w:rFonts w:eastAsia="Calibri"/>
              </w:rPr>
            </w:pPr>
            <w:r w:rsidRPr="00B04F5B">
              <w:rPr>
                <w:rFonts w:eastAsia="Calibri"/>
              </w:rPr>
              <w:t>Pyrophoric solids</w:t>
            </w:r>
          </w:p>
        </w:tc>
        <w:tc>
          <w:tcPr>
            <w:tcW w:w="758" w:type="pct"/>
          </w:tcPr>
          <w:p w:rsidR="001511A8" w:rsidRPr="00B04F5B" w:rsidRDefault="001511A8" w:rsidP="006075D2">
            <w:pPr>
              <w:rPr>
                <w:rFonts w:eastAsia="Calibri"/>
              </w:rPr>
            </w:pPr>
          </w:p>
        </w:tc>
        <w:tc>
          <w:tcPr>
            <w:tcW w:w="656" w:type="pct"/>
          </w:tcPr>
          <w:p w:rsidR="001511A8" w:rsidRPr="00B04F5B" w:rsidRDefault="001511A8" w:rsidP="006075D2">
            <w:pPr>
              <w:rPr>
                <w:rFonts w:eastAsia="Calibri"/>
              </w:rPr>
            </w:pPr>
          </w:p>
        </w:tc>
        <w:tc>
          <w:tcPr>
            <w:tcW w:w="1566" w:type="pct"/>
          </w:tcPr>
          <w:p w:rsidR="001511A8" w:rsidRPr="00B04F5B" w:rsidRDefault="001511A8" w:rsidP="006075D2">
            <w:pPr>
              <w:rPr>
                <w:rFonts w:eastAsia="Calibri"/>
              </w:rPr>
            </w:pPr>
            <w:r w:rsidRPr="00B04F5B">
              <w:rPr>
                <w:rFonts w:eastAsia="Calibri"/>
                <w:lang w:eastAsia="en-US"/>
              </w:rPr>
              <w:t>Study waived. Experience in manufacture or handling shows that the mixture does not ignite spontaneously on coming into contact with air at normal temperatures (CLP guidance)</w:t>
            </w:r>
          </w:p>
        </w:tc>
        <w:tc>
          <w:tcPr>
            <w:tcW w:w="454" w:type="pct"/>
          </w:tcPr>
          <w:p w:rsidR="001511A8" w:rsidRPr="00B04F5B" w:rsidRDefault="001511A8" w:rsidP="006075D2">
            <w:pPr>
              <w:rPr>
                <w:rFonts w:eastAsia="Calibri"/>
              </w:rPr>
            </w:pPr>
          </w:p>
        </w:tc>
        <w:tc>
          <w:tcPr>
            <w:tcW w:w="253" w:type="pct"/>
          </w:tcPr>
          <w:p w:rsidR="001511A8" w:rsidRPr="00B04F5B" w:rsidRDefault="001511A8" w:rsidP="006075D2">
            <w:pPr>
              <w:rPr>
                <w:rFonts w:eastAsia="Calibri"/>
              </w:rPr>
            </w:pPr>
          </w:p>
        </w:tc>
        <w:tc>
          <w:tcPr>
            <w:tcW w:w="808" w:type="pct"/>
          </w:tcPr>
          <w:p w:rsidR="001511A8" w:rsidRPr="00B04F5B" w:rsidRDefault="001511A8" w:rsidP="006075D2">
            <w:pPr>
              <w:rPr>
                <w:rFonts w:eastAsia="Calibri"/>
              </w:rPr>
            </w:pPr>
            <w:r w:rsidRPr="0036609C">
              <w:rPr>
                <w:rFonts w:eastAsia="Calibri"/>
              </w:rPr>
              <w:t>Acceptable</w:t>
            </w:r>
          </w:p>
        </w:tc>
      </w:tr>
      <w:tr w:rsidR="001511A8" w:rsidRPr="00B04F5B" w:rsidTr="0061404A">
        <w:tc>
          <w:tcPr>
            <w:tcW w:w="505" w:type="pct"/>
          </w:tcPr>
          <w:p w:rsidR="001511A8" w:rsidRPr="00B04F5B" w:rsidRDefault="001511A8" w:rsidP="006075D2">
            <w:pPr>
              <w:rPr>
                <w:rFonts w:eastAsia="Calibri"/>
              </w:rPr>
            </w:pPr>
            <w:r w:rsidRPr="00B04F5B">
              <w:rPr>
                <w:rFonts w:eastAsia="Calibri"/>
              </w:rPr>
              <w:t>Self-heating substances and mixtures</w:t>
            </w:r>
          </w:p>
        </w:tc>
        <w:tc>
          <w:tcPr>
            <w:tcW w:w="758" w:type="pct"/>
          </w:tcPr>
          <w:p w:rsidR="001511A8" w:rsidRPr="00B04F5B" w:rsidRDefault="001511A8" w:rsidP="006075D2">
            <w:pPr>
              <w:rPr>
                <w:rFonts w:eastAsia="Calibri"/>
              </w:rPr>
            </w:pPr>
          </w:p>
        </w:tc>
        <w:tc>
          <w:tcPr>
            <w:tcW w:w="656" w:type="pct"/>
          </w:tcPr>
          <w:p w:rsidR="001511A8" w:rsidRPr="00B04F5B" w:rsidRDefault="001511A8" w:rsidP="006075D2">
            <w:pPr>
              <w:rPr>
                <w:rFonts w:eastAsia="Calibri"/>
                <w:highlight w:val="green"/>
              </w:rPr>
            </w:pPr>
          </w:p>
        </w:tc>
        <w:tc>
          <w:tcPr>
            <w:tcW w:w="1566" w:type="pct"/>
          </w:tcPr>
          <w:p w:rsidR="001511A8" w:rsidRPr="00B04F5B" w:rsidRDefault="001511A8" w:rsidP="006075D2">
            <w:pPr>
              <w:rPr>
                <w:rFonts w:eastAsia="Calibri"/>
                <w:highlight w:val="green"/>
              </w:rPr>
            </w:pPr>
            <w:r w:rsidRPr="00B04F5B">
              <w:rPr>
                <w:rFonts w:eastAsia="Calibri"/>
                <w:lang w:eastAsia="en-US"/>
              </w:rPr>
              <w:t xml:space="preserve">Study waived. Experience in manufacture or handling shows that the mixture does not have self-heating properties. </w:t>
            </w:r>
          </w:p>
        </w:tc>
        <w:tc>
          <w:tcPr>
            <w:tcW w:w="454" w:type="pct"/>
          </w:tcPr>
          <w:p w:rsidR="001511A8" w:rsidRPr="00B04F5B" w:rsidRDefault="001511A8" w:rsidP="006075D2">
            <w:pPr>
              <w:rPr>
                <w:rFonts w:eastAsia="Calibri"/>
              </w:rPr>
            </w:pPr>
          </w:p>
        </w:tc>
        <w:tc>
          <w:tcPr>
            <w:tcW w:w="253" w:type="pct"/>
          </w:tcPr>
          <w:p w:rsidR="001511A8" w:rsidRPr="00B04F5B" w:rsidRDefault="001511A8" w:rsidP="006075D2">
            <w:pPr>
              <w:rPr>
                <w:rFonts w:eastAsia="Calibri"/>
              </w:rPr>
            </w:pPr>
          </w:p>
        </w:tc>
        <w:tc>
          <w:tcPr>
            <w:tcW w:w="808" w:type="pct"/>
          </w:tcPr>
          <w:p w:rsidR="001511A8" w:rsidRPr="00B04F5B" w:rsidRDefault="001511A8" w:rsidP="006075D2">
            <w:pPr>
              <w:rPr>
                <w:rFonts w:eastAsia="Calibri"/>
              </w:rPr>
            </w:pPr>
            <w:r w:rsidRPr="0036609C">
              <w:rPr>
                <w:rFonts w:eastAsia="Calibri"/>
              </w:rPr>
              <w:t>Acceptable</w:t>
            </w:r>
          </w:p>
        </w:tc>
      </w:tr>
      <w:tr w:rsidR="001511A8" w:rsidRPr="00B04F5B" w:rsidTr="0061404A">
        <w:tc>
          <w:tcPr>
            <w:tcW w:w="505" w:type="pct"/>
          </w:tcPr>
          <w:p w:rsidR="001511A8" w:rsidRPr="00B04F5B" w:rsidRDefault="001511A8" w:rsidP="006075D2">
            <w:pPr>
              <w:rPr>
                <w:rFonts w:eastAsia="Calibri"/>
              </w:rPr>
            </w:pPr>
            <w:r w:rsidRPr="00B04F5B">
              <w:rPr>
                <w:rFonts w:eastAsia="Calibri"/>
              </w:rPr>
              <w:t>Substances and mixtures which in contact with water emit flammable gases</w:t>
            </w:r>
          </w:p>
        </w:tc>
        <w:tc>
          <w:tcPr>
            <w:tcW w:w="758" w:type="pct"/>
          </w:tcPr>
          <w:p w:rsidR="001511A8" w:rsidRPr="00B04F5B" w:rsidRDefault="001511A8" w:rsidP="006075D2">
            <w:pPr>
              <w:rPr>
                <w:rFonts w:eastAsia="Calibri"/>
              </w:rPr>
            </w:pPr>
          </w:p>
        </w:tc>
        <w:tc>
          <w:tcPr>
            <w:tcW w:w="656" w:type="pct"/>
          </w:tcPr>
          <w:p w:rsidR="001511A8" w:rsidRPr="00B04F5B" w:rsidRDefault="001511A8" w:rsidP="006075D2">
            <w:pPr>
              <w:rPr>
                <w:rFonts w:eastAsia="Calibri"/>
              </w:rPr>
            </w:pPr>
          </w:p>
        </w:tc>
        <w:tc>
          <w:tcPr>
            <w:tcW w:w="1566" w:type="pct"/>
          </w:tcPr>
          <w:p w:rsidR="001511A8" w:rsidRPr="00B04F5B" w:rsidRDefault="001511A8" w:rsidP="006075D2">
            <w:pPr>
              <w:rPr>
                <w:rFonts w:eastAsia="Calibri"/>
                <w:lang w:eastAsia="en-US"/>
              </w:rPr>
            </w:pPr>
            <w:r w:rsidRPr="00B04F5B">
              <w:rPr>
                <w:rFonts w:eastAsia="Calibri"/>
                <w:lang w:eastAsia="en-US"/>
              </w:rPr>
              <w:t>Study waived.</w:t>
            </w:r>
          </w:p>
          <w:p w:rsidR="001511A8" w:rsidRPr="00B04F5B" w:rsidRDefault="001511A8" w:rsidP="006075D2">
            <w:pPr>
              <w:rPr>
                <w:rFonts w:eastAsia="Calibri"/>
              </w:rPr>
            </w:pPr>
            <w:r w:rsidRPr="00B04F5B">
              <w:rPr>
                <w:rFonts w:eastAsia="Calibri"/>
              </w:rPr>
              <w:t xml:space="preserve">The chemical structure of the mixture does not contain metals or metalloids and experience in handling and use shows that the mixture does not react with water </w:t>
            </w:r>
            <w:r w:rsidRPr="00B04F5B">
              <w:rPr>
                <w:rFonts w:eastAsia="Calibri"/>
                <w:lang w:eastAsia="en-US"/>
              </w:rPr>
              <w:t>(CLP guidance)</w:t>
            </w:r>
            <w:r w:rsidRPr="00B04F5B">
              <w:rPr>
                <w:rFonts w:eastAsia="Calibri"/>
              </w:rPr>
              <w:t>.</w:t>
            </w:r>
          </w:p>
        </w:tc>
        <w:tc>
          <w:tcPr>
            <w:tcW w:w="454" w:type="pct"/>
          </w:tcPr>
          <w:p w:rsidR="001511A8" w:rsidRPr="00B04F5B" w:rsidRDefault="001511A8" w:rsidP="006075D2">
            <w:pPr>
              <w:rPr>
                <w:rFonts w:eastAsia="Calibri"/>
              </w:rPr>
            </w:pPr>
          </w:p>
        </w:tc>
        <w:tc>
          <w:tcPr>
            <w:tcW w:w="253" w:type="pct"/>
          </w:tcPr>
          <w:p w:rsidR="001511A8" w:rsidRPr="00B04F5B" w:rsidRDefault="001511A8" w:rsidP="006075D2">
            <w:pPr>
              <w:rPr>
                <w:rFonts w:eastAsia="Calibri"/>
              </w:rPr>
            </w:pPr>
          </w:p>
        </w:tc>
        <w:tc>
          <w:tcPr>
            <w:tcW w:w="808" w:type="pct"/>
          </w:tcPr>
          <w:p w:rsidR="001511A8" w:rsidRPr="00B04F5B" w:rsidRDefault="001511A8" w:rsidP="006075D2">
            <w:pPr>
              <w:rPr>
                <w:rFonts w:eastAsia="Calibri"/>
              </w:rPr>
            </w:pPr>
            <w:r w:rsidRPr="0036609C">
              <w:rPr>
                <w:rFonts w:eastAsia="Calibri"/>
              </w:rPr>
              <w:t>Acceptable</w:t>
            </w:r>
          </w:p>
        </w:tc>
      </w:tr>
      <w:tr w:rsidR="001511A8" w:rsidRPr="00B04F5B" w:rsidTr="0061404A">
        <w:tc>
          <w:tcPr>
            <w:tcW w:w="505" w:type="pct"/>
          </w:tcPr>
          <w:p w:rsidR="001511A8" w:rsidRPr="00B04F5B" w:rsidRDefault="001511A8" w:rsidP="006075D2">
            <w:pPr>
              <w:rPr>
                <w:rFonts w:eastAsia="Calibri"/>
              </w:rPr>
            </w:pPr>
            <w:r w:rsidRPr="00B04F5B">
              <w:rPr>
                <w:rFonts w:eastAsia="Calibri"/>
              </w:rPr>
              <w:t>Oxidising liquids</w:t>
            </w:r>
          </w:p>
        </w:tc>
        <w:tc>
          <w:tcPr>
            <w:tcW w:w="758" w:type="pct"/>
          </w:tcPr>
          <w:p w:rsidR="001511A8" w:rsidRPr="00B04F5B" w:rsidRDefault="001511A8" w:rsidP="006075D2">
            <w:pPr>
              <w:rPr>
                <w:rFonts w:eastAsia="Calibri"/>
              </w:rPr>
            </w:pPr>
          </w:p>
        </w:tc>
        <w:tc>
          <w:tcPr>
            <w:tcW w:w="656" w:type="pct"/>
          </w:tcPr>
          <w:p w:rsidR="001511A8" w:rsidRPr="00B04F5B" w:rsidRDefault="001511A8" w:rsidP="006075D2">
            <w:pPr>
              <w:rPr>
                <w:rFonts w:eastAsia="Calibri"/>
              </w:rPr>
            </w:pPr>
          </w:p>
        </w:tc>
        <w:tc>
          <w:tcPr>
            <w:tcW w:w="1566" w:type="pct"/>
          </w:tcPr>
          <w:p w:rsidR="001511A8" w:rsidRPr="00B04F5B" w:rsidRDefault="001511A8" w:rsidP="006075D2">
            <w:pPr>
              <w:rPr>
                <w:rFonts w:eastAsia="Calibri"/>
              </w:rPr>
            </w:pPr>
            <w:r w:rsidRPr="00B04F5B">
              <w:rPr>
                <w:rFonts w:eastAsia="Calibri"/>
                <w:lang w:eastAsia="en-US"/>
              </w:rPr>
              <w:t xml:space="preserve">Not applicable since the product is a dustable powder. </w:t>
            </w:r>
          </w:p>
        </w:tc>
        <w:tc>
          <w:tcPr>
            <w:tcW w:w="454" w:type="pct"/>
          </w:tcPr>
          <w:p w:rsidR="001511A8" w:rsidRPr="00B04F5B" w:rsidRDefault="001511A8" w:rsidP="006075D2">
            <w:pPr>
              <w:rPr>
                <w:rFonts w:eastAsia="Calibri"/>
              </w:rPr>
            </w:pPr>
          </w:p>
        </w:tc>
        <w:tc>
          <w:tcPr>
            <w:tcW w:w="253" w:type="pct"/>
          </w:tcPr>
          <w:p w:rsidR="001511A8" w:rsidRPr="00B04F5B" w:rsidRDefault="001511A8" w:rsidP="006075D2">
            <w:pPr>
              <w:rPr>
                <w:rFonts w:eastAsia="Calibri"/>
              </w:rPr>
            </w:pPr>
          </w:p>
        </w:tc>
        <w:tc>
          <w:tcPr>
            <w:tcW w:w="808" w:type="pct"/>
          </w:tcPr>
          <w:p w:rsidR="001511A8" w:rsidRPr="00B04F5B" w:rsidRDefault="001511A8" w:rsidP="006075D2">
            <w:pPr>
              <w:rPr>
                <w:rFonts w:eastAsia="Calibri"/>
              </w:rPr>
            </w:pPr>
            <w:r>
              <w:rPr>
                <w:rFonts w:eastAsia="Calibri"/>
              </w:rPr>
              <w:t>-</w:t>
            </w:r>
          </w:p>
        </w:tc>
      </w:tr>
      <w:tr w:rsidR="001511A8" w:rsidRPr="00B04F5B" w:rsidTr="0061404A">
        <w:tc>
          <w:tcPr>
            <w:tcW w:w="505" w:type="pct"/>
          </w:tcPr>
          <w:p w:rsidR="001511A8" w:rsidRPr="00FF5278" w:rsidRDefault="001511A8" w:rsidP="006075D2">
            <w:pPr>
              <w:rPr>
                <w:rFonts w:eastAsia="Calibri"/>
              </w:rPr>
            </w:pPr>
            <w:r w:rsidRPr="00FF5278">
              <w:rPr>
                <w:rFonts w:eastAsia="Calibri"/>
              </w:rPr>
              <w:t>Oxidising solids</w:t>
            </w:r>
          </w:p>
        </w:tc>
        <w:tc>
          <w:tcPr>
            <w:tcW w:w="758" w:type="pct"/>
          </w:tcPr>
          <w:p w:rsidR="001511A8" w:rsidRPr="00FF5278" w:rsidRDefault="001511A8" w:rsidP="006075D2">
            <w:pPr>
              <w:rPr>
                <w:rFonts w:eastAsia="Calibri"/>
              </w:rPr>
            </w:pPr>
            <w:r w:rsidRPr="00FF5278">
              <w:rPr>
                <w:rFonts w:eastAsia="Calibri"/>
              </w:rPr>
              <w:t xml:space="preserve">Assessment of the potential oxidizing and explosive behaviour using thermodynamics data obtained from the molecular </w:t>
            </w:r>
            <w:r w:rsidRPr="00FF5278">
              <w:rPr>
                <w:rFonts w:eastAsia="Calibri"/>
              </w:rPr>
              <w:lastRenderedPageBreak/>
              <w:t>structure of the main components of the formulation by the computer software CHETAH (Chemical Thermodynamic And Hazard evaluation), version 7.3 (ASTM 2002).</w:t>
            </w:r>
          </w:p>
        </w:tc>
        <w:tc>
          <w:tcPr>
            <w:tcW w:w="656" w:type="pct"/>
          </w:tcPr>
          <w:p w:rsidR="001511A8" w:rsidRPr="00FF5278" w:rsidRDefault="001511A8" w:rsidP="006075D2">
            <w:pPr>
              <w:rPr>
                <w:rFonts w:eastAsia="Calibri"/>
              </w:rPr>
            </w:pPr>
            <w:r w:rsidRPr="00FF5278">
              <w:rPr>
                <w:rFonts w:eastAsia="Calibri"/>
              </w:rPr>
              <w:lastRenderedPageBreak/>
              <w:t>Duracid PW formulation (see confidential annex)</w:t>
            </w:r>
          </w:p>
        </w:tc>
        <w:tc>
          <w:tcPr>
            <w:tcW w:w="1566" w:type="pct"/>
          </w:tcPr>
          <w:p w:rsidR="001511A8" w:rsidRDefault="001511A8" w:rsidP="006075D2">
            <w:pPr>
              <w:rPr>
                <w:rFonts w:eastAsia="Calibri"/>
                <w:lang w:eastAsia="en-US"/>
              </w:rPr>
            </w:pPr>
            <w:r w:rsidRPr="00FF5278">
              <w:rPr>
                <w:rFonts w:eastAsia="Calibri"/>
                <w:lang w:eastAsia="en-US"/>
              </w:rPr>
              <w:t>From the criteria results obtained with CHETAH software based on the molecular structure of the active substances and main co-formulants of the test item, it can be concluded that the Duracid PW should not have an oxidizing behaviours.</w:t>
            </w:r>
          </w:p>
          <w:p w:rsidR="001511A8" w:rsidRPr="00FF5278" w:rsidRDefault="001511A8" w:rsidP="006075D2">
            <w:pPr>
              <w:rPr>
                <w:rFonts w:eastAsia="Calibri"/>
                <w:lang w:eastAsia="en-US"/>
              </w:rPr>
            </w:pPr>
            <w:r w:rsidRPr="008F2049">
              <w:rPr>
                <w:rFonts w:eastAsia="Calibri"/>
                <w:lang w:eastAsia="en-US"/>
              </w:rPr>
              <w:t xml:space="preserve">For more detailed information see </w:t>
            </w:r>
            <w:r w:rsidRPr="008F2049">
              <w:rPr>
                <w:rFonts w:eastAsia="Calibri"/>
                <w:lang w:eastAsia="en-US"/>
              </w:rPr>
              <w:lastRenderedPageBreak/>
              <w:t>confidential annex.</w:t>
            </w:r>
          </w:p>
        </w:tc>
        <w:tc>
          <w:tcPr>
            <w:tcW w:w="454" w:type="pct"/>
          </w:tcPr>
          <w:p w:rsidR="001511A8" w:rsidRPr="00FF5278" w:rsidRDefault="001511A8" w:rsidP="006075D2">
            <w:pPr>
              <w:spacing w:line="276" w:lineRule="auto"/>
              <w:rPr>
                <w:b/>
                <w:bCs/>
                <w:lang w:eastAsia="ar-SA"/>
              </w:rPr>
            </w:pPr>
            <w:r w:rsidRPr="00FF5278">
              <w:rPr>
                <w:lang w:eastAsia="ar-SA"/>
              </w:rPr>
              <w:lastRenderedPageBreak/>
              <w:t>CH – 0185/2020</w:t>
            </w:r>
          </w:p>
        </w:tc>
        <w:tc>
          <w:tcPr>
            <w:tcW w:w="253" w:type="pct"/>
          </w:tcPr>
          <w:p w:rsidR="001511A8" w:rsidRPr="00FF5278" w:rsidRDefault="001511A8" w:rsidP="006075D2">
            <w:pPr>
              <w:spacing w:line="276" w:lineRule="auto"/>
              <w:rPr>
                <w:lang w:eastAsia="ar-SA"/>
              </w:rPr>
            </w:pPr>
            <w:r w:rsidRPr="00FF5278">
              <w:rPr>
                <w:lang w:eastAsia="ar-SA"/>
              </w:rPr>
              <w:t>yes</w:t>
            </w:r>
          </w:p>
        </w:tc>
        <w:tc>
          <w:tcPr>
            <w:tcW w:w="808" w:type="pct"/>
          </w:tcPr>
          <w:p w:rsidR="001511A8" w:rsidRPr="00B04F5B" w:rsidRDefault="001511A8" w:rsidP="006075D2">
            <w:pPr>
              <w:spacing w:line="276" w:lineRule="auto"/>
              <w:rPr>
                <w:b/>
                <w:bCs/>
                <w:lang w:eastAsia="ar-SA"/>
              </w:rPr>
            </w:pPr>
            <w:r w:rsidRPr="00FF5278">
              <w:rPr>
                <w:rFonts w:eastAsia="Calibri"/>
              </w:rPr>
              <w:t>Acceptable</w:t>
            </w:r>
          </w:p>
        </w:tc>
      </w:tr>
      <w:tr w:rsidR="001511A8" w:rsidRPr="00B04F5B" w:rsidTr="0061404A">
        <w:tc>
          <w:tcPr>
            <w:tcW w:w="505" w:type="pct"/>
          </w:tcPr>
          <w:p w:rsidR="001511A8" w:rsidRPr="00B04F5B" w:rsidRDefault="001511A8" w:rsidP="006075D2">
            <w:pPr>
              <w:rPr>
                <w:rFonts w:eastAsia="Calibri"/>
              </w:rPr>
            </w:pPr>
            <w:r w:rsidRPr="00B04F5B">
              <w:rPr>
                <w:rFonts w:eastAsia="Calibri"/>
              </w:rPr>
              <w:lastRenderedPageBreak/>
              <w:t>Organic peroxides</w:t>
            </w:r>
          </w:p>
        </w:tc>
        <w:tc>
          <w:tcPr>
            <w:tcW w:w="758" w:type="pct"/>
          </w:tcPr>
          <w:p w:rsidR="001511A8" w:rsidRPr="00B04F5B" w:rsidRDefault="001511A8" w:rsidP="006075D2">
            <w:pPr>
              <w:rPr>
                <w:rFonts w:eastAsia="Calibri"/>
                <w:highlight w:val="yellow"/>
              </w:rPr>
            </w:pPr>
          </w:p>
        </w:tc>
        <w:tc>
          <w:tcPr>
            <w:tcW w:w="656" w:type="pct"/>
          </w:tcPr>
          <w:p w:rsidR="001511A8" w:rsidRPr="00B04F5B" w:rsidRDefault="001511A8" w:rsidP="006075D2">
            <w:pPr>
              <w:rPr>
                <w:rFonts w:eastAsia="Calibri"/>
                <w:highlight w:val="yellow"/>
              </w:rPr>
            </w:pPr>
          </w:p>
        </w:tc>
        <w:tc>
          <w:tcPr>
            <w:tcW w:w="1566" w:type="pct"/>
          </w:tcPr>
          <w:p w:rsidR="001511A8" w:rsidRPr="00B04F5B" w:rsidRDefault="001511A8" w:rsidP="006075D2">
            <w:pPr>
              <w:rPr>
                <w:rFonts w:eastAsia="Calibri"/>
              </w:rPr>
            </w:pPr>
            <w:r w:rsidRPr="00B04F5B">
              <w:rPr>
                <w:rFonts w:eastAsia="Calibri"/>
                <w:lang w:eastAsia="en-US"/>
              </w:rPr>
              <w:t xml:space="preserve">Study waived. There are no peroxides in the chemical structures of the substances into the mixture. </w:t>
            </w:r>
          </w:p>
        </w:tc>
        <w:tc>
          <w:tcPr>
            <w:tcW w:w="454" w:type="pct"/>
          </w:tcPr>
          <w:p w:rsidR="001511A8" w:rsidRPr="00B04F5B" w:rsidRDefault="001511A8" w:rsidP="006075D2">
            <w:pPr>
              <w:rPr>
                <w:rFonts w:eastAsia="Calibri"/>
                <w:highlight w:val="yellow"/>
              </w:rPr>
            </w:pPr>
          </w:p>
        </w:tc>
        <w:tc>
          <w:tcPr>
            <w:tcW w:w="253" w:type="pct"/>
          </w:tcPr>
          <w:p w:rsidR="001511A8" w:rsidRPr="00B04F5B" w:rsidRDefault="001511A8" w:rsidP="006075D2">
            <w:pPr>
              <w:rPr>
                <w:rFonts w:eastAsia="Calibri"/>
                <w:highlight w:val="yellow"/>
              </w:rPr>
            </w:pPr>
          </w:p>
        </w:tc>
        <w:tc>
          <w:tcPr>
            <w:tcW w:w="808" w:type="pct"/>
          </w:tcPr>
          <w:p w:rsidR="001511A8" w:rsidRPr="00FF5278" w:rsidRDefault="001511A8" w:rsidP="006075D2">
            <w:pPr>
              <w:rPr>
                <w:rFonts w:eastAsia="Calibri"/>
              </w:rPr>
            </w:pPr>
            <w:r w:rsidRPr="0036609C">
              <w:rPr>
                <w:rFonts w:eastAsia="Calibri"/>
              </w:rPr>
              <w:t xml:space="preserve">Acceptable </w:t>
            </w:r>
          </w:p>
        </w:tc>
      </w:tr>
      <w:tr w:rsidR="001511A8" w:rsidRPr="00B04F5B" w:rsidTr="0061404A">
        <w:tc>
          <w:tcPr>
            <w:tcW w:w="505" w:type="pct"/>
          </w:tcPr>
          <w:p w:rsidR="001511A8" w:rsidRPr="00B04F5B" w:rsidRDefault="001511A8" w:rsidP="006075D2">
            <w:pPr>
              <w:rPr>
                <w:rFonts w:eastAsia="Calibri"/>
              </w:rPr>
            </w:pPr>
            <w:r w:rsidRPr="00B04F5B">
              <w:rPr>
                <w:rFonts w:eastAsia="Calibri"/>
              </w:rPr>
              <w:t>Corrosive to metals</w:t>
            </w:r>
          </w:p>
        </w:tc>
        <w:tc>
          <w:tcPr>
            <w:tcW w:w="758" w:type="pct"/>
          </w:tcPr>
          <w:p w:rsidR="001511A8" w:rsidRPr="00B04F5B" w:rsidRDefault="001511A8" w:rsidP="006075D2">
            <w:pPr>
              <w:rPr>
                <w:rFonts w:eastAsia="Calibri"/>
                <w:highlight w:val="yellow"/>
              </w:rPr>
            </w:pPr>
          </w:p>
        </w:tc>
        <w:tc>
          <w:tcPr>
            <w:tcW w:w="656" w:type="pct"/>
          </w:tcPr>
          <w:p w:rsidR="001511A8" w:rsidRPr="00FF5278" w:rsidRDefault="001511A8" w:rsidP="006075D2">
            <w:pPr>
              <w:rPr>
                <w:rFonts w:eastAsia="Calibri"/>
              </w:rPr>
            </w:pPr>
            <w:r w:rsidRPr="00FF5278">
              <w:rPr>
                <w:rFonts w:eastAsia="Calibri"/>
                <w:lang w:eastAsia="en-US"/>
              </w:rPr>
              <w:t xml:space="preserve">Duracid PW </w:t>
            </w:r>
            <w:r w:rsidRPr="00FF5278">
              <w:t>formulation (see confidential annex)</w:t>
            </w:r>
          </w:p>
        </w:tc>
        <w:tc>
          <w:tcPr>
            <w:tcW w:w="1566" w:type="pct"/>
          </w:tcPr>
          <w:p w:rsidR="001511A8" w:rsidRDefault="001511A8" w:rsidP="006075D2">
            <w:pPr>
              <w:rPr>
                <w:rFonts w:eastAsia="Calibri"/>
                <w:lang w:eastAsia="en-US"/>
              </w:rPr>
            </w:pPr>
            <w:r w:rsidRPr="00FF5278">
              <w:rPr>
                <w:rFonts w:eastAsia="Calibri"/>
                <w:lang w:eastAsia="en-US"/>
              </w:rPr>
              <w:t xml:space="preserve">Duracid PW is made for 97% by substances with very high melting points. Accelerate storage stability test performed at 54°C didn’t show any variation in the appearance of the product. Therefore, we propose a weight-of-evidence approach to consider the melting point of Duracid PW higher than 55°C. It should not be classified as corrosive on these basis. </w:t>
            </w:r>
          </w:p>
          <w:p w:rsidR="001511A8" w:rsidRPr="00FF5278" w:rsidRDefault="001511A8" w:rsidP="006075D2">
            <w:pPr>
              <w:rPr>
                <w:rFonts w:eastAsia="Calibri"/>
              </w:rPr>
            </w:pPr>
            <w:r w:rsidRPr="008F2049">
              <w:rPr>
                <w:rFonts w:eastAsia="Calibri"/>
              </w:rPr>
              <w:t>For more detailed information see confidential annex.</w:t>
            </w:r>
          </w:p>
        </w:tc>
        <w:tc>
          <w:tcPr>
            <w:tcW w:w="454" w:type="pct"/>
          </w:tcPr>
          <w:p w:rsidR="001511A8" w:rsidRPr="00B04F5B" w:rsidRDefault="001511A8" w:rsidP="006075D2">
            <w:pPr>
              <w:rPr>
                <w:rFonts w:eastAsia="Calibri"/>
                <w:highlight w:val="yellow"/>
              </w:rPr>
            </w:pPr>
          </w:p>
        </w:tc>
        <w:tc>
          <w:tcPr>
            <w:tcW w:w="253" w:type="pct"/>
          </w:tcPr>
          <w:p w:rsidR="001511A8" w:rsidRPr="00B04F5B" w:rsidRDefault="001511A8" w:rsidP="006075D2">
            <w:pPr>
              <w:rPr>
                <w:rFonts w:eastAsia="Calibri"/>
                <w:highlight w:val="yellow"/>
              </w:rPr>
            </w:pPr>
          </w:p>
        </w:tc>
        <w:tc>
          <w:tcPr>
            <w:tcW w:w="808" w:type="pct"/>
          </w:tcPr>
          <w:p w:rsidR="001511A8" w:rsidRPr="00B04F5B" w:rsidRDefault="001511A8" w:rsidP="0061404A">
            <w:pPr>
              <w:rPr>
                <w:rFonts w:eastAsia="Calibri"/>
                <w:highlight w:val="yellow"/>
              </w:rPr>
            </w:pPr>
            <w:r w:rsidRPr="0036609C">
              <w:rPr>
                <w:rFonts w:eastAsia="Calibri"/>
              </w:rPr>
              <w:t>Acceptable</w:t>
            </w:r>
          </w:p>
        </w:tc>
      </w:tr>
      <w:tr w:rsidR="001511A8" w:rsidRPr="00B04F5B" w:rsidTr="0061404A">
        <w:tc>
          <w:tcPr>
            <w:tcW w:w="505" w:type="pct"/>
          </w:tcPr>
          <w:p w:rsidR="001511A8" w:rsidRPr="00B04F5B" w:rsidRDefault="001511A8" w:rsidP="006075D2">
            <w:pPr>
              <w:rPr>
                <w:rFonts w:eastAsia="Calibri"/>
              </w:rPr>
            </w:pPr>
            <w:r w:rsidRPr="00B04F5B">
              <w:rPr>
                <w:rFonts w:eastAsia="Calibri"/>
              </w:rPr>
              <w:t>Auto-ignition temperatures of products (liquids and gases)</w:t>
            </w:r>
          </w:p>
        </w:tc>
        <w:tc>
          <w:tcPr>
            <w:tcW w:w="758" w:type="pct"/>
          </w:tcPr>
          <w:p w:rsidR="001511A8" w:rsidRPr="00B04F5B" w:rsidRDefault="001511A8" w:rsidP="006075D2">
            <w:pPr>
              <w:rPr>
                <w:rFonts w:eastAsia="Calibri"/>
                <w:highlight w:val="yellow"/>
              </w:rPr>
            </w:pPr>
          </w:p>
        </w:tc>
        <w:tc>
          <w:tcPr>
            <w:tcW w:w="656" w:type="pct"/>
          </w:tcPr>
          <w:p w:rsidR="001511A8" w:rsidRPr="00B04F5B" w:rsidRDefault="001511A8" w:rsidP="006075D2">
            <w:pPr>
              <w:rPr>
                <w:rFonts w:eastAsia="Calibri"/>
                <w:highlight w:val="yellow"/>
              </w:rPr>
            </w:pPr>
          </w:p>
        </w:tc>
        <w:tc>
          <w:tcPr>
            <w:tcW w:w="1566" w:type="pct"/>
          </w:tcPr>
          <w:p w:rsidR="001511A8" w:rsidRPr="00B04F5B" w:rsidRDefault="001511A8" w:rsidP="006075D2">
            <w:pPr>
              <w:rPr>
                <w:rFonts w:eastAsia="Calibri"/>
              </w:rPr>
            </w:pPr>
            <w:r w:rsidRPr="00B04F5B">
              <w:rPr>
                <w:rFonts w:eastAsia="Calibri"/>
                <w:lang w:eastAsia="en-US"/>
              </w:rPr>
              <w:t xml:space="preserve">Not applicable. The product is a dustable powder. </w:t>
            </w:r>
          </w:p>
        </w:tc>
        <w:tc>
          <w:tcPr>
            <w:tcW w:w="454" w:type="pct"/>
          </w:tcPr>
          <w:p w:rsidR="001511A8" w:rsidRPr="00B04F5B" w:rsidRDefault="001511A8" w:rsidP="006075D2">
            <w:pPr>
              <w:rPr>
                <w:rFonts w:eastAsia="Calibri"/>
                <w:highlight w:val="yellow"/>
              </w:rPr>
            </w:pPr>
          </w:p>
        </w:tc>
        <w:tc>
          <w:tcPr>
            <w:tcW w:w="253" w:type="pct"/>
          </w:tcPr>
          <w:p w:rsidR="001511A8" w:rsidRPr="00B04F5B" w:rsidRDefault="001511A8" w:rsidP="006075D2">
            <w:pPr>
              <w:rPr>
                <w:rFonts w:eastAsia="Calibri"/>
                <w:highlight w:val="yellow"/>
              </w:rPr>
            </w:pPr>
          </w:p>
        </w:tc>
        <w:tc>
          <w:tcPr>
            <w:tcW w:w="808" w:type="pct"/>
          </w:tcPr>
          <w:p w:rsidR="001511A8" w:rsidRPr="00FF5278" w:rsidRDefault="001511A8" w:rsidP="006075D2">
            <w:pPr>
              <w:rPr>
                <w:rFonts w:eastAsia="Calibri"/>
              </w:rPr>
            </w:pPr>
            <w:r w:rsidRPr="00FF5278">
              <w:rPr>
                <w:rFonts w:eastAsia="Calibri"/>
              </w:rPr>
              <w:t>-</w:t>
            </w:r>
          </w:p>
        </w:tc>
      </w:tr>
      <w:tr w:rsidR="0061404A" w:rsidRPr="00060F65" w:rsidTr="0061404A">
        <w:tc>
          <w:tcPr>
            <w:tcW w:w="505" w:type="pct"/>
          </w:tcPr>
          <w:p w:rsidR="0061404A" w:rsidRPr="00060F65" w:rsidRDefault="0061404A" w:rsidP="0061404A">
            <w:pPr>
              <w:rPr>
                <w:rFonts w:eastAsia="Calibri"/>
              </w:rPr>
            </w:pPr>
            <w:r w:rsidRPr="00060F65">
              <w:rPr>
                <w:rFonts w:eastAsia="Calibri"/>
              </w:rPr>
              <w:lastRenderedPageBreak/>
              <w:t>Relative self-ignition temperature for solids</w:t>
            </w:r>
          </w:p>
        </w:tc>
        <w:tc>
          <w:tcPr>
            <w:tcW w:w="758" w:type="pct"/>
          </w:tcPr>
          <w:p w:rsidR="0061404A" w:rsidRPr="00060F65" w:rsidRDefault="0061404A" w:rsidP="0061404A">
            <w:pPr>
              <w:rPr>
                <w:rFonts w:eastAsia="Calibri"/>
              </w:rPr>
            </w:pPr>
          </w:p>
        </w:tc>
        <w:tc>
          <w:tcPr>
            <w:tcW w:w="656" w:type="pct"/>
          </w:tcPr>
          <w:p w:rsidR="0061404A" w:rsidRPr="00060F65" w:rsidRDefault="0061404A" w:rsidP="0061404A">
            <w:pPr>
              <w:rPr>
                <w:rFonts w:eastAsia="Calibri"/>
              </w:rPr>
            </w:pPr>
          </w:p>
        </w:tc>
        <w:tc>
          <w:tcPr>
            <w:tcW w:w="1566" w:type="pct"/>
          </w:tcPr>
          <w:p w:rsidR="0061404A" w:rsidRPr="00622B23" w:rsidRDefault="0061404A" w:rsidP="0061404A">
            <w:pPr>
              <w:rPr>
                <w:rFonts w:eastAsia="Calibri"/>
                <w:lang w:eastAsia="en-US"/>
              </w:rPr>
            </w:pPr>
            <w:r w:rsidRPr="00622B23">
              <w:rPr>
                <w:rFonts w:eastAsia="Calibri"/>
                <w:lang w:eastAsia="en-US"/>
              </w:rPr>
              <w:t>Study waived.</w:t>
            </w:r>
          </w:p>
          <w:p w:rsidR="0061404A" w:rsidRPr="00060F65" w:rsidRDefault="0061404A" w:rsidP="0061404A">
            <w:pPr>
              <w:rPr>
                <w:rFonts w:eastAsia="Calibri"/>
                <w:lang w:eastAsia="en-US"/>
              </w:rPr>
            </w:pPr>
            <w:r w:rsidRPr="00622B23">
              <w:rPr>
                <w:rFonts w:eastAsia="Calibri"/>
                <w:lang w:eastAsia="en-US"/>
              </w:rPr>
              <w:t xml:space="preserve">Most of mixture’s components flash-points are above 100°C. During normal condition of production and use of the b.p. no sources of ignition or conditions suitable for combustion will be expected. </w:t>
            </w:r>
            <w:r>
              <w:rPr>
                <w:rFonts w:eastAsia="Calibri"/>
                <w:lang w:eastAsia="en-US"/>
              </w:rPr>
              <w:t>Duracid PW</w:t>
            </w:r>
            <w:r w:rsidRPr="00622B23">
              <w:rPr>
                <w:rFonts w:eastAsia="Calibri"/>
                <w:lang w:eastAsia="en-US"/>
              </w:rPr>
              <w:t xml:space="preserve"> is not considered flammable or subject to autoignition, and the flash-point study was waived.</w:t>
            </w:r>
          </w:p>
        </w:tc>
        <w:tc>
          <w:tcPr>
            <w:tcW w:w="454" w:type="pct"/>
          </w:tcPr>
          <w:p w:rsidR="0061404A" w:rsidRPr="00060F65" w:rsidRDefault="0061404A" w:rsidP="0061404A">
            <w:pPr>
              <w:rPr>
                <w:rFonts w:eastAsia="Calibri"/>
              </w:rPr>
            </w:pPr>
          </w:p>
        </w:tc>
        <w:tc>
          <w:tcPr>
            <w:tcW w:w="253" w:type="pct"/>
          </w:tcPr>
          <w:p w:rsidR="0061404A" w:rsidRPr="00060F65" w:rsidRDefault="0061404A" w:rsidP="0061404A">
            <w:pPr>
              <w:rPr>
                <w:rFonts w:eastAsia="Calibri"/>
              </w:rPr>
            </w:pPr>
          </w:p>
        </w:tc>
        <w:tc>
          <w:tcPr>
            <w:tcW w:w="808" w:type="pct"/>
          </w:tcPr>
          <w:p w:rsidR="0061404A" w:rsidRPr="00060F65" w:rsidRDefault="0061404A" w:rsidP="0061404A">
            <w:pPr>
              <w:rPr>
                <w:rFonts w:eastAsia="Calibri"/>
              </w:rPr>
            </w:pPr>
            <w:r w:rsidRPr="001729EF">
              <w:rPr>
                <w:rFonts w:eastAsia="Calibri"/>
              </w:rPr>
              <w:t>Acceptable</w:t>
            </w:r>
          </w:p>
        </w:tc>
      </w:tr>
      <w:tr w:rsidR="0061404A" w:rsidRPr="00B04F5B" w:rsidTr="0061404A">
        <w:tc>
          <w:tcPr>
            <w:tcW w:w="505" w:type="pct"/>
          </w:tcPr>
          <w:p w:rsidR="0061404A" w:rsidRPr="00060F65" w:rsidRDefault="0061404A" w:rsidP="0061404A">
            <w:pPr>
              <w:rPr>
                <w:rFonts w:eastAsia="Calibri"/>
              </w:rPr>
            </w:pPr>
            <w:r w:rsidRPr="00060F65">
              <w:rPr>
                <w:rFonts w:eastAsia="Calibri"/>
              </w:rPr>
              <w:t>Dust explosion hazard</w:t>
            </w:r>
          </w:p>
        </w:tc>
        <w:tc>
          <w:tcPr>
            <w:tcW w:w="758" w:type="pct"/>
          </w:tcPr>
          <w:p w:rsidR="0061404A" w:rsidRPr="00060F65" w:rsidRDefault="0061404A" w:rsidP="0061404A">
            <w:pPr>
              <w:rPr>
                <w:rFonts w:eastAsia="Calibri"/>
              </w:rPr>
            </w:pPr>
          </w:p>
        </w:tc>
        <w:tc>
          <w:tcPr>
            <w:tcW w:w="656" w:type="pct"/>
          </w:tcPr>
          <w:p w:rsidR="0061404A" w:rsidRPr="00060F65" w:rsidRDefault="0061404A" w:rsidP="0061404A">
            <w:pPr>
              <w:rPr>
                <w:rFonts w:eastAsia="Calibri"/>
              </w:rPr>
            </w:pPr>
          </w:p>
        </w:tc>
        <w:tc>
          <w:tcPr>
            <w:tcW w:w="1566" w:type="pct"/>
          </w:tcPr>
          <w:p w:rsidR="0061404A" w:rsidRPr="00060F65" w:rsidRDefault="0061404A" w:rsidP="0061404A">
            <w:pPr>
              <w:rPr>
                <w:rFonts w:eastAsia="Calibri"/>
                <w:lang w:eastAsia="en-US"/>
              </w:rPr>
            </w:pPr>
            <w:r>
              <w:t>Study waived. The dust cannot ignite or explode when exposed to ignition source because the product is neither flammable nor oxidising and it has neither explosive properties (none of the component has chemical groups associated with explosive properties) nor self-reactive properties. In addition, long experience in manufacturing and handling shows that the powder does not have dust explosion hazard.</w:t>
            </w:r>
          </w:p>
        </w:tc>
        <w:tc>
          <w:tcPr>
            <w:tcW w:w="454" w:type="pct"/>
          </w:tcPr>
          <w:p w:rsidR="0061404A" w:rsidRPr="00060F65" w:rsidRDefault="0061404A" w:rsidP="0061404A">
            <w:pPr>
              <w:rPr>
                <w:rFonts w:eastAsia="Calibri"/>
              </w:rPr>
            </w:pPr>
          </w:p>
        </w:tc>
        <w:tc>
          <w:tcPr>
            <w:tcW w:w="253" w:type="pct"/>
          </w:tcPr>
          <w:p w:rsidR="0061404A" w:rsidRPr="00060F65" w:rsidRDefault="0061404A" w:rsidP="0061404A">
            <w:pPr>
              <w:rPr>
                <w:rFonts w:eastAsia="Calibri"/>
              </w:rPr>
            </w:pPr>
          </w:p>
        </w:tc>
        <w:tc>
          <w:tcPr>
            <w:tcW w:w="808" w:type="pct"/>
          </w:tcPr>
          <w:p w:rsidR="0061404A" w:rsidRPr="00060F65" w:rsidRDefault="0061404A" w:rsidP="0061404A">
            <w:pPr>
              <w:rPr>
                <w:rFonts w:eastAsia="Calibri"/>
              </w:rPr>
            </w:pPr>
            <w:r w:rsidRPr="001729EF">
              <w:rPr>
                <w:rFonts w:eastAsia="Calibri"/>
              </w:rPr>
              <w:t>Acceptable</w:t>
            </w:r>
          </w:p>
        </w:tc>
      </w:tr>
    </w:tbl>
    <w:p w:rsidR="00FD2055" w:rsidRPr="001B15F3" w:rsidRDefault="00FD2055" w:rsidP="0039710A">
      <w:pPr>
        <w:pStyle w:val="1-Normal"/>
      </w:pPr>
      <w:bookmarkStart w:id="1354" w:name="_Toc389726185"/>
      <w:bookmarkStart w:id="1355" w:name="_Toc389727237"/>
      <w:bookmarkStart w:id="1356" w:name="_Toc389727595"/>
      <w:bookmarkStart w:id="1357" w:name="_Toc389727954"/>
      <w:bookmarkStart w:id="1358" w:name="_Toc389728313"/>
      <w:bookmarkStart w:id="1359" w:name="_Toc389728673"/>
      <w:bookmarkStart w:id="1360" w:name="_Toc389729031"/>
      <w:bookmarkStart w:id="1361" w:name="_Toc389729188"/>
      <w:bookmarkStart w:id="1362" w:name="_Toc403472826"/>
      <w:bookmarkEnd w:id="1354"/>
      <w:bookmarkEnd w:id="1355"/>
      <w:bookmarkEnd w:id="1356"/>
      <w:bookmarkEnd w:id="1357"/>
      <w:bookmarkEnd w:id="1358"/>
      <w:bookmarkEnd w:id="1359"/>
      <w:bookmarkEnd w:id="1360"/>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3569"/>
      </w:tblGrid>
      <w:tr w:rsidR="00E342C3" w:rsidRPr="001B15F3" w:rsidTr="00B874AD">
        <w:tc>
          <w:tcPr>
            <w:tcW w:w="5000" w:type="pct"/>
            <w:tcBorders>
              <w:top w:val="single" w:sz="4" w:space="0" w:color="auto"/>
              <w:left w:val="single" w:sz="4" w:space="0" w:color="auto"/>
              <w:bottom w:val="single" w:sz="6" w:space="0" w:color="auto"/>
              <w:right w:val="single" w:sz="6" w:space="0" w:color="auto"/>
            </w:tcBorders>
            <w:shd w:val="clear" w:color="auto" w:fill="CCFFCC"/>
          </w:tcPr>
          <w:p w:rsidR="00E342C3" w:rsidRPr="001B15F3" w:rsidRDefault="00E342C3" w:rsidP="00E342C3">
            <w:pPr>
              <w:spacing w:line="260" w:lineRule="atLeast"/>
              <w:rPr>
                <w:rFonts w:eastAsia="Calibri"/>
                <w:b/>
                <w:bCs/>
                <w:lang w:eastAsia="en-US"/>
              </w:rPr>
            </w:pPr>
            <w:r w:rsidRPr="001B15F3">
              <w:rPr>
                <w:rFonts w:eastAsia="Calibri"/>
                <w:b/>
                <w:bCs/>
                <w:lang w:eastAsia="en-US"/>
              </w:rPr>
              <w:t>Conclusion on the physical hazards and respective characteristics of the product</w:t>
            </w:r>
          </w:p>
        </w:tc>
      </w:tr>
      <w:tr w:rsidR="001146AB" w:rsidRPr="001B15F3" w:rsidTr="00B874A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1146AB" w:rsidRPr="001B15F3" w:rsidRDefault="001511A8" w:rsidP="001146AB">
            <w:pPr>
              <w:spacing w:line="260" w:lineRule="atLeast"/>
              <w:jc w:val="both"/>
              <w:rPr>
                <w:rFonts w:eastAsia="Calibri"/>
                <w:lang w:eastAsia="en-US"/>
              </w:rPr>
            </w:pPr>
            <w:r w:rsidRPr="00510719">
              <w:rPr>
                <w:rFonts w:eastAsia="Calibri"/>
                <w:lang w:eastAsia="en-US"/>
              </w:rPr>
              <w:t>The product is not expected to have explosive or oxidising properties, nor to be self-heating</w:t>
            </w:r>
            <w:r>
              <w:rPr>
                <w:rFonts w:eastAsia="Calibri"/>
                <w:lang w:eastAsia="en-US"/>
              </w:rPr>
              <w:t xml:space="preserve">, self-reactive </w:t>
            </w:r>
            <w:r w:rsidRPr="00510719">
              <w:rPr>
                <w:rFonts w:eastAsia="Calibri"/>
                <w:lang w:eastAsia="en-US"/>
              </w:rPr>
              <w:t>or flammable</w:t>
            </w:r>
            <w:r>
              <w:rPr>
                <w:rFonts w:eastAsia="Calibri"/>
                <w:lang w:eastAsia="en-US"/>
              </w:rPr>
              <w:t>.</w:t>
            </w:r>
            <w:r w:rsidRPr="00510719">
              <w:rPr>
                <w:rFonts w:eastAsia="Calibri"/>
                <w:lang w:eastAsia="en-US"/>
              </w:rPr>
              <w:t xml:space="preserve"> </w:t>
            </w:r>
            <w:r>
              <w:rPr>
                <w:lang w:eastAsia="en-US"/>
              </w:rPr>
              <w:t xml:space="preserve">None of the components is known to evolve any flammable gases in contact with water/humid air or to be pyrophoric. The product is not expected to be corrosive to metals. </w:t>
            </w:r>
            <w:r w:rsidRPr="00510719">
              <w:rPr>
                <w:rFonts w:eastAsia="Calibri"/>
                <w:lang w:val="en-US" w:eastAsia="en-US"/>
              </w:rPr>
              <w:t>Thus</w:t>
            </w:r>
            <w:r>
              <w:rPr>
                <w:rFonts w:eastAsia="Calibri"/>
                <w:lang w:val="en-US" w:eastAsia="en-US"/>
              </w:rPr>
              <w:t>,</w:t>
            </w:r>
            <w:r w:rsidRPr="00510719">
              <w:rPr>
                <w:rFonts w:eastAsia="Calibri"/>
                <w:lang w:eastAsia="en-US"/>
              </w:rPr>
              <w:t xml:space="preserve"> has no classification according to CLP criteria</w:t>
            </w:r>
            <w:r>
              <w:rPr>
                <w:rFonts w:eastAsia="Calibri"/>
                <w:lang w:eastAsia="en-US"/>
              </w:rPr>
              <w:t>.</w:t>
            </w:r>
          </w:p>
        </w:tc>
      </w:tr>
    </w:tbl>
    <w:p w:rsidR="00E342C3" w:rsidRDefault="00E342C3" w:rsidP="00671A6D">
      <w:pPr>
        <w:pStyle w:val="Absatz"/>
        <w:rPr>
          <w:rFonts w:eastAsia="Calibri"/>
          <w:lang w:eastAsia="en-US"/>
        </w:rPr>
      </w:pPr>
    </w:p>
    <w:p w:rsidR="001511A8" w:rsidRPr="001B15F3" w:rsidRDefault="001511A8" w:rsidP="00671A6D">
      <w:pPr>
        <w:pStyle w:val="Absatz"/>
        <w:rPr>
          <w:rFonts w:eastAsia="Calibri"/>
          <w:lang w:eastAsia="en-US"/>
        </w:rPr>
      </w:pPr>
    </w:p>
    <w:p w:rsidR="00FD2055" w:rsidRPr="001B15F3" w:rsidRDefault="00DB736E" w:rsidP="00DF64F1">
      <w:pPr>
        <w:pStyle w:val="3"/>
        <w:numPr>
          <w:ilvl w:val="2"/>
          <w:numId w:val="20"/>
        </w:numPr>
      </w:pPr>
      <w:bookmarkStart w:id="1363" w:name="_Toc403566563"/>
      <w:bookmarkStart w:id="1364" w:name="_Toc96534651"/>
      <w:r>
        <w:br w:type="page"/>
      </w:r>
      <w:r w:rsidR="00FD2055" w:rsidRPr="001B15F3">
        <w:lastRenderedPageBreak/>
        <w:t>Methods for detection and identification</w:t>
      </w:r>
      <w:bookmarkEnd w:id="1363"/>
      <w:bookmarkEnd w:id="1364"/>
    </w:p>
    <w:p w:rsidR="003E0956" w:rsidRDefault="003E0956" w:rsidP="003E0956">
      <w:pPr>
        <w:rPr>
          <w:rFonts w:eastAsia="Calibri"/>
          <w:b/>
        </w:rPr>
      </w:pPr>
      <w:r w:rsidRPr="00C96568">
        <w:rPr>
          <w:rFonts w:eastAsia="Calibri"/>
          <w:b/>
        </w:rPr>
        <w:t>Analytical methods for the analysis of the product as such including the active substance, impurities and residues</w:t>
      </w:r>
    </w:p>
    <w:p w:rsidR="00FD2055" w:rsidRPr="003E0956" w:rsidRDefault="00FD2055" w:rsidP="00FD2055">
      <w:pPr>
        <w:rPr>
          <w:rFonts w:eastAsia="Calibri"/>
          <w:highlight w:val="yellow"/>
          <w:lang w:eastAsia="en-US"/>
        </w:rPr>
      </w:pPr>
    </w:p>
    <w:p w:rsidR="003E0956" w:rsidRPr="006C4A56" w:rsidRDefault="003E0956" w:rsidP="00740983">
      <w:pPr>
        <w:autoSpaceDE w:val="0"/>
        <w:autoSpaceDN w:val="0"/>
        <w:adjustRightInd w:val="0"/>
        <w:jc w:val="both"/>
        <w:rPr>
          <w:rFonts w:cs="Arial"/>
          <w:color w:val="000000"/>
          <w:u w:val="single"/>
          <w:lang w:val="en-US" w:eastAsia="it-IT"/>
        </w:rPr>
      </w:pPr>
      <w:r w:rsidRPr="006C4A56">
        <w:rPr>
          <w:rFonts w:cs="Arial"/>
          <w:color w:val="000000"/>
          <w:u w:val="single"/>
          <w:lang w:val="en-US" w:eastAsia="it-IT"/>
        </w:rPr>
        <w:t xml:space="preserve">Scope </w:t>
      </w:r>
    </w:p>
    <w:p w:rsidR="003E0956" w:rsidRPr="006C4A56" w:rsidRDefault="003E0956" w:rsidP="00740983">
      <w:pPr>
        <w:autoSpaceDE w:val="0"/>
        <w:autoSpaceDN w:val="0"/>
        <w:adjustRightInd w:val="0"/>
        <w:jc w:val="both"/>
        <w:rPr>
          <w:rFonts w:cs="Arial"/>
          <w:color w:val="000000"/>
          <w:lang w:val="en-US" w:eastAsia="it-IT"/>
        </w:rPr>
      </w:pPr>
      <w:r w:rsidRPr="006C4A56">
        <w:rPr>
          <w:rFonts w:cs="Arial"/>
          <w:color w:val="000000"/>
          <w:lang w:val="en-US" w:eastAsia="it-IT"/>
        </w:rPr>
        <w:t xml:space="preserve">This method is applicable to the quantitative determination of Cypermethrin active ingredient in </w:t>
      </w:r>
      <w:r w:rsidR="00740983" w:rsidRPr="006C4A56">
        <w:rPr>
          <w:rFonts w:cs="Arial"/>
          <w:color w:val="000000"/>
          <w:lang w:val="en-US" w:eastAsia="it-IT"/>
        </w:rPr>
        <w:t>Duracid PW</w:t>
      </w:r>
      <w:r w:rsidRPr="006C4A56">
        <w:rPr>
          <w:rFonts w:cs="Arial"/>
          <w:color w:val="000000"/>
          <w:lang w:val="en-US" w:eastAsia="it-IT"/>
        </w:rPr>
        <w:t xml:space="preserve"> formulation samples. </w:t>
      </w:r>
    </w:p>
    <w:p w:rsidR="003E0956" w:rsidRPr="006C4A56" w:rsidRDefault="003E0956" w:rsidP="00740983">
      <w:pPr>
        <w:autoSpaceDE w:val="0"/>
        <w:autoSpaceDN w:val="0"/>
        <w:adjustRightInd w:val="0"/>
        <w:jc w:val="both"/>
        <w:rPr>
          <w:rFonts w:cs="Arial"/>
          <w:color w:val="000000"/>
          <w:lang w:val="en-US" w:eastAsia="it-IT"/>
        </w:rPr>
      </w:pPr>
      <w:r w:rsidRPr="006C4A56">
        <w:rPr>
          <w:rFonts w:cs="Arial"/>
          <w:color w:val="000000"/>
          <w:lang w:val="en-US" w:eastAsia="it-IT"/>
        </w:rPr>
        <w:t xml:space="preserve">The method has been validated by the analysis of reference material and test item solutions. </w:t>
      </w:r>
    </w:p>
    <w:p w:rsidR="00D7655E" w:rsidRPr="006C4A56" w:rsidRDefault="00D7655E" w:rsidP="00740983">
      <w:pPr>
        <w:autoSpaceDE w:val="0"/>
        <w:autoSpaceDN w:val="0"/>
        <w:adjustRightInd w:val="0"/>
        <w:jc w:val="both"/>
        <w:rPr>
          <w:rFonts w:cs="Arial"/>
          <w:color w:val="000000"/>
          <w:u w:val="single"/>
          <w:lang w:val="en-US" w:eastAsia="it-IT"/>
        </w:rPr>
      </w:pPr>
    </w:p>
    <w:p w:rsidR="003E0956" w:rsidRPr="006C4A56" w:rsidRDefault="003E0956" w:rsidP="00740983">
      <w:pPr>
        <w:autoSpaceDE w:val="0"/>
        <w:autoSpaceDN w:val="0"/>
        <w:adjustRightInd w:val="0"/>
        <w:jc w:val="both"/>
        <w:rPr>
          <w:rFonts w:cs="Arial"/>
          <w:color w:val="000000"/>
          <w:u w:val="single"/>
          <w:lang w:val="en-US" w:eastAsia="it-IT"/>
        </w:rPr>
      </w:pPr>
      <w:r w:rsidRPr="006C4A56">
        <w:rPr>
          <w:rFonts w:cs="Arial"/>
          <w:color w:val="000000"/>
          <w:u w:val="single"/>
          <w:lang w:val="en-US" w:eastAsia="it-IT"/>
        </w:rPr>
        <w:t xml:space="preserve">Principle of the method </w:t>
      </w:r>
    </w:p>
    <w:p w:rsidR="003E0956" w:rsidRPr="006C4A56" w:rsidRDefault="003E0956" w:rsidP="00740983">
      <w:pPr>
        <w:autoSpaceDE w:val="0"/>
        <w:autoSpaceDN w:val="0"/>
        <w:adjustRightInd w:val="0"/>
        <w:jc w:val="both"/>
        <w:rPr>
          <w:rFonts w:cs="Arial"/>
          <w:color w:val="000000"/>
          <w:lang w:val="en-US" w:eastAsia="it-IT"/>
        </w:rPr>
      </w:pPr>
      <w:r w:rsidRPr="006C4A56">
        <w:rPr>
          <w:rFonts w:cs="Arial"/>
          <w:color w:val="000000"/>
          <w:lang w:val="en-US" w:eastAsia="it-IT"/>
        </w:rPr>
        <w:t xml:space="preserve">The determination of the active ingredient was performed by HPLC using an external standard and a UV detector. </w:t>
      </w:r>
    </w:p>
    <w:p w:rsidR="003E0956" w:rsidRPr="006C4A56" w:rsidRDefault="003E0956" w:rsidP="00740983">
      <w:pPr>
        <w:jc w:val="both"/>
        <w:rPr>
          <w:b/>
          <w:bCs/>
          <w:lang w:val="en-US"/>
        </w:rPr>
      </w:pPr>
      <w:r w:rsidRPr="006C4A56">
        <w:rPr>
          <w:rFonts w:cs="Arial"/>
          <w:color w:val="000000"/>
          <w:lang w:val="en-US" w:eastAsia="it-IT"/>
        </w:rPr>
        <w:t xml:space="preserve">The quantification of active ingredient, as Cypermethrin, is performed by comparing the sum of the four peak areas of Cypermethrin (Cypermethrin Cis I, Cypermethrin Cis II, Cypermethrin Trans I, Cypermethrin Trans II) analytical standard versus the sum of the four peaks areas in </w:t>
      </w:r>
      <w:r w:rsidR="00740983" w:rsidRPr="006C4A56">
        <w:rPr>
          <w:rFonts w:cs="Arial"/>
          <w:color w:val="000000"/>
          <w:lang w:val="en-US" w:eastAsia="it-IT"/>
        </w:rPr>
        <w:t>Duracid PW</w:t>
      </w:r>
      <w:r w:rsidRPr="006C4A56">
        <w:rPr>
          <w:rFonts w:cs="Arial"/>
          <w:color w:val="000000"/>
          <w:lang w:val="en-US" w:eastAsia="it-IT"/>
        </w:rPr>
        <w:t xml:space="preserve"> test item solutions.</w:t>
      </w:r>
    </w:p>
    <w:p w:rsidR="003E0956" w:rsidRPr="006C4A56" w:rsidRDefault="003E0956" w:rsidP="00740983">
      <w:pPr>
        <w:jc w:val="both"/>
        <w:rPr>
          <w:b/>
          <w:bCs/>
        </w:rPr>
      </w:pPr>
    </w:p>
    <w:p w:rsidR="003E0956" w:rsidRPr="006C4A56" w:rsidRDefault="003E0956" w:rsidP="00740983">
      <w:pPr>
        <w:autoSpaceDE w:val="0"/>
        <w:autoSpaceDN w:val="0"/>
        <w:adjustRightInd w:val="0"/>
        <w:jc w:val="both"/>
        <w:rPr>
          <w:rFonts w:cs="Arial"/>
          <w:color w:val="000000"/>
          <w:u w:val="single"/>
          <w:lang w:val="en-US" w:eastAsia="it-IT"/>
        </w:rPr>
      </w:pPr>
      <w:r w:rsidRPr="006C4A56">
        <w:rPr>
          <w:rFonts w:cs="Arial"/>
          <w:color w:val="000000"/>
          <w:u w:val="single"/>
          <w:lang w:val="en-US" w:eastAsia="it-IT"/>
        </w:rPr>
        <w:t xml:space="preserve">Preparation of the eluent (iso octane/ethyl acetate at 99.5/0.5 % v/v) </w:t>
      </w:r>
    </w:p>
    <w:p w:rsidR="003E0956" w:rsidRPr="006C4A56" w:rsidRDefault="003E0956" w:rsidP="00740983">
      <w:pPr>
        <w:autoSpaceDE w:val="0"/>
        <w:autoSpaceDN w:val="0"/>
        <w:adjustRightInd w:val="0"/>
        <w:jc w:val="both"/>
        <w:rPr>
          <w:rFonts w:cs="Arial"/>
          <w:color w:val="000000"/>
          <w:lang w:val="en-US" w:eastAsia="it-IT"/>
        </w:rPr>
      </w:pPr>
      <w:r w:rsidRPr="006C4A56">
        <w:rPr>
          <w:rFonts w:cs="Arial"/>
          <w:color w:val="000000"/>
          <w:lang w:val="en-US" w:eastAsia="it-IT"/>
        </w:rPr>
        <w:t xml:space="preserve">Into 2 L volumetric flask add, using volumetric pipette, 10.00 mL of ethyl acetate and make to volume with iso-octane. </w:t>
      </w:r>
    </w:p>
    <w:p w:rsidR="00D7655E" w:rsidRPr="006C4A56" w:rsidRDefault="00D7655E" w:rsidP="00740983">
      <w:pPr>
        <w:autoSpaceDE w:val="0"/>
        <w:autoSpaceDN w:val="0"/>
        <w:adjustRightInd w:val="0"/>
        <w:jc w:val="both"/>
        <w:rPr>
          <w:rFonts w:cs="Arial"/>
          <w:color w:val="000000"/>
          <w:u w:val="single"/>
          <w:lang w:val="en-US" w:eastAsia="it-IT"/>
        </w:rPr>
      </w:pPr>
    </w:p>
    <w:p w:rsidR="003E0956" w:rsidRPr="006C4A56" w:rsidRDefault="003E0956" w:rsidP="00740983">
      <w:pPr>
        <w:autoSpaceDE w:val="0"/>
        <w:autoSpaceDN w:val="0"/>
        <w:adjustRightInd w:val="0"/>
        <w:jc w:val="both"/>
        <w:rPr>
          <w:rFonts w:cs="Arial"/>
          <w:color w:val="000000"/>
          <w:u w:val="single"/>
          <w:lang w:val="en-US" w:eastAsia="it-IT"/>
        </w:rPr>
      </w:pPr>
      <w:r w:rsidRPr="006C4A56">
        <w:rPr>
          <w:rFonts w:cs="Arial"/>
          <w:color w:val="000000"/>
          <w:u w:val="single"/>
          <w:lang w:val="en-US" w:eastAsia="it-IT"/>
        </w:rPr>
        <w:t xml:space="preserve">Preparation of the stock reference material solution </w:t>
      </w:r>
    </w:p>
    <w:p w:rsidR="003E0956" w:rsidRPr="006C4A56" w:rsidRDefault="003E0956" w:rsidP="00740983">
      <w:pPr>
        <w:jc w:val="both"/>
        <w:rPr>
          <w:rFonts w:cs="Arial"/>
          <w:color w:val="000000"/>
          <w:lang w:val="en-US" w:eastAsia="it-IT"/>
        </w:rPr>
      </w:pPr>
      <w:r w:rsidRPr="006C4A56">
        <w:rPr>
          <w:rFonts w:cs="Arial"/>
          <w:color w:val="000000"/>
          <w:lang w:val="en-US" w:eastAsia="it-IT"/>
        </w:rPr>
        <w:t>Using an analytical balance, a volumetric flask and a volumetric pipette, prepare a stock reference material solution in eluent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1"/>
        <w:gridCol w:w="2910"/>
        <w:gridCol w:w="2127"/>
        <w:gridCol w:w="3827"/>
      </w:tblGrid>
      <w:tr w:rsidR="003E0956" w:rsidRPr="006C4A56" w:rsidTr="006C4A56">
        <w:tc>
          <w:tcPr>
            <w:tcW w:w="2301" w:type="dxa"/>
            <w:vMerge w:val="restart"/>
            <w:shd w:val="clear" w:color="auto" w:fill="auto"/>
          </w:tcPr>
          <w:p w:rsidR="003E0956" w:rsidRPr="006C4A56" w:rsidRDefault="003E0956" w:rsidP="000E3C5B">
            <w:pPr>
              <w:rPr>
                <w:rFonts w:eastAsia="Calibri"/>
              </w:rPr>
            </w:pPr>
            <w:r w:rsidRPr="006C4A56">
              <w:rPr>
                <w:rFonts w:eastAsia="Calibri"/>
              </w:rPr>
              <w:t>Reference material</w:t>
            </w:r>
          </w:p>
        </w:tc>
        <w:tc>
          <w:tcPr>
            <w:tcW w:w="8864" w:type="dxa"/>
            <w:gridSpan w:val="3"/>
            <w:shd w:val="clear" w:color="auto" w:fill="auto"/>
          </w:tcPr>
          <w:p w:rsidR="003E0956" w:rsidRPr="006C4A56" w:rsidRDefault="003E0956" w:rsidP="000E3C5B">
            <w:pPr>
              <w:rPr>
                <w:rFonts w:eastAsia="Calibri"/>
              </w:rPr>
            </w:pPr>
            <w:r w:rsidRPr="006C4A56">
              <w:rPr>
                <w:rFonts w:eastAsia="Calibri"/>
              </w:rPr>
              <w:t>Stock reference material solution (SRMS)</w:t>
            </w:r>
          </w:p>
        </w:tc>
      </w:tr>
      <w:tr w:rsidR="003E0956" w:rsidRPr="006C4A56" w:rsidTr="006C4A56">
        <w:tc>
          <w:tcPr>
            <w:tcW w:w="2301" w:type="dxa"/>
            <w:vMerge/>
            <w:shd w:val="clear" w:color="auto" w:fill="auto"/>
          </w:tcPr>
          <w:p w:rsidR="003E0956" w:rsidRPr="006C4A56" w:rsidRDefault="003E0956" w:rsidP="000E3C5B">
            <w:pPr>
              <w:rPr>
                <w:rFonts w:eastAsia="Calibri"/>
              </w:rPr>
            </w:pPr>
          </w:p>
        </w:tc>
        <w:tc>
          <w:tcPr>
            <w:tcW w:w="2910" w:type="dxa"/>
            <w:shd w:val="clear" w:color="auto" w:fill="auto"/>
          </w:tcPr>
          <w:p w:rsidR="003E0956" w:rsidRPr="006C4A56" w:rsidRDefault="003E0956" w:rsidP="006C4A56">
            <w:pPr>
              <w:rPr>
                <w:rFonts w:eastAsia="Calibri"/>
              </w:rPr>
            </w:pPr>
            <w:r w:rsidRPr="006C4A56">
              <w:rPr>
                <w:rFonts w:eastAsia="Calibri"/>
              </w:rPr>
              <w:t>Nominal weight</w:t>
            </w:r>
            <w:r w:rsidR="006C4A56">
              <w:rPr>
                <w:rFonts w:eastAsia="Calibri"/>
              </w:rPr>
              <w:t xml:space="preserve"> </w:t>
            </w:r>
            <w:r w:rsidRPr="006C4A56">
              <w:rPr>
                <w:rFonts w:eastAsia="Calibri"/>
              </w:rPr>
              <w:t>(mg) (1)</w:t>
            </w:r>
          </w:p>
        </w:tc>
        <w:tc>
          <w:tcPr>
            <w:tcW w:w="2127" w:type="dxa"/>
            <w:shd w:val="clear" w:color="auto" w:fill="auto"/>
          </w:tcPr>
          <w:p w:rsidR="003E0956" w:rsidRPr="006C4A56" w:rsidRDefault="003E0956" w:rsidP="006C4A56">
            <w:pPr>
              <w:rPr>
                <w:rFonts w:eastAsia="Calibri"/>
              </w:rPr>
            </w:pPr>
            <w:r w:rsidRPr="006C4A56">
              <w:rPr>
                <w:rFonts w:eastAsia="Calibri"/>
              </w:rPr>
              <w:t>Volume</w:t>
            </w:r>
            <w:r w:rsidR="006C4A56">
              <w:rPr>
                <w:rFonts w:eastAsia="Calibri"/>
              </w:rPr>
              <w:t xml:space="preserve"> </w:t>
            </w:r>
            <w:r w:rsidRPr="006C4A56">
              <w:rPr>
                <w:rFonts w:eastAsia="Calibri"/>
              </w:rPr>
              <w:t>(mL) (2)</w:t>
            </w:r>
          </w:p>
        </w:tc>
        <w:tc>
          <w:tcPr>
            <w:tcW w:w="3827" w:type="dxa"/>
            <w:shd w:val="clear" w:color="auto" w:fill="auto"/>
          </w:tcPr>
          <w:p w:rsidR="003E0956" w:rsidRPr="006C4A56" w:rsidRDefault="003E0956" w:rsidP="006C4A56">
            <w:pPr>
              <w:rPr>
                <w:rFonts w:eastAsia="Calibri"/>
              </w:rPr>
            </w:pPr>
            <w:r w:rsidRPr="006C4A56">
              <w:rPr>
                <w:rFonts w:eastAsia="Calibri"/>
              </w:rPr>
              <w:t>Nominal</w:t>
            </w:r>
            <w:r w:rsidR="006C4A56">
              <w:rPr>
                <w:rFonts w:eastAsia="Calibri"/>
              </w:rPr>
              <w:t xml:space="preserve"> </w:t>
            </w:r>
            <w:r w:rsidRPr="006C4A56">
              <w:rPr>
                <w:rFonts w:eastAsia="Calibri"/>
              </w:rPr>
              <w:t>concentration</w:t>
            </w:r>
            <w:r w:rsidR="006C4A56">
              <w:rPr>
                <w:rFonts w:eastAsia="Calibri"/>
              </w:rPr>
              <w:t xml:space="preserve"> </w:t>
            </w:r>
            <w:r w:rsidRPr="006C4A56">
              <w:rPr>
                <w:rFonts w:eastAsia="Calibri"/>
              </w:rPr>
              <w:t>(μg/mL)</w:t>
            </w:r>
          </w:p>
        </w:tc>
      </w:tr>
      <w:tr w:rsidR="003E0956" w:rsidRPr="006C4A56" w:rsidTr="006C4A56">
        <w:tc>
          <w:tcPr>
            <w:tcW w:w="2301" w:type="dxa"/>
            <w:shd w:val="clear" w:color="auto" w:fill="auto"/>
          </w:tcPr>
          <w:p w:rsidR="003E0956" w:rsidRPr="006C4A56" w:rsidRDefault="003E0956" w:rsidP="000E3C5B">
            <w:pPr>
              <w:rPr>
                <w:rFonts w:eastAsia="Calibri"/>
              </w:rPr>
            </w:pPr>
            <w:r w:rsidRPr="006C4A56">
              <w:t>Cypermethrin</w:t>
            </w:r>
          </w:p>
        </w:tc>
        <w:tc>
          <w:tcPr>
            <w:tcW w:w="2910" w:type="dxa"/>
            <w:shd w:val="clear" w:color="auto" w:fill="auto"/>
          </w:tcPr>
          <w:p w:rsidR="003E0956" w:rsidRPr="006C4A56" w:rsidRDefault="003E0956" w:rsidP="000E3C5B">
            <w:pPr>
              <w:rPr>
                <w:rFonts w:eastAsia="Calibri"/>
              </w:rPr>
            </w:pPr>
            <w:r w:rsidRPr="006C4A56">
              <w:t>20</w:t>
            </w:r>
          </w:p>
        </w:tc>
        <w:tc>
          <w:tcPr>
            <w:tcW w:w="2127" w:type="dxa"/>
            <w:shd w:val="clear" w:color="auto" w:fill="auto"/>
          </w:tcPr>
          <w:p w:rsidR="003E0956" w:rsidRPr="006C4A56" w:rsidRDefault="003E0956" w:rsidP="000E3C5B">
            <w:pPr>
              <w:rPr>
                <w:rFonts w:eastAsia="Calibri"/>
              </w:rPr>
            </w:pPr>
            <w:r w:rsidRPr="006C4A56">
              <w:t>20.00</w:t>
            </w:r>
          </w:p>
        </w:tc>
        <w:tc>
          <w:tcPr>
            <w:tcW w:w="3827" w:type="dxa"/>
            <w:shd w:val="clear" w:color="auto" w:fill="auto"/>
          </w:tcPr>
          <w:p w:rsidR="003E0956" w:rsidRPr="006C4A56" w:rsidRDefault="003E0956" w:rsidP="000E3C5B">
            <w:pPr>
              <w:rPr>
                <w:rFonts w:eastAsia="Calibri"/>
              </w:rPr>
            </w:pPr>
            <w:r w:rsidRPr="006C4A56">
              <w:t>1000</w:t>
            </w:r>
          </w:p>
        </w:tc>
      </w:tr>
    </w:tbl>
    <w:p w:rsidR="003E0956" w:rsidRPr="006C4A56" w:rsidRDefault="003E0956" w:rsidP="003E0956">
      <w:pPr>
        <w:rPr>
          <w:rFonts w:eastAsia="Calibri"/>
        </w:rPr>
      </w:pPr>
      <w:r w:rsidRPr="006C4A56">
        <w:rPr>
          <w:rFonts w:eastAsia="Calibri"/>
        </w:rPr>
        <w:t>(1) Reference material nominal weight</w:t>
      </w:r>
    </w:p>
    <w:p w:rsidR="003E0956" w:rsidRPr="006C4A56" w:rsidRDefault="003E0956" w:rsidP="003E0956">
      <w:pPr>
        <w:rPr>
          <w:rFonts w:eastAsia="Calibri"/>
        </w:rPr>
      </w:pPr>
      <w:r w:rsidRPr="006C4A56">
        <w:rPr>
          <w:rFonts w:eastAsia="Calibri"/>
        </w:rPr>
        <w:t>(2) Volume of the stock reference material solution.</w:t>
      </w:r>
    </w:p>
    <w:p w:rsidR="003E0956" w:rsidRPr="00125939" w:rsidRDefault="003E0956" w:rsidP="003E0956">
      <w:pPr>
        <w:rPr>
          <w:rFonts w:eastAsia="Calibri"/>
          <w:highlight w:val="cyan"/>
        </w:rPr>
      </w:pPr>
    </w:p>
    <w:p w:rsidR="003E0956" w:rsidRPr="006C4A56" w:rsidRDefault="003E0956" w:rsidP="003E0956">
      <w:pPr>
        <w:rPr>
          <w:rFonts w:eastAsia="Calibri"/>
          <w:bCs/>
          <w:u w:val="single"/>
        </w:rPr>
      </w:pPr>
      <w:r w:rsidRPr="006C4A56">
        <w:rPr>
          <w:rFonts w:eastAsia="Calibri"/>
          <w:bCs/>
          <w:u w:val="single"/>
        </w:rPr>
        <w:t>Preparation of the working standard solutions</w:t>
      </w:r>
    </w:p>
    <w:p w:rsidR="003E0956" w:rsidRPr="006C4A56" w:rsidRDefault="003E0956" w:rsidP="003E0956">
      <w:pPr>
        <w:rPr>
          <w:rFonts w:eastAsia="Calibri"/>
        </w:rPr>
      </w:pPr>
      <w:r w:rsidRPr="006C4A56">
        <w:t>Using volumetric flasks and volumetric pipettes, prepare three working standard solutions for linear calibration in eluent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694"/>
        <w:gridCol w:w="1842"/>
        <w:gridCol w:w="2694"/>
        <w:gridCol w:w="2693"/>
      </w:tblGrid>
      <w:tr w:rsidR="003E0956" w:rsidRPr="006C4A56" w:rsidTr="006C4A56">
        <w:tc>
          <w:tcPr>
            <w:tcW w:w="2376" w:type="dxa"/>
            <w:shd w:val="clear" w:color="auto" w:fill="auto"/>
          </w:tcPr>
          <w:p w:rsidR="003E0956" w:rsidRPr="006C4A56" w:rsidRDefault="003E0956" w:rsidP="006C4A56">
            <w:pPr>
              <w:pStyle w:val="Default"/>
              <w:rPr>
                <w:rFonts w:ascii="Verdana" w:eastAsia="Calibri" w:hAnsi="Verdana"/>
                <w:sz w:val="20"/>
                <w:szCs w:val="20"/>
              </w:rPr>
            </w:pPr>
            <w:r w:rsidRPr="006C4A56">
              <w:rPr>
                <w:rFonts w:ascii="Verdana" w:hAnsi="Verdana"/>
                <w:sz w:val="20"/>
                <w:szCs w:val="20"/>
              </w:rPr>
              <w:t xml:space="preserve">Working Standard Solution </w:t>
            </w:r>
          </w:p>
        </w:tc>
        <w:tc>
          <w:tcPr>
            <w:tcW w:w="2694" w:type="dxa"/>
            <w:shd w:val="clear" w:color="auto" w:fill="auto"/>
          </w:tcPr>
          <w:p w:rsidR="003E0956" w:rsidRPr="006C4A56" w:rsidRDefault="003E0956" w:rsidP="000E3C5B">
            <w:pPr>
              <w:rPr>
                <w:rFonts w:eastAsia="Calibri"/>
              </w:rPr>
            </w:pPr>
            <w:r w:rsidRPr="006C4A56">
              <w:t xml:space="preserve">Stock reference material solution (SRMS) (mL) </w:t>
            </w:r>
          </w:p>
        </w:tc>
        <w:tc>
          <w:tcPr>
            <w:tcW w:w="1842" w:type="dxa"/>
            <w:shd w:val="clear" w:color="auto" w:fill="auto"/>
          </w:tcPr>
          <w:p w:rsidR="003E0956" w:rsidRPr="006C4A56" w:rsidRDefault="003E0956" w:rsidP="000E3C5B">
            <w:pPr>
              <w:rPr>
                <w:rFonts w:eastAsia="Calibri"/>
              </w:rPr>
            </w:pPr>
            <w:r w:rsidRPr="006C4A56">
              <w:t xml:space="preserve">Final Volume (mL) </w:t>
            </w:r>
          </w:p>
        </w:tc>
        <w:tc>
          <w:tcPr>
            <w:tcW w:w="2694" w:type="dxa"/>
            <w:shd w:val="clear" w:color="auto" w:fill="auto"/>
          </w:tcPr>
          <w:p w:rsidR="003E0956" w:rsidRPr="006C4A56" w:rsidRDefault="003E0956" w:rsidP="006C4A56">
            <w:pPr>
              <w:pStyle w:val="Default"/>
              <w:rPr>
                <w:rFonts w:ascii="Verdana" w:eastAsia="Calibri" w:hAnsi="Verdana"/>
                <w:sz w:val="20"/>
                <w:szCs w:val="20"/>
              </w:rPr>
            </w:pPr>
            <w:r w:rsidRPr="006C4A56">
              <w:rPr>
                <w:rFonts w:ascii="Verdana" w:hAnsi="Verdana"/>
                <w:sz w:val="20"/>
                <w:szCs w:val="20"/>
              </w:rPr>
              <w:t xml:space="preserve">Nominal concentration (μg/mL) </w:t>
            </w:r>
          </w:p>
        </w:tc>
        <w:tc>
          <w:tcPr>
            <w:tcW w:w="2693" w:type="dxa"/>
            <w:shd w:val="clear" w:color="auto" w:fill="auto"/>
          </w:tcPr>
          <w:p w:rsidR="003E0956" w:rsidRPr="006C4A56" w:rsidRDefault="003E0956" w:rsidP="006C4A56">
            <w:pPr>
              <w:pStyle w:val="Default"/>
              <w:rPr>
                <w:rFonts w:ascii="Verdana" w:eastAsia="Calibri" w:hAnsi="Verdana"/>
                <w:sz w:val="20"/>
                <w:szCs w:val="20"/>
              </w:rPr>
            </w:pPr>
            <w:r w:rsidRPr="006C4A56">
              <w:rPr>
                <w:rFonts w:ascii="Verdana" w:hAnsi="Verdana"/>
                <w:sz w:val="20"/>
                <w:szCs w:val="20"/>
              </w:rPr>
              <w:t xml:space="preserve">Nominal linearity range (% w/w) (1) </w:t>
            </w:r>
          </w:p>
        </w:tc>
      </w:tr>
      <w:tr w:rsidR="003E0956" w:rsidRPr="006C4A56" w:rsidTr="006C4A56">
        <w:tc>
          <w:tcPr>
            <w:tcW w:w="2376" w:type="dxa"/>
            <w:shd w:val="clear" w:color="auto" w:fill="auto"/>
          </w:tcPr>
          <w:p w:rsidR="003E0956" w:rsidRPr="006C4A56" w:rsidRDefault="003E0956" w:rsidP="000E3C5B">
            <w:pPr>
              <w:rPr>
                <w:rFonts w:eastAsia="Calibri"/>
              </w:rPr>
            </w:pPr>
            <w:r w:rsidRPr="006C4A56">
              <w:rPr>
                <w:rFonts w:eastAsia="Calibri"/>
              </w:rPr>
              <w:t>Blank</w:t>
            </w:r>
          </w:p>
        </w:tc>
        <w:tc>
          <w:tcPr>
            <w:tcW w:w="2694" w:type="dxa"/>
            <w:shd w:val="clear" w:color="auto" w:fill="auto"/>
          </w:tcPr>
          <w:p w:rsidR="003E0956" w:rsidRPr="006C4A56" w:rsidRDefault="003E0956" w:rsidP="000E3C5B">
            <w:pPr>
              <w:rPr>
                <w:rFonts w:eastAsia="Calibri"/>
              </w:rPr>
            </w:pPr>
            <w:r w:rsidRPr="006C4A56">
              <w:rPr>
                <w:rFonts w:eastAsia="Calibri"/>
              </w:rPr>
              <w:t>0</w:t>
            </w:r>
          </w:p>
        </w:tc>
        <w:tc>
          <w:tcPr>
            <w:tcW w:w="1842" w:type="dxa"/>
            <w:shd w:val="clear" w:color="auto" w:fill="auto"/>
          </w:tcPr>
          <w:p w:rsidR="003E0956" w:rsidRPr="006C4A56" w:rsidRDefault="003E0956" w:rsidP="000E3C5B">
            <w:pPr>
              <w:rPr>
                <w:rFonts w:eastAsia="Calibri"/>
              </w:rPr>
            </w:pPr>
            <w:r w:rsidRPr="006C4A56">
              <w:rPr>
                <w:rFonts w:eastAsia="Calibri"/>
              </w:rPr>
              <w:t>10.00</w:t>
            </w:r>
          </w:p>
        </w:tc>
        <w:tc>
          <w:tcPr>
            <w:tcW w:w="2694" w:type="dxa"/>
            <w:shd w:val="clear" w:color="auto" w:fill="auto"/>
          </w:tcPr>
          <w:p w:rsidR="003E0956" w:rsidRPr="006C4A56" w:rsidRDefault="003E0956" w:rsidP="000E3C5B">
            <w:pPr>
              <w:rPr>
                <w:rFonts w:eastAsia="Calibri"/>
              </w:rPr>
            </w:pPr>
            <w:r w:rsidRPr="006C4A56">
              <w:rPr>
                <w:rFonts w:eastAsia="Calibri"/>
              </w:rPr>
              <w:t>0</w:t>
            </w:r>
          </w:p>
        </w:tc>
        <w:tc>
          <w:tcPr>
            <w:tcW w:w="2693" w:type="dxa"/>
            <w:shd w:val="clear" w:color="auto" w:fill="auto"/>
          </w:tcPr>
          <w:p w:rsidR="003E0956" w:rsidRPr="006C4A56" w:rsidRDefault="003E0956" w:rsidP="000E3C5B">
            <w:pPr>
              <w:rPr>
                <w:rFonts w:eastAsia="Calibri"/>
              </w:rPr>
            </w:pPr>
            <w:r w:rsidRPr="006C4A56">
              <w:rPr>
                <w:rFonts w:eastAsia="Calibri"/>
              </w:rPr>
              <w:t>0</w:t>
            </w:r>
          </w:p>
        </w:tc>
      </w:tr>
      <w:tr w:rsidR="003E0956" w:rsidRPr="006C4A56" w:rsidTr="006C4A56">
        <w:tc>
          <w:tcPr>
            <w:tcW w:w="2376" w:type="dxa"/>
            <w:shd w:val="clear" w:color="auto" w:fill="auto"/>
          </w:tcPr>
          <w:p w:rsidR="003E0956" w:rsidRPr="006C4A56" w:rsidRDefault="003E0956" w:rsidP="000E3C5B">
            <w:pPr>
              <w:rPr>
                <w:rFonts w:eastAsia="Calibri"/>
              </w:rPr>
            </w:pPr>
            <w:r w:rsidRPr="006C4A56">
              <w:rPr>
                <w:rFonts w:eastAsia="Calibri"/>
              </w:rPr>
              <w:t>WSS 1</w:t>
            </w:r>
          </w:p>
        </w:tc>
        <w:tc>
          <w:tcPr>
            <w:tcW w:w="2694" w:type="dxa"/>
            <w:shd w:val="clear" w:color="auto" w:fill="auto"/>
          </w:tcPr>
          <w:p w:rsidR="003E0956" w:rsidRPr="006C4A56" w:rsidRDefault="003E0956" w:rsidP="000E3C5B">
            <w:pPr>
              <w:rPr>
                <w:rFonts w:eastAsia="Calibri"/>
              </w:rPr>
            </w:pPr>
            <w:r w:rsidRPr="006C4A56">
              <w:rPr>
                <w:rFonts w:eastAsia="Calibri"/>
              </w:rPr>
              <w:t>0.60</w:t>
            </w:r>
          </w:p>
        </w:tc>
        <w:tc>
          <w:tcPr>
            <w:tcW w:w="1842" w:type="dxa"/>
            <w:shd w:val="clear" w:color="auto" w:fill="auto"/>
          </w:tcPr>
          <w:p w:rsidR="003E0956" w:rsidRPr="006C4A56" w:rsidRDefault="003E0956" w:rsidP="000E3C5B">
            <w:pPr>
              <w:rPr>
                <w:rFonts w:eastAsia="Calibri"/>
              </w:rPr>
            </w:pPr>
            <w:r w:rsidRPr="006C4A56">
              <w:rPr>
                <w:rFonts w:eastAsia="Calibri"/>
              </w:rPr>
              <w:t>10.00</w:t>
            </w:r>
          </w:p>
        </w:tc>
        <w:tc>
          <w:tcPr>
            <w:tcW w:w="2694" w:type="dxa"/>
            <w:shd w:val="clear" w:color="auto" w:fill="auto"/>
          </w:tcPr>
          <w:p w:rsidR="003E0956" w:rsidRPr="006C4A56" w:rsidRDefault="003E0956" w:rsidP="000E3C5B">
            <w:pPr>
              <w:rPr>
                <w:rFonts w:eastAsia="Calibri"/>
              </w:rPr>
            </w:pPr>
            <w:r w:rsidRPr="006C4A56">
              <w:rPr>
                <w:rFonts w:eastAsia="Calibri"/>
              </w:rPr>
              <w:t>60</w:t>
            </w:r>
          </w:p>
        </w:tc>
        <w:tc>
          <w:tcPr>
            <w:tcW w:w="2693" w:type="dxa"/>
            <w:vMerge w:val="restart"/>
            <w:shd w:val="clear" w:color="auto" w:fill="auto"/>
          </w:tcPr>
          <w:p w:rsidR="003E0956" w:rsidRPr="006C4A56" w:rsidRDefault="003E0956" w:rsidP="000E3C5B">
            <w:pPr>
              <w:rPr>
                <w:rFonts w:eastAsia="Calibri"/>
              </w:rPr>
            </w:pPr>
            <w:r w:rsidRPr="006C4A56">
              <w:rPr>
                <w:rFonts w:eastAsia="Calibri"/>
              </w:rPr>
              <w:t>0.30 – 0.90</w:t>
            </w:r>
          </w:p>
        </w:tc>
      </w:tr>
      <w:tr w:rsidR="003E0956" w:rsidRPr="006C4A56" w:rsidTr="006C4A56">
        <w:tc>
          <w:tcPr>
            <w:tcW w:w="2376" w:type="dxa"/>
            <w:shd w:val="clear" w:color="auto" w:fill="auto"/>
          </w:tcPr>
          <w:p w:rsidR="003E0956" w:rsidRPr="006C4A56" w:rsidRDefault="003E0956" w:rsidP="000E3C5B">
            <w:pPr>
              <w:rPr>
                <w:rFonts w:eastAsia="Calibri"/>
              </w:rPr>
            </w:pPr>
            <w:r w:rsidRPr="006C4A56">
              <w:rPr>
                <w:rFonts w:eastAsia="Calibri"/>
              </w:rPr>
              <w:t>WSS 3</w:t>
            </w:r>
          </w:p>
        </w:tc>
        <w:tc>
          <w:tcPr>
            <w:tcW w:w="2694" w:type="dxa"/>
            <w:shd w:val="clear" w:color="auto" w:fill="auto"/>
          </w:tcPr>
          <w:p w:rsidR="003E0956" w:rsidRPr="006C4A56" w:rsidRDefault="003E0956" w:rsidP="000E3C5B">
            <w:pPr>
              <w:rPr>
                <w:rFonts w:eastAsia="Calibri"/>
              </w:rPr>
            </w:pPr>
            <w:r w:rsidRPr="006C4A56">
              <w:rPr>
                <w:rFonts w:eastAsia="Calibri"/>
              </w:rPr>
              <w:t>1.20</w:t>
            </w:r>
          </w:p>
        </w:tc>
        <w:tc>
          <w:tcPr>
            <w:tcW w:w="1842" w:type="dxa"/>
            <w:shd w:val="clear" w:color="auto" w:fill="auto"/>
          </w:tcPr>
          <w:p w:rsidR="003E0956" w:rsidRPr="006C4A56" w:rsidRDefault="003E0956" w:rsidP="000E3C5B">
            <w:pPr>
              <w:rPr>
                <w:rFonts w:eastAsia="Calibri"/>
              </w:rPr>
            </w:pPr>
            <w:r w:rsidRPr="006C4A56">
              <w:rPr>
                <w:rFonts w:eastAsia="Calibri"/>
              </w:rPr>
              <w:t>10.00</w:t>
            </w:r>
          </w:p>
        </w:tc>
        <w:tc>
          <w:tcPr>
            <w:tcW w:w="2694" w:type="dxa"/>
            <w:shd w:val="clear" w:color="auto" w:fill="auto"/>
          </w:tcPr>
          <w:p w:rsidR="003E0956" w:rsidRPr="006C4A56" w:rsidRDefault="003E0956" w:rsidP="000E3C5B">
            <w:pPr>
              <w:rPr>
                <w:rFonts w:eastAsia="Calibri"/>
              </w:rPr>
            </w:pPr>
            <w:r w:rsidRPr="006C4A56">
              <w:rPr>
                <w:rFonts w:eastAsia="Calibri"/>
              </w:rPr>
              <w:t>120</w:t>
            </w:r>
          </w:p>
        </w:tc>
        <w:tc>
          <w:tcPr>
            <w:tcW w:w="2693" w:type="dxa"/>
            <w:vMerge/>
            <w:shd w:val="clear" w:color="auto" w:fill="auto"/>
          </w:tcPr>
          <w:p w:rsidR="003E0956" w:rsidRPr="006C4A56" w:rsidRDefault="003E0956" w:rsidP="000E3C5B">
            <w:pPr>
              <w:rPr>
                <w:rFonts w:eastAsia="Calibri"/>
              </w:rPr>
            </w:pPr>
          </w:p>
        </w:tc>
      </w:tr>
      <w:tr w:rsidR="003E0956" w:rsidRPr="006C4A56" w:rsidTr="006C4A56">
        <w:tc>
          <w:tcPr>
            <w:tcW w:w="2376" w:type="dxa"/>
            <w:shd w:val="clear" w:color="auto" w:fill="auto"/>
          </w:tcPr>
          <w:p w:rsidR="003E0956" w:rsidRPr="006C4A56" w:rsidRDefault="003E0956" w:rsidP="000E3C5B">
            <w:pPr>
              <w:rPr>
                <w:rFonts w:eastAsia="Calibri"/>
              </w:rPr>
            </w:pPr>
            <w:r w:rsidRPr="006C4A56">
              <w:rPr>
                <w:rFonts w:eastAsia="Calibri"/>
              </w:rPr>
              <w:t>WSS 5</w:t>
            </w:r>
          </w:p>
        </w:tc>
        <w:tc>
          <w:tcPr>
            <w:tcW w:w="2694" w:type="dxa"/>
            <w:shd w:val="clear" w:color="auto" w:fill="auto"/>
          </w:tcPr>
          <w:p w:rsidR="003E0956" w:rsidRPr="006C4A56" w:rsidRDefault="003E0956" w:rsidP="000E3C5B">
            <w:pPr>
              <w:rPr>
                <w:rFonts w:eastAsia="Calibri"/>
              </w:rPr>
            </w:pPr>
            <w:r w:rsidRPr="006C4A56">
              <w:rPr>
                <w:rFonts w:eastAsia="Calibri"/>
              </w:rPr>
              <w:t>1.80</w:t>
            </w:r>
          </w:p>
        </w:tc>
        <w:tc>
          <w:tcPr>
            <w:tcW w:w="1842" w:type="dxa"/>
            <w:shd w:val="clear" w:color="auto" w:fill="auto"/>
          </w:tcPr>
          <w:p w:rsidR="003E0956" w:rsidRPr="006C4A56" w:rsidRDefault="003E0956" w:rsidP="000E3C5B">
            <w:pPr>
              <w:rPr>
                <w:rFonts w:eastAsia="Calibri"/>
              </w:rPr>
            </w:pPr>
            <w:r w:rsidRPr="006C4A56">
              <w:rPr>
                <w:rFonts w:eastAsia="Calibri"/>
              </w:rPr>
              <w:t>10.00</w:t>
            </w:r>
          </w:p>
        </w:tc>
        <w:tc>
          <w:tcPr>
            <w:tcW w:w="2694" w:type="dxa"/>
            <w:shd w:val="clear" w:color="auto" w:fill="auto"/>
          </w:tcPr>
          <w:p w:rsidR="003E0956" w:rsidRPr="006C4A56" w:rsidRDefault="003E0956" w:rsidP="000E3C5B">
            <w:pPr>
              <w:rPr>
                <w:rFonts w:eastAsia="Calibri"/>
              </w:rPr>
            </w:pPr>
            <w:r w:rsidRPr="006C4A56">
              <w:rPr>
                <w:rFonts w:eastAsia="Calibri"/>
              </w:rPr>
              <w:t>180</w:t>
            </w:r>
          </w:p>
        </w:tc>
        <w:tc>
          <w:tcPr>
            <w:tcW w:w="2693" w:type="dxa"/>
            <w:vMerge/>
            <w:shd w:val="clear" w:color="auto" w:fill="auto"/>
          </w:tcPr>
          <w:p w:rsidR="003E0956" w:rsidRPr="006C4A56" w:rsidRDefault="003E0956" w:rsidP="000E3C5B">
            <w:pPr>
              <w:rPr>
                <w:rFonts w:eastAsia="Calibri"/>
              </w:rPr>
            </w:pPr>
          </w:p>
        </w:tc>
      </w:tr>
    </w:tbl>
    <w:p w:rsidR="003E0956" w:rsidRPr="006C4A56" w:rsidRDefault="003E0956" w:rsidP="003E0956">
      <w:pPr>
        <w:rPr>
          <w:rFonts w:eastAsia="Calibri"/>
        </w:rPr>
      </w:pPr>
      <w:r w:rsidRPr="006C4A56">
        <w:rPr>
          <w:rFonts w:eastAsia="Calibri"/>
        </w:rPr>
        <w:t>(1) Calculated with respect to the nominal test item weight in repeatability (2000 mg).</w:t>
      </w:r>
    </w:p>
    <w:p w:rsidR="003E0956" w:rsidRPr="00125939" w:rsidRDefault="003E0956" w:rsidP="003E0956">
      <w:pPr>
        <w:rPr>
          <w:rFonts w:eastAsia="Calibri"/>
          <w:highlight w:val="cyan"/>
        </w:rPr>
      </w:pPr>
    </w:p>
    <w:p w:rsidR="003E0956" w:rsidRPr="006C4A56" w:rsidRDefault="003E0956" w:rsidP="003E0956">
      <w:pPr>
        <w:rPr>
          <w:rFonts w:eastAsia="Calibri"/>
        </w:rPr>
      </w:pPr>
      <w:r w:rsidRPr="006C4A56">
        <w:rPr>
          <w:rFonts w:eastAsia="Calibri"/>
        </w:rPr>
        <w:t>All the stock and working standard solutions have been stored in a refrigerator.</w:t>
      </w:r>
    </w:p>
    <w:p w:rsidR="003E0956" w:rsidRPr="006C4A56" w:rsidRDefault="003E0956" w:rsidP="003E0956">
      <w:pPr>
        <w:rPr>
          <w:rFonts w:eastAsia="Calibri"/>
        </w:rPr>
      </w:pPr>
    </w:p>
    <w:p w:rsidR="003E0956" w:rsidRPr="006C4A56" w:rsidRDefault="003E0956" w:rsidP="00125939">
      <w:pPr>
        <w:jc w:val="both"/>
        <w:rPr>
          <w:rFonts w:eastAsia="Calibri"/>
          <w:bCs/>
          <w:u w:val="single"/>
        </w:rPr>
      </w:pPr>
      <w:r w:rsidRPr="006C4A56">
        <w:rPr>
          <w:rFonts w:eastAsia="Calibri"/>
          <w:bCs/>
          <w:u w:val="single"/>
        </w:rPr>
        <w:t>Preparation of the test item solutions</w:t>
      </w:r>
    </w:p>
    <w:p w:rsidR="003E0956" w:rsidRPr="006C4A56" w:rsidRDefault="003E0956" w:rsidP="00125939">
      <w:pPr>
        <w:autoSpaceDE w:val="0"/>
        <w:autoSpaceDN w:val="0"/>
        <w:adjustRightInd w:val="0"/>
        <w:jc w:val="both"/>
        <w:rPr>
          <w:rFonts w:cs="Arial"/>
          <w:color w:val="000000"/>
          <w:lang w:val="en-US" w:eastAsia="it-IT"/>
        </w:rPr>
      </w:pPr>
      <w:r w:rsidRPr="006C4A56">
        <w:rPr>
          <w:rFonts w:cs="Arial"/>
          <w:color w:val="000000"/>
          <w:lang w:val="en-US" w:eastAsia="it-IT"/>
        </w:rPr>
        <w:t xml:space="preserve">Using the analytical balance, weigh about 2000 mg of the test item into 100.00 mL volumetric flask, make to volume with eluent and place in an ultrasonic bath for 15 minutes. </w:t>
      </w:r>
    </w:p>
    <w:p w:rsidR="003E0956" w:rsidRPr="006C4A56" w:rsidRDefault="003E0956" w:rsidP="00125939">
      <w:pPr>
        <w:autoSpaceDE w:val="0"/>
        <w:autoSpaceDN w:val="0"/>
        <w:adjustRightInd w:val="0"/>
        <w:jc w:val="both"/>
        <w:rPr>
          <w:rFonts w:cs="Arial"/>
          <w:color w:val="000000"/>
          <w:lang w:val="en-US" w:eastAsia="it-IT"/>
        </w:rPr>
      </w:pPr>
      <w:r w:rsidRPr="006C4A56">
        <w:rPr>
          <w:rFonts w:cs="Arial"/>
          <w:color w:val="000000"/>
          <w:lang w:val="en-US" w:eastAsia="it-IT"/>
        </w:rPr>
        <w:t xml:space="preserve">After thermal equilibrium at room temperature, filter an aliquot of the stock test item solution using PTFE syringe filter at 0.45 </w:t>
      </w:r>
      <w:r w:rsidRPr="006C4A56">
        <w:rPr>
          <w:rFonts w:cs="Arial"/>
          <w:color w:val="000000"/>
          <w:lang w:val="it-IT" w:eastAsia="it-IT"/>
        </w:rPr>
        <w:t>μ</w:t>
      </w:r>
      <w:r w:rsidRPr="006C4A56">
        <w:rPr>
          <w:rFonts w:cs="Arial"/>
          <w:color w:val="000000"/>
          <w:lang w:val="en-US" w:eastAsia="it-IT"/>
        </w:rPr>
        <w:t xml:space="preserve">m and then, transfer an aliquot of the filtered test item solution into a vial for the HPLC analysis. </w:t>
      </w:r>
    </w:p>
    <w:p w:rsidR="003E0956" w:rsidRPr="006C4A56" w:rsidRDefault="003E0956" w:rsidP="00125939">
      <w:pPr>
        <w:jc w:val="both"/>
        <w:rPr>
          <w:rFonts w:eastAsia="Calibri"/>
          <w:lang w:val="en-US"/>
        </w:rPr>
      </w:pPr>
      <w:r w:rsidRPr="006C4A56">
        <w:rPr>
          <w:rFonts w:cs="Arial"/>
          <w:color w:val="000000"/>
          <w:lang w:val="en-US" w:eastAsia="it-IT"/>
        </w:rPr>
        <w:t>The summary of test item preparation procedure is presented in the table here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7"/>
        <w:gridCol w:w="3269"/>
        <w:gridCol w:w="3270"/>
      </w:tblGrid>
      <w:tr w:rsidR="003E0956" w:rsidRPr="006C4A56" w:rsidTr="000E3C5B">
        <w:trPr>
          <w:trHeight w:val="188"/>
        </w:trPr>
        <w:tc>
          <w:tcPr>
            <w:tcW w:w="3267" w:type="dxa"/>
            <w:vMerge w:val="restart"/>
            <w:shd w:val="clear" w:color="auto" w:fill="auto"/>
          </w:tcPr>
          <w:p w:rsidR="003E0956" w:rsidRPr="006C4A56" w:rsidRDefault="003E0956" w:rsidP="000E3C5B">
            <w:pPr>
              <w:rPr>
                <w:rFonts w:eastAsia="Calibri"/>
              </w:rPr>
            </w:pPr>
          </w:p>
        </w:tc>
        <w:tc>
          <w:tcPr>
            <w:tcW w:w="6539" w:type="dxa"/>
            <w:gridSpan w:val="2"/>
            <w:shd w:val="clear" w:color="auto" w:fill="auto"/>
          </w:tcPr>
          <w:p w:rsidR="003E0956" w:rsidRPr="006C4A56" w:rsidRDefault="003E0956" w:rsidP="000E3C5B">
            <w:pPr>
              <w:rPr>
                <w:rFonts w:eastAsia="Calibri"/>
              </w:rPr>
            </w:pPr>
            <w:r w:rsidRPr="006C4A56">
              <w:rPr>
                <w:rFonts w:eastAsia="Calibri"/>
              </w:rPr>
              <w:t>Stock test item solution (STIS)</w:t>
            </w:r>
          </w:p>
        </w:tc>
      </w:tr>
      <w:tr w:rsidR="003E0956" w:rsidRPr="006C4A56" w:rsidTr="000E3C5B">
        <w:trPr>
          <w:trHeight w:val="395"/>
        </w:trPr>
        <w:tc>
          <w:tcPr>
            <w:tcW w:w="3267" w:type="dxa"/>
            <w:vMerge/>
            <w:shd w:val="clear" w:color="auto" w:fill="auto"/>
          </w:tcPr>
          <w:p w:rsidR="003E0956" w:rsidRPr="006C4A56" w:rsidRDefault="003E0956" w:rsidP="000E3C5B">
            <w:pPr>
              <w:rPr>
                <w:rFonts w:eastAsia="Calibri"/>
              </w:rPr>
            </w:pPr>
          </w:p>
        </w:tc>
        <w:tc>
          <w:tcPr>
            <w:tcW w:w="3269" w:type="dxa"/>
            <w:shd w:val="clear" w:color="auto" w:fill="auto"/>
          </w:tcPr>
          <w:p w:rsidR="003E0956" w:rsidRPr="006C4A56" w:rsidRDefault="003E0956" w:rsidP="000E3C5B">
            <w:pPr>
              <w:rPr>
                <w:rFonts w:eastAsia="Calibri"/>
              </w:rPr>
            </w:pPr>
            <w:r w:rsidRPr="006C4A56">
              <w:rPr>
                <w:rFonts w:eastAsia="Calibri"/>
              </w:rPr>
              <w:t>Nominal weight (mg)</w:t>
            </w:r>
          </w:p>
        </w:tc>
        <w:tc>
          <w:tcPr>
            <w:tcW w:w="3270" w:type="dxa"/>
            <w:shd w:val="clear" w:color="auto" w:fill="auto"/>
          </w:tcPr>
          <w:p w:rsidR="003E0956" w:rsidRPr="006C4A56" w:rsidRDefault="003E0956" w:rsidP="000E3C5B">
            <w:pPr>
              <w:rPr>
                <w:rFonts w:eastAsia="Calibri"/>
              </w:rPr>
            </w:pPr>
            <w:r w:rsidRPr="006C4A56">
              <w:rPr>
                <w:rFonts w:eastAsia="Calibri"/>
              </w:rPr>
              <w:t>Volume (mL)</w:t>
            </w:r>
          </w:p>
        </w:tc>
      </w:tr>
      <w:tr w:rsidR="003E0956" w:rsidRPr="006C4A56" w:rsidTr="000E3C5B">
        <w:trPr>
          <w:trHeight w:val="197"/>
        </w:trPr>
        <w:tc>
          <w:tcPr>
            <w:tcW w:w="3267" w:type="dxa"/>
            <w:shd w:val="clear" w:color="auto" w:fill="auto"/>
          </w:tcPr>
          <w:p w:rsidR="003E0956" w:rsidRPr="006C4A56" w:rsidRDefault="003E0956" w:rsidP="000E3C5B">
            <w:pPr>
              <w:rPr>
                <w:rFonts w:eastAsia="Calibri"/>
              </w:rPr>
            </w:pPr>
            <w:r w:rsidRPr="006C4A56">
              <w:rPr>
                <w:rFonts w:eastAsia="Calibri"/>
              </w:rPr>
              <w:t>Test item</w:t>
            </w:r>
          </w:p>
        </w:tc>
        <w:tc>
          <w:tcPr>
            <w:tcW w:w="3269" w:type="dxa"/>
            <w:shd w:val="clear" w:color="auto" w:fill="auto"/>
          </w:tcPr>
          <w:p w:rsidR="003E0956" w:rsidRPr="006C4A56" w:rsidRDefault="003E0956" w:rsidP="000E3C5B">
            <w:pPr>
              <w:rPr>
                <w:rFonts w:eastAsia="Calibri"/>
              </w:rPr>
            </w:pPr>
            <w:r w:rsidRPr="006C4A56">
              <w:t xml:space="preserve">2000 </w:t>
            </w:r>
          </w:p>
        </w:tc>
        <w:tc>
          <w:tcPr>
            <w:tcW w:w="3270" w:type="dxa"/>
            <w:shd w:val="clear" w:color="auto" w:fill="auto"/>
          </w:tcPr>
          <w:p w:rsidR="003E0956" w:rsidRPr="006C4A56" w:rsidRDefault="003E0956" w:rsidP="000E3C5B">
            <w:pPr>
              <w:rPr>
                <w:rFonts w:eastAsia="Calibri"/>
              </w:rPr>
            </w:pPr>
            <w:r w:rsidRPr="006C4A56">
              <w:t xml:space="preserve">100.00 </w:t>
            </w:r>
          </w:p>
        </w:tc>
      </w:tr>
    </w:tbl>
    <w:p w:rsidR="003E0956" w:rsidRPr="006C4A56" w:rsidRDefault="003E0956" w:rsidP="00125939">
      <w:pPr>
        <w:jc w:val="both"/>
      </w:pPr>
      <w:r w:rsidRPr="006C4A56">
        <w:t>NOTE: Perform the test item weights mixing the granular formulation contained in five commercial packaging</w:t>
      </w:r>
    </w:p>
    <w:p w:rsidR="003E0956" w:rsidRPr="006C4A56" w:rsidRDefault="003E0956" w:rsidP="003E0956">
      <w:pPr>
        <w:rPr>
          <w:rFonts w:eastAsia="Calibri"/>
        </w:rPr>
      </w:pPr>
    </w:p>
    <w:p w:rsidR="003E0956" w:rsidRPr="006C4A56" w:rsidRDefault="003E0956" w:rsidP="003E0956">
      <w:pPr>
        <w:rPr>
          <w:rFonts w:eastAsia="Calibri"/>
        </w:rPr>
      </w:pPr>
      <w:r w:rsidRPr="006C4A56">
        <w:rPr>
          <w:rFonts w:eastAsia="Calibri"/>
        </w:rPr>
        <w:t>Test item solutions have been stored in a refrigerator.</w:t>
      </w:r>
    </w:p>
    <w:p w:rsidR="003E0956" w:rsidRPr="006C4A56" w:rsidRDefault="003E0956" w:rsidP="003E0956">
      <w:pPr>
        <w:rPr>
          <w:rFonts w:eastAsia="Calibri"/>
        </w:rPr>
      </w:pPr>
    </w:p>
    <w:p w:rsidR="003E0956" w:rsidRPr="006C4A56" w:rsidRDefault="003E0956" w:rsidP="003E0956">
      <w:pPr>
        <w:rPr>
          <w:rFonts w:eastAsia="Calibri"/>
          <w:bCs/>
          <w:u w:val="single"/>
        </w:rPr>
      </w:pPr>
      <w:r w:rsidRPr="006C4A56">
        <w:rPr>
          <w:rFonts w:eastAsia="Calibri"/>
          <w:bCs/>
          <w:u w:val="single"/>
        </w:rPr>
        <w:t>Chromatographic conditions</w:t>
      </w:r>
    </w:p>
    <w:p w:rsidR="003E0956" w:rsidRPr="006C4A56" w:rsidRDefault="003E0956" w:rsidP="003E0956">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2"/>
        <w:gridCol w:w="5712"/>
      </w:tblGrid>
      <w:tr w:rsidR="003E0956" w:rsidRPr="006C4A56" w:rsidTr="006C4A56">
        <w:tc>
          <w:tcPr>
            <w:tcW w:w="4602" w:type="dxa"/>
            <w:shd w:val="clear" w:color="auto" w:fill="auto"/>
          </w:tcPr>
          <w:p w:rsidR="003E0956" w:rsidRPr="006C4A56" w:rsidRDefault="003E0956" w:rsidP="000E3C5B">
            <w:pPr>
              <w:rPr>
                <w:rFonts w:eastAsia="Calibri"/>
              </w:rPr>
            </w:pPr>
            <w:r w:rsidRPr="006C4A56">
              <w:rPr>
                <w:rFonts w:eastAsia="Calibri"/>
              </w:rPr>
              <w:t>HPLC column</w:t>
            </w:r>
          </w:p>
        </w:tc>
        <w:tc>
          <w:tcPr>
            <w:tcW w:w="5712" w:type="dxa"/>
            <w:shd w:val="clear" w:color="auto" w:fill="auto"/>
          </w:tcPr>
          <w:p w:rsidR="003E0956" w:rsidRPr="006C4A56" w:rsidRDefault="003E0956" w:rsidP="000E3C5B">
            <w:pPr>
              <w:rPr>
                <w:rFonts w:eastAsia="Calibri"/>
              </w:rPr>
            </w:pPr>
            <w:r w:rsidRPr="006C4A56">
              <w:rPr>
                <w:rFonts w:eastAsia="Calibri"/>
              </w:rPr>
              <w:t>Agilent Technologies or equivalent</w:t>
            </w:r>
          </w:p>
        </w:tc>
      </w:tr>
      <w:tr w:rsidR="003E0956" w:rsidRPr="006C4A56" w:rsidTr="006C4A56">
        <w:tc>
          <w:tcPr>
            <w:tcW w:w="4602" w:type="dxa"/>
            <w:shd w:val="clear" w:color="auto" w:fill="auto"/>
          </w:tcPr>
          <w:p w:rsidR="003E0956" w:rsidRPr="006C4A56" w:rsidRDefault="003E0956" w:rsidP="000E3C5B">
            <w:pPr>
              <w:rPr>
                <w:rFonts w:eastAsia="Calibri"/>
              </w:rPr>
            </w:pPr>
          </w:p>
        </w:tc>
        <w:tc>
          <w:tcPr>
            <w:tcW w:w="5712" w:type="dxa"/>
            <w:shd w:val="clear" w:color="auto" w:fill="auto"/>
          </w:tcPr>
          <w:p w:rsidR="003E0956" w:rsidRPr="006C4A56" w:rsidRDefault="003E0956" w:rsidP="000E3C5B">
            <w:pPr>
              <w:rPr>
                <w:rFonts w:eastAsia="Calibri"/>
              </w:rPr>
            </w:pPr>
            <w:r w:rsidRPr="006C4A56">
              <w:rPr>
                <w:rFonts w:eastAsia="Calibri"/>
              </w:rPr>
              <w:t>Zorbax RX-SIL, 150 x 4.60 mm i.d., 5.0 μm</w:t>
            </w:r>
          </w:p>
        </w:tc>
      </w:tr>
      <w:tr w:rsidR="003E0956" w:rsidRPr="006C4A56" w:rsidTr="006C4A56">
        <w:tc>
          <w:tcPr>
            <w:tcW w:w="4602" w:type="dxa"/>
            <w:shd w:val="clear" w:color="auto" w:fill="auto"/>
          </w:tcPr>
          <w:p w:rsidR="003E0956" w:rsidRPr="006C4A56" w:rsidRDefault="003E0956" w:rsidP="000E3C5B">
            <w:pPr>
              <w:rPr>
                <w:rFonts w:eastAsia="Calibri"/>
              </w:rPr>
            </w:pPr>
            <w:r w:rsidRPr="006C4A56">
              <w:rPr>
                <w:rFonts w:eastAsia="Calibri"/>
              </w:rPr>
              <w:t>Detector</w:t>
            </w:r>
          </w:p>
        </w:tc>
        <w:tc>
          <w:tcPr>
            <w:tcW w:w="5712" w:type="dxa"/>
            <w:shd w:val="clear" w:color="auto" w:fill="auto"/>
          </w:tcPr>
          <w:p w:rsidR="003E0956" w:rsidRPr="006C4A56" w:rsidRDefault="003E0956" w:rsidP="000E3C5B">
            <w:pPr>
              <w:rPr>
                <w:rFonts w:eastAsia="Calibri"/>
              </w:rPr>
            </w:pPr>
            <w:r w:rsidRPr="006C4A56">
              <w:rPr>
                <w:rFonts w:eastAsia="Calibri"/>
              </w:rPr>
              <w:t>UV/Vis operating at 278 nm</w:t>
            </w:r>
          </w:p>
        </w:tc>
      </w:tr>
      <w:tr w:rsidR="003E0956" w:rsidRPr="006C4A56" w:rsidTr="006C4A56">
        <w:tc>
          <w:tcPr>
            <w:tcW w:w="4602" w:type="dxa"/>
            <w:shd w:val="clear" w:color="auto" w:fill="auto"/>
          </w:tcPr>
          <w:p w:rsidR="003E0956" w:rsidRPr="006C4A56" w:rsidRDefault="003E0956" w:rsidP="000E3C5B">
            <w:pPr>
              <w:rPr>
                <w:rFonts w:eastAsia="Calibri"/>
              </w:rPr>
            </w:pPr>
            <w:r w:rsidRPr="006C4A56">
              <w:t>Column temperature</w:t>
            </w:r>
          </w:p>
        </w:tc>
        <w:tc>
          <w:tcPr>
            <w:tcW w:w="5712" w:type="dxa"/>
            <w:shd w:val="clear" w:color="auto" w:fill="auto"/>
          </w:tcPr>
          <w:p w:rsidR="003E0956" w:rsidRPr="006C4A56" w:rsidRDefault="003E0956" w:rsidP="000E3C5B">
            <w:pPr>
              <w:rPr>
                <w:rFonts w:eastAsia="Calibri"/>
              </w:rPr>
            </w:pPr>
            <w:r w:rsidRPr="006C4A56">
              <w:t>35°C</w:t>
            </w:r>
          </w:p>
        </w:tc>
      </w:tr>
      <w:tr w:rsidR="003E0956" w:rsidRPr="006C4A56" w:rsidTr="006C4A56">
        <w:tc>
          <w:tcPr>
            <w:tcW w:w="4602" w:type="dxa"/>
            <w:shd w:val="clear" w:color="auto" w:fill="auto"/>
          </w:tcPr>
          <w:p w:rsidR="003E0956" w:rsidRPr="006C4A56" w:rsidRDefault="003E0956" w:rsidP="000E3C5B">
            <w:pPr>
              <w:rPr>
                <w:rFonts w:eastAsia="Calibri"/>
              </w:rPr>
            </w:pPr>
            <w:r w:rsidRPr="006C4A56">
              <w:t>Eluent B</w:t>
            </w:r>
          </w:p>
        </w:tc>
        <w:tc>
          <w:tcPr>
            <w:tcW w:w="5712" w:type="dxa"/>
            <w:shd w:val="clear" w:color="auto" w:fill="auto"/>
          </w:tcPr>
          <w:p w:rsidR="003E0956" w:rsidRPr="006C4A56" w:rsidRDefault="003E0956" w:rsidP="000E3C5B">
            <w:pPr>
              <w:pStyle w:val="Default"/>
              <w:rPr>
                <w:rFonts w:ascii="Verdana" w:hAnsi="Verdana"/>
                <w:sz w:val="20"/>
                <w:szCs w:val="20"/>
                <w:lang w:val="fr-FR"/>
              </w:rPr>
            </w:pPr>
            <w:r w:rsidRPr="006C4A56">
              <w:rPr>
                <w:rFonts w:ascii="Verdana" w:hAnsi="Verdana"/>
                <w:sz w:val="20"/>
                <w:szCs w:val="20"/>
                <w:lang w:val="fr-FR"/>
              </w:rPr>
              <w:t xml:space="preserve">iso octane/ethyl acetate = 99.5 / 0.5 % v/v </w:t>
            </w:r>
          </w:p>
        </w:tc>
      </w:tr>
      <w:tr w:rsidR="003E0956" w:rsidRPr="006C4A56" w:rsidTr="006C4A56">
        <w:tc>
          <w:tcPr>
            <w:tcW w:w="4602" w:type="dxa"/>
            <w:shd w:val="clear" w:color="auto" w:fill="auto"/>
          </w:tcPr>
          <w:p w:rsidR="003E0956" w:rsidRPr="006C4A56" w:rsidRDefault="003E0956" w:rsidP="000E3C5B">
            <w:pPr>
              <w:rPr>
                <w:rFonts w:eastAsia="Calibri"/>
              </w:rPr>
            </w:pPr>
            <w:r w:rsidRPr="006C4A56">
              <w:rPr>
                <w:rFonts w:eastAsia="Calibri"/>
              </w:rPr>
              <w:t>Eluent (isocratic)</w:t>
            </w:r>
          </w:p>
        </w:tc>
        <w:tc>
          <w:tcPr>
            <w:tcW w:w="5712" w:type="dxa"/>
            <w:shd w:val="clear" w:color="auto" w:fill="auto"/>
          </w:tcPr>
          <w:p w:rsidR="003E0956" w:rsidRPr="006C4A56" w:rsidRDefault="003E0956" w:rsidP="000E3C5B">
            <w:pPr>
              <w:pStyle w:val="Default"/>
              <w:rPr>
                <w:rFonts w:ascii="Verdana" w:hAnsi="Verdana"/>
                <w:sz w:val="20"/>
                <w:szCs w:val="20"/>
              </w:rPr>
            </w:pPr>
            <w:r w:rsidRPr="006C4A56">
              <w:rPr>
                <w:rFonts w:ascii="Verdana" w:hAnsi="Verdana"/>
                <w:sz w:val="20"/>
                <w:szCs w:val="20"/>
              </w:rPr>
              <w:t xml:space="preserve">100% eluent B </w:t>
            </w:r>
          </w:p>
        </w:tc>
      </w:tr>
      <w:tr w:rsidR="003E0956" w:rsidRPr="006C4A56" w:rsidTr="006C4A56">
        <w:tc>
          <w:tcPr>
            <w:tcW w:w="4602" w:type="dxa"/>
            <w:shd w:val="clear" w:color="auto" w:fill="auto"/>
          </w:tcPr>
          <w:p w:rsidR="003E0956" w:rsidRPr="006C4A56" w:rsidRDefault="003E0956" w:rsidP="000E3C5B">
            <w:pPr>
              <w:rPr>
                <w:rFonts w:eastAsia="Calibri"/>
              </w:rPr>
            </w:pPr>
            <w:r w:rsidRPr="006C4A56">
              <w:t>Eluent flow</w:t>
            </w:r>
          </w:p>
        </w:tc>
        <w:tc>
          <w:tcPr>
            <w:tcW w:w="5712" w:type="dxa"/>
            <w:shd w:val="clear" w:color="auto" w:fill="auto"/>
          </w:tcPr>
          <w:p w:rsidR="003E0956" w:rsidRPr="006C4A56" w:rsidRDefault="003E0956" w:rsidP="000E3C5B">
            <w:pPr>
              <w:rPr>
                <w:rFonts w:eastAsia="Calibri"/>
              </w:rPr>
            </w:pPr>
            <w:r w:rsidRPr="006C4A56">
              <w:t>2.0 mL/min</w:t>
            </w:r>
          </w:p>
        </w:tc>
      </w:tr>
      <w:tr w:rsidR="003E0956" w:rsidRPr="006C4A56" w:rsidTr="006C4A56">
        <w:tc>
          <w:tcPr>
            <w:tcW w:w="4602" w:type="dxa"/>
            <w:shd w:val="clear" w:color="auto" w:fill="auto"/>
          </w:tcPr>
          <w:p w:rsidR="003E0956" w:rsidRPr="006C4A56" w:rsidRDefault="003E0956" w:rsidP="000E3C5B">
            <w:pPr>
              <w:rPr>
                <w:rFonts w:eastAsia="Calibri"/>
              </w:rPr>
            </w:pPr>
            <w:r w:rsidRPr="006C4A56">
              <w:rPr>
                <w:rFonts w:eastAsia="Calibri"/>
              </w:rPr>
              <w:t>Volume of injection</w:t>
            </w:r>
          </w:p>
        </w:tc>
        <w:tc>
          <w:tcPr>
            <w:tcW w:w="5712" w:type="dxa"/>
            <w:shd w:val="clear" w:color="auto" w:fill="auto"/>
          </w:tcPr>
          <w:p w:rsidR="003E0956" w:rsidRPr="006C4A56" w:rsidRDefault="003E0956" w:rsidP="000E3C5B">
            <w:pPr>
              <w:rPr>
                <w:rFonts w:eastAsia="Calibri"/>
              </w:rPr>
            </w:pPr>
            <w:r w:rsidRPr="006C4A56">
              <w:rPr>
                <w:rFonts w:eastAsia="Calibri"/>
              </w:rPr>
              <w:t>10 μL</w:t>
            </w:r>
          </w:p>
        </w:tc>
      </w:tr>
      <w:tr w:rsidR="003E0956" w:rsidRPr="006C4A56" w:rsidTr="006C4A56">
        <w:tc>
          <w:tcPr>
            <w:tcW w:w="4602" w:type="dxa"/>
            <w:shd w:val="clear" w:color="auto" w:fill="auto"/>
          </w:tcPr>
          <w:p w:rsidR="003E0956" w:rsidRPr="006C4A56" w:rsidRDefault="003E0956" w:rsidP="000E3C5B">
            <w:pPr>
              <w:rPr>
                <w:rFonts w:eastAsia="Calibri"/>
              </w:rPr>
            </w:pPr>
            <w:r w:rsidRPr="006C4A56">
              <w:t>Cypermethrin Cis I ret. time</w:t>
            </w:r>
          </w:p>
        </w:tc>
        <w:tc>
          <w:tcPr>
            <w:tcW w:w="5712" w:type="dxa"/>
            <w:shd w:val="clear" w:color="auto" w:fill="auto"/>
          </w:tcPr>
          <w:p w:rsidR="003E0956" w:rsidRPr="006C4A56" w:rsidRDefault="003E0956" w:rsidP="000E3C5B">
            <w:pPr>
              <w:pStyle w:val="Default"/>
              <w:rPr>
                <w:rFonts w:ascii="Verdana" w:hAnsi="Verdana"/>
                <w:sz w:val="20"/>
                <w:szCs w:val="20"/>
              </w:rPr>
            </w:pPr>
            <w:r w:rsidRPr="006C4A56">
              <w:rPr>
                <w:rFonts w:ascii="Verdana" w:hAnsi="Verdana"/>
                <w:sz w:val="20"/>
                <w:szCs w:val="20"/>
              </w:rPr>
              <w:t xml:space="preserve">about 12 minutes </w:t>
            </w:r>
          </w:p>
        </w:tc>
      </w:tr>
      <w:tr w:rsidR="003E0956" w:rsidRPr="006C4A56" w:rsidTr="006C4A56">
        <w:tc>
          <w:tcPr>
            <w:tcW w:w="4602" w:type="dxa"/>
            <w:shd w:val="clear" w:color="auto" w:fill="auto"/>
          </w:tcPr>
          <w:p w:rsidR="003E0956" w:rsidRPr="006C4A56" w:rsidRDefault="003E0956" w:rsidP="000E3C5B">
            <w:pPr>
              <w:rPr>
                <w:rFonts w:eastAsia="Calibri"/>
              </w:rPr>
            </w:pPr>
            <w:r w:rsidRPr="006C4A56">
              <w:t>Cypermethrin Cis II ret. Time</w:t>
            </w:r>
          </w:p>
        </w:tc>
        <w:tc>
          <w:tcPr>
            <w:tcW w:w="5712" w:type="dxa"/>
            <w:shd w:val="clear" w:color="auto" w:fill="auto"/>
          </w:tcPr>
          <w:p w:rsidR="003E0956" w:rsidRPr="006C4A56" w:rsidRDefault="003E0956" w:rsidP="000E3C5B">
            <w:pPr>
              <w:pStyle w:val="Default"/>
              <w:rPr>
                <w:rFonts w:ascii="Verdana" w:hAnsi="Verdana"/>
                <w:sz w:val="20"/>
                <w:szCs w:val="20"/>
              </w:rPr>
            </w:pPr>
            <w:r w:rsidRPr="006C4A56">
              <w:rPr>
                <w:rFonts w:ascii="Verdana" w:hAnsi="Verdana"/>
                <w:sz w:val="20"/>
                <w:szCs w:val="20"/>
              </w:rPr>
              <w:t>about 1</w:t>
            </w:r>
            <w:r w:rsidR="00125939" w:rsidRPr="006C4A56">
              <w:rPr>
                <w:rFonts w:ascii="Verdana" w:hAnsi="Verdana"/>
                <w:sz w:val="20"/>
                <w:szCs w:val="20"/>
              </w:rPr>
              <w:t>4</w:t>
            </w:r>
            <w:r w:rsidRPr="006C4A56">
              <w:rPr>
                <w:rFonts w:ascii="Verdana" w:hAnsi="Verdana"/>
                <w:sz w:val="20"/>
                <w:szCs w:val="20"/>
              </w:rPr>
              <w:t xml:space="preserve"> minutes </w:t>
            </w:r>
          </w:p>
        </w:tc>
      </w:tr>
      <w:tr w:rsidR="003E0956" w:rsidRPr="006C4A56" w:rsidTr="006C4A56">
        <w:tc>
          <w:tcPr>
            <w:tcW w:w="4602" w:type="dxa"/>
            <w:shd w:val="clear" w:color="auto" w:fill="auto"/>
          </w:tcPr>
          <w:p w:rsidR="003E0956" w:rsidRPr="006C4A56" w:rsidRDefault="003E0956" w:rsidP="000E3C5B">
            <w:pPr>
              <w:rPr>
                <w:rFonts w:eastAsia="Calibri"/>
              </w:rPr>
            </w:pPr>
            <w:r w:rsidRPr="006C4A56">
              <w:t>Cypermethrin Trans I ret. Time</w:t>
            </w:r>
          </w:p>
        </w:tc>
        <w:tc>
          <w:tcPr>
            <w:tcW w:w="5712" w:type="dxa"/>
            <w:shd w:val="clear" w:color="auto" w:fill="auto"/>
          </w:tcPr>
          <w:p w:rsidR="003E0956" w:rsidRPr="006C4A56" w:rsidRDefault="003E0956" w:rsidP="000E3C5B">
            <w:pPr>
              <w:rPr>
                <w:rFonts w:eastAsia="Calibri"/>
              </w:rPr>
            </w:pPr>
            <w:r w:rsidRPr="006C4A56">
              <w:t>about 1</w:t>
            </w:r>
            <w:r w:rsidR="00125939" w:rsidRPr="006C4A56">
              <w:t>8</w:t>
            </w:r>
            <w:r w:rsidRPr="006C4A56">
              <w:t xml:space="preserve"> minutes</w:t>
            </w:r>
          </w:p>
        </w:tc>
      </w:tr>
      <w:tr w:rsidR="003E0956" w:rsidRPr="006C4A56" w:rsidTr="006C4A56">
        <w:tc>
          <w:tcPr>
            <w:tcW w:w="4602" w:type="dxa"/>
            <w:shd w:val="clear" w:color="auto" w:fill="auto"/>
          </w:tcPr>
          <w:p w:rsidR="003E0956" w:rsidRPr="006C4A56" w:rsidRDefault="003E0956" w:rsidP="000E3C5B">
            <w:pPr>
              <w:rPr>
                <w:rFonts w:eastAsia="Calibri"/>
              </w:rPr>
            </w:pPr>
            <w:r w:rsidRPr="006C4A56">
              <w:t>Cypermethrin Trans II ret. time</w:t>
            </w:r>
          </w:p>
        </w:tc>
        <w:tc>
          <w:tcPr>
            <w:tcW w:w="5712" w:type="dxa"/>
            <w:shd w:val="clear" w:color="auto" w:fill="auto"/>
          </w:tcPr>
          <w:p w:rsidR="003E0956" w:rsidRPr="006C4A56" w:rsidRDefault="003E0956" w:rsidP="000E3C5B">
            <w:pPr>
              <w:rPr>
                <w:rFonts w:eastAsia="Calibri"/>
              </w:rPr>
            </w:pPr>
            <w:r w:rsidRPr="006C4A56">
              <w:t xml:space="preserve">about </w:t>
            </w:r>
            <w:r w:rsidR="00125939" w:rsidRPr="006C4A56">
              <w:t>20</w:t>
            </w:r>
            <w:r w:rsidRPr="006C4A56">
              <w:t xml:space="preserve"> minutes</w:t>
            </w:r>
          </w:p>
        </w:tc>
      </w:tr>
      <w:tr w:rsidR="003E0956" w:rsidRPr="006C4A56" w:rsidTr="006C4A56">
        <w:tc>
          <w:tcPr>
            <w:tcW w:w="4602" w:type="dxa"/>
            <w:shd w:val="clear" w:color="auto" w:fill="auto"/>
          </w:tcPr>
          <w:p w:rsidR="003E0956" w:rsidRPr="006C4A56" w:rsidRDefault="003E0956" w:rsidP="000E3C5B">
            <w:pPr>
              <w:rPr>
                <w:rFonts w:eastAsia="Calibri"/>
              </w:rPr>
            </w:pPr>
            <w:r w:rsidRPr="006C4A56">
              <w:t>Total analysis time</w:t>
            </w:r>
          </w:p>
        </w:tc>
        <w:tc>
          <w:tcPr>
            <w:tcW w:w="5712" w:type="dxa"/>
            <w:shd w:val="clear" w:color="auto" w:fill="auto"/>
          </w:tcPr>
          <w:p w:rsidR="003E0956" w:rsidRPr="006C4A56" w:rsidRDefault="003E0956" w:rsidP="000E3C5B">
            <w:pPr>
              <w:rPr>
                <w:rFonts w:eastAsia="Calibri"/>
              </w:rPr>
            </w:pPr>
            <w:r w:rsidRPr="006C4A56">
              <w:t>30 minutes</w:t>
            </w:r>
          </w:p>
        </w:tc>
      </w:tr>
    </w:tbl>
    <w:p w:rsidR="003E0956" w:rsidRDefault="003E0956" w:rsidP="003E0956">
      <w:pPr>
        <w:rPr>
          <w:b/>
          <w:bCs/>
          <w:highlight w:val="cyan"/>
          <w:lang w:val="en-US"/>
        </w:rPr>
      </w:pPr>
    </w:p>
    <w:tbl>
      <w:tblPr>
        <w:tblW w:w="5463" w:type="pct"/>
        <w:tblInd w:w="-78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1559"/>
        <w:gridCol w:w="1418"/>
        <w:gridCol w:w="1843"/>
        <w:gridCol w:w="1975"/>
        <w:gridCol w:w="1560"/>
        <w:gridCol w:w="1560"/>
        <w:gridCol w:w="1132"/>
        <w:gridCol w:w="584"/>
        <w:gridCol w:w="9"/>
        <w:gridCol w:w="1819"/>
        <w:gridCol w:w="1283"/>
      </w:tblGrid>
      <w:tr w:rsidR="006C4A56" w:rsidRPr="00FF5278" w:rsidTr="00DE162D">
        <w:trPr>
          <w:cantSplit/>
          <w:trHeight w:val="439"/>
        </w:trPr>
        <w:tc>
          <w:tcPr>
            <w:tcW w:w="5000" w:type="pct"/>
            <w:gridSpan w:val="11"/>
            <w:shd w:val="clear" w:color="auto" w:fill="FFFFCC"/>
            <w:vAlign w:val="center"/>
          </w:tcPr>
          <w:p w:rsidR="006C4A56" w:rsidRPr="00FF5278" w:rsidRDefault="006C4A56" w:rsidP="006075D2">
            <w:pPr>
              <w:keepNext/>
              <w:widowControl w:val="0"/>
              <w:autoSpaceDE w:val="0"/>
              <w:autoSpaceDN w:val="0"/>
              <w:adjustRightInd w:val="0"/>
              <w:spacing w:before="60" w:after="60"/>
              <w:jc w:val="center"/>
              <w:rPr>
                <w:b/>
                <w:bCs/>
              </w:rPr>
            </w:pPr>
            <w:r w:rsidRPr="00FF5278">
              <w:rPr>
                <w:rFonts w:eastAsia="Calibri"/>
                <w:b/>
              </w:rPr>
              <w:t>Analytical methods for the analysis of the product as such including the active substance, impurities and residues</w:t>
            </w:r>
          </w:p>
        </w:tc>
      </w:tr>
      <w:tr w:rsidR="006C4A56" w:rsidRPr="00F94CC1" w:rsidTr="00DE162D">
        <w:trPr>
          <w:cantSplit/>
          <w:trHeight w:val="352"/>
        </w:trPr>
        <w:tc>
          <w:tcPr>
            <w:tcW w:w="529" w:type="pct"/>
            <w:vMerge w:val="restart"/>
            <w:shd w:val="clear" w:color="auto" w:fill="FFFFFF"/>
          </w:tcPr>
          <w:p w:rsidR="006C4A56" w:rsidRPr="00F94CC1" w:rsidRDefault="006C4A56" w:rsidP="006075D2">
            <w:pPr>
              <w:keepNext/>
              <w:widowControl w:val="0"/>
              <w:autoSpaceDE w:val="0"/>
              <w:autoSpaceDN w:val="0"/>
              <w:adjustRightInd w:val="0"/>
              <w:spacing w:before="60" w:after="60"/>
              <w:rPr>
                <w:b/>
                <w:bCs/>
              </w:rPr>
            </w:pPr>
            <w:r w:rsidRPr="00F94CC1">
              <w:rPr>
                <w:b/>
                <w:bCs/>
              </w:rPr>
              <w:t>Analyte (type of analyte e.g. active substance)</w:t>
            </w:r>
          </w:p>
        </w:tc>
        <w:tc>
          <w:tcPr>
            <w:tcW w:w="481" w:type="pct"/>
            <w:vMerge w:val="restart"/>
            <w:shd w:val="clear" w:color="auto" w:fill="FFFFFF"/>
          </w:tcPr>
          <w:p w:rsidR="006C4A56" w:rsidRPr="00F94CC1" w:rsidRDefault="006C4A56" w:rsidP="006075D2">
            <w:pPr>
              <w:keepNext/>
              <w:widowControl w:val="0"/>
              <w:autoSpaceDE w:val="0"/>
              <w:autoSpaceDN w:val="0"/>
              <w:adjustRightInd w:val="0"/>
              <w:spacing w:before="60" w:after="60"/>
              <w:rPr>
                <w:b/>
                <w:bCs/>
              </w:rPr>
            </w:pPr>
            <w:r w:rsidRPr="00F94CC1">
              <w:rPr>
                <w:b/>
                <w:bCs/>
              </w:rPr>
              <w:t>Analytical method</w:t>
            </w:r>
          </w:p>
        </w:tc>
        <w:tc>
          <w:tcPr>
            <w:tcW w:w="625" w:type="pct"/>
            <w:vMerge w:val="restart"/>
            <w:shd w:val="clear" w:color="auto" w:fill="FFFFFF"/>
          </w:tcPr>
          <w:p w:rsidR="006C4A56" w:rsidRPr="00F94CC1" w:rsidRDefault="006C4A56" w:rsidP="006075D2">
            <w:pPr>
              <w:keepNext/>
              <w:widowControl w:val="0"/>
              <w:autoSpaceDE w:val="0"/>
              <w:autoSpaceDN w:val="0"/>
              <w:adjustRightInd w:val="0"/>
              <w:spacing w:before="60" w:after="60"/>
              <w:rPr>
                <w:b/>
                <w:bCs/>
              </w:rPr>
            </w:pPr>
            <w:r w:rsidRPr="00F94CC1">
              <w:rPr>
                <w:b/>
                <w:bCs/>
              </w:rPr>
              <w:t>Fortification range / Number of measurements</w:t>
            </w:r>
          </w:p>
        </w:tc>
        <w:tc>
          <w:tcPr>
            <w:tcW w:w="670" w:type="pct"/>
            <w:vMerge w:val="restart"/>
            <w:shd w:val="clear" w:color="auto" w:fill="FFFFFF"/>
          </w:tcPr>
          <w:p w:rsidR="006C4A56" w:rsidRPr="00F94CC1" w:rsidRDefault="006C4A56" w:rsidP="006075D2">
            <w:pPr>
              <w:keepNext/>
              <w:widowControl w:val="0"/>
              <w:autoSpaceDE w:val="0"/>
              <w:autoSpaceDN w:val="0"/>
              <w:adjustRightInd w:val="0"/>
              <w:spacing w:before="60" w:after="60"/>
              <w:rPr>
                <w:b/>
                <w:bCs/>
              </w:rPr>
            </w:pPr>
            <w:r w:rsidRPr="00F94CC1">
              <w:rPr>
                <w:b/>
                <w:bCs/>
              </w:rPr>
              <w:t>Linearity</w:t>
            </w:r>
          </w:p>
        </w:tc>
        <w:tc>
          <w:tcPr>
            <w:tcW w:w="529" w:type="pct"/>
            <w:vMerge w:val="restart"/>
            <w:shd w:val="clear" w:color="auto" w:fill="FFFFFF"/>
          </w:tcPr>
          <w:p w:rsidR="006C4A56" w:rsidRPr="00F94CC1" w:rsidRDefault="006C4A56" w:rsidP="006075D2">
            <w:pPr>
              <w:keepNext/>
              <w:widowControl w:val="0"/>
              <w:autoSpaceDE w:val="0"/>
              <w:autoSpaceDN w:val="0"/>
              <w:adjustRightInd w:val="0"/>
              <w:spacing w:before="60" w:after="60"/>
              <w:rPr>
                <w:b/>
                <w:bCs/>
              </w:rPr>
            </w:pPr>
            <w:r w:rsidRPr="00F94CC1">
              <w:rPr>
                <w:b/>
                <w:bCs/>
              </w:rPr>
              <w:t>Specificity</w:t>
            </w:r>
          </w:p>
        </w:tc>
        <w:tc>
          <w:tcPr>
            <w:tcW w:w="1111" w:type="pct"/>
            <w:gridSpan w:val="3"/>
            <w:shd w:val="clear" w:color="auto" w:fill="FFFFFF"/>
          </w:tcPr>
          <w:p w:rsidR="006C4A56" w:rsidRPr="00F94CC1" w:rsidRDefault="006C4A56" w:rsidP="006075D2">
            <w:pPr>
              <w:keepNext/>
              <w:widowControl w:val="0"/>
              <w:autoSpaceDE w:val="0"/>
              <w:autoSpaceDN w:val="0"/>
              <w:adjustRightInd w:val="0"/>
              <w:spacing w:before="60" w:after="60"/>
              <w:rPr>
                <w:b/>
                <w:bCs/>
              </w:rPr>
            </w:pPr>
            <w:r w:rsidRPr="00F94CC1">
              <w:rPr>
                <w:b/>
                <w:bCs/>
              </w:rPr>
              <w:t>Recovery rate (%)</w:t>
            </w:r>
          </w:p>
        </w:tc>
        <w:tc>
          <w:tcPr>
            <w:tcW w:w="620" w:type="pct"/>
            <w:gridSpan w:val="2"/>
            <w:shd w:val="clear" w:color="auto" w:fill="FFFFFF"/>
          </w:tcPr>
          <w:p w:rsidR="006C4A56" w:rsidRPr="00F94CC1" w:rsidRDefault="006C4A56" w:rsidP="006075D2">
            <w:pPr>
              <w:keepNext/>
              <w:widowControl w:val="0"/>
              <w:autoSpaceDE w:val="0"/>
              <w:autoSpaceDN w:val="0"/>
              <w:adjustRightInd w:val="0"/>
              <w:spacing w:before="60" w:after="60"/>
              <w:rPr>
                <w:b/>
                <w:bCs/>
              </w:rPr>
            </w:pPr>
            <w:r w:rsidRPr="00F94CC1">
              <w:rPr>
                <w:b/>
                <w:bCs/>
              </w:rPr>
              <w:t>Limit of quantification (LOQ) or other limits</w:t>
            </w:r>
          </w:p>
        </w:tc>
        <w:tc>
          <w:tcPr>
            <w:tcW w:w="435" w:type="pct"/>
            <w:vMerge w:val="restart"/>
            <w:shd w:val="clear" w:color="auto" w:fill="FFFFFF"/>
          </w:tcPr>
          <w:p w:rsidR="006C4A56" w:rsidRPr="00F94CC1" w:rsidRDefault="006C4A56" w:rsidP="006075D2">
            <w:pPr>
              <w:keepNext/>
              <w:widowControl w:val="0"/>
              <w:autoSpaceDE w:val="0"/>
              <w:autoSpaceDN w:val="0"/>
              <w:adjustRightInd w:val="0"/>
              <w:spacing w:before="60" w:after="60"/>
              <w:rPr>
                <w:b/>
                <w:bCs/>
              </w:rPr>
            </w:pPr>
            <w:r w:rsidRPr="00F94CC1">
              <w:rPr>
                <w:b/>
                <w:bCs/>
              </w:rPr>
              <w:t>Reference</w:t>
            </w:r>
          </w:p>
        </w:tc>
      </w:tr>
      <w:tr w:rsidR="006C4A56" w:rsidRPr="003E0956" w:rsidTr="00DE162D">
        <w:tc>
          <w:tcPr>
            <w:tcW w:w="529" w:type="pct"/>
            <w:vMerge/>
            <w:shd w:val="clear" w:color="auto" w:fill="auto"/>
          </w:tcPr>
          <w:p w:rsidR="006C4A56" w:rsidRPr="006B1BD2" w:rsidRDefault="006C4A56" w:rsidP="006075D2">
            <w:pPr>
              <w:spacing w:before="60" w:after="60"/>
              <w:rPr>
                <w:i/>
                <w:color w:val="000000"/>
                <w:highlight w:val="cyan"/>
              </w:rPr>
            </w:pPr>
          </w:p>
        </w:tc>
        <w:tc>
          <w:tcPr>
            <w:tcW w:w="481" w:type="pct"/>
            <w:vMerge/>
          </w:tcPr>
          <w:p w:rsidR="006C4A56" w:rsidRPr="006B1BD2" w:rsidRDefault="006C4A56" w:rsidP="006075D2">
            <w:pPr>
              <w:spacing w:before="60" w:after="60"/>
              <w:rPr>
                <w:color w:val="000000"/>
                <w:highlight w:val="cyan"/>
              </w:rPr>
            </w:pPr>
          </w:p>
        </w:tc>
        <w:tc>
          <w:tcPr>
            <w:tcW w:w="625" w:type="pct"/>
            <w:vMerge/>
          </w:tcPr>
          <w:p w:rsidR="006C4A56" w:rsidRPr="006B1BD2" w:rsidRDefault="006C4A56" w:rsidP="006075D2">
            <w:pPr>
              <w:spacing w:before="60" w:after="60"/>
              <w:rPr>
                <w:color w:val="000000"/>
                <w:highlight w:val="cyan"/>
              </w:rPr>
            </w:pPr>
          </w:p>
        </w:tc>
        <w:tc>
          <w:tcPr>
            <w:tcW w:w="670" w:type="pct"/>
            <w:vMerge/>
          </w:tcPr>
          <w:p w:rsidR="006C4A56" w:rsidRPr="006B1BD2" w:rsidRDefault="006C4A56" w:rsidP="006075D2">
            <w:pPr>
              <w:spacing w:before="60" w:after="60"/>
              <w:rPr>
                <w:color w:val="000000"/>
                <w:highlight w:val="cyan"/>
              </w:rPr>
            </w:pPr>
          </w:p>
        </w:tc>
        <w:tc>
          <w:tcPr>
            <w:tcW w:w="529" w:type="pct"/>
            <w:vMerge/>
          </w:tcPr>
          <w:p w:rsidR="006C4A56" w:rsidRPr="006B1BD2" w:rsidRDefault="006C4A56" w:rsidP="006075D2">
            <w:pPr>
              <w:spacing w:before="60" w:after="60"/>
              <w:rPr>
                <w:color w:val="000000"/>
                <w:highlight w:val="cyan"/>
              </w:rPr>
            </w:pPr>
          </w:p>
        </w:tc>
        <w:tc>
          <w:tcPr>
            <w:tcW w:w="529" w:type="pct"/>
          </w:tcPr>
          <w:p w:rsidR="006C4A56" w:rsidRPr="00F94CC1" w:rsidRDefault="006C4A56" w:rsidP="006075D2">
            <w:pPr>
              <w:spacing w:before="60" w:after="60"/>
              <w:rPr>
                <w:color w:val="000000"/>
              </w:rPr>
            </w:pPr>
            <w:r w:rsidRPr="00F94CC1">
              <w:rPr>
                <w:color w:val="000000"/>
              </w:rPr>
              <w:t>Range</w:t>
            </w:r>
          </w:p>
        </w:tc>
        <w:tc>
          <w:tcPr>
            <w:tcW w:w="384" w:type="pct"/>
          </w:tcPr>
          <w:p w:rsidR="006C4A56" w:rsidRPr="00F94CC1" w:rsidRDefault="006C4A56" w:rsidP="006075D2">
            <w:pPr>
              <w:spacing w:before="60" w:after="60"/>
              <w:rPr>
                <w:color w:val="000000"/>
              </w:rPr>
            </w:pPr>
            <w:r w:rsidRPr="00F94CC1">
              <w:rPr>
                <w:color w:val="000000"/>
              </w:rPr>
              <w:t>Mean</w:t>
            </w:r>
          </w:p>
        </w:tc>
        <w:tc>
          <w:tcPr>
            <w:tcW w:w="201" w:type="pct"/>
            <w:gridSpan w:val="2"/>
          </w:tcPr>
          <w:p w:rsidR="006C4A56" w:rsidRPr="00F94CC1" w:rsidRDefault="006C4A56" w:rsidP="006075D2">
            <w:pPr>
              <w:spacing w:before="60" w:after="60"/>
              <w:rPr>
                <w:color w:val="000000"/>
              </w:rPr>
            </w:pPr>
            <w:r w:rsidRPr="00F94CC1">
              <w:rPr>
                <w:color w:val="000000"/>
              </w:rPr>
              <w:t>RSD</w:t>
            </w:r>
          </w:p>
        </w:tc>
        <w:tc>
          <w:tcPr>
            <w:tcW w:w="617" w:type="pct"/>
          </w:tcPr>
          <w:p w:rsidR="006C4A56" w:rsidRPr="003E0956" w:rsidRDefault="006C4A56" w:rsidP="006075D2">
            <w:pPr>
              <w:spacing w:before="60" w:after="60"/>
              <w:rPr>
                <w:color w:val="000000"/>
                <w:highlight w:val="yellow"/>
              </w:rPr>
            </w:pPr>
          </w:p>
        </w:tc>
        <w:tc>
          <w:tcPr>
            <w:tcW w:w="435" w:type="pct"/>
            <w:vMerge/>
          </w:tcPr>
          <w:p w:rsidR="006C4A56" w:rsidRPr="003E0956" w:rsidRDefault="006C4A56" w:rsidP="006075D2">
            <w:pPr>
              <w:spacing w:before="60" w:after="60"/>
              <w:rPr>
                <w:color w:val="000000"/>
                <w:highlight w:val="yellow"/>
              </w:rPr>
            </w:pPr>
          </w:p>
        </w:tc>
      </w:tr>
      <w:tr w:rsidR="006C4A56" w:rsidRPr="00F94CC1" w:rsidTr="00DE162D">
        <w:tc>
          <w:tcPr>
            <w:tcW w:w="529" w:type="pct"/>
            <w:shd w:val="clear" w:color="auto" w:fill="auto"/>
          </w:tcPr>
          <w:p w:rsidR="006C4A56" w:rsidRPr="00F94CC1" w:rsidRDefault="006C4A56" w:rsidP="006075D2">
            <w:pPr>
              <w:spacing w:before="60" w:after="60"/>
              <w:rPr>
                <w:iCs/>
                <w:color w:val="000000"/>
              </w:rPr>
            </w:pPr>
            <w:r w:rsidRPr="00F94CC1">
              <w:rPr>
                <w:iCs/>
                <w:color w:val="000000"/>
              </w:rPr>
              <w:t>Cypermethrin (active substance in Duracid PW)</w:t>
            </w:r>
          </w:p>
        </w:tc>
        <w:tc>
          <w:tcPr>
            <w:tcW w:w="481" w:type="pct"/>
          </w:tcPr>
          <w:p w:rsidR="006C4A56" w:rsidRPr="00F94CC1" w:rsidRDefault="006C4A56" w:rsidP="006075D2">
            <w:pPr>
              <w:spacing w:before="60" w:after="60"/>
              <w:rPr>
                <w:color w:val="000000"/>
              </w:rPr>
            </w:pPr>
            <w:r w:rsidRPr="00F94CC1">
              <w:rPr>
                <w:color w:val="000000"/>
              </w:rPr>
              <w:t>HPLC/UV</w:t>
            </w:r>
          </w:p>
          <w:p w:rsidR="006C4A56" w:rsidRPr="00F94CC1" w:rsidRDefault="006C4A56" w:rsidP="006075D2">
            <w:pPr>
              <w:spacing w:before="60" w:after="60"/>
              <w:rPr>
                <w:color w:val="000000"/>
              </w:rPr>
            </w:pPr>
            <w:r w:rsidRPr="00F94CC1">
              <w:rPr>
                <w:color w:val="000000"/>
              </w:rPr>
              <w:t>(HPLC mod. 1200 equipped with UV detector, autosampler, managed by Chemstation software).</w:t>
            </w:r>
          </w:p>
          <w:p w:rsidR="006C4A56" w:rsidRPr="00F94CC1" w:rsidRDefault="006C4A56" w:rsidP="006075D2">
            <w:pPr>
              <w:spacing w:before="60" w:after="60"/>
              <w:rPr>
                <w:color w:val="000000"/>
              </w:rPr>
            </w:pPr>
          </w:p>
          <w:p w:rsidR="006C4A56" w:rsidRPr="00F94CC1" w:rsidRDefault="006C4A56" w:rsidP="006075D2">
            <w:pPr>
              <w:spacing w:before="60" w:after="60"/>
              <w:rPr>
                <w:color w:val="000000"/>
              </w:rPr>
            </w:pPr>
            <w:r w:rsidRPr="00F94CC1">
              <w:rPr>
                <w:color w:val="000000"/>
              </w:rPr>
              <w:t>detector wavelength 278 nm</w:t>
            </w:r>
          </w:p>
        </w:tc>
        <w:tc>
          <w:tcPr>
            <w:tcW w:w="625" w:type="pct"/>
          </w:tcPr>
          <w:p w:rsidR="006C4A56" w:rsidRPr="00F94CC1" w:rsidRDefault="006C4A56" w:rsidP="006075D2">
            <w:pPr>
              <w:spacing w:before="60" w:after="60"/>
              <w:rPr>
                <w:iCs/>
              </w:rPr>
            </w:pPr>
            <w:r w:rsidRPr="00F94CC1">
              <w:rPr>
                <w:iCs/>
              </w:rPr>
              <w:t>Using the analytical balance and volumetric pipettes, the fortified placebo solutions were prepared in eluent.</w:t>
            </w:r>
          </w:p>
          <w:p w:rsidR="006C4A56" w:rsidRPr="00F94CC1" w:rsidRDefault="006C4A56" w:rsidP="006075D2">
            <w:pPr>
              <w:spacing w:before="60" w:after="60"/>
              <w:rPr>
                <w:iCs/>
              </w:rPr>
            </w:pPr>
          </w:p>
          <w:p w:rsidR="006C4A56" w:rsidRPr="00F94CC1" w:rsidRDefault="006C4A56" w:rsidP="006075D2">
            <w:pPr>
              <w:spacing w:before="60" w:after="60"/>
              <w:rPr>
                <w:color w:val="000000"/>
              </w:rPr>
            </w:pPr>
            <w:r w:rsidRPr="00F94CC1">
              <w:rPr>
                <w:color w:val="000000"/>
              </w:rPr>
              <w:t>Spike A:</w:t>
            </w:r>
          </w:p>
          <w:p w:rsidR="006C4A56" w:rsidRPr="00F94CC1" w:rsidRDefault="006C4A56" w:rsidP="006075D2">
            <w:pPr>
              <w:spacing w:before="60" w:after="60"/>
              <w:rPr>
                <w:color w:val="000000"/>
              </w:rPr>
            </w:pPr>
            <w:r w:rsidRPr="00F94CC1">
              <w:rPr>
                <w:color w:val="000000"/>
              </w:rPr>
              <w:t>Cypermethrin Cadded 5.85 g/kg</w:t>
            </w:r>
          </w:p>
          <w:p w:rsidR="006C4A56" w:rsidRPr="00F94CC1" w:rsidRDefault="006C4A56" w:rsidP="006075D2">
            <w:pPr>
              <w:spacing w:before="60" w:after="60"/>
              <w:rPr>
                <w:color w:val="000000"/>
              </w:rPr>
            </w:pPr>
          </w:p>
          <w:p w:rsidR="006C4A56" w:rsidRPr="00F94CC1" w:rsidRDefault="006C4A56" w:rsidP="006075D2">
            <w:pPr>
              <w:spacing w:before="60" w:after="60"/>
              <w:rPr>
                <w:color w:val="000000"/>
              </w:rPr>
            </w:pPr>
            <w:r w:rsidRPr="00F94CC1">
              <w:rPr>
                <w:color w:val="000000"/>
              </w:rPr>
              <w:t>Spike B:</w:t>
            </w:r>
          </w:p>
          <w:p w:rsidR="006C4A56" w:rsidRPr="00F94CC1" w:rsidRDefault="006C4A56" w:rsidP="006075D2">
            <w:pPr>
              <w:spacing w:before="60" w:after="60"/>
              <w:rPr>
                <w:color w:val="000000"/>
              </w:rPr>
            </w:pPr>
            <w:r w:rsidRPr="00F94CC1">
              <w:rPr>
                <w:color w:val="000000"/>
              </w:rPr>
              <w:t>Cypermethrin Cadded 5.84 g/kg</w:t>
            </w:r>
          </w:p>
          <w:p w:rsidR="006C4A56" w:rsidRPr="00F94CC1" w:rsidRDefault="006C4A56" w:rsidP="006075D2">
            <w:pPr>
              <w:spacing w:before="60" w:after="60"/>
              <w:rPr>
                <w:color w:val="000000"/>
              </w:rPr>
            </w:pPr>
          </w:p>
          <w:p w:rsidR="006C4A56" w:rsidRPr="00F94CC1" w:rsidRDefault="006C4A56" w:rsidP="006075D2">
            <w:pPr>
              <w:spacing w:before="60" w:after="60"/>
              <w:rPr>
                <w:color w:val="000000"/>
              </w:rPr>
            </w:pPr>
            <w:r w:rsidRPr="00F94CC1">
              <w:rPr>
                <w:color w:val="000000"/>
              </w:rPr>
              <w:t>Number of measurements: 2.</w:t>
            </w:r>
          </w:p>
        </w:tc>
        <w:tc>
          <w:tcPr>
            <w:tcW w:w="670" w:type="pct"/>
          </w:tcPr>
          <w:p w:rsidR="006C4A56" w:rsidRPr="00F94CC1" w:rsidRDefault="006C4A56" w:rsidP="006075D2">
            <w:pPr>
              <w:spacing w:before="60" w:after="60"/>
              <w:rPr>
                <w:color w:val="000000"/>
              </w:rPr>
            </w:pPr>
            <w:r w:rsidRPr="00F94CC1">
              <w:rPr>
                <w:color w:val="000000"/>
              </w:rPr>
              <w:t>Five working standard solutions were prepared and each solution was analysed by</w:t>
            </w:r>
          </w:p>
          <w:p w:rsidR="006C4A56" w:rsidRPr="00F94CC1" w:rsidRDefault="006C4A56" w:rsidP="006075D2">
            <w:pPr>
              <w:spacing w:before="60" w:after="60"/>
              <w:rPr>
                <w:color w:val="000000"/>
              </w:rPr>
            </w:pPr>
            <w:r w:rsidRPr="00F94CC1">
              <w:rPr>
                <w:color w:val="000000"/>
              </w:rPr>
              <w:t xml:space="preserve">HPLC/UV. </w:t>
            </w:r>
          </w:p>
          <w:p w:rsidR="006C4A56" w:rsidRPr="00F94CC1" w:rsidRDefault="006C4A56" w:rsidP="006075D2">
            <w:pPr>
              <w:spacing w:before="60" w:after="60"/>
              <w:rPr>
                <w:color w:val="000000"/>
              </w:rPr>
            </w:pPr>
            <w:r w:rsidRPr="00F94CC1">
              <w:rPr>
                <w:color w:val="000000"/>
              </w:rPr>
              <w:t>The injected range and the relevant linearity range for the active ingredient were:</w:t>
            </w:r>
          </w:p>
          <w:p w:rsidR="006C4A56" w:rsidRPr="00F94CC1" w:rsidRDefault="006C4A56" w:rsidP="006075D2">
            <w:pPr>
              <w:spacing w:before="60" w:after="60"/>
              <w:rPr>
                <w:color w:val="000000"/>
              </w:rPr>
            </w:pPr>
            <w:r w:rsidRPr="00F94CC1">
              <w:rPr>
                <w:color w:val="000000"/>
              </w:rPr>
              <w:t>Cypermethrin</w:t>
            </w:r>
          </w:p>
          <w:p w:rsidR="006C4A56" w:rsidRPr="00F94CC1" w:rsidRDefault="006C4A56" w:rsidP="006075D2">
            <w:pPr>
              <w:spacing w:before="60" w:after="60"/>
              <w:rPr>
                <w:color w:val="000000"/>
              </w:rPr>
            </w:pPr>
            <w:r w:rsidRPr="00F94CC1">
              <w:rPr>
                <w:color w:val="000000"/>
              </w:rPr>
              <w:t>No. of WSS: 5</w:t>
            </w:r>
          </w:p>
          <w:p w:rsidR="006C4A56" w:rsidRPr="00F94CC1" w:rsidRDefault="006C4A56" w:rsidP="006075D2">
            <w:pPr>
              <w:spacing w:before="60" w:after="60"/>
              <w:rPr>
                <w:color w:val="000000"/>
              </w:rPr>
            </w:pPr>
            <w:r w:rsidRPr="00F94CC1">
              <w:rPr>
                <w:color w:val="000000"/>
              </w:rPr>
              <w:t xml:space="preserve">Injected range: </w:t>
            </w:r>
          </w:p>
          <w:p w:rsidR="006C4A56" w:rsidRPr="00F94CC1" w:rsidRDefault="006C4A56" w:rsidP="006075D2">
            <w:pPr>
              <w:pStyle w:val="Default"/>
              <w:rPr>
                <w:rFonts w:ascii="Verdana" w:hAnsi="Verdana"/>
                <w:sz w:val="20"/>
                <w:szCs w:val="20"/>
              </w:rPr>
            </w:pPr>
            <w:r w:rsidRPr="00F94CC1">
              <w:rPr>
                <w:rFonts w:ascii="Verdana" w:hAnsi="Verdana"/>
                <w:sz w:val="20"/>
                <w:szCs w:val="20"/>
              </w:rPr>
              <w:t>59.70 – 179.09 μg/mL</w:t>
            </w:r>
          </w:p>
          <w:p w:rsidR="006C4A56" w:rsidRPr="00F94CC1" w:rsidRDefault="006C4A56" w:rsidP="006075D2">
            <w:pPr>
              <w:spacing w:before="60" w:after="60"/>
              <w:rPr>
                <w:color w:val="000000"/>
              </w:rPr>
            </w:pPr>
            <w:r w:rsidRPr="00F94CC1">
              <w:rPr>
                <w:color w:val="000000"/>
              </w:rPr>
              <w:t xml:space="preserve">Linearity Range: </w:t>
            </w:r>
          </w:p>
          <w:p w:rsidR="006C4A56" w:rsidRDefault="006C4A56" w:rsidP="006075D2">
            <w:pPr>
              <w:pStyle w:val="Default"/>
              <w:rPr>
                <w:rFonts w:ascii="Verdana" w:hAnsi="Verdana"/>
                <w:sz w:val="20"/>
                <w:szCs w:val="20"/>
              </w:rPr>
            </w:pPr>
            <w:r w:rsidRPr="00F94CC1">
              <w:rPr>
                <w:rFonts w:ascii="Verdana" w:hAnsi="Verdana"/>
                <w:sz w:val="20"/>
                <w:szCs w:val="20"/>
              </w:rPr>
              <w:t>0.30 – 0.90 % w/w</w:t>
            </w:r>
          </w:p>
          <w:p w:rsidR="006C4A56" w:rsidRPr="00F94CC1" w:rsidRDefault="006C4A56" w:rsidP="006075D2">
            <w:pPr>
              <w:spacing w:before="60" w:after="60"/>
              <w:rPr>
                <w:color w:val="000000"/>
                <w:lang w:val="fr-FR"/>
              </w:rPr>
            </w:pPr>
            <w:r w:rsidRPr="00F94CC1">
              <w:rPr>
                <w:color w:val="000000"/>
                <w:lang w:val="fr-FR"/>
              </w:rPr>
              <w:t>y = 15472x - 38109</w:t>
            </w:r>
          </w:p>
          <w:p w:rsidR="006C4A56" w:rsidRPr="00F94CC1" w:rsidRDefault="006C4A56" w:rsidP="006075D2">
            <w:pPr>
              <w:spacing w:before="60" w:after="60"/>
              <w:rPr>
                <w:color w:val="000000"/>
                <w:lang w:val="fr-FR"/>
              </w:rPr>
            </w:pPr>
            <w:r w:rsidRPr="00F94CC1">
              <w:rPr>
                <w:color w:val="000000"/>
                <w:lang w:val="fr-FR"/>
              </w:rPr>
              <w:t>r = 0.99972</w:t>
            </w:r>
          </w:p>
          <w:p w:rsidR="006C4A56" w:rsidRPr="00F94CC1" w:rsidRDefault="006C4A56" w:rsidP="006075D2">
            <w:pPr>
              <w:spacing w:before="60" w:after="60"/>
              <w:rPr>
                <w:color w:val="000000"/>
              </w:rPr>
            </w:pPr>
          </w:p>
          <w:p w:rsidR="006C4A56" w:rsidRPr="00F94CC1" w:rsidRDefault="006C4A56" w:rsidP="006075D2">
            <w:pPr>
              <w:spacing w:before="60" w:after="60"/>
              <w:rPr>
                <w:color w:val="000000"/>
              </w:rPr>
            </w:pPr>
            <w:r w:rsidRPr="00F94CC1">
              <w:rPr>
                <w:color w:val="000000"/>
              </w:rPr>
              <w:t>Cypermethrin Cis isomer</w:t>
            </w:r>
          </w:p>
          <w:p w:rsidR="006C4A56" w:rsidRPr="00F94CC1" w:rsidRDefault="006C4A56" w:rsidP="006075D2">
            <w:pPr>
              <w:spacing w:before="60" w:after="60"/>
              <w:rPr>
                <w:color w:val="000000"/>
              </w:rPr>
            </w:pPr>
            <w:r w:rsidRPr="00F94CC1">
              <w:rPr>
                <w:color w:val="000000"/>
              </w:rPr>
              <w:t>No. of WSS: 5</w:t>
            </w:r>
          </w:p>
          <w:p w:rsidR="006C4A56" w:rsidRPr="00F94CC1" w:rsidRDefault="006C4A56" w:rsidP="006075D2">
            <w:pPr>
              <w:spacing w:before="60" w:after="60"/>
              <w:rPr>
                <w:color w:val="000000"/>
              </w:rPr>
            </w:pPr>
            <w:r w:rsidRPr="00F94CC1">
              <w:rPr>
                <w:color w:val="000000"/>
              </w:rPr>
              <w:t xml:space="preserve">Injected range: </w:t>
            </w:r>
          </w:p>
          <w:p w:rsidR="006C4A56" w:rsidRPr="00F94CC1" w:rsidRDefault="006C4A56" w:rsidP="006075D2">
            <w:pPr>
              <w:pStyle w:val="Default"/>
              <w:rPr>
                <w:rFonts w:ascii="Verdana" w:hAnsi="Verdana"/>
                <w:sz w:val="20"/>
                <w:szCs w:val="20"/>
              </w:rPr>
            </w:pPr>
            <w:r w:rsidRPr="00F94CC1">
              <w:rPr>
                <w:rFonts w:ascii="Verdana" w:hAnsi="Verdana"/>
                <w:sz w:val="20"/>
                <w:szCs w:val="20"/>
              </w:rPr>
              <w:t xml:space="preserve">25.99 – 77.97 </w:t>
            </w:r>
          </w:p>
          <w:p w:rsidR="006C4A56" w:rsidRPr="00F94CC1" w:rsidRDefault="006C4A56" w:rsidP="006075D2">
            <w:pPr>
              <w:spacing w:before="60" w:after="60"/>
              <w:rPr>
                <w:color w:val="000000"/>
              </w:rPr>
            </w:pPr>
            <w:r w:rsidRPr="00F94CC1">
              <w:rPr>
                <w:color w:val="000000"/>
              </w:rPr>
              <w:t>μg/mL</w:t>
            </w:r>
          </w:p>
          <w:p w:rsidR="006C4A56" w:rsidRPr="00F94CC1" w:rsidRDefault="006C4A56" w:rsidP="006075D2">
            <w:pPr>
              <w:spacing w:before="60" w:after="60"/>
              <w:rPr>
                <w:color w:val="000000"/>
                <w:lang w:val="fr-FR"/>
              </w:rPr>
            </w:pPr>
            <w:r w:rsidRPr="00F94CC1">
              <w:rPr>
                <w:color w:val="000000"/>
                <w:lang w:val="fr-FR"/>
              </w:rPr>
              <w:t>y = 15425x -15608</w:t>
            </w:r>
          </w:p>
          <w:p w:rsidR="006C4A56" w:rsidRPr="00F94CC1" w:rsidRDefault="006C4A56" w:rsidP="006075D2">
            <w:pPr>
              <w:spacing w:before="60" w:after="60"/>
              <w:rPr>
                <w:color w:val="000000"/>
                <w:lang w:val="fr-FR"/>
              </w:rPr>
            </w:pPr>
            <w:r w:rsidRPr="00F94CC1">
              <w:rPr>
                <w:color w:val="000000"/>
                <w:lang w:val="fr-FR"/>
              </w:rPr>
              <w:t>r = 0.99970</w:t>
            </w:r>
          </w:p>
          <w:p w:rsidR="006C4A56" w:rsidRPr="00F94CC1" w:rsidRDefault="006C4A56" w:rsidP="006075D2">
            <w:pPr>
              <w:spacing w:before="60" w:after="60"/>
              <w:rPr>
                <w:color w:val="000000"/>
              </w:rPr>
            </w:pPr>
          </w:p>
          <w:p w:rsidR="006C4A56" w:rsidRPr="00F94CC1" w:rsidRDefault="006C4A56" w:rsidP="006075D2">
            <w:pPr>
              <w:spacing w:before="60" w:after="60"/>
              <w:rPr>
                <w:color w:val="000000"/>
              </w:rPr>
            </w:pPr>
            <w:r w:rsidRPr="00F94CC1">
              <w:rPr>
                <w:color w:val="000000"/>
              </w:rPr>
              <w:t>Cypermethrin Trans isomer</w:t>
            </w:r>
          </w:p>
          <w:p w:rsidR="006C4A56" w:rsidRPr="00F94CC1" w:rsidRDefault="006C4A56" w:rsidP="006075D2">
            <w:pPr>
              <w:spacing w:before="60" w:after="60"/>
              <w:rPr>
                <w:color w:val="000000"/>
              </w:rPr>
            </w:pPr>
            <w:r w:rsidRPr="00F94CC1">
              <w:rPr>
                <w:color w:val="000000"/>
              </w:rPr>
              <w:t>No. of WSS: 5</w:t>
            </w:r>
          </w:p>
          <w:p w:rsidR="006C4A56" w:rsidRPr="00F94CC1" w:rsidRDefault="006C4A56" w:rsidP="006075D2">
            <w:pPr>
              <w:spacing w:before="60" w:after="60"/>
              <w:rPr>
                <w:color w:val="000000"/>
              </w:rPr>
            </w:pPr>
            <w:r w:rsidRPr="00F94CC1">
              <w:rPr>
                <w:color w:val="000000"/>
              </w:rPr>
              <w:t xml:space="preserve">Injected range: </w:t>
            </w:r>
          </w:p>
          <w:p w:rsidR="006C4A56" w:rsidRPr="00F94CC1" w:rsidRDefault="006C4A56" w:rsidP="006075D2">
            <w:pPr>
              <w:pStyle w:val="Default"/>
              <w:rPr>
                <w:rFonts w:ascii="Verdana" w:hAnsi="Verdana"/>
                <w:sz w:val="20"/>
                <w:szCs w:val="20"/>
              </w:rPr>
            </w:pPr>
            <w:r w:rsidRPr="00F94CC1">
              <w:rPr>
                <w:rFonts w:ascii="Verdana" w:hAnsi="Verdana"/>
                <w:sz w:val="20"/>
                <w:szCs w:val="20"/>
              </w:rPr>
              <w:t>33.71 – 101.12 μg/mL</w:t>
            </w:r>
          </w:p>
          <w:p w:rsidR="006C4A56" w:rsidRPr="00F94CC1" w:rsidRDefault="006C4A56" w:rsidP="006075D2">
            <w:pPr>
              <w:spacing w:before="60" w:after="60"/>
              <w:rPr>
                <w:color w:val="000000"/>
              </w:rPr>
            </w:pPr>
            <w:r w:rsidRPr="00F94CC1">
              <w:rPr>
                <w:color w:val="000000"/>
              </w:rPr>
              <w:t>y = 15508x -22501</w:t>
            </w:r>
          </w:p>
          <w:p w:rsidR="006C4A56" w:rsidRPr="00F94CC1" w:rsidRDefault="006C4A56" w:rsidP="006075D2">
            <w:pPr>
              <w:spacing w:before="60" w:after="60"/>
              <w:rPr>
                <w:color w:val="000000"/>
              </w:rPr>
            </w:pPr>
            <w:r w:rsidRPr="00F94CC1">
              <w:rPr>
                <w:color w:val="000000"/>
              </w:rPr>
              <w:t>r = 0.99966</w:t>
            </w:r>
          </w:p>
        </w:tc>
        <w:tc>
          <w:tcPr>
            <w:tcW w:w="529" w:type="pct"/>
          </w:tcPr>
          <w:p w:rsidR="006C4A56" w:rsidRPr="00F94CC1" w:rsidRDefault="006C4A56" w:rsidP="006075D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60" w:after="60"/>
              <w:rPr>
                <w:iCs/>
              </w:rPr>
            </w:pPr>
            <w:r w:rsidRPr="00F94CC1">
              <w:rPr>
                <w:iCs/>
              </w:rPr>
              <w:t>The Cypermethrin active ingredient peaks were well separated and interferences with the Placebo peak were not evidenced.</w:t>
            </w:r>
          </w:p>
          <w:p w:rsidR="006C4A56" w:rsidRPr="00F94CC1" w:rsidRDefault="006C4A56" w:rsidP="006075D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60" w:after="60"/>
              <w:rPr>
                <w:color w:val="000000"/>
              </w:rPr>
            </w:pPr>
            <w:r w:rsidRPr="00F94CC1">
              <w:rPr>
                <w:iCs/>
              </w:rPr>
              <w:t>Therefore, by using the conditions stated in the method, interferences can be avoided and the active ingredient can be reliably determined in test item samples.</w:t>
            </w:r>
          </w:p>
          <w:p w:rsidR="006C4A56" w:rsidRPr="00F94CC1" w:rsidRDefault="006C4A56" w:rsidP="006075D2">
            <w:pPr>
              <w:spacing w:before="60" w:after="60"/>
              <w:rPr>
                <w:color w:val="000000"/>
              </w:rPr>
            </w:pPr>
          </w:p>
          <w:p w:rsidR="006C4A56" w:rsidRPr="00F94CC1" w:rsidRDefault="006C4A56" w:rsidP="006075D2">
            <w:pPr>
              <w:spacing w:before="60" w:after="60"/>
              <w:rPr>
                <w:color w:val="000000"/>
              </w:rPr>
            </w:pPr>
          </w:p>
          <w:p w:rsidR="006C4A56" w:rsidRPr="00F94CC1" w:rsidRDefault="006C4A56" w:rsidP="006075D2">
            <w:pPr>
              <w:spacing w:before="60" w:after="60"/>
              <w:rPr>
                <w:color w:val="000000"/>
              </w:rPr>
            </w:pPr>
          </w:p>
        </w:tc>
        <w:tc>
          <w:tcPr>
            <w:tcW w:w="529" w:type="pct"/>
          </w:tcPr>
          <w:p w:rsidR="006C4A56" w:rsidRPr="00F94CC1" w:rsidRDefault="006C4A56" w:rsidP="006075D2">
            <w:pPr>
              <w:spacing w:before="60" w:after="60"/>
              <w:rPr>
                <w:color w:val="000000"/>
              </w:rPr>
            </w:pPr>
            <w:r w:rsidRPr="00F94CC1">
              <w:rPr>
                <w:color w:val="000000"/>
              </w:rPr>
              <w:t>Spike A:</w:t>
            </w:r>
          </w:p>
          <w:p w:rsidR="006C4A56" w:rsidRPr="00F94CC1" w:rsidRDefault="006C4A56" w:rsidP="006075D2">
            <w:pPr>
              <w:spacing w:before="60" w:after="60"/>
              <w:rPr>
                <w:color w:val="000000"/>
              </w:rPr>
            </w:pPr>
            <w:r w:rsidRPr="00F94CC1">
              <w:rPr>
                <w:color w:val="000000"/>
              </w:rPr>
              <w:t>Cypermethrin C added 5.85 g/kg</w:t>
            </w:r>
          </w:p>
          <w:p w:rsidR="006C4A56" w:rsidRPr="00F94CC1" w:rsidRDefault="006C4A56" w:rsidP="006075D2">
            <w:pPr>
              <w:spacing w:before="60" w:after="60"/>
              <w:rPr>
                <w:color w:val="000000"/>
              </w:rPr>
            </w:pPr>
            <w:r w:rsidRPr="00F94CC1">
              <w:rPr>
                <w:color w:val="000000"/>
              </w:rPr>
              <w:t>Cypermethrin C found 5.54 g/kg</w:t>
            </w:r>
          </w:p>
          <w:p w:rsidR="006C4A56" w:rsidRPr="00F94CC1" w:rsidRDefault="006C4A56" w:rsidP="006075D2">
            <w:pPr>
              <w:spacing w:before="60" w:after="60"/>
              <w:rPr>
                <w:color w:val="000000"/>
              </w:rPr>
            </w:pPr>
            <w:r w:rsidRPr="00F94CC1">
              <w:rPr>
                <w:color w:val="000000"/>
              </w:rPr>
              <w:t xml:space="preserve">Test No.: 1 det. </w:t>
            </w:r>
          </w:p>
          <w:p w:rsidR="006C4A56" w:rsidRPr="00F94CC1" w:rsidRDefault="006C4A56" w:rsidP="006075D2">
            <w:pPr>
              <w:spacing w:before="60" w:after="60"/>
              <w:rPr>
                <w:color w:val="000000"/>
              </w:rPr>
            </w:pPr>
            <w:r w:rsidRPr="00F94CC1">
              <w:rPr>
                <w:color w:val="000000"/>
              </w:rPr>
              <w:t>Cypermethrin Recovery (%) 94.71</w:t>
            </w:r>
          </w:p>
          <w:p w:rsidR="006C4A56" w:rsidRPr="00F94CC1" w:rsidRDefault="006C4A56" w:rsidP="006075D2">
            <w:pPr>
              <w:spacing w:before="60" w:after="60"/>
              <w:rPr>
                <w:color w:val="000000"/>
              </w:rPr>
            </w:pPr>
          </w:p>
          <w:p w:rsidR="006C4A56" w:rsidRPr="00F94CC1" w:rsidRDefault="006C4A56" w:rsidP="006075D2">
            <w:pPr>
              <w:spacing w:before="60" w:after="60"/>
              <w:rPr>
                <w:color w:val="000000"/>
              </w:rPr>
            </w:pPr>
            <w:r w:rsidRPr="00F94CC1">
              <w:rPr>
                <w:color w:val="000000"/>
              </w:rPr>
              <w:t>Spike B:</w:t>
            </w:r>
          </w:p>
          <w:p w:rsidR="006C4A56" w:rsidRPr="00F94CC1" w:rsidRDefault="006C4A56" w:rsidP="006075D2">
            <w:pPr>
              <w:spacing w:before="60" w:after="60"/>
              <w:rPr>
                <w:color w:val="000000"/>
              </w:rPr>
            </w:pPr>
            <w:r w:rsidRPr="00F94CC1">
              <w:rPr>
                <w:color w:val="000000"/>
              </w:rPr>
              <w:t>Cypermethrin C added 5.84 g/kg</w:t>
            </w:r>
          </w:p>
          <w:p w:rsidR="006C4A56" w:rsidRPr="00F94CC1" w:rsidRDefault="006C4A56" w:rsidP="006075D2">
            <w:pPr>
              <w:spacing w:before="60" w:after="60"/>
              <w:rPr>
                <w:color w:val="000000"/>
              </w:rPr>
            </w:pPr>
            <w:r w:rsidRPr="00F94CC1">
              <w:rPr>
                <w:color w:val="000000"/>
              </w:rPr>
              <w:t>Cypermethrin C found 5.75 g/kg</w:t>
            </w:r>
          </w:p>
          <w:p w:rsidR="006C4A56" w:rsidRPr="00F94CC1" w:rsidRDefault="006C4A56" w:rsidP="006075D2">
            <w:pPr>
              <w:spacing w:before="60" w:after="60"/>
              <w:rPr>
                <w:color w:val="000000"/>
              </w:rPr>
            </w:pPr>
            <w:r w:rsidRPr="00F94CC1">
              <w:rPr>
                <w:color w:val="000000"/>
              </w:rPr>
              <w:t xml:space="preserve">Test No.: 1 det. </w:t>
            </w:r>
          </w:p>
          <w:p w:rsidR="006C4A56" w:rsidRPr="00F94CC1" w:rsidRDefault="006C4A56" w:rsidP="006075D2">
            <w:pPr>
              <w:spacing w:before="60" w:after="60"/>
              <w:rPr>
                <w:color w:val="000000"/>
              </w:rPr>
            </w:pPr>
            <w:r w:rsidRPr="00F94CC1">
              <w:rPr>
                <w:color w:val="000000"/>
              </w:rPr>
              <w:t>Cypermethrin Recovery (%) 98.46</w:t>
            </w:r>
          </w:p>
          <w:p w:rsidR="006C4A56" w:rsidRPr="00F94CC1" w:rsidRDefault="006C4A56" w:rsidP="006075D2">
            <w:pPr>
              <w:spacing w:before="60" w:after="60"/>
              <w:rPr>
                <w:color w:val="000000"/>
              </w:rPr>
            </w:pPr>
          </w:p>
          <w:p w:rsidR="006C4A56" w:rsidRPr="00F94CC1" w:rsidRDefault="006C4A56" w:rsidP="006075D2">
            <w:pPr>
              <w:spacing w:before="60" w:after="60"/>
              <w:rPr>
                <w:color w:val="000000"/>
              </w:rPr>
            </w:pPr>
          </w:p>
        </w:tc>
        <w:tc>
          <w:tcPr>
            <w:tcW w:w="384" w:type="pct"/>
          </w:tcPr>
          <w:p w:rsidR="006C4A56" w:rsidRPr="00F94CC1" w:rsidRDefault="006C4A56" w:rsidP="006075D2">
            <w:pPr>
              <w:spacing w:before="60" w:after="60"/>
              <w:rPr>
                <w:color w:val="000000"/>
              </w:rPr>
            </w:pPr>
            <w:r w:rsidRPr="00F94CC1">
              <w:rPr>
                <w:color w:val="000000"/>
              </w:rPr>
              <w:t>Total mean recovery (%):96.6</w:t>
            </w:r>
          </w:p>
        </w:tc>
        <w:tc>
          <w:tcPr>
            <w:tcW w:w="201" w:type="pct"/>
            <w:gridSpan w:val="2"/>
          </w:tcPr>
          <w:p w:rsidR="006C4A56" w:rsidRPr="00F94CC1" w:rsidRDefault="006C4A56" w:rsidP="006075D2">
            <w:pPr>
              <w:spacing w:before="60" w:after="60"/>
              <w:rPr>
                <w:color w:val="000000"/>
              </w:rPr>
            </w:pPr>
            <w:r w:rsidRPr="00F94CC1">
              <w:rPr>
                <w:color w:val="000000"/>
              </w:rPr>
              <w:t>-</w:t>
            </w:r>
          </w:p>
        </w:tc>
        <w:tc>
          <w:tcPr>
            <w:tcW w:w="617" w:type="pct"/>
          </w:tcPr>
          <w:p w:rsidR="006C4A56" w:rsidRPr="00F94CC1" w:rsidRDefault="006C4A56" w:rsidP="006075D2">
            <w:pPr>
              <w:spacing w:before="60" w:after="60"/>
              <w:rPr>
                <w:color w:val="000000"/>
              </w:rPr>
            </w:pPr>
            <w:r w:rsidRPr="00F94CC1">
              <w:t>Not required</w:t>
            </w:r>
          </w:p>
        </w:tc>
        <w:tc>
          <w:tcPr>
            <w:tcW w:w="435" w:type="pct"/>
          </w:tcPr>
          <w:p w:rsidR="006C4A56" w:rsidRPr="00F94CC1" w:rsidRDefault="006C4A56" w:rsidP="006075D2">
            <w:pPr>
              <w:spacing w:before="60" w:after="60"/>
              <w:rPr>
                <w:color w:val="000000"/>
              </w:rPr>
            </w:pPr>
            <w:r w:rsidRPr="00F94CC1">
              <w:t>CH – 0182/2020</w:t>
            </w:r>
          </w:p>
        </w:tc>
      </w:tr>
    </w:tbl>
    <w:p w:rsidR="006C4A56" w:rsidRDefault="006C4A56" w:rsidP="003E0956">
      <w:pPr>
        <w:rPr>
          <w:b/>
          <w:bCs/>
          <w:lang w:val="en-US"/>
        </w:rPr>
      </w:pPr>
    </w:p>
    <w:p w:rsidR="00DB736E" w:rsidRPr="006C4A56" w:rsidRDefault="00DB736E" w:rsidP="003E0956">
      <w:pPr>
        <w:rPr>
          <w:b/>
          <w:bCs/>
          <w:lang w:val="en-US"/>
        </w:rPr>
      </w:pPr>
    </w:p>
    <w:p w:rsidR="003E0956" w:rsidRPr="006C4A56" w:rsidRDefault="003E0956" w:rsidP="00795057">
      <w:pPr>
        <w:autoSpaceDE w:val="0"/>
        <w:autoSpaceDN w:val="0"/>
        <w:adjustRightInd w:val="0"/>
        <w:jc w:val="both"/>
        <w:rPr>
          <w:rFonts w:cs="Arial"/>
          <w:b/>
          <w:bCs/>
          <w:color w:val="000000"/>
          <w:lang w:eastAsia="it-IT"/>
        </w:rPr>
      </w:pPr>
      <w:r w:rsidRPr="006C4A56">
        <w:rPr>
          <w:rFonts w:cs="Arial"/>
          <w:b/>
          <w:bCs/>
          <w:color w:val="000000"/>
          <w:lang w:eastAsia="it-IT"/>
        </w:rPr>
        <w:t xml:space="preserve">Specificity </w:t>
      </w:r>
    </w:p>
    <w:p w:rsidR="003E0956" w:rsidRPr="006C4A56" w:rsidRDefault="003E0956" w:rsidP="00795057">
      <w:pPr>
        <w:autoSpaceDE w:val="0"/>
        <w:autoSpaceDN w:val="0"/>
        <w:adjustRightInd w:val="0"/>
        <w:jc w:val="both"/>
        <w:rPr>
          <w:rFonts w:cs="Arial"/>
          <w:color w:val="000000"/>
          <w:lang w:eastAsia="it-IT"/>
        </w:rPr>
      </w:pPr>
      <w:r w:rsidRPr="006C4A56">
        <w:t>The analytical method, using the HPLC/UV instrument with quantification by external standard, was shown to be specific for Cypermethrin active ingredient in the test item formulation samples.</w:t>
      </w:r>
    </w:p>
    <w:p w:rsidR="003E0956" w:rsidRPr="006C4A56" w:rsidRDefault="003E0956" w:rsidP="00795057">
      <w:pPr>
        <w:autoSpaceDE w:val="0"/>
        <w:autoSpaceDN w:val="0"/>
        <w:adjustRightInd w:val="0"/>
        <w:jc w:val="both"/>
        <w:rPr>
          <w:rFonts w:cs="Arial"/>
          <w:color w:val="000000"/>
          <w:lang w:eastAsia="it-IT"/>
        </w:rPr>
      </w:pPr>
    </w:p>
    <w:p w:rsidR="003E0956" w:rsidRPr="006C4A56" w:rsidRDefault="003E0956" w:rsidP="00795057">
      <w:pPr>
        <w:autoSpaceDE w:val="0"/>
        <w:autoSpaceDN w:val="0"/>
        <w:adjustRightInd w:val="0"/>
        <w:jc w:val="both"/>
        <w:rPr>
          <w:rFonts w:cs="Arial"/>
          <w:b/>
          <w:bCs/>
          <w:color w:val="000000"/>
          <w:lang w:eastAsia="it-IT"/>
        </w:rPr>
      </w:pPr>
      <w:r w:rsidRPr="006C4A56">
        <w:rPr>
          <w:rFonts w:cs="Arial"/>
          <w:b/>
          <w:bCs/>
          <w:color w:val="000000"/>
          <w:lang w:eastAsia="it-IT"/>
        </w:rPr>
        <w:t xml:space="preserve">Linearity </w:t>
      </w:r>
    </w:p>
    <w:p w:rsidR="003E0956" w:rsidRPr="006C4A56" w:rsidRDefault="003E0956" w:rsidP="00795057">
      <w:pPr>
        <w:autoSpaceDE w:val="0"/>
        <w:autoSpaceDN w:val="0"/>
        <w:adjustRightInd w:val="0"/>
        <w:jc w:val="both"/>
        <w:rPr>
          <w:rFonts w:cs="Arial"/>
          <w:color w:val="000000"/>
          <w:lang w:val="en-US" w:eastAsia="it-IT"/>
        </w:rPr>
      </w:pPr>
      <w:r w:rsidRPr="006C4A56">
        <w:rPr>
          <w:rFonts w:cs="Arial"/>
          <w:color w:val="000000"/>
          <w:lang w:val="en-US" w:eastAsia="it-IT"/>
        </w:rPr>
        <w:t xml:space="preserve">Five working standard solutions were prepared as described in the Experimental section and each solution was analysed by HPLC/UV. </w:t>
      </w:r>
    </w:p>
    <w:p w:rsidR="003E0956" w:rsidRPr="006C4A56" w:rsidRDefault="003E0956" w:rsidP="00795057">
      <w:pPr>
        <w:autoSpaceDE w:val="0"/>
        <w:autoSpaceDN w:val="0"/>
        <w:adjustRightInd w:val="0"/>
        <w:jc w:val="both"/>
        <w:rPr>
          <w:rFonts w:cs="Arial"/>
          <w:color w:val="000000"/>
          <w:lang w:val="en-US" w:eastAsia="it-IT"/>
        </w:rPr>
      </w:pPr>
      <w:r w:rsidRPr="006C4A56">
        <w:rPr>
          <w:rFonts w:cs="Arial"/>
          <w:color w:val="000000"/>
          <w:lang w:val="en-US" w:eastAsia="it-IT"/>
        </w:rPr>
        <w:t>The injected range and the relevant linearity range for the active ingredient are detailed in the table here below.</w:t>
      </w:r>
    </w:p>
    <w:p w:rsidR="003E0956" w:rsidRDefault="00DB736E" w:rsidP="00795057">
      <w:pPr>
        <w:autoSpaceDE w:val="0"/>
        <w:autoSpaceDN w:val="0"/>
        <w:adjustRightInd w:val="0"/>
        <w:jc w:val="both"/>
        <w:rPr>
          <w:rFonts w:cs="Arial"/>
          <w:color w:val="000000"/>
          <w:lang w:eastAsia="it-IT"/>
        </w:rPr>
      </w:pPr>
      <w:r>
        <w:rPr>
          <w:rFonts w:cs="Arial"/>
          <w:color w:val="000000"/>
          <w:lang w:eastAsia="it-IT"/>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3392"/>
        <w:gridCol w:w="3392"/>
        <w:gridCol w:w="3392"/>
      </w:tblGrid>
      <w:tr w:rsidR="003E0956" w:rsidRPr="006C4A56" w:rsidTr="000E3C5B">
        <w:trPr>
          <w:trHeight w:val="230"/>
        </w:trPr>
        <w:tc>
          <w:tcPr>
            <w:tcW w:w="1250" w:type="pct"/>
            <w:shd w:val="clear" w:color="auto" w:fill="FFFFCC"/>
          </w:tcPr>
          <w:p w:rsidR="003E0956" w:rsidRPr="006C4A56" w:rsidRDefault="003E0956" w:rsidP="000E3C5B">
            <w:pPr>
              <w:autoSpaceDE w:val="0"/>
              <w:autoSpaceDN w:val="0"/>
              <w:adjustRightInd w:val="0"/>
              <w:rPr>
                <w:rFonts w:cs="Arial"/>
                <w:color w:val="000000"/>
                <w:lang w:val="it-IT" w:eastAsia="it-IT"/>
              </w:rPr>
            </w:pPr>
            <w:r w:rsidRPr="006C4A56">
              <w:rPr>
                <w:rFonts w:cs="Arial"/>
                <w:b/>
                <w:bCs/>
                <w:color w:val="000000"/>
                <w:lang w:val="it-IT" w:eastAsia="it-IT"/>
              </w:rPr>
              <w:t xml:space="preserve">Active ingredient </w:t>
            </w:r>
          </w:p>
        </w:tc>
        <w:tc>
          <w:tcPr>
            <w:tcW w:w="1250" w:type="pct"/>
            <w:shd w:val="clear" w:color="auto" w:fill="FFFFCC"/>
          </w:tcPr>
          <w:p w:rsidR="003E0956" w:rsidRPr="006C4A56" w:rsidRDefault="003E0956" w:rsidP="000E3C5B">
            <w:pPr>
              <w:autoSpaceDE w:val="0"/>
              <w:autoSpaceDN w:val="0"/>
              <w:adjustRightInd w:val="0"/>
              <w:rPr>
                <w:rFonts w:cs="Arial"/>
                <w:color w:val="000000"/>
                <w:lang w:val="it-IT" w:eastAsia="it-IT"/>
              </w:rPr>
            </w:pPr>
            <w:r w:rsidRPr="006C4A56">
              <w:rPr>
                <w:rFonts w:cs="Arial"/>
                <w:b/>
                <w:bCs/>
                <w:color w:val="000000"/>
                <w:lang w:val="it-IT" w:eastAsia="it-IT"/>
              </w:rPr>
              <w:t xml:space="preserve">No. of </w:t>
            </w:r>
          </w:p>
          <w:p w:rsidR="003E0956" w:rsidRPr="006C4A56" w:rsidRDefault="003E0956" w:rsidP="000E3C5B">
            <w:pPr>
              <w:autoSpaceDE w:val="0"/>
              <w:autoSpaceDN w:val="0"/>
              <w:adjustRightInd w:val="0"/>
              <w:rPr>
                <w:rFonts w:cs="Arial"/>
                <w:color w:val="000000"/>
                <w:lang w:val="it-IT" w:eastAsia="it-IT"/>
              </w:rPr>
            </w:pPr>
            <w:r w:rsidRPr="006C4A56">
              <w:rPr>
                <w:rFonts w:cs="Arial"/>
                <w:b/>
                <w:bCs/>
                <w:color w:val="000000"/>
                <w:lang w:val="it-IT" w:eastAsia="it-IT"/>
              </w:rPr>
              <w:t xml:space="preserve">WSS </w:t>
            </w:r>
          </w:p>
        </w:tc>
        <w:tc>
          <w:tcPr>
            <w:tcW w:w="1250" w:type="pct"/>
            <w:shd w:val="clear" w:color="auto" w:fill="FFFFCC"/>
          </w:tcPr>
          <w:p w:rsidR="003E0956" w:rsidRPr="006C4A56" w:rsidRDefault="003E0956" w:rsidP="000E3C5B">
            <w:pPr>
              <w:autoSpaceDE w:val="0"/>
              <w:autoSpaceDN w:val="0"/>
              <w:adjustRightInd w:val="0"/>
              <w:rPr>
                <w:rFonts w:cs="Arial"/>
                <w:color w:val="000000"/>
                <w:lang w:val="it-IT" w:eastAsia="it-IT"/>
              </w:rPr>
            </w:pPr>
            <w:r w:rsidRPr="006C4A56">
              <w:rPr>
                <w:rFonts w:cs="Arial"/>
                <w:b/>
                <w:bCs/>
                <w:color w:val="000000"/>
                <w:lang w:val="it-IT" w:eastAsia="it-IT"/>
              </w:rPr>
              <w:t xml:space="preserve">Injected range </w:t>
            </w:r>
          </w:p>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(μg/mL) </w:t>
            </w:r>
          </w:p>
        </w:tc>
        <w:tc>
          <w:tcPr>
            <w:tcW w:w="1250" w:type="pct"/>
            <w:shd w:val="clear" w:color="auto" w:fill="FFFFCC"/>
          </w:tcPr>
          <w:p w:rsidR="003E0956" w:rsidRPr="006C4A56" w:rsidRDefault="003E0956" w:rsidP="000E3C5B">
            <w:pPr>
              <w:autoSpaceDE w:val="0"/>
              <w:autoSpaceDN w:val="0"/>
              <w:adjustRightInd w:val="0"/>
              <w:rPr>
                <w:rFonts w:cs="Arial"/>
                <w:color w:val="000000"/>
                <w:lang w:val="it-IT" w:eastAsia="it-IT"/>
              </w:rPr>
            </w:pPr>
            <w:r w:rsidRPr="006C4A56">
              <w:rPr>
                <w:rFonts w:cs="Arial"/>
                <w:b/>
                <w:bCs/>
                <w:color w:val="000000"/>
                <w:lang w:val="it-IT" w:eastAsia="it-IT"/>
              </w:rPr>
              <w:t xml:space="preserve">Linearity Range </w:t>
            </w:r>
          </w:p>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 w/w) (1) </w:t>
            </w:r>
          </w:p>
        </w:tc>
      </w:tr>
      <w:tr w:rsidR="003E0956" w:rsidRPr="006C4A56" w:rsidTr="000E3C5B">
        <w:trPr>
          <w:trHeight w:val="103"/>
        </w:trPr>
        <w:tc>
          <w:tcPr>
            <w:tcW w:w="1250" w:type="pct"/>
          </w:tcPr>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Cypermethrin </w:t>
            </w:r>
          </w:p>
        </w:tc>
        <w:tc>
          <w:tcPr>
            <w:tcW w:w="1250" w:type="pct"/>
          </w:tcPr>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5 </w:t>
            </w:r>
          </w:p>
        </w:tc>
        <w:tc>
          <w:tcPr>
            <w:tcW w:w="1250" w:type="pct"/>
          </w:tcPr>
          <w:p w:rsidR="003E0956" w:rsidRPr="006C4A56" w:rsidRDefault="00795057" w:rsidP="000E3C5B">
            <w:pPr>
              <w:pStyle w:val="Default"/>
              <w:rPr>
                <w:rFonts w:ascii="Verdana" w:hAnsi="Verdana"/>
                <w:sz w:val="20"/>
                <w:szCs w:val="20"/>
              </w:rPr>
            </w:pPr>
            <w:r w:rsidRPr="006C4A56">
              <w:rPr>
                <w:rFonts w:ascii="Verdana" w:hAnsi="Verdana"/>
                <w:sz w:val="20"/>
                <w:szCs w:val="20"/>
              </w:rPr>
              <w:t>59.70</w:t>
            </w:r>
            <w:r w:rsidR="003E0956" w:rsidRPr="006C4A56">
              <w:rPr>
                <w:rFonts w:ascii="Verdana" w:hAnsi="Verdana"/>
                <w:sz w:val="20"/>
                <w:szCs w:val="20"/>
              </w:rPr>
              <w:t xml:space="preserve"> – 1</w:t>
            </w:r>
            <w:r w:rsidRPr="006C4A56">
              <w:rPr>
                <w:rFonts w:ascii="Verdana" w:hAnsi="Verdana"/>
                <w:sz w:val="20"/>
                <w:szCs w:val="20"/>
              </w:rPr>
              <w:t>79.09</w:t>
            </w:r>
            <w:r w:rsidR="003E0956" w:rsidRPr="006C4A56">
              <w:rPr>
                <w:rFonts w:ascii="Verdana" w:hAnsi="Verdana"/>
                <w:sz w:val="20"/>
                <w:szCs w:val="20"/>
              </w:rPr>
              <w:t xml:space="preserve"> </w:t>
            </w:r>
            <w:r w:rsidR="003E0956" w:rsidRPr="006C4A56">
              <w:rPr>
                <w:rFonts w:ascii="Verdana" w:hAnsi="Verdana" w:cs="Arial"/>
                <w:sz w:val="20"/>
                <w:szCs w:val="20"/>
                <w:lang w:val="it-IT" w:eastAsia="it-IT"/>
              </w:rPr>
              <w:t xml:space="preserve"> </w:t>
            </w:r>
          </w:p>
        </w:tc>
        <w:tc>
          <w:tcPr>
            <w:tcW w:w="1250" w:type="pct"/>
          </w:tcPr>
          <w:p w:rsidR="003E0956" w:rsidRPr="006C4A56" w:rsidRDefault="003E0956" w:rsidP="000E3C5B">
            <w:pPr>
              <w:pStyle w:val="Default"/>
              <w:rPr>
                <w:rFonts w:ascii="Verdana" w:hAnsi="Verdana"/>
                <w:sz w:val="20"/>
                <w:szCs w:val="20"/>
              </w:rPr>
            </w:pPr>
            <w:r w:rsidRPr="006C4A56">
              <w:rPr>
                <w:rFonts w:ascii="Verdana" w:hAnsi="Verdana"/>
                <w:sz w:val="20"/>
                <w:szCs w:val="20"/>
              </w:rPr>
              <w:t>0.30 – 0.9</w:t>
            </w:r>
            <w:r w:rsidR="00795057" w:rsidRPr="006C4A56">
              <w:rPr>
                <w:rFonts w:ascii="Verdana" w:hAnsi="Verdana"/>
                <w:sz w:val="20"/>
                <w:szCs w:val="20"/>
              </w:rPr>
              <w:t>0</w:t>
            </w:r>
            <w:r w:rsidRPr="006C4A56">
              <w:rPr>
                <w:rFonts w:ascii="Verdana" w:hAnsi="Verdana"/>
                <w:sz w:val="20"/>
                <w:szCs w:val="20"/>
              </w:rPr>
              <w:t xml:space="preserve"> </w:t>
            </w:r>
          </w:p>
        </w:tc>
      </w:tr>
      <w:tr w:rsidR="003E0956" w:rsidRPr="006C4A56" w:rsidTr="000E3C5B">
        <w:trPr>
          <w:trHeight w:val="103"/>
        </w:trPr>
        <w:tc>
          <w:tcPr>
            <w:tcW w:w="1250" w:type="pct"/>
          </w:tcPr>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Cypermethrin Cis isomer </w:t>
            </w:r>
          </w:p>
        </w:tc>
        <w:tc>
          <w:tcPr>
            <w:tcW w:w="1250" w:type="pct"/>
          </w:tcPr>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5 </w:t>
            </w:r>
          </w:p>
        </w:tc>
        <w:tc>
          <w:tcPr>
            <w:tcW w:w="1250" w:type="pct"/>
          </w:tcPr>
          <w:p w:rsidR="003E0956" w:rsidRPr="006C4A56" w:rsidRDefault="003E0956" w:rsidP="000E3C5B">
            <w:pPr>
              <w:pStyle w:val="Default"/>
              <w:rPr>
                <w:rFonts w:ascii="Verdana" w:hAnsi="Verdana"/>
                <w:sz w:val="20"/>
                <w:szCs w:val="20"/>
              </w:rPr>
            </w:pPr>
            <w:r w:rsidRPr="006C4A56">
              <w:rPr>
                <w:rFonts w:ascii="Verdana" w:hAnsi="Verdana"/>
                <w:sz w:val="20"/>
                <w:szCs w:val="20"/>
              </w:rPr>
              <w:t>2</w:t>
            </w:r>
            <w:r w:rsidR="00795057" w:rsidRPr="006C4A56">
              <w:rPr>
                <w:rFonts w:ascii="Verdana" w:hAnsi="Verdana"/>
                <w:sz w:val="20"/>
                <w:szCs w:val="20"/>
              </w:rPr>
              <w:t>5.99</w:t>
            </w:r>
            <w:r w:rsidRPr="006C4A56">
              <w:rPr>
                <w:rFonts w:ascii="Verdana" w:hAnsi="Verdana"/>
                <w:sz w:val="20"/>
                <w:szCs w:val="20"/>
              </w:rPr>
              <w:t xml:space="preserve"> – </w:t>
            </w:r>
            <w:r w:rsidR="00795057" w:rsidRPr="006C4A56">
              <w:rPr>
                <w:rFonts w:ascii="Verdana" w:hAnsi="Verdana"/>
                <w:sz w:val="20"/>
                <w:szCs w:val="20"/>
              </w:rPr>
              <w:t>77.97</w:t>
            </w:r>
          </w:p>
        </w:tc>
        <w:tc>
          <w:tcPr>
            <w:tcW w:w="1250" w:type="pct"/>
          </w:tcPr>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 </w:t>
            </w:r>
          </w:p>
        </w:tc>
      </w:tr>
      <w:tr w:rsidR="003E0956" w:rsidRPr="006C4A56" w:rsidTr="000E3C5B">
        <w:trPr>
          <w:trHeight w:val="103"/>
        </w:trPr>
        <w:tc>
          <w:tcPr>
            <w:tcW w:w="1250" w:type="pct"/>
          </w:tcPr>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Cypermethrin Trans isomer </w:t>
            </w:r>
          </w:p>
        </w:tc>
        <w:tc>
          <w:tcPr>
            <w:tcW w:w="1250" w:type="pct"/>
          </w:tcPr>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5 </w:t>
            </w:r>
          </w:p>
        </w:tc>
        <w:tc>
          <w:tcPr>
            <w:tcW w:w="1250" w:type="pct"/>
          </w:tcPr>
          <w:p w:rsidR="003E0956" w:rsidRPr="006C4A56" w:rsidRDefault="003E0956" w:rsidP="000E3C5B">
            <w:pPr>
              <w:pStyle w:val="Default"/>
              <w:rPr>
                <w:rFonts w:ascii="Verdana" w:hAnsi="Verdana"/>
                <w:sz w:val="20"/>
                <w:szCs w:val="20"/>
              </w:rPr>
            </w:pPr>
            <w:r w:rsidRPr="006C4A56">
              <w:rPr>
                <w:rFonts w:ascii="Verdana" w:hAnsi="Verdana"/>
                <w:sz w:val="20"/>
                <w:szCs w:val="20"/>
              </w:rPr>
              <w:t>3</w:t>
            </w:r>
            <w:r w:rsidR="00795057" w:rsidRPr="006C4A56">
              <w:rPr>
                <w:rFonts w:ascii="Verdana" w:hAnsi="Verdana"/>
                <w:sz w:val="20"/>
                <w:szCs w:val="20"/>
              </w:rPr>
              <w:t>3.71</w:t>
            </w:r>
            <w:r w:rsidRPr="006C4A56">
              <w:rPr>
                <w:rFonts w:ascii="Verdana" w:hAnsi="Verdana"/>
                <w:sz w:val="20"/>
                <w:szCs w:val="20"/>
              </w:rPr>
              <w:t xml:space="preserve"> – 10</w:t>
            </w:r>
            <w:r w:rsidR="00795057" w:rsidRPr="006C4A56">
              <w:rPr>
                <w:rFonts w:ascii="Verdana" w:hAnsi="Verdana"/>
                <w:sz w:val="20"/>
                <w:szCs w:val="20"/>
              </w:rPr>
              <w:t>1.12</w:t>
            </w:r>
            <w:r w:rsidRPr="006C4A56">
              <w:rPr>
                <w:rFonts w:ascii="Verdana" w:hAnsi="Verdana"/>
                <w:sz w:val="20"/>
                <w:szCs w:val="20"/>
              </w:rPr>
              <w:t xml:space="preserve"> </w:t>
            </w:r>
          </w:p>
        </w:tc>
        <w:tc>
          <w:tcPr>
            <w:tcW w:w="1250" w:type="pct"/>
          </w:tcPr>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 </w:t>
            </w:r>
          </w:p>
        </w:tc>
      </w:tr>
    </w:tbl>
    <w:p w:rsidR="003E0956" w:rsidRPr="006C4A56" w:rsidRDefault="003E0956" w:rsidP="00795057">
      <w:pPr>
        <w:autoSpaceDE w:val="0"/>
        <w:autoSpaceDN w:val="0"/>
        <w:adjustRightInd w:val="0"/>
        <w:jc w:val="both"/>
        <w:rPr>
          <w:rFonts w:cs="Arial"/>
          <w:color w:val="000000"/>
          <w:lang w:eastAsia="it-IT"/>
        </w:rPr>
      </w:pPr>
      <w:r w:rsidRPr="006C4A56">
        <w:rPr>
          <w:rFonts w:cs="Arial"/>
          <w:color w:val="000000"/>
          <w:lang w:eastAsia="it-IT"/>
        </w:rPr>
        <w:t xml:space="preserve">(1) Calculated with respect to the nominal test item weight and preparative in repeatability. </w:t>
      </w:r>
    </w:p>
    <w:p w:rsidR="003E0956" w:rsidRPr="00795057" w:rsidRDefault="003E0956" w:rsidP="00795057">
      <w:pPr>
        <w:jc w:val="both"/>
        <w:rPr>
          <w:rFonts w:cs="Arial"/>
          <w:color w:val="000000"/>
          <w:highlight w:val="cyan"/>
          <w:lang w:eastAsia="it-IT"/>
        </w:rPr>
      </w:pPr>
    </w:p>
    <w:p w:rsidR="003E0956" w:rsidRPr="006C4A56" w:rsidRDefault="003E0956" w:rsidP="00795057">
      <w:pPr>
        <w:jc w:val="both"/>
        <w:rPr>
          <w:rFonts w:cs="Arial"/>
          <w:color w:val="000000"/>
          <w:lang w:eastAsia="it-IT"/>
        </w:rPr>
      </w:pPr>
      <w:r w:rsidRPr="006C4A56">
        <w:t>No significant memory signal was detected in the washing injected after the highest working standard solution and the range tested for the active ingredient was found to be linear (correlation coefficient r &gt; 0.99).</w:t>
      </w:r>
    </w:p>
    <w:p w:rsidR="003E0956" w:rsidRPr="006C4A56" w:rsidRDefault="003E0956" w:rsidP="00795057">
      <w:pPr>
        <w:jc w:val="both"/>
        <w:rPr>
          <w:rFonts w:cs="Arial"/>
          <w:color w:val="000000"/>
          <w:lang w:eastAsia="it-IT"/>
        </w:rPr>
      </w:pPr>
    </w:p>
    <w:p w:rsidR="003E0956" w:rsidRPr="006C4A56" w:rsidRDefault="003E0956" w:rsidP="00795057">
      <w:pPr>
        <w:jc w:val="both"/>
        <w:rPr>
          <w:rFonts w:cs="Arial"/>
          <w:color w:val="000000"/>
          <w:lang w:eastAsia="it-IT"/>
        </w:rPr>
      </w:pPr>
      <w:r w:rsidRPr="006C4A56">
        <w:rPr>
          <w:rFonts w:cs="Arial"/>
          <w:b/>
          <w:bCs/>
          <w:color w:val="000000"/>
          <w:lang w:eastAsia="it-IT"/>
        </w:rPr>
        <w:t>Precision</w:t>
      </w:r>
    </w:p>
    <w:p w:rsidR="003E0956" w:rsidRPr="006C4A56" w:rsidRDefault="003E0956" w:rsidP="00795057">
      <w:pPr>
        <w:jc w:val="both"/>
        <w:rPr>
          <w:rFonts w:cs="Arial"/>
          <w:color w:val="000000"/>
          <w:lang w:eastAsia="it-IT"/>
        </w:rPr>
      </w:pPr>
      <w:r w:rsidRPr="006C4A56">
        <w:rPr>
          <w:rFonts w:cs="Arial"/>
          <w:color w:val="000000"/>
          <w:lang w:eastAsia="it-IT"/>
        </w:rPr>
        <w:t>The precision test was performed by five determinations of the test item (labelled A to E).</w:t>
      </w:r>
    </w:p>
    <w:p w:rsidR="003E0956" w:rsidRPr="006C4A56" w:rsidRDefault="003E0956" w:rsidP="00795057">
      <w:pPr>
        <w:autoSpaceDE w:val="0"/>
        <w:autoSpaceDN w:val="0"/>
        <w:adjustRightInd w:val="0"/>
        <w:jc w:val="both"/>
        <w:rPr>
          <w:rFonts w:cs="Arial"/>
          <w:color w:val="000000"/>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7"/>
        <w:gridCol w:w="1877"/>
        <w:gridCol w:w="1881"/>
        <w:gridCol w:w="1881"/>
        <w:gridCol w:w="1881"/>
        <w:gridCol w:w="1881"/>
        <w:gridCol w:w="1881"/>
      </w:tblGrid>
      <w:tr w:rsidR="003E0956" w:rsidRPr="006C4A56" w:rsidTr="000E3C5B">
        <w:trPr>
          <w:trHeight w:val="482"/>
        </w:trPr>
        <w:tc>
          <w:tcPr>
            <w:tcW w:w="843" w:type="pct"/>
            <w:shd w:val="clear" w:color="auto" w:fill="FFFFCC"/>
          </w:tcPr>
          <w:p w:rsidR="003E0956" w:rsidRPr="006C4A56" w:rsidRDefault="003E0956" w:rsidP="000E3C5B">
            <w:pPr>
              <w:autoSpaceDE w:val="0"/>
              <w:autoSpaceDN w:val="0"/>
              <w:adjustRightInd w:val="0"/>
              <w:rPr>
                <w:rFonts w:cs="Arial"/>
                <w:color w:val="000000"/>
                <w:lang w:eastAsia="it-IT"/>
              </w:rPr>
            </w:pPr>
            <w:r w:rsidRPr="006C4A56">
              <w:rPr>
                <w:rFonts w:cs="Arial"/>
                <w:b/>
                <w:bCs/>
                <w:color w:val="000000"/>
                <w:lang w:eastAsia="it-IT"/>
              </w:rPr>
              <w:t xml:space="preserve">Active ingredient </w:t>
            </w:r>
          </w:p>
        </w:tc>
        <w:tc>
          <w:tcPr>
            <w:tcW w:w="692" w:type="pct"/>
            <w:shd w:val="clear" w:color="auto" w:fill="FFFFCC"/>
          </w:tcPr>
          <w:p w:rsidR="003E0956" w:rsidRPr="006C4A56" w:rsidRDefault="003E0956" w:rsidP="000E3C5B">
            <w:pPr>
              <w:autoSpaceDE w:val="0"/>
              <w:autoSpaceDN w:val="0"/>
              <w:adjustRightInd w:val="0"/>
              <w:rPr>
                <w:rFonts w:cs="Arial"/>
                <w:color w:val="000000"/>
                <w:lang w:val="it-IT" w:eastAsia="it-IT"/>
              </w:rPr>
            </w:pPr>
            <w:r w:rsidRPr="006C4A56">
              <w:rPr>
                <w:rFonts w:cs="Arial"/>
                <w:b/>
                <w:bCs/>
                <w:color w:val="000000"/>
                <w:lang w:val="it-IT" w:eastAsia="it-IT"/>
              </w:rPr>
              <w:t xml:space="preserve">Test No. </w:t>
            </w:r>
          </w:p>
        </w:tc>
        <w:tc>
          <w:tcPr>
            <w:tcW w:w="693" w:type="pct"/>
            <w:shd w:val="clear" w:color="auto" w:fill="FFFFCC"/>
          </w:tcPr>
          <w:p w:rsidR="003E0956" w:rsidRPr="006C4A56" w:rsidRDefault="003E0956" w:rsidP="000E3C5B">
            <w:pPr>
              <w:autoSpaceDE w:val="0"/>
              <w:autoSpaceDN w:val="0"/>
              <w:adjustRightInd w:val="0"/>
              <w:rPr>
                <w:rFonts w:cs="Arial"/>
                <w:color w:val="000000"/>
                <w:lang w:val="it-IT" w:eastAsia="it-IT"/>
              </w:rPr>
            </w:pPr>
            <w:r w:rsidRPr="006C4A56">
              <w:rPr>
                <w:rFonts w:cs="Arial"/>
                <w:b/>
                <w:bCs/>
                <w:color w:val="000000"/>
                <w:lang w:val="it-IT" w:eastAsia="it-IT"/>
              </w:rPr>
              <w:t xml:space="preserve">Mean </w:t>
            </w:r>
          </w:p>
          <w:p w:rsidR="003E0956" w:rsidRPr="006C4A56" w:rsidRDefault="003E0956" w:rsidP="000E3C5B">
            <w:pPr>
              <w:autoSpaceDE w:val="0"/>
              <w:autoSpaceDN w:val="0"/>
              <w:adjustRightInd w:val="0"/>
              <w:rPr>
                <w:rFonts w:cs="Arial"/>
                <w:color w:val="000000"/>
                <w:lang w:val="it-IT" w:eastAsia="it-IT"/>
              </w:rPr>
            </w:pPr>
            <w:r w:rsidRPr="006C4A56">
              <w:rPr>
                <w:rFonts w:cs="Arial"/>
                <w:b/>
                <w:bCs/>
                <w:color w:val="000000"/>
                <w:lang w:val="it-IT" w:eastAsia="it-IT"/>
              </w:rPr>
              <w:t xml:space="preserve">value </w:t>
            </w:r>
          </w:p>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 w/w) (1) </w:t>
            </w:r>
          </w:p>
        </w:tc>
        <w:tc>
          <w:tcPr>
            <w:tcW w:w="693" w:type="pct"/>
            <w:shd w:val="clear" w:color="auto" w:fill="FFFFCC"/>
          </w:tcPr>
          <w:p w:rsidR="003E0956" w:rsidRPr="006C4A56" w:rsidRDefault="003E0956" w:rsidP="000E3C5B">
            <w:pPr>
              <w:autoSpaceDE w:val="0"/>
              <w:autoSpaceDN w:val="0"/>
              <w:adjustRightInd w:val="0"/>
              <w:rPr>
                <w:rFonts w:cs="Arial"/>
                <w:color w:val="000000"/>
                <w:lang w:val="fr-FR" w:eastAsia="it-IT"/>
              </w:rPr>
            </w:pPr>
            <w:r w:rsidRPr="006C4A56">
              <w:rPr>
                <w:rFonts w:cs="Arial"/>
                <w:b/>
                <w:bCs/>
                <w:color w:val="000000"/>
                <w:lang w:val="fr-FR" w:eastAsia="it-IT"/>
              </w:rPr>
              <w:t xml:space="preserve">Standard deviation </w:t>
            </w:r>
            <w:r w:rsidRPr="006C4A56">
              <w:rPr>
                <w:rFonts w:cs="Arial"/>
                <w:color w:val="000000"/>
                <w:lang w:val="fr-FR" w:eastAsia="it-IT"/>
              </w:rPr>
              <w:t xml:space="preserve">(S.D.) </w:t>
            </w:r>
          </w:p>
          <w:p w:rsidR="003E0956" w:rsidRPr="006C4A56" w:rsidRDefault="003E0956" w:rsidP="000E3C5B">
            <w:pPr>
              <w:autoSpaceDE w:val="0"/>
              <w:autoSpaceDN w:val="0"/>
              <w:adjustRightInd w:val="0"/>
              <w:rPr>
                <w:rFonts w:cs="Arial"/>
                <w:color w:val="000000"/>
                <w:lang w:val="fr-FR" w:eastAsia="it-IT"/>
              </w:rPr>
            </w:pPr>
            <w:r w:rsidRPr="006C4A56">
              <w:rPr>
                <w:rFonts w:cs="Arial"/>
                <w:color w:val="000000"/>
                <w:lang w:val="fr-FR" w:eastAsia="it-IT"/>
              </w:rPr>
              <w:t xml:space="preserve">(% w/w) </w:t>
            </w:r>
          </w:p>
        </w:tc>
        <w:tc>
          <w:tcPr>
            <w:tcW w:w="693" w:type="pct"/>
            <w:shd w:val="clear" w:color="auto" w:fill="FFFFCC"/>
          </w:tcPr>
          <w:p w:rsidR="003E0956" w:rsidRPr="006C4A56" w:rsidRDefault="003E0956" w:rsidP="000E3C5B">
            <w:pPr>
              <w:autoSpaceDE w:val="0"/>
              <w:autoSpaceDN w:val="0"/>
              <w:adjustRightInd w:val="0"/>
              <w:rPr>
                <w:rFonts w:cs="Arial"/>
                <w:color w:val="000000"/>
                <w:lang w:val="it-IT" w:eastAsia="it-IT"/>
              </w:rPr>
            </w:pPr>
            <w:r w:rsidRPr="006C4A56">
              <w:rPr>
                <w:rFonts w:cs="Arial"/>
                <w:b/>
                <w:bCs/>
                <w:color w:val="000000"/>
                <w:lang w:val="it-IT" w:eastAsia="it-IT"/>
              </w:rPr>
              <w:t xml:space="preserve">Relative Standard Deviation </w:t>
            </w:r>
            <w:r w:rsidRPr="006C4A56">
              <w:rPr>
                <w:rFonts w:cs="Arial"/>
                <w:color w:val="000000"/>
                <w:lang w:val="it-IT" w:eastAsia="it-IT"/>
              </w:rPr>
              <w:t xml:space="preserve">(RSD%) </w:t>
            </w:r>
          </w:p>
        </w:tc>
        <w:tc>
          <w:tcPr>
            <w:tcW w:w="693" w:type="pct"/>
            <w:shd w:val="clear" w:color="auto" w:fill="FFFFCC"/>
          </w:tcPr>
          <w:p w:rsidR="003E0956" w:rsidRPr="006C4A56" w:rsidRDefault="003E0956" w:rsidP="000E3C5B">
            <w:pPr>
              <w:autoSpaceDE w:val="0"/>
              <w:autoSpaceDN w:val="0"/>
              <w:adjustRightInd w:val="0"/>
              <w:rPr>
                <w:rFonts w:cs="Arial"/>
                <w:color w:val="000000"/>
                <w:lang w:val="it-IT" w:eastAsia="it-IT"/>
              </w:rPr>
            </w:pPr>
            <w:r w:rsidRPr="006C4A56">
              <w:rPr>
                <w:rFonts w:cs="Arial"/>
                <w:b/>
                <w:bCs/>
                <w:color w:val="000000"/>
                <w:lang w:val="it-IT" w:eastAsia="it-IT"/>
              </w:rPr>
              <w:t xml:space="preserve">Horwitz </w:t>
            </w:r>
          </w:p>
          <w:p w:rsidR="003E0956" w:rsidRPr="006C4A56" w:rsidRDefault="003E0956" w:rsidP="000E3C5B">
            <w:pPr>
              <w:autoSpaceDE w:val="0"/>
              <w:autoSpaceDN w:val="0"/>
              <w:adjustRightInd w:val="0"/>
              <w:rPr>
                <w:rFonts w:cs="Arial"/>
                <w:color w:val="000000"/>
                <w:lang w:val="it-IT" w:eastAsia="it-IT"/>
              </w:rPr>
            </w:pPr>
            <w:r w:rsidRPr="006C4A56">
              <w:rPr>
                <w:rFonts w:cs="Arial"/>
                <w:b/>
                <w:bCs/>
                <w:color w:val="000000"/>
                <w:lang w:val="it-IT" w:eastAsia="it-IT"/>
              </w:rPr>
              <w:t xml:space="preserve">RSDr </w:t>
            </w:r>
            <w:r w:rsidRPr="006C4A56">
              <w:rPr>
                <w:rFonts w:cs="Arial"/>
                <w:color w:val="000000"/>
                <w:lang w:val="it-IT" w:eastAsia="it-IT"/>
              </w:rPr>
              <w:t xml:space="preserve">(2) </w:t>
            </w:r>
          </w:p>
        </w:tc>
        <w:tc>
          <w:tcPr>
            <w:tcW w:w="693" w:type="pct"/>
            <w:shd w:val="clear" w:color="auto" w:fill="FFFFCC"/>
          </w:tcPr>
          <w:p w:rsidR="003E0956" w:rsidRPr="006C4A56" w:rsidRDefault="003E0956" w:rsidP="000E3C5B">
            <w:pPr>
              <w:autoSpaceDE w:val="0"/>
              <w:autoSpaceDN w:val="0"/>
              <w:adjustRightInd w:val="0"/>
              <w:rPr>
                <w:rFonts w:cs="Arial"/>
                <w:color w:val="000000"/>
                <w:lang w:val="it-IT" w:eastAsia="it-IT"/>
              </w:rPr>
            </w:pPr>
            <w:r w:rsidRPr="006C4A56">
              <w:rPr>
                <w:rFonts w:cs="Arial"/>
                <w:b/>
                <w:bCs/>
                <w:color w:val="000000"/>
                <w:lang w:val="it-IT" w:eastAsia="it-IT"/>
              </w:rPr>
              <w:t xml:space="preserve">Horrat value </w:t>
            </w:r>
            <w:r w:rsidRPr="006C4A56">
              <w:rPr>
                <w:rFonts w:cs="Arial"/>
                <w:color w:val="000000"/>
                <w:lang w:val="it-IT" w:eastAsia="it-IT"/>
              </w:rPr>
              <w:t xml:space="preserve">(3) </w:t>
            </w:r>
          </w:p>
        </w:tc>
      </w:tr>
      <w:tr w:rsidR="003E0956" w:rsidRPr="006C4A56" w:rsidTr="000E3C5B">
        <w:trPr>
          <w:trHeight w:val="103"/>
        </w:trPr>
        <w:tc>
          <w:tcPr>
            <w:tcW w:w="843" w:type="pct"/>
          </w:tcPr>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Cypermethrin </w:t>
            </w:r>
          </w:p>
        </w:tc>
        <w:tc>
          <w:tcPr>
            <w:tcW w:w="692" w:type="pct"/>
          </w:tcPr>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5 </w:t>
            </w:r>
          </w:p>
        </w:tc>
        <w:tc>
          <w:tcPr>
            <w:tcW w:w="693" w:type="pct"/>
          </w:tcPr>
          <w:p w:rsidR="003E0956" w:rsidRPr="006C4A56" w:rsidRDefault="003E0956" w:rsidP="000E3C5B">
            <w:pPr>
              <w:autoSpaceDE w:val="0"/>
              <w:autoSpaceDN w:val="0"/>
              <w:adjustRightInd w:val="0"/>
              <w:rPr>
                <w:rFonts w:cs="Arial"/>
                <w:color w:val="000000"/>
                <w:lang w:val="it-IT" w:eastAsia="it-IT"/>
              </w:rPr>
            </w:pPr>
            <w:r w:rsidRPr="006C4A56">
              <w:t>0.6</w:t>
            </w:r>
            <w:r w:rsidR="00795057" w:rsidRPr="006C4A56">
              <w:t>5</w:t>
            </w:r>
          </w:p>
        </w:tc>
        <w:tc>
          <w:tcPr>
            <w:tcW w:w="693" w:type="pct"/>
          </w:tcPr>
          <w:p w:rsidR="003E0956" w:rsidRPr="006C4A56" w:rsidRDefault="003E0956" w:rsidP="000E3C5B">
            <w:pPr>
              <w:autoSpaceDE w:val="0"/>
              <w:autoSpaceDN w:val="0"/>
              <w:adjustRightInd w:val="0"/>
              <w:rPr>
                <w:rFonts w:cs="Arial"/>
                <w:color w:val="000000"/>
                <w:lang w:val="it-IT" w:eastAsia="it-IT"/>
              </w:rPr>
            </w:pPr>
            <w:r w:rsidRPr="006C4A56">
              <w:t xml:space="preserve">0.01 </w:t>
            </w:r>
          </w:p>
        </w:tc>
        <w:tc>
          <w:tcPr>
            <w:tcW w:w="693" w:type="pct"/>
          </w:tcPr>
          <w:p w:rsidR="003E0956" w:rsidRPr="006C4A56" w:rsidRDefault="00795057" w:rsidP="000E3C5B">
            <w:pPr>
              <w:autoSpaceDE w:val="0"/>
              <w:autoSpaceDN w:val="0"/>
              <w:adjustRightInd w:val="0"/>
              <w:rPr>
                <w:rFonts w:cs="Arial"/>
                <w:color w:val="000000"/>
                <w:lang w:val="it-IT" w:eastAsia="it-IT"/>
              </w:rPr>
            </w:pPr>
            <w:r w:rsidRPr="006C4A56">
              <w:t>1.59</w:t>
            </w:r>
            <w:r w:rsidR="003E0956" w:rsidRPr="006C4A56">
              <w:t xml:space="preserve"> </w:t>
            </w:r>
          </w:p>
        </w:tc>
        <w:tc>
          <w:tcPr>
            <w:tcW w:w="693" w:type="pct"/>
          </w:tcPr>
          <w:p w:rsidR="003E0956" w:rsidRPr="006C4A56" w:rsidRDefault="003E0956" w:rsidP="000E3C5B">
            <w:pPr>
              <w:autoSpaceDE w:val="0"/>
              <w:autoSpaceDN w:val="0"/>
              <w:adjustRightInd w:val="0"/>
              <w:rPr>
                <w:rFonts w:cs="Arial"/>
                <w:color w:val="000000"/>
                <w:lang w:val="it-IT" w:eastAsia="it-IT"/>
              </w:rPr>
            </w:pPr>
            <w:r w:rsidRPr="006C4A56">
              <w:t>2.8</w:t>
            </w:r>
            <w:r w:rsidR="00795057" w:rsidRPr="006C4A56">
              <w:t>6</w:t>
            </w:r>
            <w:r w:rsidRPr="006C4A56">
              <w:t xml:space="preserve"> </w:t>
            </w:r>
          </w:p>
        </w:tc>
        <w:tc>
          <w:tcPr>
            <w:tcW w:w="693" w:type="pct"/>
          </w:tcPr>
          <w:p w:rsidR="003E0956" w:rsidRPr="006C4A56" w:rsidRDefault="003E0956" w:rsidP="000E3C5B">
            <w:pPr>
              <w:autoSpaceDE w:val="0"/>
              <w:autoSpaceDN w:val="0"/>
              <w:adjustRightInd w:val="0"/>
              <w:rPr>
                <w:rFonts w:cs="Arial"/>
                <w:color w:val="000000"/>
                <w:lang w:val="it-IT" w:eastAsia="it-IT"/>
              </w:rPr>
            </w:pPr>
            <w:r w:rsidRPr="006C4A56">
              <w:t>0.</w:t>
            </w:r>
            <w:r w:rsidR="00795057" w:rsidRPr="006C4A56">
              <w:t>56</w:t>
            </w:r>
            <w:r w:rsidRPr="006C4A56">
              <w:t xml:space="preserve"> </w:t>
            </w:r>
          </w:p>
        </w:tc>
      </w:tr>
      <w:tr w:rsidR="003E0956" w:rsidRPr="006C4A56" w:rsidTr="000E3C5B">
        <w:trPr>
          <w:trHeight w:val="103"/>
        </w:trPr>
        <w:tc>
          <w:tcPr>
            <w:tcW w:w="843" w:type="pct"/>
          </w:tcPr>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Cypermethrin Cis isomer </w:t>
            </w:r>
          </w:p>
        </w:tc>
        <w:tc>
          <w:tcPr>
            <w:tcW w:w="692" w:type="pct"/>
          </w:tcPr>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5 </w:t>
            </w:r>
          </w:p>
        </w:tc>
        <w:tc>
          <w:tcPr>
            <w:tcW w:w="693" w:type="pct"/>
          </w:tcPr>
          <w:p w:rsidR="003E0956" w:rsidRPr="006C4A56" w:rsidRDefault="003E0956" w:rsidP="000E3C5B">
            <w:pPr>
              <w:autoSpaceDE w:val="0"/>
              <w:autoSpaceDN w:val="0"/>
              <w:adjustRightInd w:val="0"/>
              <w:rPr>
                <w:rFonts w:cs="Arial"/>
                <w:color w:val="000000"/>
                <w:lang w:val="it-IT" w:eastAsia="it-IT"/>
              </w:rPr>
            </w:pPr>
            <w:r w:rsidRPr="006C4A56">
              <w:t>0.2</w:t>
            </w:r>
            <w:r w:rsidR="00795057" w:rsidRPr="006C4A56">
              <w:t>9</w:t>
            </w:r>
            <w:r w:rsidRPr="006C4A56">
              <w:t xml:space="preserve"> </w:t>
            </w:r>
          </w:p>
        </w:tc>
        <w:tc>
          <w:tcPr>
            <w:tcW w:w="693" w:type="pct"/>
          </w:tcPr>
          <w:p w:rsidR="003E0956" w:rsidRPr="006C4A56" w:rsidRDefault="003E0956" w:rsidP="000E3C5B">
            <w:pPr>
              <w:autoSpaceDE w:val="0"/>
              <w:autoSpaceDN w:val="0"/>
              <w:adjustRightInd w:val="0"/>
              <w:rPr>
                <w:rFonts w:cs="Arial"/>
                <w:color w:val="000000"/>
                <w:lang w:val="it-IT" w:eastAsia="it-IT"/>
              </w:rPr>
            </w:pPr>
            <w:r w:rsidRPr="006C4A56">
              <w:t>0.0</w:t>
            </w:r>
            <w:r w:rsidR="00795057" w:rsidRPr="006C4A56">
              <w:t>05</w:t>
            </w:r>
            <w:r w:rsidRPr="006C4A56">
              <w:t xml:space="preserve"> </w:t>
            </w:r>
          </w:p>
        </w:tc>
        <w:tc>
          <w:tcPr>
            <w:tcW w:w="693" w:type="pct"/>
          </w:tcPr>
          <w:p w:rsidR="003E0956" w:rsidRPr="006C4A56" w:rsidRDefault="00795057" w:rsidP="000E3C5B">
            <w:pPr>
              <w:autoSpaceDE w:val="0"/>
              <w:autoSpaceDN w:val="0"/>
              <w:adjustRightInd w:val="0"/>
              <w:rPr>
                <w:rFonts w:cs="Arial"/>
                <w:color w:val="000000"/>
                <w:lang w:val="it-IT" w:eastAsia="it-IT"/>
              </w:rPr>
            </w:pPr>
            <w:r w:rsidRPr="006C4A56">
              <w:rPr>
                <w:rFonts w:cs="Arial"/>
                <w:color w:val="000000"/>
              </w:rPr>
              <w:t>1.57</w:t>
            </w:r>
          </w:p>
        </w:tc>
        <w:tc>
          <w:tcPr>
            <w:tcW w:w="693" w:type="pct"/>
          </w:tcPr>
          <w:p w:rsidR="003E0956" w:rsidRPr="006C4A56" w:rsidRDefault="003E0956" w:rsidP="000E3C5B">
            <w:pPr>
              <w:autoSpaceDE w:val="0"/>
              <w:autoSpaceDN w:val="0"/>
              <w:adjustRightInd w:val="0"/>
              <w:rPr>
                <w:rFonts w:cs="Arial"/>
                <w:color w:val="000000"/>
                <w:lang w:val="it-IT" w:eastAsia="it-IT"/>
              </w:rPr>
            </w:pPr>
            <w:r w:rsidRPr="006C4A56">
              <w:t>3.</w:t>
            </w:r>
            <w:r w:rsidR="00795057" w:rsidRPr="006C4A56">
              <w:t>23</w:t>
            </w:r>
            <w:r w:rsidRPr="006C4A56">
              <w:t xml:space="preserve"> </w:t>
            </w:r>
          </w:p>
        </w:tc>
        <w:tc>
          <w:tcPr>
            <w:tcW w:w="693" w:type="pct"/>
          </w:tcPr>
          <w:p w:rsidR="003E0956" w:rsidRPr="006C4A56" w:rsidRDefault="003E0956" w:rsidP="000E3C5B">
            <w:pPr>
              <w:autoSpaceDE w:val="0"/>
              <w:autoSpaceDN w:val="0"/>
              <w:adjustRightInd w:val="0"/>
              <w:rPr>
                <w:rFonts w:cs="Arial"/>
                <w:color w:val="000000"/>
                <w:lang w:val="it-IT" w:eastAsia="it-IT"/>
              </w:rPr>
            </w:pPr>
            <w:r w:rsidRPr="006C4A56">
              <w:t>0.</w:t>
            </w:r>
            <w:r w:rsidR="00795057" w:rsidRPr="006C4A56">
              <w:t>49</w:t>
            </w:r>
            <w:r w:rsidRPr="006C4A56">
              <w:t xml:space="preserve"> </w:t>
            </w:r>
          </w:p>
        </w:tc>
      </w:tr>
      <w:tr w:rsidR="003E0956" w:rsidRPr="006C4A56" w:rsidTr="000E3C5B">
        <w:trPr>
          <w:trHeight w:val="230"/>
        </w:trPr>
        <w:tc>
          <w:tcPr>
            <w:tcW w:w="843" w:type="pct"/>
          </w:tcPr>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Cypermethrin Trans isomer </w:t>
            </w:r>
          </w:p>
        </w:tc>
        <w:tc>
          <w:tcPr>
            <w:tcW w:w="692" w:type="pct"/>
          </w:tcPr>
          <w:p w:rsidR="003E0956" w:rsidRPr="006C4A56" w:rsidRDefault="003E0956" w:rsidP="000E3C5B">
            <w:pPr>
              <w:autoSpaceDE w:val="0"/>
              <w:autoSpaceDN w:val="0"/>
              <w:adjustRightInd w:val="0"/>
              <w:rPr>
                <w:rFonts w:cs="Arial"/>
                <w:color w:val="000000"/>
                <w:lang w:val="it-IT" w:eastAsia="it-IT"/>
              </w:rPr>
            </w:pPr>
            <w:r w:rsidRPr="006C4A56">
              <w:rPr>
                <w:rFonts w:cs="Arial"/>
                <w:color w:val="000000"/>
                <w:lang w:val="it-IT" w:eastAsia="it-IT"/>
              </w:rPr>
              <w:t xml:space="preserve">5 </w:t>
            </w:r>
          </w:p>
        </w:tc>
        <w:tc>
          <w:tcPr>
            <w:tcW w:w="693" w:type="pct"/>
          </w:tcPr>
          <w:p w:rsidR="003E0956" w:rsidRPr="006C4A56" w:rsidRDefault="003E0956" w:rsidP="000E3C5B">
            <w:pPr>
              <w:autoSpaceDE w:val="0"/>
              <w:autoSpaceDN w:val="0"/>
              <w:adjustRightInd w:val="0"/>
              <w:rPr>
                <w:rFonts w:cs="Arial"/>
                <w:color w:val="000000"/>
                <w:lang w:val="it-IT" w:eastAsia="it-IT"/>
              </w:rPr>
            </w:pPr>
            <w:r w:rsidRPr="006C4A56">
              <w:t>0.3</w:t>
            </w:r>
            <w:r w:rsidR="00795057" w:rsidRPr="006C4A56">
              <w:t>6</w:t>
            </w:r>
          </w:p>
        </w:tc>
        <w:tc>
          <w:tcPr>
            <w:tcW w:w="693" w:type="pct"/>
          </w:tcPr>
          <w:p w:rsidR="003E0956" w:rsidRPr="006C4A56" w:rsidRDefault="003E0956" w:rsidP="000E3C5B">
            <w:pPr>
              <w:autoSpaceDE w:val="0"/>
              <w:autoSpaceDN w:val="0"/>
              <w:adjustRightInd w:val="0"/>
              <w:rPr>
                <w:rFonts w:cs="Arial"/>
                <w:color w:val="000000"/>
                <w:lang w:val="it-IT" w:eastAsia="it-IT"/>
              </w:rPr>
            </w:pPr>
            <w:r w:rsidRPr="006C4A56">
              <w:t xml:space="preserve">0.01 </w:t>
            </w:r>
          </w:p>
        </w:tc>
        <w:tc>
          <w:tcPr>
            <w:tcW w:w="693" w:type="pct"/>
          </w:tcPr>
          <w:p w:rsidR="003E0956" w:rsidRPr="006C4A56" w:rsidRDefault="00795057" w:rsidP="000E3C5B">
            <w:pPr>
              <w:autoSpaceDE w:val="0"/>
              <w:autoSpaceDN w:val="0"/>
              <w:adjustRightInd w:val="0"/>
              <w:rPr>
                <w:rFonts w:cs="Arial"/>
                <w:color w:val="000000"/>
                <w:lang w:val="it-IT" w:eastAsia="it-IT"/>
              </w:rPr>
            </w:pPr>
            <w:r w:rsidRPr="006C4A56">
              <w:t>1.64</w:t>
            </w:r>
            <w:r w:rsidR="003E0956" w:rsidRPr="006C4A56">
              <w:t xml:space="preserve"> </w:t>
            </w:r>
          </w:p>
        </w:tc>
        <w:tc>
          <w:tcPr>
            <w:tcW w:w="693" w:type="pct"/>
          </w:tcPr>
          <w:p w:rsidR="003E0956" w:rsidRPr="006C4A56" w:rsidRDefault="003E0956" w:rsidP="000E3C5B">
            <w:pPr>
              <w:autoSpaceDE w:val="0"/>
              <w:autoSpaceDN w:val="0"/>
              <w:adjustRightInd w:val="0"/>
              <w:rPr>
                <w:rFonts w:cs="Arial"/>
                <w:color w:val="000000"/>
                <w:lang w:val="it-IT" w:eastAsia="it-IT"/>
              </w:rPr>
            </w:pPr>
            <w:r w:rsidRPr="006C4A56">
              <w:t>3.1</w:t>
            </w:r>
            <w:r w:rsidR="00795057" w:rsidRPr="006C4A56">
              <w:t>3</w:t>
            </w:r>
            <w:r w:rsidRPr="006C4A56">
              <w:t xml:space="preserve"> </w:t>
            </w:r>
          </w:p>
        </w:tc>
        <w:tc>
          <w:tcPr>
            <w:tcW w:w="693" w:type="pct"/>
          </w:tcPr>
          <w:p w:rsidR="003E0956" w:rsidRPr="006C4A56" w:rsidRDefault="003E0956" w:rsidP="000E3C5B">
            <w:pPr>
              <w:autoSpaceDE w:val="0"/>
              <w:autoSpaceDN w:val="0"/>
              <w:adjustRightInd w:val="0"/>
              <w:rPr>
                <w:rFonts w:cs="Arial"/>
                <w:color w:val="000000"/>
                <w:lang w:val="it-IT" w:eastAsia="it-IT"/>
              </w:rPr>
            </w:pPr>
            <w:r w:rsidRPr="006C4A56">
              <w:t>0.</w:t>
            </w:r>
            <w:r w:rsidR="00795057" w:rsidRPr="006C4A56">
              <w:t>52</w:t>
            </w:r>
            <w:r w:rsidRPr="006C4A56">
              <w:t xml:space="preserve"> </w:t>
            </w:r>
          </w:p>
        </w:tc>
      </w:tr>
    </w:tbl>
    <w:p w:rsidR="003E0956" w:rsidRPr="006C4A56" w:rsidRDefault="003E0956" w:rsidP="003E0956">
      <w:pPr>
        <w:autoSpaceDE w:val="0"/>
        <w:autoSpaceDN w:val="0"/>
        <w:adjustRightInd w:val="0"/>
        <w:rPr>
          <w:rFonts w:cs="Arial"/>
          <w:color w:val="000000"/>
          <w:lang w:eastAsia="it-IT"/>
        </w:rPr>
      </w:pPr>
      <w:r w:rsidRPr="006C4A56">
        <w:rPr>
          <w:rFonts w:cs="Arial"/>
          <w:color w:val="000000"/>
          <w:lang w:eastAsia="it-IT"/>
        </w:rPr>
        <w:t xml:space="preserve">(1) Calculated with respect to the weighed test item. </w:t>
      </w:r>
    </w:p>
    <w:p w:rsidR="003E0956" w:rsidRPr="006C4A56" w:rsidRDefault="003E0956" w:rsidP="003E0956">
      <w:pPr>
        <w:autoSpaceDE w:val="0"/>
        <w:autoSpaceDN w:val="0"/>
        <w:adjustRightInd w:val="0"/>
        <w:rPr>
          <w:rFonts w:cs="Arial"/>
          <w:color w:val="000000"/>
          <w:lang w:eastAsia="it-IT"/>
        </w:rPr>
      </w:pPr>
      <w:r w:rsidRPr="006C4A56">
        <w:rPr>
          <w:rFonts w:cs="Arial"/>
          <w:color w:val="000000"/>
          <w:lang w:eastAsia="it-IT"/>
        </w:rPr>
        <w:t xml:space="preserve">(2) % RSDr = % RSDR x 0.67; % RSDR = 2(1-0.5 log C), based on the Horwitz equation. </w:t>
      </w:r>
    </w:p>
    <w:p w:rsidR="003E0956" w:rsidRPr="006C4A56" w:rsidRDefault="003E0956" w:rsidP="003E0956">
      <w:pPr>
        <w:rPr>
          <w:rFonts w:cs="Arial"/>
          <w:color w:val="000000"/>
          <w:lang w:eastAsia="it-IT"/>
        </w:rPr>
      </w:pPr>
      <w:r w:rsidRPr="006C4A56">
        <w:rPr>
          <w:rFonts w:cs="Arial"/>
          <w:color w:val="000000"/>
          <w:lang w:eastAsia="it-IT"/>
        </w:rPr>
        <w:t>(3) Horrat value = RDS% / RSDr</w:t>
      </w:r>
    </w:p>
    <w:p w:rsidR="003E0956" w:rsidRPr="006C4A56" w:rsidRDefault="003E0956" w:rsidP="003E0956">
      <w:pPr>
        <w:rPr>
          <w:rFonts w:eastAsia="Calibri"/>
          <w:lang w:eastAsia="en-US"/>
        </w:rPr>
      </w:pPr>
    </w:p>
    <w:p w:rsidR="003E0956" w:rsidRPr="006C4A56" w:rsidRDefault="003E0956" w:rsidP="003E0956">
      <w:pPr>
        <w:autoSpaceDE w:val="0"/>
        <w:autoSpaceDN w:val="0"/>
        <w:adjustRightInd w:val="0"/>
        <w:rPr>
          <w:rFonts w:cs="Arial"/>
          <w:color w:val="000000"/>
          <w:lang w:val="en-US" w:eastAsia="it-IT"/>
        </w:rPr>
      </w:pPr>
      <w:r w:rsidRPr="006C4A56">
        <w:rPr>
          <w:rFonts w:cs="Arial"/>
          <w:color w:val="000000"/>
          <w:lang w:val="en-US" w:eastAsia="it-IT"/>
        </w:rPr>
        <w:t>Cypermethrin: 0.6</w:t>
      </w:r>
      <w:r w:rsidR="00BB3A5C" w:rsidRPr="006C4A56">
        <w:rPr>
          <w:rFonts w:cs="Arial"/>
          <w:color w:val="000000"/>
          <w:lang w:val="en-US" w:eastAsia="it-IT"/>
        </w:rPr>
        <w:t>5</w:t>
      </w:r>
      <w:r w:rsidRPr="006C4A56">
        <w:rPr>
          <w:rFonts w:cs="Arial"/>
          <w:color w:val="000000"/>
          <w:lang w:val="en-US" w:eastAsia="it-IT"/>
        </w:rPr>
        <w:t xml:space="preserve"> ± 0.01 % w/w </w:t>
      </w:r>
    </w:p>
    <w:p w:rsidR="003E0956" w:rsidRPr="006C4A56" w:rsidRDefault="003E0956" w:rsidP="003E0956">
      <w:pPr>
        <w:autoSpaceDE w:val="0"/>
        <w:autoSpaceDN w:val="0"/>
        <w:adjustRightInd w:val="0"/>
        <w:rPr>
          <w:rFonts w:cs="Arial"/>
          <w:color w:val="000000"/>
          <w:lang w:val="en-US" w:eastAsia="it-IT"/>
        </w:rPr>
      </w:pPr>
      <w:r w:rsidRPr="006C4A56">
        <w:rPr>
          <w:rFonts w:cs="Arial"/>
          <w:color w:val="000000"/>
          <w:lang w:val="en-US" w:eastAsia="it-IT"/>
        </w:rPr>
        <w:t>Cypermethrin Cis isomer: 0.2</w:t>
      </w:r>
      <w:r w:rsidR="00BB3A5C" w:rsidRPr="006C4A56">
        <w:rPr>
          <w:rFonts w:cs="Arial"/>
          <w:color w:val="000000"/>
          <w:lang w:val="en-US" w:eastAsia="it-IT"/>
        </w:rPr>
        <w:t>9</w:t>
      </w:r>
      <w:r w:rsidRPr="006C4A56">
        <w:rPr>
          <w:rFonts w:cs="Arial"/>
          <w:color w:val="000000"/>
          <w:lang w:val="en-US" w:eastAsia="it-IT"/>
        </w:rPr>
        <w:t xml:space="preserve"> ± 0.0</w:t>
      </w:r>
      <w:r w:rsidR="00BB3A5C" w:rsidRPr="006C4A56">
        <w:rPr>
          <w:rFonts w:cs="Arial"/>
          <w:color w:val="000000"/>
          <w:lang w:val="en-US" w:eastAsia="it-IT"/>
        </w:rPr>
        <w:t>05</w:t>
      </w:r>
      <w:r w:rsidRPr="006C4A56">
        <w:rPr>
          <w:rFonts w:cs="Arial"/>
          <w:color w:val="000000"/>
          <w:lang w:val="en-US" w:eastAsia="it-IT"/>
        </w:rPr>
        <w:t xml:space="preserve"> % w/w </w:t>
      </w:r>
    </w:p>
    <w:p w:rsidR="003E0956" w:rsidRPr="006C4A56" w:rsidRDefault="003E0956" w:rsidP="003E0956">
      <w:pPr>
        <w:autoSpaceDE w:val="0"/>
        <w:autoSpaceDN w:val="0"/>
        <w:adjustRightInd w:val="0"/>
        <w:rPr>
          <w:rFonts w:cs="Arial"/>
          <w:color w:val="000000"/>
          <w:lang w:val="en-US" w:eastAsia="it-IT"/>
        </w:rPr>
      </w:pPr>
      <w:r w:rsidRPr="006C4A56">
        <w:rPr>
          <w:rFonts w:cs="Arial"/>
          <w:color w:val="000000"/>
          <w:lang w:val="en-US" w:eastAsia="it-IT"/>
        </w:rPr>
        <w:t>Cypermethrin Trans isomer: 0.</w:t>
      </w:r>
      <w:r w:rsidR="00BB3A5C" w:rsidRPr="006C4A56">
        <w:rPr>
          <w:rFonts w:cs="Arial"/>
          <w:color w:val="000000"/>
          <w:lang w:val="en-US" w:eastAsia="it-IT"/>
        </w:rPr>
        <w:t>36</w:t>
      </w:r>
      <w:r w:rsidRPr="006C4A56">
        <w:rPr>
          <w:rFonts w:cs="Arial"/>
          <w:color w:val="000000"/>
          <w:lang w:val="en-US" w:eastAsia="it-IT"/>
        </w:rPr>
        <w:t xml:space="preserve"> ± 0.01 % w/w </w:t>
      </w:r>
    </w:p>
    <w:p w:rsidR="003E0956" w:rsidRPr="006C4A56" w:rsidRDefault="003E0956" w:rsidP="003E0956">
      <w:pPr>
        <w:rPr>
          <w:rFonts w:eastAsia="Calibri"/>
          <w:lang w:eastAsia="en-US"/>
        </w:rPr>
      </w:pPr>
    </w:p>
    <w:p w:rsidR="003E0956" w:rsidRPr="006C4A56" w:rsidRDefault="003E0956" w:rsidP="003E0956">
      <w:pPr>
        <w:rPr>
          <w:rFonts w:eastAsia="Calibri"/>
          <w:lang w:eastAsia="en-US"/>
        </w:rPr>
      </w:pPr>
      <w:r w:rsidRPr="006C4A56">
        <w:rPr>
          <w:rFonts w:eastAsia="Calibri"/>
          <w:lang w:eastAsia="en-US"/>
        </w:rPr>
        <w:t>From data obtained, the Horrat value resulted to be lower than 1 for the active ingredient and therefore the precision of the analytical method is considered acceptable.</w:t>
      </w:r>
    </w:p>
    <w:p w:rsidR="003E0956" w:rsidRPr="006C4A56" w:rsidRDefault="003E0956" w:rsidP="003E0956">
      <w:pPr>
        <w:rPr>
          <w:rFonts w:eastAsia="Calibri"/>
          <w:lang w:eastAsia="en-US"/>
        </w:rPr>
      </w:pPr>
    </w:p>
    <w:p w:rsidR="003E0956" w:rsidRPr="006C4A56" w:rsidRDefault="003E0956" w:rsidP="003E0956">
      <w:pPr>
        <w:autoSpaceDE w:val="0"/>
        <w:autoSpaceDN w:val="0"/>
        <w:adjustRightInd w:val="0"/>
        <w:rPr>
          <w:rFonts w:cs="Arial"/>
          <w:color w:val="000000"/>
          <w:lang w:eastAsia="it-IT"/>
        </w:rPr>
      </w:pPr>
      <w:r w:rsidRPr="006C4A56">
        <w:rPr>
          <w:rFonts w:cs="Arial"/>
          <w:b/>
          <w:bCs/>
          <w:color w:val="000000"/>
          <w:lang w:eastAsia="it-IT"/>
        </w:rPr>
        <w:t xml:space="preserve">Recovery </w:t>
      </w:r>
    </w:p>
    <w:p w:rsidR="003E0956" w:rsidRPr="006C4A56" w:rsidRDefault="003E0956" w:rsidP="003E0956">
      <w:pPr>
        <w:autoSpaceDE w:val="0"/>
        <w:autoSpaceDN w:val="0"/>
        <w:adjustRightInd w:val="0"/>
        <w:rPr>
          <w:rFonts w:cs="Arial"/>
          <w:color w:val="000000"/>
          <w:lang w:val="en-US" w:eastAsia="it-IT"/>
        </w:rPr>
      </w:pPr>
      <w:r w:rsidRPr="006C4A56">
        <w:rPr>
          <w:rFonts w:cs="Arial"/>
          <w:color w:val="000000"/>
          <w:lang w:val="en-US" w:eastAsia="it-IT"/>
        </w:rPr>
        <w:t xml:space="preserve">For the recovery, the mean recovery values obtained comply with the SANCO/3030/99 rev. 5 guideline’s requirement, as below: </w:t>
      </w:r>
    </w:p>
    <w:p w:rsidR="003E0956" w:rsidRPr="006C4A56" w:rsidRDefault="003E0956" w:rsidP="003E0956">
      <w:pPr>
        <w:autoSpaceDE w:val="0"/>
        <w:autoSpaceDN w:val="0"/>
        <w:adjustRightInd w:val="0"/>
        <w:rPr>
          <w:rFonts w:cs="Arial"/>
          <w:color w:val="000000"/>
          <w:lang w:val="en-US" w:eastAsia="it-IT"/>
        </w:rPr>
      </w:pPr>
      <w:r w:rsidRPr="006C4A56">
        <w:rPr>
          <w:rFonts w:cs="Arial"/>
          <w:color w:val="000000"/>
          <w:lang w:val="en-US" w:eastAsia="it-IT"/>
        </w:rPr>
        <w:t xml:space="preserve">in the range 80 to 120 % for active ingredient content between 0.1 % w/w and 1 % w/w. </w:t>
      </w:r>
    </w:p>
    <w:p w:rsidR="003E0956" w:rsidRPr="006C4A56" w:rsidRDefault="003E0956" w:rsidP="003E0956">
      <w:pPr>
        <w:autoSpaceDE w:val="0"/>
        <w:autoSpaceDN w:val="0"/>
        <w:adjustRightInd w:val="0"/>
        <w:rPr>
          <w:rFonts w:cs="Arial"/>
          <w:color w:val="000000"/>
          <w:lang w:val="en-US" w:eastAsia="it-IT"/>
        </w:rPr>
      </w:pPr>
      <w:r w:rsidRPr="006C4A56">
        <w:rPr>
          <w:rFonts w:cs="Arial"/>
          <w:color w:val="000000"/>
          <w:lang w:val="en-US" w:eastAsia="it-IT"/>
        </w:rPr>
        <w:t>Since all recovery values were in the correct range, these criteria were fulfilled and therefore recovery of the analytical method is considered acceptable.</w:t>
      </w:r>
    </w:p>
    <w:p w:rsidR="003E0956" w:rsidRPr="006C4A56" w:rsidRDefault="003E0956" w:rsidP="003E0956">
      <w:pPr>
        <w:autoSpaceDE w:val="0"/>
        <w:autoSpaceDN w:val="0"/>
        <w:adjustRightInd w:val="0"/>
        <w:rPr>
          <w:rFonts w:cs="Arial"/>
          <w:color w:val="000000"/>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19"/>
        <w:gridCol w:w="3563"/>
        <w:gridCol w:w="3392"/>
        <w:gridCol w:w="8"/>
        <w:gridCol w:w="3387"/>
      </w:tblGrid>
      <w:tr w:rsidR="003E0956" w:rsidRPr="006C4A56" w:rsidTr="000E3C5B">
        <w:trPr>
          <w:trHeight w:val="103"/>
        </w:trPr>
        <w:tc>
          <w:tcPr>
            <w:tcW w:w="1186" w:type="pct"/>
            <w:shd w:val="clear" w:color="auto" w:fill="FFFFCC"/>
          </w:tcPr>
          <w:p w:rsidR="003E0956" w:rsidRPr="006C4A56" w:rsidRDefault="003E0956" w:rsidP="000E3C5B">
            <w:pPr>
              <w:autoSpaceDE w:val="0"/>
              <w:autoSpaceDN w:val="0"/>
              <w:adjustRightInd w:val="0"/>
              <w:rPr>
                <w:rFonts w:cs="Arial"/>
                <w:color w:val="000000"/>
                <w:lang w:val="it-IT" w:eastAsia="it-IT"/>
              </w:rPr>
            </w:pPr>
            <w:r w:rsidRPr="006C4A56">
              <w:rPr>
                <w:rFonts w:cs="Arial"/>
                <w:b/>
                <w:bCs/>
                <w:color w:val="000000"/>
                <w:lang w:val="it-IT" w:eastAsia="it-IT"/>
              </w:rPr>
              <w:t xml:space="preserve">Active ingredient </w:t>
            </w:r>
          </w:p>
        </w:tc>
        <w:tc>
          <w:tcPr>
            <w:tcW w:w="1313" w:type="pct"/>
            <w:shd w:val="clear" w:color="auto" w:fill="FFFFCC"/>
          </w:tcPr>
          <w:p w:rsidR="003E0956" w:rsidRPr="006C4A56" w:rsidRDefault="003E0956" w:rsidP="000E3C5B">
            <w:pPr>
              <w:autoSpaceDE w:val="0"/>
              <w:autoSpaceDN w:val="0"/>
              <w:adjustRightInd w:val="0"/>
              <w:rPr>
                <w:rFonts w:cs="Arial"/>
                <w:color w:val="000000"/>
                <w:lang w:val="it-IT" w:eastAsia="it-IT"/>
              </w:rPr>
            </w:pPr>
            <w:r w:rsidRPr="006C4A56">
              <w:rPr>
                <w:rFonts w:cs="Arial"/>
                <w:b/>
                <w:bCs/>
                <w:color w:val="000000"/>
                <w:lang w:val="it-IT" w:eastAsia="it-IT"/>
              </w:rPr>
              <w:t xml:space="preserve">Level </w:t>
            </w:r>
          </w:p>
        </w:tc>
        <w:tc>
          <w:tcPr>
            <w:tcW w:w="1250" w:type="pct"/>
            <w:shd w:val="clear" w:color="auto" w:fill="FFFFCC"/>
          </w:tcPr>
          <w:p w:rsidR="003E0956" w:rsidRPr="006C4A56" w:rsidRDefault="003E0956" w:rsidP="000E3C5B">
            <w:pPr>
              <w:autoSpaceDE w:val="0"/>
              <w:autoSpaceDN w:val="0"/>
              <w:adjustRightInd w:val="0"/>
              <w:rPr>
                <w:rFonts w:cs="Arial"/>
                <w:color w:val="000000"/>
                <w:lang w:val="it-IT" w:eastAsia="it-IT"/>
              </w:rPr>
            </w:pPr>
            <w:r w:rsidRPr="006C4A56">
              <w:rPr>
                <w:rFonts w:cs="Arial"/>
                <w:b/>
                <w:bCs/>
                <w:color w:val="000000"/>
                <w:lang w:val="it-IT" w:eastAsia="it-IT"/>
              </w:rPr>
              <w:t xml:space="preserve">Tests No. </w:t>
            </w:r>
          </w:p>
        </w:tc>
        <w:tc>
          <w:tcPr>
            <w:tcW w:w="1251" w:type="pct"/>
            <w:gridSpan w:val="2"/>
            <w:shd w:val="clear" w:color="auto" w:fill="FFFFCC"/>
          </w:tcPr>
          <w:p w:rsidR="003E0956" w:rsidRPr="006C4A56" w:rsidRDefault="003E0956" w:rsidP="000E3C5B">
            <w:pPr>
              <w:autoSpaceDE w:val="0"/>
              <w:autoSpaceDN w:val="0"/>
              <w:adjustRightInd w:val="0"/>
              <w:rPr>
                <w:rFonts w:cs="Arial"/>
                <w:color w:val="000000"/>
                <w:lang w:val="it-IT" w:eastAsia="it-IT"/>
              </w:rPr>
            </w:pPr>
            <w:r w:rsidRPr="006C4A56">
              <w:rPr>
                <w:rFonts w:cs="Arial"/>
                <w:b/>
                <w:bCs/>
                <w:color w:val="000000"/>
                <w:lang w:val="it-IT" w:eastAsia="it-IT"/>
              </w:rPr>
              <w:t xml:space="preserve">Recovery value </w:t>
            </w:r>
            <w:r w:rsidRPr="006C4A56">
              <w:rPr>
                <w:rFonts w:cs="Arial"/>
                <w:color w:val="000000"/>
                <w:lang w:val="it-IT" w:eastAsia="it-IT"/>
              </w:rPr>
              <w:t xml:space="preserve">(%) </w:t>
            </w:r>
          </w:p>
        </w:tc>
      </w:tr>
      <w:tr w:rsidR="00BD0888" w:rsidRPr="006C4A56" w:rsidTr="000E3C5B">
        <w:trPr>
          <w:trHeight w:val="220"/>
        </w:trPr>
        <w:tc>
          <w:tcPr>
            <w:tcW w:w="1186" w:type="pct"/>
            <w:vMerge w:val="restart"/>
          </w:tcPr>
          <w:p w:rsidR="00BD0888" w:rsidRPr="006C4A56" w:rsidRDefault="00BD0888" w:rsidP="000E3C5B">
            <w:pPr>
              <w:autoSpaceDE w:val="0"/>
              <w:autoSpaceDN w:val="0"/>
              <w:adjustRightInd w:val="0"/>
              <w:rPr>
                <w:rFonts w:cs="Arial"/>
                <w:color w:val="000000"/>
                <w:lang w:val="it-IT" w:eastAsia="it-IT"/>
              </w:rPr>
            </w:pPr>
            <w:r w:rsidRPr="006C4A56">
              <w:rPr>
                <w:rFonts w:cs="Arial"/>
                <w:color w:val="000000"/>
                <w:lang w:val="it-IT" w:eastAsia="it-IT"/>
              </w:rPr>
              <w:t xml:space="preserve">Cypermethrin </w:t>
            </w:r>
          </w:p>
        </w:tc>
        <w:tc>
          <w:tcPr>
            <w:tcW w:w="1313" w:type="pct"/>
          </w:tcPr>
          <w:p w:rsidR="00BD0888" w:rsidRPr="006C4A56" w:rsidRDefault="00BD0888" w:rsidP="000E3C5B">
            <w:pPr>
              <w:autoSpaceDE w:val="0"/>
              <w:autoSpaceDN w:val="0"/>
              <w:adjustRightInd w:val="0"/>
              <w:rPr>
                <w:rFonts w:cs="Arial"/>
                <w:color w:val="000000"/>
                <w:lang w:val="it-IT" w:eastAsia="it-IT"/>
              </w:rPr>
            </w:pPr>
            <w:r w:rsidRPr="006C4A56">
              <w:rPr>
                <w:rFonts w:cs="Arial"/>
                <w:color w:val="000000"/>
                <w:lang w:val="it-IT" w:eastAsia="it-IT"/>
              </w:rPr>
              <w:t xml:space="preserve">Spike A </w:t>
            </w:r>
          </w:p>
        </w:tc>
        <w:tc>
          <w:tcPr>
            <w:tcW w:w="1250" w:type="pct"/>
          </w:tcPr>
          <w:p w:rsidR="00BD0888" w:rsidRPr="006C4A56" w:rsidRDefault="00BD0888" w:rsidP="000E3C5B">
            <w:pPr>
              <w:autoSpaceDE w:val="0"/>
              <w:autoSpaceDN w:val="0"/>
              <w:adjustRightInd w:val="0"/>
              <w:rPr>
                <w:rFonts w:cs="Arial"/>
                <w:color w:val="000000"/>
                <w:lang w:val="it-IT" w:eastAsia="it-IT"/>
              </w:rPr>
            </w:pPr>
            <w:r w:rsidRPr="006C4A56">
              <w:rPr>
                <w:rFonts w:cs="Arial"/>
                <w:color w:val="000000"/>
                <w:lang w:val="it-IT" w:eastAsia="it-IT"/>
              </w:rPr>
              <w:t xml:space="preserve">1 det. </w:t>
            </w:r>
          </w:p>
        </w:tc>
        <w:tc>
          <w:tcPr>
            <w:tcW w:w="1251" w:type="pct"/>
            <w:gridSpan w:val="2"/>
          </w:tcPr>
          <w:p w:rsidR="00BD0888" w:rsidRPr="006C4A56" w:rsidRDefault="00BD0888" w:rsidP="000E3C5B">
            <w:pPr>
              <w:autoSpaceDE w:val="0"/>
              <w:autoSpaceDN w:val="0"/>
              <w:adjustRightInd w:val="0"/>
              <w:rPr>
                <w:rFonts w:cs="Arial"/>
                <w:color w:val="000000"/>
                <w:lang w:val="it-IT" w:eastAsia="it-IT"/>
              </w:rPr>
            </w:pPr>
            <w:r w:rsidRPr="006C4A56">
              <w:rPr>
                <w:rFonts w:cs="Arial"/>
                <w:color w:val="000000"/>
                <w:lang w:val="it-IT" w:eastAsia="it-IT"/>
              </w:rPr>
              <w:t xml:space="preserve">94.71 </w:t>
            </w:r>
          </w:p>
        </w:tc>
      </w:tr>
      <w:tr w:rsidR="00BD0888" w:rsidRPr="006C4A56" w:rsidTr="000E3C5B">
        <w:trPr>
          <w:trHeight w:val="103"/>
        </w:trPr>
        <w:tc>
          <w:tcPr>
            <w:tcW w:w="1186" w:type="pct"/>
            <w:vMerge/>
          </w:tcPr>
          <w:p w:rsidR="00BD0888" w:rsidRPr="006C4A56" w:rsidRDefault="00BD0888" w:rsidP="000E3C5B">
            <w:pPr>
              <w:autoSpaceDE w:val="0"/>
              <w:autoSpaceDN w:val="0"/>
              <w:adjustRightInd w:val="0"/>
              <w:rPr>
                <w:rFonts w:cs="Arial"/>
                <w:color w:val="000000"/>
                <w:lang w:val="it-IT" w:eastAsia="it-IT"/>
              </w:rPr>
            </w:pPr>
          </w:p>
        </w:tc>
        <w:tc>
          <w:tcPr>
            <w:tcW w:w="1313" w:type="pct"/>
          </w:tcPr>
          <w:p w:rsidR="00BD0888" w:rsidRPr="006C4A56" w:rsidRDefault="00BD0888" w:rsidP="000E3C5B">
            <w:pPr>
              <w:autoSpaceDE w:val="0"/>
              <w:autoSpaceDN w:val="0"/>
              <w:adjustRightInd w:val="0"/>
              <w:rPr>
                <w:rFonts w:cs="Arial"/>
                <w:color w:val="000000"/>
                <w:lang w:val="it-IT" w:eastAsia="it-IT"/>
              </w:rPr>
            </w:pPr>
            <w:r w:rsidRPr="006C4A56">
              <w:rPr>
                <w:rFonts w:cs="Arial"/>
                <w:color w:val="000000"/>
                <w:lang w:val="it-IT" w:eastAsia="it-IT"/>
              </w:rPr>
              <w:t>Spike B</w:t>
            </w:r>
          </w:p>
        </w:tc>
        <w:tc>
          <w:tcPr>
            <w:tcW w:w="1253" w:type="pct"/>
            <w:gridSpan w:val="2"/>
          </w:tcPr>
          <w:p w:rsidR="00BD0888" w:rsidRPr="006C4A56" w:rsidRDefault="00BD0888" w:rsidP="000E3C5B">
            <w:pPr>
              <w:autoSpaceDE w:val="0"/>
              <w:autoSpaceDN w:val="0"/>
              <w:adjustRightInd w:val="0"/>
              <w:rPr>
                <w:rFonts w:cs="Arial"/>
                <w:color w:val="000000"/>
                <w:lang w:val="it-IT" w:eastAsia="it-IT"/>
              </w:rPr>
            </w:pPr>
            <w:r w:rsidRPr="006C4A56">
              <w:rPr>
                <w:rFonts w:cs="Arial"/>
                <w:color w:val="000000"/>
                <w:lang w:val="it-IT" w:eastAsia="it-IT"/>
              </w:rPr>
              <w:t xml:space="preserve">1 det. </w:t>
            </w:r>
          </w:p>
        </w:tc>
        <w:tc>
          <w:tcPr>
            <w:tcW w:w="1248" w:type="pct"/>
          </w:tcPr>
          <w:p w:rsidR="00BD0888" w:rsidRPr="006C4A56" w:rsidRDefault="00BD0888" w:rsidP="000E3C5B">
            <w:pPr>
              <w:autoSpaceDE w:val="0"/>
              <w:autoSpaceDN w:val="0"/>
              <w:adjustRightInd w:val="0"/>
              <w:rPr>
                <w:rFonts w:cs="Arial"/>
                <w:color w:val="000000"/>
                <w:lang w:val="it-IT" w:eastAsia="it-IT"/>
              </w:rPr>
            </w:pPr>
            <w:r w:rsidRPr="006C4A56">
              <w:rPr>
                <w:rFonts w:cs="Arial"/>
                <w:color w:val="000000"/>
                <w:lang w:val="it-IT" w:eastAsia="it-IT"/>
              </w:rPr>
              <w:t xml:space="preserve">98.46 </w:t>
            </w:r>
          </w:p>
        </w:tc>
      </w:tr>
      <w:tr w:rsidR="00BD0888" w:rsidRPr="006C4A56" w:rsidTr="00BD0888">
        <w:trPr>
          <w:trHeight w:val="103"/>
        </w:trPr>
        <w:tc>
          <w:tcPr>
            <w:tcW w:w="1186" w:type="pct"/>
            <w:vMerge/>
          </w:tcPr>
          <w:p w:rsidR="00BD0888" w:rsidRPr="006C4A56" w:rsidRDefault="00BD0888" w:rsidP="000E3C5B">
            <w:pPr>
              <w:autoSpaceDE w:val="0"/>
              <w:autoSpaceDN w:val="0"/>
              <w:adjustRightInd w:val="0"/>
              <w:rPr>
                <w:rFonts w:cs="Arial"/>
                <w:color w:val="000000"/>
                <w:lang w:val="it-IT" w:eastAsia="it-IT"/>
              </w:rPr>
            </w:pPr>
          </w:p>
        </w:tc>
        <w:tc>
          <w:tcPr>
            <w:tcW w:w="2566" w:type="pct"/>
            <w:gridSpan w:val="3"/>
          </w:tcPr>
          <w:p w:rsidR="00BD0888" w:rsidRPr="006C4A56" w:rsidRDefault="00BD0888" w:rsidP="008C5B63">
            <w:pPr>
              <w:autoSpaceDE w:val="0"/>
              <w:autoSpaceDN w:val="0"/>
              <w:adjustRightInd w:val="0"/>
              <w:jc w:val="right"/>
              <w:rPr>
                <w:rFonts w:cs="Arial"/>
                <w:color w:val="000000"/>
                <w:lang w:val="it-IT" w:eastAsia="it-IT"/>
              </w:rPr>
            </w:pPr>
            <w:r w:rsidRPr="006C4A56">
              <w:rPr>
                <w:rFonts w:cs="Arial"/>
                <w:color w:val="000000"/>
                <w:lang w:val="it-IT" w:eastAsia="it-IT"/>
              </w:rPr>
              <w:t>Mean value:</w:t>
            </w:r>
          </w:p>
        </w:tc>
        <w:tc>
          <w:tcPr>
            <w:tcW w:w="1248" w:type="pct"/>
          </w:tcPr>
          <w:p w:rsidR="00BD0888" w:rsidRPr="006C4A56" w:rsidRDefault="00BD0888" w:rsidP="000E3C5B">
            <w:pPr>
              <w:autoSpaceDE w:val="0"/>
              <w:autoSpaceDN w:val="0"/>
              <w:adjustRightInd w:val="0"/>
              <w:rPr>
                <w:rFonts w:cs="Arial"/>
                <w:color w:val="000000"/>
                <w:lang w:val="it-IT" w:eastAsia="it-IT"/>
              </w:rPr>
            </w:pPr>
            <w:r w:rsidRPr="006C4A56">
              <w:rPr>
                <w:rFonts w:cs="Arial"/>
                <w:color w:val="000000"/>
                <w:lang w:val="it-IT" w:eastAsia="it-IT"/>
              </w:rPr>
              <w:t>96.6</w:t>
            </w:r>
          </w:p>
        </w:tc>
      </w:tr>
    </w:tbl>
    <w:p w:rsidR="006C4A56" w:rsidRDefault="006C4A56" w:rsidP="003E0956">
      <w:pPr>
        <w:rPr>
          <w:rFonts w:eastAsia="Calibri"/>
          <w:b/>
          <w:highlight w:val="cyan"/>
        </w:rPr>
      </w:pPr>
      <w:bookmarkStart w:id="1365" w:name="_Toc389729032"/>
      <w:bookmarkStart w:id="1366" w:name="_Toc40347274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3569"/>
      </w:tblGrid>
      <w:tr w:rsidR="00342E7C" w:rsidRPr="006C4A56" w:rsidTr="003A40CA">
        <w:tc>
          <w:tcPr>
            <w:tcW w:w="5000" w:type="pct"/>
            <w:tcBorders>
              <w:top w:val="single" w:sz="4" w:space="0" w:color="auto"/>
              <w:left w:val="single" w:sz="4" w:space="0" w:color="auto"/>
              <w:bottom w:val="single" w:sz="6" w:space="0" w:color="auto"/>
              <w:right w:val="single" w:sz="6" w:space="0" w:color="auto"/>
            </w:tcBorders>
            <w:shd w:val="clear" w:color="auto" w:fill="CCFFCC"/>
          </w:tcPr>
          <w:p w:rsidR="00342E7C" w:rsidRPr="006C4A56" w:rsidRDefault="00342E7C" w:rsidP="003A40CA">
            <w:pPr>
              <w:spacing w:line="260" w:lineRule="atLeast"/>
              <w:rPr>
                <w:rFonts w:eastAsia="Calibri"/>
                <w:b/>
                <w:bCs/>
                <w:lang w:eastAsia="en-US"/>
              </w:rPr>
            </w:pPr>
            <w:r w:rsidRPr="006C4A56">
              <w:rPr>
                <w:rFonts w:eastAsia="Calibri"/>
                <w:b/>
                <w:bCs/>
                <w:lang w:eastAsia="en-US"/>
              </w:rPr>
              <w:t>Conclusion on the methods for detection and identification of the product</w:t>
            </w:r>
          </w:p>
        </w:tc>
      </w:tr>
      <w:tr w:rsidR="00342E7C" w:rsidRPr="00C96568" w:rsidTr="003A40C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342E7C" w:rsidRPr="000A2BDE" w:rsidRDefault="00342E7C" w:rsidP="003A40CA">
            <w:pPr>
              <w:spacing w:after="120"/>
              <w:jc w:val="both"/>
            </w:pPr>
            <w:r w:rsidRPr="006C4A56">
              <w:rPr>
                <w:rFonts w:cs="Arial"/>
              </w:rPr>
              <w:t xml:space="preserve">The </w:t>
            </w:r>
            <w:r w:rsidRPr="006C4A56">
              <w:rPr>
                <w:rFonts w:cs="Arial"/>
                <w:lang w:val="en-US"/>
              </w:rPr>
              <w:t xml:space="preserve">HPLC-UV </w:t>
            </w:r>
            <w:r w:rsidRPr="006C4A56">
              <w:rPr>
                <w:rFonts w:cs="Arial"/>
              </w:rPr>
              <w:t>analytical method was found to be valid in terms of linearity, precision, accuracy in accordance with ECHA guidance, for the determination of Cyp</w:t>
            </w:r>
            <w:r w:rsidRPr="006C4A56">
              <w:rPr>
                <w:szCs w:val="24"/>
                <w:lang w:eastAsia="en-US"/>
              </w:rPr>
              <w:t>ermethrin (including its isomers)</w:t>
            </w:r>
            <w:r w:rsidRPr="006C4A56">
              <w:rPr>
                <w:rFonts w:cs="Arial"/>
              </w:rPr>
              <w:t>, in Duracid PW formulation</w:t>
            </w:r>
            <w:r w:rsidRPr="006C4A56">
              <w:t>.</w:t>
            </w:r>
            <w:r>
              <w:t xml:space="preserve"> </w:t>
            </w:r>
          </w:p>
        </w:tc>
      </w:tr>
    </w:tbl>
    <w:p w:rsidR="00342E7C" w:rsidRDefault="00342E7C" w:rsidP="003E0956">
      <w:pPr>
        <w:rPr>
          <w:rFonts w:eastAsia="Calibri"/>
          <w:b/>
          <w:highlight w:val="cyan"/>
        </w:rPr>
      </w:pPr>
    </w:p>
    <w:p w:rsidR="00342E7C" w:rsidRDefault="00342E7C" w:rsidP="003E0956">
      <w:pPr>
        <w:rPr>
          <w:rFonts w:eastAsia="Calibri"/>
          <w:b/>
        </w:rPr>
      </w:pPr>
    </w:p>
    <w:p w:rsidR="003E0956" w:rsidRPr="006C4A56" w:rsidRDefault="003E0956" w:rsidP="003E0956">
      <w:pPr>
        <w:rPr>
          <w:rFonts w:eastAsia="Calibri"/>
          <w:b/>
        </w:rPr>
      </w:pPr>
      <w:r w:rsidRPr="006C4A56">
        <w:rPr>
          <w:rFonts w:eastAsia="Calibri"/>
          <w:b/>
        </w:rPr>
        <w:t>Analytical methods for monitoring</w:t>
      </w:r>
    </w:p>
    <w:p w:rsidR="003E0956" w:rsidRPr="006C4A56" w:rsidRDefault="003E0956" w:rsidP="003E0956">
      <w:pPr>
        <w:rPr>
          <w:rFonts w:eastAsia="Calibri"/>
          <w:b/>
        </w:rPr>
      </w:pPr>
    </w:p>
    <w:p w:rsidR="003E0956" w:rsidRPr="006C4A56" w:rsidRDefault="003E0956" w:rsidP="003E0956">
      <w:pPr>
        <w:rPr>
          <w:rFonts w:cs="Arial"/>
        </w:rPr>
      </w:pPr>
      <w:r w:rsidRPr="006C4A56">
        <w:rPr>
          <w:rFonts w:cs="Arial"/>
        </w:rPr>
        <w:t>Monitoring methods were reported in the Cypermethrin Assessment Report, and they are available through the Letter od Access attached to the IUCLID dossier:</w:t>
      </w:r>
    </w:p>
    <w:p w:rsidR="003E0956" w:rsidRPr="006C4A56" w:rsidRDefault="003E0956" w:rsidP="003E0956">
      <w:pPr>
        <w:tabs>
          <w:tab w:val="left" w:pos="1785"/>
        </w:tabs>
        <w:jc w:val="both"/>
        <w:rPr>
          <w:rFonts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8074"/>
      </w:tblGrid>
      <w:tr w:rsidR="003E0956" w:rsidRPr="006C4A56" w:rsidTr="006C4A56">
        <w:tc>
          <w:tcPr>
            <w:tcW w:w="2025" w:type="pct"/>
          </w:tcPr>
          <w:p w:rsidR="003E0956" w:rsidRPr="006C4A56" w:rsidRDefault="003E0956" w:rsidP="000E3C5B">
            <w:pPr>
              <w:rPr>
                <w:rFonts w:cs="Arial"/>
              </w:rPr>
            </w:pPr>
            <w:r w:rsidRPr="006C4A56">
              <w:rPr>
                <w:rFonts w:cs="Arial"/>
              </w:rPr>
              <w:t>Soil (principle of method and LOQ)</w:t>
            </w:r>
          </w:p>
        </w:tc>
        <w:tc>
          <w:tcPr>
            <w:tcW w:w="2975" w:type="pct"/>
          </w:tcPr>
          <w:p w:rsidR="003E0956" w:rsidRPr="006C4A56" w:rsidRDefault="003E0956" w:rsidP="000E3C5B">
            <w:pPr>
              <w:widowControl w:val="0"/>
              <w:jc w:val="both"/>
              <w:rPr>
                <w:rFonts w:cs="Arial"/>
                <w:b/>
                <w:iCs/>
                <w:lang w:eastAsia="fr-FR"/>
              </w:rPr>
            </w:pPr>
            <w:r w:rsidRPr="006C4A56">
              <w:rPr>
                <w:rFonts w:cs="Arial"/>
                <w:iCs/>
                <w:lang w:eastAsia="fr-FR"/>
              </w:rPr>
              <w:t xml:space="preserve">GC with MS detection, LOQ = 0.05 mg/kg (LOQ = 0.5 </w:t>
            </w:r>
            <w:r w:rsidRPr="006C4A56">
              <w:rPr>
                <w:rFonts w:cs="Arial"/>
                <w:iCs/>
                <w:lang w:val="fr-FR" w:eastAsia="fr-FR"/>
              </w:rPr>
              <w:t>μ</w:t>
            </w:r>
            <w:r w:rsidRPr="006C4A56">
              <w:rPr>
                <w:rFonts w:cs="Arial"/>
                <w:iCs/>
                <w:lang w:eastAsia="fr-FR"/>
              </w:rPr>
              <w:t>g/kg for sediment)</w:t>
            </w:r>
          </w:p>
        </w:tc>
      </w:tr>
      <w:tr w:rsidR="003E0956" w:rsidRPr="006C4A56" w:rsidTr="006C4A56">
        <w:tc>
          <w:tcPr>
            <w:tcW w:w="2025" w:type="pct"/>
          </w:tcPr>
          <w:p w:rsidR="003E0956" w:rsidRPr="006C4A56" w:rsidRDefault="003E0956" w:rsidP="000E3C5B">
            <w:pPr>
              <w:rPr>
                <w:rFonts w:cs="Arial"/>
              </w:rPr>
            </w:pPr>
            <w:r w:rsidRPr="006C4A56">
              <w:rPr>
                <w:rFonts w:cs="Arial"/>
              </w:rPr>
              <w:t>Air (principle of method and LOQ)</w:t>
            </w:r>
          </w:p>
        </w:tc>
        <w:tc>
          <w:tcPr>
            <w:tcW w:w="2975" w:type="pct"/>
          </w:tcPr>
          <w:p w:rsidR="003E0956" w:rsidRPr="006C4A56" w:rsidRDefault="003E0956" w:rsidP="000E3C5B">
            <w:pPr>
              <w:widowControl w:val="0"/>
              <w:jc w:val="both"/>
              <w:rPr>
                <w:rFonts w:cs="Arial"/>
                <w:b/>
                <w:iCs/>
                <w:lang w:eastAsia="fr-FR"/>
              </w:rPr>
            </w:pPr>
            <w:r w:rsidRPr="006C4A56">
              <w:rPr>
                <w:rFonts w:cs="Arial"/>
                <w:iCs/>
                <w:lang w:eastAsia="fr-FR"/>
              </w:rPr>
              <w:t xml:space="preserve">GC with MS detection, LOQ = 0.375 </w:t>
            </w:r>
            <w:r w:rsidRPr="006C4A56">
              <w:rPr>
                <w:rFonts w:cs="Arial"/>
                <w:iCs/>
                <w:lang w:val="fr-FR" w:eastAsia="fr-FR"/>
              </w:rPr>
              <w:t>μ</w:t>
            </w:r>
            <w:r w:rsidRPr="006C4A56">
              <w:rPr>
                <w:rFonts w:cs="Arial"/>
                <w:iCs/>
                <w:lang w:eastAsia="fr-FR"/>
              </w:rPr>
              <w:t>g/m3</w:t>
            </w:r>
          </w:p>
        </w:tc>
      </w:tr>
      <w:tr w:rsidR="003E0956" w:rsidRPr="006C4A56" w:rsidTr="006C4A56">
        <w:trPr>
          <w:trHeight w:val="627"/>
        </w:trPr>
        <w:tc>
          <w:tcPr>
            <w:tcW w:w="2025" w:type="pct"/>
          </w:tcPr>
          <w:p w:rsidR="003E0956" w:rsidRPr="006C4A56" w:rsidRDefault="003E0956" w:rsidP="000E3C5B">
            <w:pPr>
              <w:rPr>
                <w:rFonts w:cs="Arial"/>
              </w:rPr>
            </w:pPr>
            <w:r w:rsidRPr="006C4A56">
              <w:rPr>
                <w:rFonts w:cs="Arial"/>
              </w:rPr>
              <w:t>Water (principle of method and LOQ)</w:t>
            </w:r>
          </w:p>
        </w:tc>
        <w:tc>
          <w:tcPr>
            <w:tcW w:w="2975" w:type="pct"/>
          </w:tcPr>
          <w:p w:rsidR="003E0956" w:rsidRPr="006C4A56" w:rsidRDefault="003E0956" w:rsidP="000E3C5B">
            <w:pPr>
              <w:widowControl w:val="0"/>
              <w:jc w:val="both"/>
              <w:rPr>
                <w:rFonts w:cs="Arial"/>
                <w:b/>
                <w:iCs/>
                <w:lang w:eastAsia="fr-FR"/>
              </w:rPr>
            </w:pPr>
            <w:r w:rsidRPr="006C4A56">
              <w:rPr>
                <w:rFonts w:cs="Arial"/>
                <w:iCs/>
                <w:lang w:eastAsia="fr-FR"/>
              </w:rPr>
              <w:t xml:space="preserve">GC with electron capture detection, LOQ = 0.01 </w:t>
            </w:r>
            <w:r w:rsidRPr="006C4A56">
              <w:rPr>
                <w:rFonts w:cs="Arial"/>
                <w:iCs/>
                <w:lang w:val="fr-FR" w:eastAsia="fr-FR"/>
              </w:rPr>
              <w:t>μ</w:t>
            </w:r>
            <w:r w:rsidRPr="006C4A56">
              <w:rPr>
                <w:rFonts w:cs="Arial"/>
                <w:iCs/>
                <w:lang w:eastAsia="fr-FR"/>
              </w:rPr>
              <w:t>g/L</w:t>
            </w:r>
          </w:p>
        </w:tc>
      </w:tr>
      <w:tr w:rsidR="003E0956" w:rsidRPr="006C4A56" w:rsidTr="006C4A56">
        <w:tc>
          <w:tcPr>
            <w:tcW w:w="2025" w:type="pct"/>
          </w:tcPr>
          <w:p w:rsidR="003E0956" w:rsidRPr="006C4A56" w:rsidRDefault="003E0956" w:rsidP="000E3C5B">
            <w:pPr>
              <w:rPr>
                <w:rFonts w:eastAsia="Calibri" w:cs="Arial"/>
                <w:color w:val="000000"/>
                <w:lang w:val="en-US" w:eastAsia="en-US"/>
              </w:rPr>
            </w:pPr>
            <w:r w:rsidRPr="006C4A56">
              <w:rPr>
                <w:rFonts w:eastAsia="Calibri" w:cs="Arial"/>
                <w:color w:val="000000"/>
                <w:lang w:val="en-US" w:eastAsia="en-US"/>
              </w:rPr>
              <w:t>Body fluids and tissues (principle of method and LOQ)</w:t>
            </w:r>
          </w:p>
        </w:tc>
        <w:tc>
          <w:tcPr>
            <w:tcW w:w="2975" w:type="pct"/>
          </w:tcPr>
          <w:p w:rsidR="003E0956" w:rsidRPr="006C4A56" w:rsidRDefault="003E0956" w:rsidP="000E3C5B">
            <w:pPr>
              <w:widowControl w:val="0"/>
              <w:jc w:val="both"/>
              <w:rPr>
                <w:rFonts w:eastAsia="Calibri" w:cs="Arial"/>
                <w:color w:val="000000"/>
                <w:lang w:val="en-US" w:eastAsia="en-US"/>
              </w:rPr>
            </w:pPr>
            <w:r w:rsidRPr="006C4A56">
              <w:rPr>
                <w:rFonts w:eastAsia="Calibri" w:cs="Arial"/>
                <w:color w:val="000000"/>
                <w:lang w:val="en-US" w:eastAsia="en-US"/>
              </w:rPr>
              <w:t>Cypermethrin is not indicated to be toxic or highly toxic. Therefore, analytical methods for the determination of Cypermethrin in animal and human body fluids and tissues are not required.</w:t>
            </w:r>
          </w:p>
        </w:tc>
      </w:tr>
      <w:tr w:rsidR="003E0956" w:rsidRPr="006C4A56" w:rsidTr="006C4A56">
        <w:tc>
          <w:tcPr>
            <w:tcW w:w="2025" w:type="pct"/>
          </w:tcPr>
          <w:p w:rsidR="003E0956" w:rsidRPr="006C4A56" w:rsidRDefault="003E0956" w:rsidP="000E3C5B">
            <w:pPr>
              <w:rPr>
                <w:rFonts w:cs="Arial"/>
              </w:rPr>
            </w:pPr>
            <w:r w:rsidRPr="006C4A56">
              <w:rPr>
                <w:rFonts w:eastAsia="Calibri" w:cs="Arial"/>
                <w:color w:val="000000"/>
                <w:lang w:val="en-US" w:eastAsia="en-US"/>
              </w:rPr>
              <w:t>Food/feed of plant origin (principle of method and LOQ for methods for monitoring purposes)</w:t>
            </w:r>
          </w:p>
        </w:tc>
        <w:tc>
          <w:tcPr>
            <w:tcW w:w="2975" w:type="pct"/>
          </w:tcPr>
          <w:p w:rsidR="003E0956" w:rsidRPr="006C4A56" w:rsidRDefault="003E0956" w:rsidP="000E3C5B">
            <w:pPr>
              <w:widowControl w:val="0"/>
              <w:jc w:val="both"/>
              <w:rPr>
                <w:rFonts w:cs="Arial"/>
                <w:b/>
                <w:iCs/>
                <w:lang w:eastAsia="fr-FR"/>
              </w:rPr>
            </w:pPr>
            <w:r w:rsidRPr="006C4A56">
              <w:rPr>
                <w:rFonts w:cs="Arial"/>
                <w:iCs/>
                <w:lang w:eastAsia="fr-FR"/>
              </w:rPr>
              <w:t>GC with electron capture detection, LOD = 0.05 mg/kg (oilseed rape) and 0.025 mg/kg (wheat)</w:t>
            </w:r>
          </w:p>
        </w:tc>
      </w:tr>
      <w:tr w:rsidR="003E0956" w:rsidRPr="006C4A56" w:rsidTr="006C4A56">
        <w:tc>
          <w:tcPr>
            <w:tcW w:w="2025" w:type="pct"/>
          </w:tcPr>
          <w:p w:rsidR="003E0956" w:rsidRPr="006C4A56" w:rsidRDefault="003E0956" w:rsidP="000E3C5B">
            <w:pPr>
              <w:rPr>
                <w:rFonts w:cs="Arial"/>
              </w:rPr>
            </w:pPr>
            <w:r w:rsidRPr="006C4A56">
              <w:rPr>
                <w:rFonts w:eastAsia="Calibri" w:cs="Arial"/>
                <w:color w:val="000000"/>
                <w:lang w:val="en-US" w:eastAsia="en-US"/>
              </w:rPr>
              <w:t>Food/feed of animal origin (principle of method and LOQ for methods for monitoring purposes)</w:t>
            </w:r>
          </w:p>
        </w:tc>
        <w:tc>
          <w:tcPr>
            <w:tcW w:w="2975" w:type="pct"/>
          </w:tcPr>
          <w:p w:rsidR="003E0956" w:rsidRPr="006C4A56" w:rsidRDefault="003E0956" w:rsidP="000E3C5B">
            <w:pPr>
              <w:widowControl w:val="0"/>
              <w:jc w:val="both"/>
              <w:rPr>
                <w:rFonts w:cs="Arial"/>
                <w:iCs/>
                <w:lang w:val="en-US" w:eastAsia="fr-FR"/>
              </w:rPr>
            </w:pPr>
            <w:r w:rsidRPr="006C4A56">
              <w:rPr>
                <w:rFonts w:cs="Arial"/>
                <w:iCs/>
                <w:lang w:val="en-US" w:eastAsia="fr-FR"/>
              </w:rPr>
              <w:t>GC with MS detection, LOQ = 0.05 mg/kg (bovine tissue), 0.005 mg/kg (bovine milk), 0.01 mg/kg (hen eggs).</w:t>
            </w:r>
          </w:p>
        </w:tc>
      </w:tr>
    </w:tbl>
    <w:p w:rsidR="003E0956" w:rsidRDefault="003E0956" w:rsidP="003E0956">
      <w:pPr>
        <w:rPr>
          <w:rFonts w:eastAsia="Calibri"/>
          <w:b/>
          <w:highlight w:val="cyan"/>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3569"/>
      </w:tblGrid>
      <w:tr w:rsidR="006C4A56" w:rsidRPr="00C96568" w:rsidTr="006075D2">
        <w:tc>
          <w:tcPr>
            <w:tcW w:w="5000" w:type="pct"/>
            <w:tcBorders>
              <w:top w:val="single" w:sz="4" w:space="0" w:color="auto"/>
              <w:left w:val="single" w:sz="4" w:space="0" w:color="auto"/>
              <w:bottom w:val="single" w:sz="6" w:space="0" w:color="auto"/>
              <w:right w:val="single" w:sz="6" w:space="0" w:color="auto"/>
            </w:tcBorders>
            <w:shd w:val="clear" w:color="auto" w:fill="CCFFCC"/>
          </w:tcPr>
          <w:p w:rsidR="006C4A56" w:rsidRPr="00C96568" w:rsidRDefault="006C4A56" w:rsidP="006075D2">
            <w:pPr>
              <w:spacing w:line="260" w:lineRule="atLeast"/>
              <w:rPr>
                <w:rFonts w:eastAsia="Calibri"/>
                <w:b/>
                <w:bCs/>
                <w:lang w:eastAsia="en-US"/>
              </w:rPr>
            </w:pPr>
            <w:r>
              <w:rPr>
                <w:rFonts w:eastAsia="Calibri"/>
                <w:b/>
                <w:highlight w:val="cyan"/>
              </w:rPr>
              <w:br w:type="page"/>
            </w:r>
            <w:r w:rsidRPr="00C96568">
              <w:rPr>
                <w:rFonts w:eastAsia="Calibri"/>
                <w:b/>
                <w:bCs/>
                <w:lang w:eastAsia="en-US"/>
              </w:rPr>
              <w:t xml:space="preserve">Conclusion on the methods for </w:t>
            </w:r>
            <w:r>
              <w:rPr>
                <w:rFonts w:eastAsia="Calibri"/>
                <w:b/>
                <w:bCs/>
                <w:lang w:eastAsia="en-US"/>
              </w:rPr>
              <w:t>monitoring</w:t>
            </w:r>
          </w:p>
        </w:tc>
      </w:tr>
      <w:tr w:rsidR="006C4A56" w:rsidRPr="00C96568" w:rsidTr="006075D2">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6C4A56" w:rsidRPr="004D401E" w:rsidRDefault="006C4A56" w:rsidP="006075D2">
            <w:pPr>
              <w:suppressAutoHyphens/>
              <w:autoSpaceDN w:val="0"/>
              <w:spacing w:after="80"/>
              <w:jc w:val="both"/>
              <w:textAlignment w:val="baseline"/>
              <w:rPr>
                <w:kern w:val="3"/>
              </w:rPr>
            </w:pPr>
            <w:r>
              <w:rPr>
                <w:kern w:val="3"/>
              </w:rPr>
              <w:t xml:space="preserve">Acceptable validated analytical methods for monitoring are available for the detection of cypermethrin in soil, air, water and residues in food and feeding stuff, </w:t>
            </w:r>
            <w:r>
              <w:rPr>
                <w:kern w:val="3"/>
                <w:lang w:eastAsia="en-US"/>
              </w:rPr>
              <w:t>reported in the CAR for cy</w:t>
            </w:r>
            <w:r>
              <w:rPr>
                <w:kern w:val="3"/>
              </w:rPr>
              <w:t xml:space="preserve">permethrin </w:t>
            </w:r>
            <w:r w:rsidRPr="004D401E">
              <w:rPr>
                <w:rFonts w:cs="Arial"/>
              </w:rPr>
              <w:t>(</w:t>
            </w:r>
            <w:r w:rsidRPr="004D401E">
              <w:rPr>
                <w:szCs w:val="24"/>
                <w:lang w:eastAsia="en-US"/>
              </w:rPr>
              <w:t>Belgium</w:t>
            </w:r>
            <w:r w:rsidRPr="004D401E">
              <w:rPr>
                <w:rFonts w:cs="Arial"/>
              </w:rPr>
              <w:t>, 2017).</w:t>
            </w:r>
          </w:p>
          <w:p w:rsidR="006C4A56" w:rsidRDefault="006C4A56" w:rsidP="006075D2">
            <w:pPr>
              <w:suppressAutoHyphens/>
              <w:autoSpaceDN w:val="0"/>
              <w:spacing w:after="80"/>
              <w:jc w:val="both"/>
              <w:textAlignment w:val="baseline"/>
              <w:rPr>
                <w:iCs/>
                <w:lang w:eastAsia="en-US"/>
              </w:rPr>
            </w:pPr>
            <w:r>
              <w:rPr>
                <w:kern w:val="3"/>
              </w:rPr>
              <w:t xml:space="preserve">A letter of access covering the complete dossier of </w:t>
            </w:r>
            <w:r>
              <w:rPr>
                <w:iCs/>
                <w:lang w:eastAsia="en-US"/>
              </w:rPr>
              <w:t>Agriphar Sprl</w:t>
            </w:r>
            <w:r>
              <w:rPr>
                <w:kern w:val="3"/>
              </w:rPr>
              <w:t xml:space="preserve"> (now Arysta LifeScience Benelux </w:t>
            </w:r>
            <w:r>
              <w:rPr>
                <w:iCs/>
                <w:lang w:eastAsia="en-US"/>
              </w:rPr>
              <w:t>Sprl</w:t>
            </w:r>
            <w:r>
              <w:rPr>
                <w:kern w:val="3"/>
              </w:rPr>
              <w:t xml:space="preserve">) for the active substance Cypermethrin, product type 18, is available from Limaru representing </w:t>
            </w:r>
            <w:r>
              <w:rPr>
                <w:iCs/>
                <w:lang w:eastAsia="en-US"/>
              </w:rPr>
              <w:t>Tagros Chemicals India Ltd on the Article 95 list.</w:t>
            </w:r>
          </w:p>
          <w:p w:rsidR="006C4A56" w:rsidRPr="00A97DC4" w:rsidRDefault="006C4A56" w:rsidP="006075D2">
            <w:pPr>
              <w:suppressAutoHyphens/>
              <w:autoSpaceDN w:val="0"/>
              <w:spacing w:after="80"/>
              <w:jc w:val="both"/>
              <w:textAlignment w:val="baseline"/>
              <w:rPr>
                <w:kern w:val="3"/>
              </w:rPr>
            </w:pPr>
            <w:r>
              <w:rPr>
                <w:kern w:val="3"/>
              </w:rPr>
              <w:t xml:space="preserve">Analytical methods for the detection of Cypermethrin in </w:t>
            </w:r>
            <w:r w:rsidRPr="003B6253">
              <w:rPr>
                <w:rFonts w:eastAsia="Calibri" w:cs="Arial"/>
                <w:color w:val="000000"/>
                <w:lang w:val="en-US" w:eastAsia="en-US"/>
              </w:rPr>
              <w:t>animal and human body fluids and tissues</w:t>
            </w:r>
            <w:r>
              <w:rPr>
                <w:rFonts w:eastAsia="Calibri" w:cs="Arial"/>
                <w:color w:val="000000"/>
              </w:rPr>
              <w:t xml:space="preserve"> </w:t>
            </w:r>
            <w:r>
              <w:rPr>
                <w:kern w:val="3"/>
              </w:rPr>
              <w:t>or further data are not required.</w:t>
            </w:r>
          </w:p>
        </w:tc>
      </w:tr>
    </w:tbl>
    <w:p w:rsidR="006C4A56" w:rsidRDefault="006C4A56" w:rsidP="003E0956">
      <w:pPr>
        <w:rPr>
          <w:rFonts w:eastAsia="Calibri"/>
          <w:b/>
          <w:highlight w:val="cyan"/>
        </w:rPr>
      </w:pPr>
    </w:p>
    <w:p w:rsidR="003E0956" w:rsidRPr="006C4A56" w:rsidRDefault="003E0956" w:rsidP="003E0956">
      <w:pPr>
        <w:rPr>
          <w:rFonts w:eastAsia="Calibri"/>
          <w:b/>
        </w:rPr>
      </w:pPr>
      <w:r w:rsidRPr="006C4A56">
        <w:rPr>
          <w:rFonts w:eastAsia="Calibri"/>
          <w:b/>
        </w:rPr>
        <w:t>Analytical methods for substances of concern</w:t>
      </w:r>
    </w:p>
    <w:p w:rsidR="003E0956" w:rsidRPr="00F0469B" w:rsidRDefault="00B31428" w:rsidP="003E0956">
      <w:r w:rsidRPr="006C4A56">
        <w:t>Dipropyleneglycol monomethyl ether (CAS n. 34590-94-8) has</w:t>
      </w:r>
      <w:r w:rsidR="003E0956" w:rsidRPr="006C4A56">
        <w:t xml:space="preserve"> been considered a substance of concern in this product. </w:t>
      </w:r>
      <w:r w:rsidR="006C4A56" w:rsidRPr="006C4A56">
        <w:t>I</w:t>
      </w:r>
      <w:r w:rsidRPr="006C4A56">
        <w:t>ts concentration is not expected to decrease or increase over time and no reaction with the other inert components in the formulation nor with the active substance is expected. For this reason, we propose the waiver to not include this substance in the storage stability/shelf life study.</w:t>
      </w:r>
      <w:r w:rsidR="003E0956" w:rsidRPr="006C4A56">
        <w:t xml:space="preserve"> For further information refer to the production method in the confidential section.</w:t>
      </w:r>
    </w:p>
    <w:p w:rsidR="003E0956" w:rsidRPr="00756FC7" w:rsidRDefault="003E0956" w:rsidP="003E0956">
      <w:pPr>
        <w:rPr>
          <w:rFonts w:eastAsia="Calibri"/>
          <w:b/>
          <w:highlight w:val="cyan"/>
        </w:rPr>
      </w:pPr>
    </w:p>
    <w:tbl>
      <w:tblPr>
        <w:tblW w:w="5015" w:type="pct"/>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3610"/>
      </w:tblGrid>
      <w:tr w:rsidR="006C4A56" w:rsidRPr="006C4A56" w:rsidTr="006C4A56">
        <w:tc>
          <w:tcPr>
            <w:tcW w:w="5000" w:type="pct"/>
            <w:tcBorders>
              <w:top w:val="single" w:sz="4" w:space="0" w:color="auto"/>
              <w:left w:val="single" w:sz="4" w:space="0" w:color="auto"/>
              <w:bottom w:val="single" w:sz="6" w:space="0" w:color="auto"/>
              <w:right w:val="single" w:sz="6" w:space="0" w:color="auto"/>
            </w:tcBorders>
            <w:shd w:val="clear" w:color="auto" w:fill="CCFFCC"/>
          </w:tcPr>
          <w:p w:rsidR="006C4A56" w:rsidRPr="006C4A56" w:rsidRDefault="006C4A56" w:rsidP="006075D2">
            <w:pPr>
              <w:spacing w:line="260" w:lineRule="atLeast"/>
              <w:rPr>
                <w:rFonts w:eastAsia="Calibri"/>
                <w:b/>
                <w:bCs/>
                <w:lang w:eastAsia="en-US"/>
              </w:rPr>
            </w:pPr>
            <w:r w:rsidRPr="006C4A56">
              <w:rPr>
                <w:b/>
                <w:bCs/>
                <w:lang w:eastAsia="en-US"/>
              </w:rPr>
              <w:t>Conclusion on the methods for Substances of Concern in the product.</w:t>
            </w:r>
          </w:p>
        </w:tc>
      </w:tr>
      <w:tr w:rsidR="006C4A56" w:rsidRPr="006C4A56" w:rsidTr="006C4A56">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6C4A56" w:rsidRPr="006C4A56" w:rsidRDefault="006C4A56" w:rsidP="006075D2">
            <w:pPr>
              <w:spacing w:after="120"/>
              <w:jc w:val="both"/>
            </w:pPr>
            <w:r w:rsidRPr="006C4A56">
              <w:t>Analytical method for the determination of Substance of Concern in the formulation DURACID PW have not been submitted, nor required since SoC cannot be formed during storage.</w:t>
            </w:r>
          </w:p>
        </w:tc>
      </w:tr>
    </w:tbl>
    <w:p w:rsidR="00085D5C" w:rsidRDefault="00085D5C" w:rsidP="00342E7C">
      <w:pPr>
        <w:pStyle w:val="1-Normal"/>
      </w:pPr>
      <w:bookmarkStart w:id="1367" w:name="_Toc403566564"/>
    </w:p>
    <w:p w:rsidR="00CD71C9" w:rsidRDefault="00CD71C9" w:rsidP="00CD71C9">
      <w:pPr>
        <w:pStyle w:val="Absatz"/>
        <w:rPr>
          <w:lang w:val="de-DE"/>
        </w:rPr>
      </w:pPr>
    </w:p>
    <w:p w:rsidR="00CD71C9" w:rsidRDefault="00CD71C9" w:rsidP="00CD71C9">
      <w:pPr>
        <w:pStyle w:val="Absatz"/>
        <w:rPr>
          <w:lang w:val="de-DE"/>
        </w:rPr>
        <w:sectPr w:rsidR="00CD71C9" w:rsidSect="00CD71C9">
          <w:endnotePr>
            <w:numFmt w:val="decimal"/>
          </w:endnotePr>
          <w:pgSz w:w="16840" w:h="11907" w:orient="landscape" w:code="9"/>
          <w:pgMar w:top="1446" w:right="1474" w:bottom="1247" w:left="2013" w:header="850" w:footer="850" w:gutter="0"/>
          <w:cols w:space="720"/>
          <w:docGrid w:linePitch="272"/>
        </w:sectPr>
      </w:pPr>
    </w:p>
    <w:p w:rsidR="00CD71C9" w:rsidRPr="00CD71C9" w:rsidRDefault="00CD71C9" w:rsidP="00CD71C9">
      <w:pPr>
        <w:pStyle w:val="Absatz"/>
        <w:rPr>
          <w:lang w:val="de-DE"/>
        </w:rPr>
      </w:pPr>
    </w:p>
    <w:p w:rsidR="00FD2055" w:rsidRPr="001B15F3" w:rsidRDefault="00FD2055" w:rsidP="00DF64F1">
      <w:pPr>
        <w:pStyle w:val="3"/>
        <w:numPr>
          <w:ilvl w:val="2"/>
          <w:numId w:val="20"/>
        </w:numPr>
      </w:pPr>
      <w:bookmarkStart w:id="1368" w:name="_Toc96534652"/>
      <w:r w:rsidRPr="001B15F3">
        <w:t>Efficacy against target organisms</w:t>
      </w:r>
      <w:bookmarkStart w:id="1369" w:name="_Toc377649023"/>
      <w:bookmarkStart w:id="1370" w:name="_Toc377650876"/>
      <w:bookmarkStart w:id="1371" w:name="_Toc377651003"/>
      <w:bookmarkStart w:id="1372" w:name="_Toc377653272"/>
      <w:bookmarkStart w:id="1373" w:name="_Toc378351576"/>
      <w:bookmarkStart w:id="1374" w:name="_Toc378681325"/>
      <w:bookmarkStart w:id="1375" w:name="_Toc378682245"/>
      <w:bookmarkStart w:id="1376" w:name="_Toc378683692"/>
      <w:bookmarkStart w:id="1377" w:name="_Toc378685380"/>
      <w:bookmarkStart w:id="1378" w:name="_Toc378685516"/>
      <w:bookmarkStart w:id="1379" w:name="_Toc378691725"/>
      <w:bookmarkStart w:id="1380" w:name="_Toc378692182"/>
      <w:bookmarkStart w:id="1381" w:name="_Toc378692319"/>
      <w:bookmarkStart w:id="1382" w:name="_Toc378692456"/>
      <w:bookmarkStart w:id="1383" w:name="_Toc378761159"/>
      <w:bookmarkStart w:id="1384" w:name="_Toc378761302"/>
      <w:bookmarkStart w:id="1385" w:name="_Toc378761445"/>
      <w:bookmarkStart w:id="1386" w:name="_Toc378761588"/>
      <w:bookmarkStart w:id="1387" w:name="_Toc378761901"/>
      <w:bookmarkStart w:id="1388" w:name="_Toc378762041"/>
      <w:bookmarkStart w:id="1389" w:name="_Toc378762179"/>
      <w:bookmarkStart w:id="1390" w:name="_Toc378765656"/>
      <w:bookmarkStart w:id="1391" w:name="_Toc378767404"/>
      <w:bookmarkStart w:id="1392" w:name="_Toc378774999"/>
      <w:bookmarkStart w:id="1393" w:name="_Toc378776193"/>
      <w:bookmarkStart w:id="1394" w:name="_Toc378841273"/>
      <w:bookmarkStart w:id="1395" w:name="_Toc378858872"/>
      <w:bookmarkStart w:id="1396" w:name="_Toc378859100"/>
      <w:bookmarkStart w:id="1397" w:name="_Toc378351577"/>
      <w:bookmarkStart w:id="1398" w:name="_Toc378681326"/>
      <w:bookmarkStart w:id="1399" w:name="_Toc378682246"/>
      <w:bookmarkStart w:id="1400" w:name="_Toc378683693"/>
      <w:bookmarkStart w:id="1401" w:name="_Toc378685381"/>
      <w:bookmarkStart w:id="1402" w:name="_Toc378685517"/>
      <w:bookmarkStart w:id="1403" w:name="_Toc378691726"/>
      <w:bookmarkStart w:id="1404" w:name="_Toc378692183"/>
      <w:bookmarkStart w:id="1405" w:name="_Toc378692320"/>
      <w:bookmarkStart w:id="1406" w:name="_Toc378692457"/>
      <w:bookmarkStart w:id="1407" w:name="_Toc378761160"/>
      <w:bookmarkStart w:id="1408" w:name="_Toc378761303"/>
      <w:bookmarkStart w:id="1409" w:name="_Toc378761446"/>
      <w:bookmarkStart w:id="1410" w:name="_Toc378761589"/>
      <w:bookmarkStart w:id="1411" w:name="_Toc378761902"/>
      <w:bookmarkStart w:id="1412" w:name="_Toc378762042"/>
      <w:bookmarkStart w:id="1413" w:name="_Toc378762180"/>
      <w:bookmarkStart w:id="1414" w:name="_Toc378765657"/>
      <w:bookmarkStart w:id="1415" w:name="_Toc378767405"/>
      <w:bookmarkStart w:id="1416" w:name="_Toc378775000"/>
      <w:bookmarkStart w:id="1417" w:name="_Toc378776194"/>
      <w:bookmarkStart w:id="1418" w:name="_Toc378841274"/>
      <w:bookmarkStart w:id="1419" w:name="_Toc378858873"/>
      <w:bookmarkStart w:id="1420" w:name="_Toc378859101"/>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rsidR="00FD2055" w:rsidRPr="001B15F3" w:rsidRDefault="00C36F06" w:rsidP="008F429D">
      <w:pPr>
        <w:pStyle w:val="4"/>
      </w:pPr>
      <w:bookmarkStart w:id="1421" w:name="_Toc388285279"/>
      <w:bookmarkStart w:id="1422" w:name="_Toc389726187"/>
      <w:bookmarkStart w:id="1423" w:name="_Toc389727239"/>
      <w:bookmarkStart w:id="1424" w:name="_Toc389727597"/>
      <w:bookmarkStart w:id="1425" w:name="_Toc389727956"/>
      <w:bookmarkStart w:id="1426" w:name="_Toc389728315"/>
      <w:bookmarkStart w:id="1427" w:name="_Toc389728675"/>
      <w:bookmarkStart w:id="1428" w:name="_Toc389729033"/>
      <w:bookmarkStart w:id="1429" w:name="_Toc388281577"/>
      <w:bookmarkStart w:id="1430" w:name="_Toc388282033"/>
      <w:bookmarkStart w:id="1431" w:name="_Toc388282515"/>
      <w:bookmarkStart w:id="1432" w:name="_Toc388282963"/>
      <w:bookmarkStart w:id="1433" w:name="_Toc388281578"/>
      <w:bookmarkStart w:id="1434" w:name="_Toc388282034"/>
      <w:bookmarkStart w:id="1435" w:name="_Toc388282516"/>
      <w:bookmarkStart w:id="1436" w:name="_Toc388282964"/>
      <w:bookmarkStart w:id="1437" w:name="_Toc388281579"/>
      <w:bookmarkStart w:id="1438" w:name="_Toc388282035"/>
      <w:bookmarkStart w:id="1439" w:name="_Toc388282517"/>
      <w:bookmarkStart w:id="1440" w:name="_Toc388282965"/>
      <w:bookmarkStart w:id="1441" w:name="_Toc388281580"/>
      <w:bookmarkStart w:id="1442" w:name="_Toc388282036"/>
      <w:bookmarkStart w:id="1443" w:name="_Toc388282518"/>
      <w:bookmarkStart w:id="1444" w:name="_Toc388282966"/>
      <w:bookmarkStart w:id="1445" w:name="_Toc389729034"/>
      <w:bookmarkStart w:id="1446" w:name="_Toc403472744"/>
      <w:bookmarkStart w:id="1447" w:name="_Toc403566565"/>
      <w:bookmarkStart w:id="1448" w:name="_Toc96534653"/>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r>
        <w:t xml:space="preserve">2.2.5.1 </w:t>
      </w:r>
      <w:r w:rsidR="00FD2055" w:rsidRPr="001B15F3">
        <w:t>Function and field of use</w:t>
      </w:r>
      <w:bookmarkEnd w:id="1445"/>
      <w:bookmarkEnd w:id="1446"/>
      <w:bookmarkEnd w:id="1447"/>
      <w:bookmarkEnd w:id="1448"/>
    </w:p>
    <w:p w:rsidR="00EB2F01" w:rsidRDefault="00EB2F01" w:rsidP="00EB2F01">
      <w:pPr>
        <w:jc w:val="both"/>
      </w:pPr>
      <w:r>
        <w:t>DURACID PW</w:t>
      </w:r>
      <w:r w:rsidRPr="008D4FA3">
        <w:t xml:space="preserve"> is an insecticide used indoor</w:t>
      </w:r>
      <w:r>
        <w:t>s</w:t>
      </w:r>
      <w:r w:rsidRPr="008D4FA3">
        <w:t xml:space="preserve"> and outdoor</w:t>
      </w:r>
      <w:r>
        <w:t>s by non-professional and professional users.</w:t>
      </w:r>
    </w:p>
    <w:p w:rsidR="00EB2F01" w:rsidRPr="008D4FA3" w:rsidRDefault="00EB2F01" w:rsidP="00EB2F01">
      <w:pPr>
        <w:jc w:val="both"/>
      </w:pPr>
      <w:r w:rsidRPr="008D4FA3">
        <w:t>All uses can be summarized as follow:</w:t>
      </w:r>
    </w:p>
    <w:p w:rsidR="00EB2F01" w:rsidRDefault="00EB2F01" w:rsidP="00EB2F01">
      <w:pPr>
        <w:numPr>
          <w:ilvl w:val="0"/>
          <w:numId w:val="22"/>
        </w:numPr>
        <w:suppressAutoHyphens/>
        <w:jc w:val="both"/>
      </w:pPr>
      <w:r>
        <w:t>Crack and crevice treatment indoors against crawling insects, for non-professional and professional use.</w:t>
      </w:r>
    </w:p>
    <w:p w:rsidR="007D5399" w:rsidRPr="007D5399" w:rsidRDefault="007D5399" w:rsidP="007D5399">
      <w:pPr>
        <w:numPr>
          <w:ilvl w:val="0"/>
          <w:numId w:val="22"/>
        </w:numPr>
        <w:suppressAutoHyphens/>
        <w:jc w:val="both"/>
      </w:pPr>
      <w:r w:rsidRPr="007D5399">
        <w:t>Crack and crevice treatment outdoors against ants, for non-professional use.</w:t>
      </w:r>
    </w:p>
    <w:p w:rsidR="007D5399" w:rsidRPr="007D5399" w:rsidRDefault="007D5399" w:rsidP="007D5399">
      <w:pPr>
        <w:numPr>
          <w:ilvl w:val="0"/>
          <w:numId w:val="22"/>
        </w:numPr>
        <w:suppressAutoHyphens/>
        <w:jc w:val="both"/>
      </w:pPr>
      <w:r w:rsidRPr="007D5399">
        <w:t>Barrier treatment against ants outdoors, for non-professional use.</w:t>
      </w:r>
    </w:p>
    <w:p w:rsidR="00EB2F01" w:rsidRDefault="00EB2F01" w:rsidP="00EB2F01">
      <w:pPr>
        <w:numPr>
          <w:ilvl w:val="0"/>
          <w:numId w:val="22"/>
        </w:numPr>
        <w:suppressAutoHyphens/>
        <w:jc w:val="both"/>
      </w:pPr>
      <w:r>
        <w:t>Crack and crevice treatment indoors against bed bugs and fleas, for non-professional and professional use.</w:t>
      </w:r>
    </w:p>
    <w:p w:rsidR="00EB2F01" w:rsidRDefault="00EB2F01" w:rsidP="00EB2F01">
      <w:pPr>
        <w:numPr>
          <w:ilvl w:val="0"/>
          <w:numId w:val="22"/>
        </w:numPr>
        <w:suppressAutoHyphens/>
        <w:jc w:val="both"/>
      </w:pPr>
      <w:r>
        <w:t>Spot application at the entrance of wasp nests indoors, for non-professional and professional use.</w:t>
      </w:r>
    </w:p>
    <w:p w:rsidR="00EB2F01" w:rsidRDefault="00EB2F01" w:rsidP="00EB2F01">
      <w:pPr>
        <w:numPr>
          <w:ilvl w:val="0"/>
          <w:numId w:val="22"/>
        </w:numPr>
        <w:suppressAutoHyphens/>
        <w:jc w:val="both"/>
      </w:pPr>
      <w:r>
        <w:t>Crack and crevice treatment indoors against poultry mites, for</w:t>
      </w:r>
      <w:r w:rsidR="002511C0">
        <w:t xml:space="preserve"> non-professional and</w:t>
      </w:r>
      <w:r>
        <w:t xml:space="preserve"> professional use.</w:t>
      </w:r>
    </w:p>
    <w:p w:rsidR="00C36F06" w:rsidRDefault="00C36F06" w:rsidP="00C36F06">
      <w:pPr>
        <w:suppressAutoHyphens/>
        <w:ind w:left="360"/>
        <w:jc w:val="both"/>
      </w:pPr>
    </w:p>
    <w:p w:rsidR="00FD2055" w:rsidRPr="001B15F3" w:rsidRDefault="00C36F06" w:rsidP="008F429D">
      <w:pPr>
        <w:pStyle w:val="4"/>
      </w:pPr>
      <w:bookmarkStart w:id="1449" w:name="_Toc389729036"/>
      <w:bookmarkStart w:id="1450" w:name="_Toc403472745"/>
      <w:bookmarkStart w:id="1451" w:name="_Toc403566566"/>
      <w:bookmarkStart w:id="1452" w:name="_Toc96534654"/>
      <w:r>
        <w:t xml:space="preserve">2.2.5.2. </w:t>
      </w:r>
      <w:r w:rsidR="00FD2055" w:rsidRPr="001B15F3">
        <w:t>Organisms to be controlled and products, organisms or objects to be protected</w:t>
      </w:r>
      <w:bookmarkEnd w:id="1449"/>
      <w:bookmarkEnd w:id="1450"/>
      <w:bookmarkEnd w:id="1451"/>
      <w:bookmarkEnd w:id="1452"/>
    </w:p>
    <w:p w:rsidR="00EB2F01" w:rsidRDefault="00EB2F01" w:rsidP="00EB2F01">
      <w:r>
        <w:t xml:space="preserve">Efficacy of DURACID PW has been determined in </w:t>
      </w:r>
      <w:r w:rsidRPr="00C800BF">
        <w:t>knock-down</w:t>
      </w:r>
      <w:r>
        <w:t xml:space="preserve"> and killing activity against:</w:t>
      </w:r>
    </w:p>
    <w:p w:rsidR="00EB2F01" w:rsidRDefault="00EB2F01" w:rsidP="00EB2F01">
      <w:pPr>
        <w:numPr>
          <w:ilvl w:val="0"/>
          <w:numId w:val="23"/>
        </w:numPr>
        <w:rPr>
          <w:i/>
        </w:rPr>
      </w:pPr>
      <w:r>
        <w:rPr>
          <w:i/>
        </w:rPr>
        <w:t>Blattella germanica</w:t>
      </w:r>
    </w:p>
    <w:p w:rsidR="00EB2F01" w:rsidRDefault="00EB2F01" w:rsidP="00EB2F01">
      <w:pPr>
        <w:numPr>
          <w:ilvl w:val="0"/>
          <w:numId w:val="23"/>
        </w:numPr>
        <w:rPr>
          <w:i/>
        </w:rPr>
      </w:pPr>
      <w:r>
        <w:rPr>
          <w:i/>
        </w:rPr>
        <w:t>Blatta orientalis</w:t>
      </w:r>
    </w:p>
    <w:p w:rsidR="00EB2F01" w:rsidRDefault="00EB2F01" w:rsidP="00EB2F01">
      <w:pPr>
        <w:numPr>
          <w:ilvl w:val="0"/>
          <w:numId w:val="23"/>
        </w:numPr>
        <w:rPr>
          <w:i/>
        </w:rPr>
      </w:pPr>
      <w:r>
        <w:rPr>
          <w:i/>
        </w:rPr>
        <w:t>Lasius niger</w:t>
      </w:r>
    </w:p>
    <w:p w:rsidR="00EB2F01" w:rsidRDefault="00EB2F01" w:rsidP="00EB2F01">
      <w:pPr>
        <w:numPr>
          <w:ilvl w:val="0"/>
          <w:numId w:val="23"/>
        </w:numPr>
        <w:rPr>
          <w:i/>
        </w:rPr>
      </w:pPr>
      <w:r>
        <w:rPr>
          <w:i/>
        </w:rPr>
        <w:t>Ctenocephalides felis</w:t>
      </w:r>
    </w:p>
    <w:p w:rsidR="00EB2F01" w:rsidRPr="00E37350" w:rsidRDefault="00EB2F01" w:rsidP="00EB2F01">
      <w:pPr>
        <w:numPr>
          <w:ilvl w:val="0"/>
          <w:numId w:val="23"/>
        </w:numPr>
        <w:rPr>
          <w:i/>
        </w:rPr>
      </w:pPr>
      <w:r>
        <w:rPr>
          <w:i/>
        </w:rPr>
        <w:t>Cimex lectularius</w:t>
      </w:r>
    </w:p>
    <w:p w:rsidR="00EB2F01" w:rsidRDefault="00EB2F01" w:rsidP="00EB2F01">
      <w:pPr>
        <w:numPr>
          <w:ilvl w:val="0"/>
          <w:numId w:val="23"/>
        </w:numPr>
        <w:rPr>
          <w:i/>
        </w:rPr>
      </w:pPr>
      <w:r>
        <w:rPr>
          <w:i/>
        </w:rPr>
        <w:t>Vespula germanica</w:t>
      </w:r>
    </w:p>
    <w:p w:rsidR="00EB2F01" w:rsidRDefault="00EB2F01" w:rsidP="00EB2F01">
      <w:pPr>
        <w:numPr>
          <w:ilvl w:val="0"/>
          <w:numId w:val="23"/>
        </w:numPr>
        <w:rPr>
          <w:i/>
        </w:rPr>
      </w:pPr>
      <w:r>
        <w:rPr>
          <w:i/>
        </w:rPr>
        <w:t>Dermanyssus gallinae</w:t>
      </w:r>
    </w:p>
    <w:p w:rsidR="00C36F06" w:rsidRDefault="00C36F06" w:rsidP="00C36F06">
      <w:pPr>
        <w:ind w:left="360"/>
        <w:rPr>
          <w:i/>
        </w:rPr>
      </w:pPr>
    </w:p>
    <w:p w:rsidR="00FD2055" w:rsidRPr="001B15F3" w:rsidRDefault="00C36F06" w:rsidP="008F429D">
      <w:pPr>
        <w:pStyle w:val="4"/>
      </w:pPr>
      <w:bookmarkStart w:id="1453" w:name="_Toc389729037"/>
      <w:bookmarkStart w:id="1454" w:name="_Toc403472746"/>
      <w:bookmarkStart w:id="1455" w:name="_Toc403566567"/>
      <w:bookmarkStart w:id="1456" w:name="_Toc96534655"/>
      <w:r>
        <w:t xml:space="preserve">2.2.5.3 </w:t>
      </w:r>
      <w:r w:rsidR="00FD2055" w:rsidRPr="001B15F3">
        <w:t>Effects on target organisms, including unacceptable suffering</w:t>
      </w:r>
      <w:bookmarkEnd w:id="1453"/>
      <w:bookmarkEnd w:id="1454"/>
      <w:bookmarkEnd w:id="1455"/>
      <w:bookmarkEnd w:id="1456"/>
    </w:p>
    <w:p w:rsidR="00EB2F01" w:rsidRDefault="00EB2F01" w:rsidP="00EB2F01">
      <w:bookmarkStart w:id="1457" w:name="_Toc389729038"/>
      <w:bookmarkStart w:id="1458" w:name="_Toc403472747"/>
      <w:bookmarkStart w:id="1459" w:name="_Toc403566568"/>
      <w:bookmarkStart w:id="1460" w:name="_Toc96534656"/>
      <w:r>
        <w:t xml:space="preserve">Efficacy of DURACID PW has been determined by the observation of these effects: </w:t>
      </w:r>
    </w:p>
    <w:p w:rsidR="00EB2F01" w:rsidRDefault="00EB2F01" w:rsidP="00EB2F01">
      <w:pPr>
        <w:numPr>
          <w:ilvl w:val="0"/>
          <w:numId w:val="24"/>
        </w:numPr>
      </w:pPr>
      <w:r w:rsidRPr="00C800BF">
        <w:t>knock-down</w:t>
      </w:r>
      <w:r>
        <w:t xml:space="preserve"> effect</w:t>
      </w:r>
    </w:p>
    <w:p w:rsidR="00EB2F01" w:rsidRDefault="00EB2F01" w:rsidP="00EB2F01">
      <w:pPr>
        <w:numPr>
          <w:ilvl w:val="0"/>
          <w:numId w:val="24"/>
        </w:numPr>
      </w:pPr>
      <w:r>
        <w:t>killing effect</w:t>
      </w:r>
    </w:p>
    <w:p w:rsidR="00EB2F01" w:rsidRPr="005D5E2B" w:rsidRDefault="00EB2F01" w:rsidP="00EB2F01">
      <w:pPr>
        <w:numPr>
          <w:ilvl w:val="0"/>
          <w:numId w:val="24"/>
        </w:numPr>
      </w:pPr>
      <w:r w:rsidRPr="005D5E2B">
        <w:t>population reduction</w:t>
      </w:r>
    </w:p>
    <w:p w:rsidR="00EB2F01" w:rsidRDefault="00EB2F01" w:rsidP="00EB2F01"/>
    <w:p w:rsidR="00EB2F01" w:rsidRDefault="00EB2F01" w:rsidP="00EB2F01">
      <w:pPr>
        <w:spacing w:line="260" w:lineRule="atLeast"/>
        <w:jc w:val="both"/>
      </w:pPr>
      <w:r>
        <w:t>According to Cypermethrin’s CAR cypermethrin</w:t>
      </w:r>
      <w:r w:rsidRPr="001B15F3">
        <w:t xml:space="preserve"> is a synthetic pyrethroid with contact and stomach action. It acts by preventing the transmission of impulses along the nervous system of the insect. It is thought that this is achieved by blocking the sodium channels in nerve membranes, thus preventing action potentials passing down the nerve axon. Typically, this intoxication results in a rapid “knockdown”.  The affected insect shows uncoordinated movements and finally dies. </w:t>
      </w:r>
    </w:p>
    <w:p w:rsidR="00C36F06" w:rsidRPr="001B15F3" w:rsidRDefault="00C36F06" w:rsidP="00EB2F01">
      <w:pPr>
        <w:spacing w:line="260" w:lineRule="atLeast"/>
        <w:jc w:val="both"/>
      </w:pPr>
    </w:p>
    <w:p w:rsidR="00FD2055" w:rsidRPr="001B15F3" w:rsidRDefault="00C36F06" w:rsidP="008F429D">
      <w:pPr>
        <w:pStyle w:val="4"/>
      </w:pPr>
      <w:r>
        <w:t xml:space="preserve">2.2.5.4 </w:t>
      </w:r>
      <w:r w:rsidR="00FD2055" w:rsidRPr="001B15F3">
        <w:t>Mode of action, including time delay</w:t>
      </w:r>
      <w:bookmarkEnd w:id="1457"/>
      <w:bookmarkEnd w:id="1458"/>
      <w:bookmarkEnd w:id="1459"/>
      <w:bookmarkEnd w:id="1460"/>
    </w:p>
    <w:p w:rsidR="00FD2055" w:rsidRPr="001B15F3" w:rsidRDefault="00E635FA" w:rsidP="009D7758">
      <w:pPr>
        <w:spacing w:line="260" w:lineRule="atLeast"/>
        <w:jc w:val="both"/>
        <w:rPr>
          <w:rFonts w:eastAsia="Calibri"/>
        </w:rPr>
      </w:pPr>
      <w:r w:rsidRPr="001B15F3">
        <w:rPr>
          <w:rFonts w:eastAsia="Calibri"/>
        </w:rPr>
        <w:t>The relevant critical endpoints of cypermethrin cis:trans/40:60 in the toxicological studies are identified as the effect on the central nervous system, characterised by clinical signs (CS syndrome) and peripheral nerve damage; a decrease in delayed type hypersensitivity; and the effect on the liver, characterised by increase in organ weight associated with increased microsomal enzyme activity. (Evaluation report  of Cypermethrin)</w:t>
      </w:r>
    </w:p>
    <w:p w:rsidR="00E635FA" w:rsidRPr="001B15F3" w:rsidRDefault="00E635FA" w:rsidP="00E635FA">
      <w:pPr>
        <w:spacing w:line="260" w:lineRule="atLeast"/>
        <w:rPr>
          <w:rFonts w:eastAsia="Calibri"/>
          <w:lang w:eastAsia="en-US"/>
        </w:rPr>
      </w:pPr>
    </w:p>
    <w:p w:rsidR="00FD2055" w:rsidRPr="001B15F3" w:rsidRDefault="00C36F06" w:rsidP="008F429D">
      <w:pPr>
        <w:pStyle w:val="4"/>
      </w:pPr>
      <w:bookmarkStart w:id="1461" w:name="_Toc389729039"/>
      <w:bookmarkStart w:id="1462" w:name="_Toc403472748"/>
      <w:bookmarkStart w:id="1463" w:name="_Toc403566569"/>
      <w:bookmarkStart w:id="1464" w:name="_Toc96534657"/>
      <w:r>
        <w:t xml:space="preserve">2.2.5.5 </w:t>
      </w:r>
      <w:r w:rsidR="00FD2055" w:rsidRPr="001B15F3">
        <w:t>Efficacy data</w:t>
      </w:r>
      <w:bookmarkEnd w:id="1461"/>
      <w:bookmarkEnd w:id="1462"/>
      <w:bookmarkEnd w:id="1463"/>
      <w:bookmarkEnd w:id="1464"/>
      <w:r w:rsidR="00FD2055" w:rsidRPr="001B15F3">
        <w:t xml:space="preserve"> </w:t>
      </w:r>
    </w:p>
    <w:p w:rsidR="00FD2055" w:rsidRPr="001B15F3" w:rsidRDefault="00147327" w:rsidP="00FD2055">
      <w:pPr>
        <w:spacing w:line="260" w:lineRule="atLeast"/>
        <w:ind w:left="360"/>
        <w:jc w:val="both"/>
        <w:rPr>
          <w:rFonts w:ascii="Times New Roman" w:eastAsia="Calibri" w:hAnsi="Times New Roman" w:cs="Arial"/>
          <w:bCs/>
          <w:i/>
          <w:caps/>
          <w:szCs w:val="28"/>
          <w:lang w:eastAsia="en-US"/>
        </w:rPr>
      </w:pPr>
      <w:r>
        <w:rPr>
          <w:rFonts w:ascii="Times New Roman" w:eastAsia="Calibri" w:hAnsi="Times New Roman" w:cs="Arial"/>
          <w:bCs/>
          <w:i/>
          <w:caps/>
          <w:szCs w:val="28"/>
          <w:lang w:eastAsia="en-US"/>
        </w:rPr>
        <w:br w:type="page"/>
      </w:r>
    </w:p>
    <w:tbl>
      <w:tblPr>
        <w:tblW w:w="10386" w:type="dxa"/>
        <w:tblInd w:w="-426" w:type="dxa"/>
        <w:tblLayout w:type="fixed"/>
        <w:tblCellMar>
          <w:left w:w="70" w:type="dxa"/>
          <w:right w:w="70" w:type="dxa"/>
        </w:tblCellMar>
        <w:tblLook w:val="0000"/>
      </w:tblPr>
      <w:tblGrid>
        <w:gridCol w:w="1280"/>
        <w:gridCol w:w="1293"/>
        <w:gridCol w:w="1053"/>
        <w:gridCol w:w="2880"/>
        <w:gridCol w:w="2610"/>
        <w:gridCol w:w="1270"/>
      </w:tblGrid>
      <w:tr w:rsidR="00EB2F01" w:rsidRPr="00EB2F01" w:rsidTr="00924BC7">
        <w:trPr>
          <w:trHeight w:val="303"/>
        </w:trPr>
        <w:tc>
          <w:tcPr>
            <w:tcW w:w="10386" w:type="dxa"/>
            <w:gridSpan w:val="6"/>
            <w:tcBorders>
              <w:top w:val="single" w:sz="4" w:space="0" w:color="000000"/>
              <w:left w:val="single" w:sz="4" w:space="0" w:color="000000"/>
              <w:bottom w:val="single" w:sz="4" w:space="0" w:color="000000"/>
              <w:right w:val="single" w:sz="4" w:space="0" w:color="000000"/>
            </w:tcBorders>
            <w:shd w:val="clear" w:color="auto" w:fill="FFFFCC"/>
            <w:vAlign w:val="center"/>
          </w:tcPr>
          <w:p w:rsidR="00EB2F01" w:rsidRPr="00EB2F01" w:rsidRDefault="00EB2F01" w:rsidP="00EB2F01">
            <w:pPr>
              <w:jc w:val="center"/>
            </w:pPr>
            <w:r w:rsidRPr="00EB2F01">
              <w:rPr>
                <w:b/>
                <w:color w:val="000000"/>
                <w:sz w:val="18"/>
                <w:szCs w:val="18"/>
              </w:rPr>
              <w:t>Experimental data on the efficacy of the biocidal product against target organism(s)</w:t>
            </w:r>
          </w:p>
        </w:tc>
      </w:tr>
      <w:tr w:rsidR="00EB2F01" w:rsidRPr="00EB2F01" w:rsidTr="00924BC7">
        <w:tc>
          <w:tcPr>
            <w:tcW w:w="1280" w:type="dxa"/>
            <w:tcBorders>
              <w:top w:val="single" w:sz="4" w:space="0" w:color="000000"/>
              <w:left w:val="single" w:sz="4" w:space="0" w:color="000000"/>
              <w:bottom w:val="single" w:sz="4" w:space="0" w:color="000000"/>
            </w:tcBorders>
            <w:shd w:val="clear" w:color="auto" w:fill="FFFFFF"/>
          </w:tcPr>
          <w:p w:rsidR="00EB2F01" w:rsidRPr="00EB2F01" w:rsidRDefault="00EB2F01" w:rsidP="00EB2F01">
            <w:pPr>
              <w:rPr>
                <w:b/>
                <w:color w:val="000000"/>
                <w:sz w:val="16"/>
                <w:szCs w:val="16"/>
              </w:rPr>
            </w:pPr>
            <w:r w:rsidRPr="00EB2F01">
              <w:rPr>
                <w:b/>
                <w:color w:val="000000"/>
                <w:sz w:val="16"/>
                <w:szCs w:val="16"/>
              </w:rPr>
              <w:t>Test substance</w:t>
            </w:r>
          </w:p>
        </w:tc>
        <w:tc>
          <w:tcPr>
            <w:tcW w:w="1293" w:type="dxa"/>
            <w:tcBorders>
              <w:top w:val="single" w:sz="4" w:space="0" w:color="000000"/>
              <w:left w:val="single" w:sz="4" w:space="0" w:color="000000"/>
              <w:bottom w:val="single" w:sz="4" w:space="0" w:color="000000"/>
            </w:tcBorders>
            <w:shd w:val="clear" w:color="auto" w:fill="FFFFFF"/>
          </w:tcPr>
          <w:p w:rsidR="00EB2F01" w:rsidRPr="00EB2F01" w:rsidRDefault="00EB2F01" w:rsidP="00EB2F01">
            <w:pPr>
              <w:rPr>
                <w:b/>
                <w:color w:val="000000"/>
                <w:sz w:val="16"/>
                <w:szCs w:val="16"/>
              </w:rPr>
            </w:pPr>
            <w:r w:rsidRPr="00EB2F01">
              <w:rPr>
                <w:b/>
                <w:color w:val="000000"/>
                <w:sz w:val="16"/>
                <w:szCs w:val="16"/>
              </w:rPr>
              <w:t>Test organism</w:t>
            </w:r>
          </w:p>
        </w:tc>
        <w:tc>
          <w:tcPr>
            <w:tcW w:w="1053" w:type="dxa"/>
            <w:tcBorders>
              <w:top w:val="single" w:sz="4" w:space="0" w:color="000000"/>
              <w:left w:val="single" w:sz="4" w:space="0" w:color="000000"/>
              <w:bottom w:val="single" w:sz="4" w:space="0" w:color="000000"/>
            </w:tcBorders>
            <w:shd w:val="clear" w:color="auto" w:fill="FFFFFF"/>
          </w:tcPr>
          <w:p w:rsidR="00EB2F01" w:rsidRPr="00EB2F01" w:rsidRDefault="00EB2F01" w:rsidP="00EB2F01">
            <w:pPr>
              <w:rPr>
                <w:b/>
                <w:color w:val="000000"/>
                <w:sz w:val="16"/>
                <w:szCs w:val="16"/>
              </w:rPr>
            </w:pPr>
            <w:r w:rsidRPr="00EB2F01">
              <w:rPr>
                <w:b/>
                <w:color w:val="000000"/>
                <w:sz w:val="16"/>
                <w:szCs w:val="16"/>
              </w:rPr>
              <w:t>Test method</w:t>
            </w:r>
          </w:p>
        </w:tc>
        <w:tc>
          <w:tcPr>
            <w:tcW w:w="2880" w:type="dxa"/>
            <w:tcBorders>
              <w:top w:val="single" w:sz="4" w:space="0" w:color="000000"/>
              <w:left w:val="single" w:sz="4" w:space="0" w:color="000000"/>
              <w:bottom w:val="single" w:sz="4" w:space="0" w:color="000000"/>
            </w:tcBorders>
            <w:shd w:val="clear" w:color="auto" w:fill="FFFFFF"/>
          </w:tcPr>
          <w:p w:rsidR="00EB2F01" w:rsidRPr="00EB2F01" w:rsidRDefault="00EB2F01" w:rsidP="00EB2F01">
            <w:pPr>
              <w:rPr>
                <w:b/>
                <w:color w:val="000000"/>
                <w:sz w:val="16"/>
                <w:szCs w:val="16"/>
              </w:rPr>
            </w:pPr>
            <w:r w:rsidRPr="00EB2F01">
              <w:rPr>
                <w:b/>
                <w:color w:val="000000"/>
                <w:sz w:val="16"/>
                <w:szCs w:val="16"/>
              </w:rPr>
              <w:t>Test system / concentrations applied / exposure time</w:t>
            </w:r>
          </w:p>
        </w:tc>
        <w:tc>
          <w:tcPr>
            <w:tcW w:w="2610" w:type="dxa"/>
            <w:tcBorders>
              <w:top w:val="single" w:sz="4" w:space="0" w:color="000000"/>
              <w:left w:val="single" w:sz="4" w:space="0" w:color="000000"/>
              <w:bottom w:val="single" w:sz="4" w:space="0" w:color="000000"/>
            </w:tcBorders>
            <w:shd w:val="clear" w:color="auto" w:fill="FFFFFF"/>
          </w:tcPr>
          <w:p w:rsidR="00EB2F01" w:rsidRPr="00EB2F01" w:rsidRDefault="00EB2F01" w:rsidP="00EB2F01">
            <w:pPr>
              <w:rPr>
                <w:b/>
                <w:color w:val="000000"/>
                <w:sz w:val="16"/>
                <w:szCs w:val="16"/>
              </w:rPr>
            </w:pPr>
            <w:r w:rsidRPr="00EB2F01">
              <w:rPr>
                <w:b/>
                <w:color w:val="000000"/>
                <w:sz w:val="16"/>
                <w:szCs w:val="16"/>
              </w:rPr>
              <w:t>Test results: effects</w:t>
            </w:r>
          </w:p>
        </w:tc>
        <w:tc>
          <w:tcPr>
            <w:tcW w:w="1270" w:type="dxa"/>
            <w:tcBorders>
              <w:top w:val="single" w:sz="4" w:space="0" w:color="000000"/>
              <w:left w:val="single" w:sz="4" w:space="0" w:color="000000"/>
              <w:bottom w:val="single" w:sz="4" w:space="0" w:color="000000"/>
              <w:right w:val="single" w:sz="4" w:space="0" w:color="000000"/>
            </w:tcBorders>
            <w:shd w:val="clear" w:color="auto" w:fill="FFFFFF"/>
          </w:tcPr>
          <w:p w:rsidR="00EB2F01" w:rsidRPr="00EB2F01" w:rsidRDefault="00EB2F01" w:rsidP="00EB2F01">
            <w:r w:rsidRPr="00EB2F01">
              <w:rPr>
                <w:b/>
                <w:color w:val="000000"/>
                <w:sz w:val="16"/>
                <w:szCs w:val="16"/>
              </w:rPr>
              <w:t>Reference</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rFonts w:cs="60mse"/>
                <w:iCs/>
                <w:sz w:val="16"/>
                <w:szCs w:val="16"/>
                <w:lang w:val="hr-HR"/>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i/>
                <w:sz w:val="16"/>
                <w:szCs w:val="16"/>
              </w:rPr>
            </w:pPr>
            <w:r w:rsidRPr="00EB2F01">
              <w:rPr>
                <w:rFonts w:cs="60mse"/>
                <w:i/>
                <w:sz w:val="16"/>
                <w:szCs w:val="16"/>
              </w:rPr>
              <w:t>Blattella germanica</w:t>
            </w:r>
          </w:p>
          <w:p w:rsidR="00EB2F01" w:rsidRPr="00EB2F01" w:rsidRDefault="00EB2F01" w:rsidP="00EB2F01">
            <w:pPr>
              <w:rPr>
                <w:rFonts w:cs="60mse"/>
                <w:iCs/>
                <w:sz w:val="16"/>
                <w:szCs w:val="16"/>
                <w:lang w:val="it-IT"/>
              </w:rPr>
            </w:pPr>
            <w:r w:rsidRPr="00EB2F01">
              <w:rPr>
                <w:rFonts w:cs="60mse"/>
                <w:iCs/>
                <w:sz w:val="16"/>
                <w:szCs w:val="16"/>
                <w:lang w:val="hr-HR"/>
              </w:rPr>
              <w:t>Development stage:</w:t>
            </w:r>
            <w:r w:rsidRPr="00EB2F01">
              <w:rPr>
                <w:rFonts w:cs="60mse"/>
                <w:iCs/>
                <w:sz w:val="16"/>
                <w:szCs w:val="16"/>
                <w:lang w:val="it-IT"/>
              </w:rPr>
              <w:t xml:space="preserve"> adults </w:t>
            </w:r>
          </w:p>
          <w:p w:rsidR="00EB2F01" w:rsidRPr="00EB2F01" w:rsidRDefault="00EB2F01" w:rsidP="00EB2F01">
            <w:pPr>
              <w:rPr>
                <w:rFonts w:cs="60mse"/>
                <w:sz w:val="16"/>
                <w:szCs w:val="16"/>
                <w:lang w:val="hr-HR"/>
              </w:rPr>
            </w:pPr>
            <w:r w:rsidRPr="00EB2F01">
              <w:rPr>
                <w:rFonts w:cs="60mse"/>
                <w:iCs/>
                <w:sz w:val="16"/>
                <w:szCs w:val="16"/>
                <w:lang w:val="it-IT"/>
              </w:rPr>
              <w:t>Laboratory strains</w:t>
            </w:r>
          </w:p>
        </w:tc>
        <w:tc>
          <w:tcPr>
            <w:tcW w:w="1053" w:type="dxa"/>
            <w:tcBorders>
              <w:top w:val="single" w:sz="4" w:space="0" w:color="000000"/>
              <w:left w:val="single" w:sz="4" w:space="0" w:color="000000"/>
              <w:bottom w:val="single" w:sz="4" w:space="0" w:color="000000"/>
            </w:tcBorders>
          </w:tcPr>
          <w:p w:rsidR="00EB2F01" w:rsidRPr="00EB2F01" w:rsidRDefault="00EB2F01" w:rsidP="00EB2F01">
            <w:pPr>
              <w:rPr>
                <w:color w:val="000000"/>
                <w:sz w:val="16"/>
                <w:szCs w:val="16"/>
                <w:shd w:val="clear" w:color="auto" w:fill="FFFF00"/>
              </w:rPr>
            </w:pPr>
            <w:r w:rsidRPr="00EB2F01">
              <w:rPr>
                <w:rFonts w:cs="60mse"/>
                <w:sz w:val="16"/>
                <w:szCs w:val="16"/>
                <w:lang w:val="en-US"/>
              </w:rPr>
              <w:t>Laboratory</w:t>
            </w:r>
            <w:r w:rsidRPr="00EB2F01">
              <w:rPr>
                <w:color w:val="000000"/>
                <w:sz w:val="16"/>
                <w:szCs w:val="16"/>
                <w:shd w:val="clear" w:color="auto" w:fill="FFFF00"/>
              </w:rPr>
              <w:t xml:space="preserve"> </w:t>
            </w:r>
            <w:r w:rsidRPr="00EB2F01">
              <w:rPr>
                <w:rFonts w:cs="60mse"/>
                <w:sz w:val="16"/>
                <w:szCs w:val="16"/>
                <w:lang w:val="en-US"/>
              </w:rPr>
              <w:t>test</w:t>
            </w: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en-US"/>
              </w:rPr>
            </w:pPr>
            <w:r w:rsidRPr="00EB2F01">
              <w:rPr>
                <w:rFonts w:cs="60mse"/>
                <w:sz w:val="16"/>
                <w:szCs w:val="16"/>
                <w:lang w:val="en-US"/>
              </w:rPr>
              <w:t xml:space="preserve">Laboratory conditions. </w:t>
            </w:r>
          </w:p>
          <w:p w:rsidR="00EB2F01" w:rsidRPr="00EB2F01" w:rsidRDefault="00EB2F01" w:rsidP="00EB2F01">
            <w:pPr>
              <w:autoSpaceDE w:val="0"/>
              <w:rPr>
                <w:rFonts w:cs="60mse"/>
                <w:sz w:val="16"/>
                <w:szCs w:val="16"/>
                <w:lang w:val="hr-HR"/>
              </w:rPr>
            </w:pPr>
            <w:r w:rsidRPr="00EB2F01">
              <w:rPr>
                <w:rFonts w:cs="60mse"/>
                <w:sz w:val="16"/>
                <w:szCs w:val="16"/>
                <w:lang w:val="hr-HR"/>
              </w:rPr>
              <w:t>T: 25</w:t>
            </w:r>
            <w:r w:rsidRPr="00EB2F01">
              <w:rPr>
                <w:rFonts w:cs="60mse"/>
                <w:sz w:val="16"/>
                <w:szCs w:val="16"/>
                <w:vertAlign w:val="superscript"/>
                <w:lang w:val="hr-HR"/>
              </w:rPr>
              <w:t xml:space="preserve"> o</w:t>
            </w:r>
            <w:r w:rsidRPr="00EB2F01">
              <w:rPr>
                <w:rFonts w:cs="60mse"/>
                <w:sz w:val="16"/>
                <w:szCs w:val="16"/>
                <w:lang w:val="hr-HR"/>
              </w:rPr>
              <w:t>C+/-1%, RH: 60%+/-5%.</w:t>
            </w:r>
          </w:p>
          <w:p w:rsidR="00EB2F01" w:rsidRPr="00EB2F01" w:rsidRDefault="00EB2F01" w:rsidP="00EB2F01">
            <w:pPr>
              <w:autoSpaceDE w:val="0"/>
              <w:rPr>
                <w:rFonts w:cs="60mse"/>
                <w:sz w:val="16"/>
                <w:szCs w:val="16"/>
                <w:lang w:val="en-US"/>
              </w:rPr>
            </w:pPr>
            <w:r w:rsidRPr="00EB2F01">
              <w:rPr>
                <w:rFonts w:cs="60mse"/>
                <w:sz w:val="16"/>
                <w:szCs w:val="16"/>
                <w:lang w:val="en-US"/>
              </w:rPr>
              <w:t>No-choice test.</w:t>
            </w:r>
          </w:p>
          <w:p w:rsidR="00EB2F01" w:rsidRPr="00EB2F01" w:rsidRDefault="00EB2F01" w:rsidP="00EB2F01">
            <w:pPr>
              <w:autoSpaceDE w:val="0"/>
              <w:rPr>
                <w:rFonts w:cs="60mse"/>
                <w:sz w:val="16"/>
                <w:szCs w:val="16"/>
                <w:lang w:val="en-US"/>
              </w:rPr>
            </w:pPr>
            <w:r w:rsidRPr="00EB2F01">
              <w:rPr>
                <w:rFonts w:cs="60mse"/>
                <w:sz w:val="16"/>
                <w:szCs w:val="16"/>
                <w:lang w:val="en-US"/>
              </w:rPr>
              <w:t>The product is applied in different porous (marble) and non-porous surfaces (ceramic tiles) at a dose of 5g per 1m</w:t>
            </w:r>
            <w:r w:rsidRPr="00EB2F01">
              <w:rPr>
                <w:rFonts w:cs="60mse"/>
                <w:sz w:val="16"/>
                <w:szCs w:val="16"/>
                <w:vertAlign w:val="superscript"/>
                <w:lang w:val="en-US"/>
              </w:rPr>
              <w:t>2</w:t>
            </w:r>
            <w:r w:rsidRPr="00EB2F01">
              <w:rPr>
                <w:rFonts w:cs="60mse"/>
                <w:sz w:val="16"/>
                <w:szCs w:val="16"/>
                <w:lang w:val="en-US"/>
              </w:rPr>
              <w:t xml:space="preserve">. </w:t>
            </w:r>
          </w:p>
          <w:p w:rsidR="00EB2F01" w:rsidRPr="00EB2F01" w:rsidRDefault="00EB2F01" w:rsidP="00EB2F01">
            <w:pPr>
              <w:autoSpaceDE w:val="0"/>
              <w:rPr>
                <w:rFonts w:cs="60mse"/>
                <w:sz w:val="16"/>
                <w:szCs w:val="16"/>
                <w:lang w:val="en-US"/>
              </w:rPr>
            </w:pPr>
            <w:r w:rsidRPr="00EB2F01">
              <w:rPr>
                <w:rFonts w:cs="60mse"/>
                <w:sz w:val="16"/>
                <w:szCs w:val="16"/>
                <w:lang w:val="en-US"/>
              </w:rPr>
              <w:t xml:space="preserve">5 batches (replicates) of 10 adults were forced to stay in contact with the treated surfaces for 1 hour. The insects were transferred to untreated inert surfaces with a nutritious substratum and water available. </w:t>
            </w:r>
          </w:p>
          <w:p w:rsidR="00EB2F01" w:rsidRPr="00EB2F01" w:rsidRDefault="00EB2F01" w:rsidP="00EB2F01">
            <w:pPr>
              <w:autoSpaceDE w:val="0"/>
              <w:rPr>
                <w:rFonts w:cs="60mse"/>
                <w:sz w:val="16"/>
                <w:szCs w:val="16"/>
                <w:lang w:val="en-US"/>
              </w:rPr>
            </w:pPr>
            <w:r w:rsidRPr="00EB2F01">
              <w:rPr>
                <w:rFonts w:cs="60mse"/>
                <w:sz w:val="16"/>
                <w:szCs w:val="16"/>
                <w:lang w:val="en-US"/>
              </w:rPr>
              <w:t>Assessments of knockdown and/or killing effect were performed up to 1 hour after exposure. Mortality was recorded 24 hours later.</w:t>
            </w:r>
          </w:p>
          <w:p w:rsidR="00EB2F01" w:rsidRPr="00EB2F01" w:rsidRDefault="00EB2F01" w:rsidP="00EB2F01">
            <w:pPr>
              <w:autoSpaceDE w:val="0"/>
              <w:rPr>
                <w:rFonts w:cs="60mse"/>
                <w:sz w:val="16"/>
                <w:szCs w:val="16"/>
                <w:lang w:val="en-US"/>
              </w:rPr>
            </w:pPr>
            <w:r w:rsidRPr="00EB2F01">
              <w:rPr>
                <w:rFonts w:cs="60mse"/>
                <w:sz w:val="16"/>
                <w:szCs w:val="16"/>
                <w:lang w:val="en-US"/>
              </w:rPr>
              <w:t>The tests were conducted after treatment and repeated with the treated tiles stored for 8 weeks to measure the residual effect (1, 2, 3, 5, 8 weeks after the first treatment).</w:t>
            </w:r>
          </w:p>
          <w:p w:rsidR="00EB2F01" w:rsidRPr="00EB2F01" w:rsidRDefault="00EB2F01" w:rsidP="00EB2F01">
            <w:pPr>
              <w:autoSpaceDE w:val="0"/>
              <w:rPr>
                <w:rFonts w:cs="60mse"/>
                <w:sz w:val="16"/>
                <w:szCs w:val="16"/>
                <w:lang w:val="en-US"/>
              </w:rPr>
            </w:pPr>
            <w:r w:rsidRPr="00EB2F01">
              <w:rPr>
                <w:rFonts w:cs="60mse"/>
                <w:sz w:val="16"/>
                <w:szCs w:val="16"/>
                <w:lang w:val="en-US"/>
              </w:rPr>
              <w:t>Untreated control was included.</w:t>
            </w:r>
          </w:p>
          <w:p w:rsidR="00EB2F01" w:rsidRPr="00EB2F01" w:rsidRDefault="00EB2F01" w:rsidP="00EB2F01">
            <w:pPr>
              <w:autoSpaceDE w:val="0"/>
              <w:rPr>
                <w:color w:val="000000"/>
                <w:sz w:val="16"/>
                <w:szCs w:val="16"/>
                <w:shd w:val="clear" w:color="auto" w:fill="FFFF00"/>
                <w:lang w:val="en-US"/>
              </w:rPr>
            </w:pPr>
            <w:r w:rsidRPr="00EB2F01">
              <w:rPr>
                <w:rFonts w:cs="60mse"/>
                <w:sz w:val="16"/>
                <w:szCs w:val="16"/>
                <w:lang w:val="en-US"/>
              </w:rPr>
              <w:t>5 replicates were conducted.</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In all types of surfaces (porous and non-porous) knock down was 100% in 7-15 minutes and mortality was 100% after 24 hours, for fresh and 8 weeks deposits.</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in untreated control: 0%.</w:t>
            </w: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Dr. A. Drago,</w:t>
            </w:r>
          </w:p>
          <w:p w:rsidR="00EB2F01" w:rsidRPr="00EB2F01" w:rsidRDefault="00EB2F01" w:rsidP="00EB2F01">
            <w:pPr>
              <w:autoSpaceDE w:val="0"/>
              <w:rPr>
                <w:rFonts w:cs="60mse"/>
                <w:sz w:val="16"/>
                <w:szCs w:val="16"/>
                <w:lang w:val="hr-HR"/>
              </w:rPr>
            </w:pPr>
            <w:r w:rsidRPr="00EB2F01">
              <w:rPr>
                <w:rFonts w:cs="60mse"/>
                <w:sz w:val="16"/>
                <w:szCs w:val="16"/>
                <w:lang w:val="hr-HR"/>
              </w:rPr>
              <w:t>2020a</w:t>
            </w:r>
          </w:p>
          <w:p w:rsidR="00EB2F01" w:rsidRPr="00EB2F01" w:rsidRDefault="00EB2F01" w:rsidP="00EB2F01">
            <w:pPr>
              <w:rPr>
                <w:rFonts w:cs="60mse"/>
                <w:b/>
                <w:bCs/>
                <w:sz w:val="16"/>
                <w:szCs w:val="16"/>
                <w:lang w:val="hr-HR"/>
              </w:rPr>
            </w:pPr>
            <w:r w:rsidRPr="00EB2F01">
              <w:rPr>
                <w:rFonts w:cs="60mse"/>
                <w:b/>
                <w:bCs/>
                <w:sz w:val="16"/>
                <w:szCs w:val="16"/>
                <w:lang w:val="hr-HR"/>
              </w:rPr>
              <w:t>Trial 1</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rFonts w:cs="60mse"/>
                <w:sz w:val="16"/>
                <w:szCs w:val="16"/>
                <w:lang w:val="hr-HR"/>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i/>
                <w:sz w:val="16"/>
                <w:szCs w:val="16"/>
              </w:rPr>
            </w:pPr>
            <w:r w:rsidRPr="00EB2F01">
              <w:rPr>
                <w:rFonts w:cs="60mse"/>
                <w:i/>
                <w:sz w:val="16"/>
                <w:szCs w:val="16"/>
              </w:rPr>
              <w:t>Lasius niger</w:t>
            </w:r>
          </w:p>
          <w:p w:rsidR="00EB2F01" w:rsidRPr="00EB2F01" w:rsidRDefault="00EB2F01" w:rsidP="00EB2F01">
            <w:pPr>
              <w:rPr>
                <w:rFonts w:cs="60mse"/>
                <w:iCs/>
                <w:sz w:val="16"/>
                <w:szCs w:val="16"/>
                <w:lang w:val="it-IT"/>
              </w:rPr>
            </w:pPr>
            <w:r w:rsidRPr="00EB2F01">
              <w:rPr>
                <w:rFonts w:cs="60mse"/>
                <w:iCs/>
                <w:sz w:val="16"/>
                <w:szCs w:val="16"/>
                <w:lang w:val="hr-HR"/>
              </w:rPr>
              <w:t>Development stage:</w:t>
            </w:r>
            <w:r w:rsidRPr="00EB2F01">
              <w:rPr>
                <w:rFonts w:cs="60mse"/>
                <w:iCs/>
                <w:sz w:val="16"/>
                <w:szCs w:val="16"/>
                <w:lang w:val="it-IT"/>
              </w:rPr>
              <w:t xml:space="preserve"> adult workers</w:t>
            </w:r>
          </w:p>
          <w:p w:rsidR="00EB2F01" w:rsidRPr="00EB2F01" w:rsidRDefault="00EB2F01" w:rsidP="00EB2F01">
            <w:pPr>
              <w:rPr>
                <w:rFonts w:cs="60mse"/>
                <w:sz w:val="16"/>
                <w:szCs w:val="16"/>
                <w:lang w:val="hr-HR"/>
              </w:rPr>
            </w:pPr>
            <w:r w:rsidRPr="00EB2F01">
              <w:rPr>
                <w:rFonts w:cs="60mse"/>
                <w:iCs/>
                <w:sz w:val="16"/>
                <w:szCs w:val="16"/>
                <w:lang w:val="it-IT"/>
              </w:rPr>
              <w:t>Laboratory strains</w:t>
            </w:r>
          </w:p>
        </w:tc>
        <w:tc>
          <w:tcPr>
            <w:tcW w:w="1053"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Laboratory test</w:t>
            </w: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en-US"/>
              </w:rPr>
            </w:pPr>
            <w:r w:rsidRPr="00EB2F01">
              <w:rPr>
                <w:rFonts w:cs="60mse"/>
                <w:sz w:val="16"/>
                <w:szCs w:val="16"/>
                <w:lang w:val="en-US"/>
              </w:rPr>
              <w:t xml:space="preserve">Laboratory conditions. </w:t>
            </w:r>
          </w:p>
          <w:p w:rsidR="00EB2F01" w:rsidRPr="00EB2F01" w:rsidRDefault="00EB2F01" w:rsidP="00EB2F01">
            <w:pPr>
              <w:autoSpaceDE w:val="0"/>
              <w:rPr>
                <w:rFonts w:cs="60mse"/>
                <w:sz w:val="16"/>
                <w:szCs w:val="16"/>
                <w:lang w:val="hr-HR"/>
              </w:rPr>
            </w:pPr>
            <w:r w:rsidRPr="00EB2F01">
              <w:rPr>
                <w:rFonts w:cs="60mse"/>
                <w:sz w:val="16"/>
                <w:szCs w:val="16"/>
                <w:lang w:val="hr-HR"/>
              </w:rPr>
              <w:t>T: 25</w:t>
            </w:r>
            <w:r w:rsidRPr="00EB2F01">
              <w:rPr>
                <w:rFonts w:cs="60mse"/>
                <w:sz w:val="16"/>
                <w:szCs w:val="16"/>
                <w:vertAlign w:val="superscript"/>
                <w:lang w:val="hr-HR"/>
              </w:rPr>
              <w:t xml:space="preserve"> o</w:t>
            </w:r>
            <w:r w:rsidRPr="00EB2F01">
              <w:rPr>
                <w:rFonts w:cs="60mse"/>
                <w:sz w:val="16"/>
                <w:szCs w:val="16"/>
                <w:lang w:val="hr-HR"/>
              </w:rPr>
              <w:t>C+/-1%, RH: 60%+/-5%.</w:t>
            </w:r>
          </w:p>
          <w:p w:rsidR="00EB2F01" w:rsidRPr="00EB2F01" w:rsidRDefault="00EB2F01" w:rsidP="00EB2F01">
            <w:pPr>
              <w:autoSpaceDE w:val="0"/>
              <w:rPr>
                <w:rFonts w:cs="60mse"/>
                <w:sz w:val="16"/>
                <w:szCs w:val="16"/>
                <w:lang w:val="en-US"/>
              </w:rPr>
            </w:pPr>
            <w:r w:rsidRPr="00EB2F01">
              <w:rPr>
                <w:rFonts w:cs="60mse"/>
                <w:sz w:val="16"/>
                <w:szCs w:val="16"/>
                <w:lang w:val="en-US"/>
              </w:rPr>
              <w:t>No-choice test.</w:t>
            </w:r>
          </w:p>
          <w:p w:rsidR="00EB2F01" w:rsidRPr="00EB2F01" w:rsidRDefault="00EB2F01" w:rsidP="00EB2F01">
            <w:pPr>
              <w:autoSpaceDE w:val="0"/>
              <w:rPr>
                <w:rFonts w:cs="60mse"/>
                <w:sz w:val="16"/>
                <w:szCs w:val="16"/>
                <w:lang w:val="en-US"/>
              </w:rPr>
            </w:pPr>
            <w:r w:rsidRPr="00EB2F01">
              <w:rPr>
                <w:rFonts w:cs="60mse"/>
                <w:sz w:val="16"/>
                <w:szCs w:val="16"/>
                <w:lang w:val="en-US"/>
              </w:rPr>
              <w:t>The product is applied in different porous (marble) and non-porous surfaces (ceramic tiles) at a dose of 5g per 1m</w:t>
            </w:r>
            <w:r w:rsidRPr="00EB2F01">
              <w:rPr>
                <w:rFonts w:cs="60mse"/>
                <w:sz w:val="16"/>
                <w:szCs w:val="16"/>
                <w:vertAlign w:val="superscript"/>
                <w:lang w:val="en-US"/>
              </w:rPr>
              <w:t>2</w:t>
            </w:r>
            <w:r w:rsidRPr="00EB2F01">
              <w:rPr>
                <w:rFonts w:cs="60mse"/>
                <w:sz w:val="16"/>
                <w:szCs w:val="16"/>
                <w:lang w:val="en-US"/>
              </w:rPr>
              <w:t xml:space="preserve">. </w:t>
            </w:r>
          </w:p>
          <w:p w:rsidR="00EB2F01" w:rsidRPr="00EB2F01" w:rsidRDefault="00EB2F01" w:rsidP="00EB2F01">
            <w:pPr>
              <w:autoSpaceDE w:val="0"/>
              <w:rPr>
                <w:rFonts w:cs="60mse"/>
                <w:sz w:val="16"/>
                <w:szCs w:val="16"/>
                <w:lang w:val="en-US"/>
              </w:rPr>
            </w:pPr>
            <w:r w:rsidRPr="00EB2F01">
              <w:rPr>
                <w:rFonts w:cs="60mse"/>
                <w:sz w:val="16"/>
                <w:szCs w:val="16"/>
                <w:lang w:val="en-US"/>
              </w:rPr>
              <w:t xml:space="preserve">5 batches (replicates) of 20 adult worker ants were forced to stay in contact with the treated surfaces for 1 hour. The insects were transferred to untreated inert surfaces with a nutritious substratum and water available. </w:t>
            </w:r>
          </w:p>
          <w:p w:rsidR="00EB2F01" w:rsidRPr="00EB2F01" w:rsidRDefault="00EB2F01" w:rsidP="00EB2F01">
            <w:pPr>
              <w:autoSpaceDE w:val="0"/>
              <w:rPr>
                <w:rFonts w:cs="60mse"/>
                <w:sz w:val="16"/>
                <w:szCs w:val="16"/>
                <w:lang w:val="en-US"/>
              </w:rPr>
            </w:pPr>
            <w:r w:rsidRPr="00EB2F01">
              <w:rPr>
                <w:rFonts w:cs="60mse"/>
                <w:sz w:val="16"/>
                <w:szCs w:val="16"/>
                <w:lang w:val="en-US"/>
              </w:rPr>
              <w:t>Assessments of knockdown and/or killing effect were performed up to 1 hour after exposure. Mortality was recorded 24 hours later.</w:t>
            </w:r>
          </w:p>
          <w:p w:rsidR="00EB2F01" w:rsidRPr="00EB2F01" w:rsidRDefault="00EB2F01" w:rsidP="00EB2F01">
            <w:pPr>
              <w:autoSpaceDE w:val="0"/>
              <w:rPr>
                <w:rFonts w:cs="60mse"/>
                <w:sz w:val="16"/>
                <w:szCs w:val="16"/>
                <w:lang w:val="en-US"/>
              </w:rPr>
            </w:pPr>
            <w:r w:rsidRPr="00EB2F01">
              <w:rPr>
                <w:rFonts w:cs="60mse"/>
                <w:sz w:val="16"/>
                <w:szCs w:val="16"/>
                <w:lang w:val="en-US"/>
              </w:rPr>
              <w:t>The tests were conducted after treatment and repeated with the treated tiles stored for 8 weeks to measure the residual effect (1, 2, 3, 5, 8 weeks after the first treatment).</w:t>
            </w:r>
          </w:p>
          <w:p w:rsidR="00EB2F01" w:rsidRPr="00EB2F01" w:rsidRDefault="00EB2F01" w:rsidP="00EB2F01">
            <w:pPr>
              <w:autoSpaceDE w:val="0"/>
              <w:rPr>
                <w:rFonts w:cs="60mse"/>
                <w:sz w:val="16"/>
                <w:szCs w:val="16"/>
                <w:lang w:val="en-US"/>
              </w:rPr>
            </w:pPr>
            <w:r w:rsidRPr="00EB2F01">
              <w:rPr>
                <w:rFonts w:cs="60mse"/>
                <w:sz w:val="16"/>
                <w:szCs w:val="16"/>
                <w:lang w:val="en-US"/>
              </w:rPr>
              <w:t>Untreated control was included.</w:t>
            </w:r>
          </w:p>
          <w:p w:rsidR="00EB2F01" w:rsidRPr="00EB2F01" w:rsidRDefault="00EB2F01" w:rsidP="00EB2F01">
            <w:pPr>
              <w:autoSpaceDE w:val="0"/>
              <w:rPr>
                <w:rFonts w:cs="60mse"/>
                <w:sz w:val="16"/>
                <w:szCs w:val="16"/>
                <w:lang w:val="hr-HR"/>
              </w:rPr>
            </w:pPr>
            <w:r w:rsidRPr="00EB2F01">
              <w:rPr>
                <w:rFonts w:cs="60mse"/>
                <w:sz w:val="16"/>
                <w:szCs w:val="16"/>
                <w:lang w:val="en-US"/>
              </w:rPr>
              <w:t>5 replicates were conducted.</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In all types of surfaces (porous and non-porous) knock down was 100% in 10-20 minutes and mortality was 100% after 24 hours, for fresh and 8 weeks deposits.</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in untreated control: 0%.</w:t>
            </w: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Dr. A. Drago,</w:t>
            </w:r>
          </w:p>
          <w:p w:rsidR="00EB2F01" w:rsidRPr="00EB2F01" w:rsidRDefault="00EB2F01" w:rsidP="00EB2F01">
            <w:pPr>
              <w:autoSpaceDE w:val="0"/>
              <w:rPr>
                <w:rFonts w:cs="60mse"/>
                <w:sz w:val="16"/>
                <w:szCs w:val="16"/>
                <w:lang w:val="hr-HR"/>
              </w:rPr>
            </w:pPr>
            <w:r w:rsidRPr="00EB2F01">
              <w:rPr>
                <w:rFonts w:cs="60mse"/>
                <w:sz w:val="16"/>
                <w:szCs w:val="16"/>
                <w:lang w:val="hr-HR"/>
              </w:rPr>
              <w:t>2020b</w:t>
            </w:r>
          </w:p>
          <w:p w:rsidR="00EB2F01" w:rsidRPr="00EB2F01" w:rsidRDefault="00EB2F01" w:rsidP="00EB2F01">
            <w:pPr>
              <w:autoSpaceDE w:val="0"/>
              <w:rPr>
                <w:rFonts w:cs="60mse"/>
                <w:b/>
                <w:bCs/>
                <w:sz w:val="16"/>
                <w:szCs w:val="16"/>
                <w:lang w:val="hr-HR"/>
              </w:rPr>
            </w:pPr>
            <w:r w:rsidRPr="00EB2F01">
              <w:rPr>
                <w:rFonts w:cs="60mse"/>
                <w:b/>
                <w:bCs/>
                <w:sz w:val="16"/>
                <w:szCs w:val="16"/>
                <w:lang w:val="hr-HR"/>
              </w:rPr>
              <w:t>Trial 2</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color w:val="000000"/>
                <w:sz w:val="16"/>
                <w:szCs w:val="16"/>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i/>
                <w:sz w:val="16"/>
                <w:szCs w:val="16"/>
              </w:rPr>
            </w:pPr>
            <w:r w:rsidRPr="00EB2F01">
              <w:rPr>
                <w:rFonts w:cs="60mse"/>
                <w:i/>
                <w:sz w:val="16"/>
                <w:szCs w:val="16"/>
              </w:rPr>
              <w:t>Blatta orientalis</w:t>
            </w:r>
          </w:p>
          <w:p w:rsidR="00EB2F01" w:rsidRPr="00EB2F01" w:rsidRDefault="00EB2F01" w:rsidP="00EB2F01">
            <w:pPr>
              <w:rPr>
                <w:rFonts w:cs="60mse"/>
                <w:iCs/>
                <w:sz w:val="16"/>
                <w:szCs w:val="16"/>
                <w:lang w:val="it-IT"/>
              </w:rPr>
            </w:pPr>
            <w:r w:rsidRPr="00EB2F01">
              <w:rPr>
                <w:rFonts w:cs="60mse"/>
                <w:iCs/>
                <w:sz w:val="16"/>
                <w:szCs w:val="16"/>
                <w:lang w:val="hr-HR"/>
              </w:rPr>
              <w:t>Development stage:</w:t>
            </w:r>
            <w:r w:rsidRPr="00EB2F01">
              <w:rPr>
                <w:rFonts w:cs="60mse"/>
                <w:iCs/>
                <w:sz w:val="16"/>
                <w:szCs w:val="16"/>
                <w:lang w:val="it-IT"/>
              </w:rPr>
              <w:t xml:space="preserve"> adults</w:t>
            </w:r>
          </w:p>
          <w:p w:rsidR="00EB2F01" w:rsidRPr="00EB2F01" w:rsidRDefault="00EB2F01" w:rsidP="00EB2F01">
            <w:pPr>
              <w:rPr>
                <w:rFonts w:cs="60mse"/>
                <w:sz w:val="16"/>
                <w:szCs w:val="16"/>
                <w:lang w:val="hr-HR"/>
              </w:rPr>
            </w:pPr>
            <w:r w:rsidRPr="00EB2F01">
              <w:rPr>
                <w:rFonts w:cs="60mse"/>
                <w:iCs/>
                <w:sz w:val="16"/>
                <w:szCs w:val="16"/>
                <w:lang w:val="it-IT"/>
              </w:rPr>
              <w:t>Laboratory strains</w:t>
            </w:r>
          </w:p>
        </w:tc>
        <w:tc>
          <w:tcPr>
            <w:tcW w:w="1053"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Laboratory test</w:t>
            </w: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en-US"/>
              </w:rPr>
            </w:pPr>
            <w:r w:rsidRPr="00EB2F01">
              <w:rPr>
                <w:rFonts w:cs="60mse"/>
                <w:sz w:val="16"/>
                <w:szCs w:val="16"/>
                <w:lang w:val="en-US"/>
              </w:rPr>
              <w:t xml:space="preserve">Laboratory conditions. </w:t>
            </w:r>
          </w:p>
          <w:p w:rsidR="00EB2F01" w:rsidRPr="00EB2F01" w:rsidRDefault="00EB2F01" w:rsidP="00EB2F01">
            <w:pPr>
              <w:autoSpaceDE w:val="0"/>
              <w:rPr>
                <w:rFonts w:cs="60mse"/>
                <w:sz w:val="16"/>
                <w:szCs w:val="16"/>
                <w:lang w:val="hr-HR"/>
              </w:rPr>
            </w:pPr>
            <w:r w:rsidRPr="00EB2F01">
              <w:rPr>
                <w:rFonts w:cs="60mse"/>
                <w:sz w:val="16"/>
                <w:szCs w:val="16"/>
                <w:lang w:val="hr-HR"/>
              </w:rPr>
              <w:t>T: 25</w:t>
            </w:r>
            <w:r w:rsidRPr="00EB2F01">
              <w:rPr>
                <w:rFonts w:cs="60mse"/>
                <w:sz w:val="16"/>
                <w:szCs w:val="16"/>
                <w:vertAlign w:val="superscript"/>
                <w:lang w:val="hr-HR"/>
              </w:rPr>
              <w:t xml:space="preserve"> o</w:t>
            </w:r>
            <w:r w:rsidRPr="00EB2F01">
              <w:rPr>
                <w:rFonts w:cs="60mse"/>
                <w:sz w:val="16"/>
                <w:szCs w:val="16"/>
                <w:lang w:val="hr-HR"/>
              </w:rPr>
              <w:t>C+/-1%, RH: 60%+/-5%.</w:t>
            </w:r>
          </w:p>
          <w:p w:rsidR="00EB2F01" w:rsidRPr="00EB2F01" w:rsidRDefault="00EB2F01" w:rsidP="00EB2F01">
            <w:pPr>
              <w:autoSpaceDE w:val="0"/>
              <w:rPr>
                <w:rFonts w:cs="60mse"/>
                <w:sz w:val="16"/>
                <w:szCs w:val="16"/>
                <w:lang w:val="en-US"/>
              </w:rPr>
            </w:pPr>
            <w:r w:rsidRPr="00EB2F01">
              <w:rPr>
                <w:rFonts w:cs="60mse"/>
                <w:sz w:val="16"/>
                <w:szCs w:val="16"/>
                <w:lang w:val="en-US"/>
              </w:rPr>
              <w:t>No-choice test.</w:t>
            </w:r>
          </w:p>
          <w:p w:rsidR="00EB2F01" w:rsidRPr="00EB2F01" w:rsidRDefault="00EB2F01" w:rsidP="00EB2F01">
            <w:pPr>
              <w:autoSpaceDE w:val="0"/>
              <w:rPr>
                <w:rFonts w:cs="60mse"/>
                <w:sz w:val="16"/>
                <w:szCs w:val="16"/>
                <w:lang w:val="en-US"/>
              </w:rPr>
            </w:pPr>
            <w:r w:rsidRPr="00EB2F01">
              <w:rPr>
                <w:rFonts w:cs="60mse"/>
                <w:sz w:val="16"/>
                <w:szCs w:val="16"/>
                <w:lang w:val="en-US"/>
              </w:rPr>
              <w:t>The product is applied in different porous (marble) and non-porous surfaces (ceramic tiles) at a dose of 5g per 1m</w:t>
            </w:r>
            <w:r w:rsidRPr="00EB2F01">
              <w:rPr>
                <w:rFonts w:cs="60mse"/>
                <w:sz w:val="16"/>
                <w:szCs w:val="16"/>
                <w:vertAlign w:val="superscript"/>
                <w:lang w:val="en-US"/>
              </w:rPr>
              <w:t>2</w:t>
            </w:r>
            <w:r w:rsidRPr="00EB2F01">
              <w:rPr>
                <w:rFonts w:cs="60mse"/>
                <w:sz w:val="16"/>
                <w:szCs w:val="16"/>
                <w:lang w:val="en-US"/>
              </w:rPr>
              <w:t xml:space="preserve">. </w:t>
            </w:r>
          </w:p>
          <w:p w:rsidR="00EB2F01" w:rsidRPr="00EB2F01" w:rsidRDefault="00EB2F01" w:rsidP="00EB2F01">
            <w:pPr>
              <w:autoSpaceDE w:val="0"/>
              <w:rPr>
                <w:rFonts w:cs="60mse"/>
                <w:sz w:val="16"/>
                <w:szCs w:val="16"/>
                <w:lang w:val="en-US"/>
              </w:rPr>
            </w:pPr>
            <w:r w:rsidRPr="00EB2F01">
              <w:rPr>
                <w:rFonts w:cs="60mse"/>
                <w:sz w:val="16"/>
                <w:szCs w:val="16"/>
                <w:lang w:val="en-US"/>
              </w:rPr>
              <w:t xml:space="preserve">5 batches (replicates) of 10 adults were forced to stay in contact with the treated surfaces for 1 hour. The insects were transferred to untreated inert surfaces with a nutritious substratum and water available. </w:t>
            </w:r>
          </w:p>
          <w:p w:rsidR="00EB2F01" w:rsidRPr="00EB2F01" w:rsidRDefault="00EB2F01" w:rsidP="00EB2F01">
            <w:pPr>
              <w:autoSpaceDE w:val="0"/>
              <w:rPr>
                <w:rFonts w:cs="60mse"/>
                <w:sz w:val="16"/>
                <w:szCs w:val="16"/>
                <w:lang w:val="en-US"/>
              </w:rPr>
            </w:pPr>
            <w:r w:rsidRPr="00EB2F01">
              <w:rPr>
                <w:rFonts w:cs="60mse"/>
                <w:sz w:val="16"/>
                <w:szCs w:val="16"/>
                <w:lang w:val="en-US"/>
              </w:rPr>
              <w:t>Assessments of knockdown and/or killing effect were performed up to 1 hour after exposure. Mortality was recorded 24 hours later.</w:t>
            </w:r>
          </w:p>
          <w:p w:rsidR="00EB2F01" w:rsidRPr="00EB2F01" w:rsidRDefault="00EB2F01" w:rsidP="00EB2F01">
            <w:pPr>
              <w:autoSpaceDE w:val="0"/>
              <w:rPr>
                <w:rFonts w:cs="60mse"/>
                <w:sz w:val="16"/>
                <w:szCs w:val="16"/>
                <w:lang w:val="en-US"/>
              </w:rPr>
            </w:pPr>
            <w:r w:rsidRPr="00EB2F01">
              <w:rPr>
                <w:rFonts w:cs="60mse"/>
                <w:sz w:val="16"/>
                <w:szCs w:val="16"/>
                <w:lang w:val="en-US"/>
              </w:rPr>
              <w:t>The tests were conducted after treatment and repeated with the treated tiles stored for 8 weeks to measure the residual effect (1, 2, 3, 5, 8 weeks after the first treatment).</w:t>
            </w:r>
          </w:p>
          <w:p w:rsidR="00EB2F01" w:rsidRPr="00EB2F01" w:rsidRDefault="00EB2F01" w:rsidP="00EB2F01">
            <w:pPr>
              <w:autoSpaceDE w:val="0"/>
              <w:rPr>
                <w:rFonts w:cs="60mse"/>
                <w:sz w:val="16"/>
                <w:szCs w:val="16"/>
                <w:lang w:val="en-US"/>
              </w:rPr>
            </w:pPr>
            <w:r w:rsidRPr="00EB2F01">
              <w:rPr>
                <w:rFonts w:cs="60mse"/>
                <w:sz w:val="16"/>
                <w:szCs w:val="16"/>
                <w:lang w:val="en-US"/>
              </w:rPr>
              <w:t>Untreated control was included.</w:t>
            </w:r>
          </w:p>
          <w:p w:rsidR="00EB2F01" w:rsidRPr="00EB2F01" w:rsidRDefault="00EB2F01" w:rsidP="00EB2F01">
            <w:pPr>
              <w:rPr>
                <w:rFonts w:cs="60mse"/>
                <w:sz w:val="16"/>
                <w:szCs w:val="16"/>
                <w:lang w:val="hr-HR"/>
              </w:rPr>
            </w:pPr>
            <w:r w:rsidRPr="00EB2F01">
              <w:rPr>
                <w:rFonts w:cs="60mse"/>
                <w:sz w:val="16"/>
                <w:szCs w:val="16"/>
                <w:lang w:val="en-US"/>
              </w:rPr>
              <w:t>5 replicates were conducted.</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In all types of surfaces (porous and non-porous) knock down was 100% in 20-30 minutes and mortality was 100% after 24 hours, for fresh and 8 weeks deposits.</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in untreated control: 0%.</w:t>
            </w: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Dr. A. Drago,</w:t>
            </w:r>
          </w:p>
          <w:p w:rsidR="00EB2F01" w:rsidRPr="00EB2F01" w:rsidRDefault="00EB2F01" w:rsidP="00EB2F01">
            <w:pPr>
              <w:autoSpaceDE w:val="0"/>
              <w:rPr>
                <w:rFonts w:cs="60mse"/>
                <w:sz w:val="16"/>
                <w:szCs w:val="16"/>
                <w:lang w:val="hr-HR"/>
              </w:rPr>
            </w:pPr>
            <w:r w:rsidRPr="00EB2F01">
              <w:rPr>
                <w:rFonts w:cs="60mse"/>
                <w:sz w:val="16"/>
                <w:szCs w:val="16"/>
                <w:lang w:val="hr-HR"/>
              </w:rPr>
              <w:t>2020c</w:t>
            </w:r>
          </w:p>
          <w:p w:rsidR="00EB2F01" w:rsidRPr="00EB2F01" w:rsidRDefault="00EB2F01" w:rsidP="00EB2F01">
            <w:pPr>
              <w:rPr>
                <w:b/>
                <w:bCs/>
                <w:color w:val="000000"/>
                <w:sz w:val="18"/>
                <w:szCs w:val="18"/>
                <w:shd w:val="clear" w:color="auto" w:fill="FFFF00"/>
              </w:rPr>
            </w:pPr>
            <w:r w:rsidRPr="00EB2F01">
              <w:rPr>
                <w:rFonts w:cs="60mse"/>
                <w:b/>
                <w:bCs/>
                <w:sz w:val="16"/>
                <w:szCs w:val="16"/>
                <w:lang w:val="hr-HR"/>
              </w:rPr>
              <w:t>Trial 3</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rFonts w:cs="60mse"/>
                <w:sz w:val="16"/>
                <w:szCs w:val="16"/>
                <w:lang w:val="hr-HR"/>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i/>
                <w:sz w:val="16"/>
                <w:szCs w:val="16"/>
                <w:lang w:val="it-IT"/>
              </w:rPr>
            </w:pPr>
            <w:r w:rsidRPr="00EB2F01">
              <w:rPr>
                <w:rFonts w:cs="60mse"/>
                <w:i/>
                <w:sz w:val="16"/>
                <w:szCs w:val="16"/>
                <w:lang w:val="it-IT"/>
              </w:rPr>
              <w:t>Blatta orientalis</w:t>
            </w:r>
          </w:p>
          <w:p w:rsidR="00EB2F01" w:rsidRPr="00EB2F01" w:rsidRDefault="00EB2F01" w:rsidP="00EB2F01">
            <w:pPr>
              <w:rPr>
                <w:rFonts w:cs="60mse"/>
                <w:iCs/>
                <w:sz w:val="16"/>
                <w:szCs w:val="16"/>
                <w:lang w:val="it-IT"/>
              </w:rPr>
            </w:pPr>
            <w:r w:rsidRPr="00EB2F01">
              <w:rPr>
                <w:rFonts w:cs="60mse"/>
                <w:iCs/>
                <w:sz w:val="16"/>
                <w:szCs w:val="16"/>
                <w:lang w:val="hr-HR"/>
              </w:rPr>
              <w:t>Development stage:</w:t>
            </w:r>
            <w:r w:rsidRPr="00EB2F01">
              <w:rPr>
                <w:rFonts w:cs="60mse"/>
                <w:iCs/>
                <w:sz w:val="16"/>
                <w:szCs w:val="16"/>
                <w:lang w:val="it-IT"/>
              </w:rPr>
              <w:t xml:space="preserve"> adults &amp; nymphs</w:t>
            </w:r>
          </w:p>
          <w:p w:rsidR="00EB2F01" w:rsidRPr="00EB2F01" w:rsidRDefault="00EB2F01" w:rsidP="00EB2F01">
            <w:pPr>
              <w:rPr>
                <w:rFonts w:cs="60mse"/>
                <w:sz w:val="16"/>
                <w:szCs w:val="16"/>
                <w:lang w:val="hr-HR"/>
              </w:rPr>
            </w:pPr>
            <w:r w:rsidRPr="00EB2F01">
              <w:rPr>
                <w:rFonts w:cs="60mse"/>
                <w:iCs/>
                <w:sz w:val="16"/>
                <w:szCs w:val="16"/>
                <w:lang w:val="it-IT"/>
              </w:rPr>
              <w:t>Laboratory strains</w:t>
            </w:r>
          </w:p>
        </w:tc>
        <w:tc>
          <w:tcPr>
            <w:tcW w:w="1053"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Simulated use test</w:t>
            </w:r>
          </w:p>
          <w:p w:rsidR="00EB2F01" w:rsidRPr="00EB2F01" w:rsidRDefault="00EB2F01" w:rsidP="00EB2F01">
            <w:pPr>
              <w:autoSpaceDE w:val="0"/>
              <w:rPr>
                <w:rFonts w:cs="60mse"/>
                <w:sz w:val="16"/>
                <w:szCs w:val="16"/>
                <w:lang w:val="hr-HR"/>
              </w:rPr>
            </w:pPr>
            <w:r w:rsidRPr="00EB2F01">
              <w:rPr>
                <w:rFonts w:cs="60mse"/>
                <w:sz w:val="16"/>
                <w:szCs w:val="16"/>
                <w:lang w:val="hr-HR"/>
              </w:rPr>
              <w:t>Choice test</w:t>
            </w:r>
          </w:p>
          <w:p w:rsidR="00EB2F01" w:rsidRPr="00EB2F01" w:rsidRDefault="00EB2F01" w:rsidP="00EB2F01">
            <w:pPr>
              <w:autoSpaceDE w:val="0"/>
              <w:rPr>
                <w:rFonts w:cs="60mse"/>
                <w:sz w:val="16"/>
                <w:szCs w:val="16"/>
                <w:lang w:val="en-US"/>
              </w:rPr>
            </w:pPr>
            <w:r w:rsidRPr="00EB2F01">
              <w:rPr>
                <w:rFonts w:cs="60mse"/>
                <w:sz w:val="16"/>
                <w:szCs w:val="16"/>
                <w:lang w:val="en-US"/>
              </w:rPr>
              <w:t>C&amp;C</w:t>
            </w: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Choice test.</w:t>
            </w:r>
          </w:p>
          <w:p w:rsidR="00EB2F01" w:rsidRPr="00EB2F01" w:rsidRDefault="00EB2F01" w:rsidP="00EB2F01">
            <w:pPr>
              <w:autoSpaceDE w:val="0"/>
              <w:rPr>
                <w:rFonts w:cs="60mse"/>
                <w:sz w:val="16"/>
                <w:szCs w:val="16"/>
                <w:lang w:val="hr-HR"/>
              </w:rPr>
            </w:pPr>
            <w:r w:rsidRPr="00EB2F01">
              <w:rPr>
                <w:rFonts w:cs="60mse"/>
                <w:sz w:val="16"/>
                <w:szCs w:val="16"/>
              </w:rPr>
              <w:t>The trial was conducted in laboratory conditions (</w:t>
            </w:r>
            <w:r w:rsidRPr="00EB2F01">
              <w:rPr>
                <w:rFonts w:cs="60mse"/>
                <w:sz w:val="16"/>
                <w:szCs w:val="16"/>
                <w:lang w:val="hr-HR"/>
              </w:rPr>
              <w:t>T: 23.2-26.8</w:t>
            </w:r>
            <w:r w:rsidRPr="00EB2F01">
              <w:rPr>
                <w:rFonts w:cs="60mse"/>
                <w:sz w:val="16"/>
                <w:szCs w:val="16"/>
                <w:vertAlign w:val="superscript"/>
                <w:lang w:val="hr-HR"/>
              </w:rPr>
              <w:t>o</w:t>
            </w:r>
            <w:r w:rsidRPr="00EB2F01">
              <w:rPr>
                <w:rFonts w:cs="60mse"/>
                <w:sz w:val="16"/>
                <w:szCs w:val="16"/>
                <w:lang w:val="hr-HR"/>
              </w:rPr>
              <w:t xml:space="preserve">C, RH: 65-75%) in test arenas. </w:t>
            </w:r>
          </w:p>
          <w:p w:rsidR="00EB2F01" w:rsidRPr="00EB2F01" w:rsidRDefault="00EB2F01" w:rsidP="00EB2F01">
            <w:pPr>
              <w:autoSpaceDE w:val="0"/>
              <w:rPr>
                <w:rFonts w:cs="60mse"/>
                <w:sz w:val="16"/>
                <w:szCs w:val="16"/>
                <w:lang w:val="hr-HR"/>
              </w:rPr>
            </w:pPr>
            <w:r w:rsidRPr="00EB2F01">
              <w:rPr>
                <w:rFonts w:cs="60mse"/>
                <w:sz w:val="16"/>
                <w:szCs w:val="16"/>
              </w:rPr>
              <w:t xml:space="preserve">Plastic trays of approximately 90 cm length x 90 cm width x 20 cm height were laid flat and lined with polythene sheeting. The walls were lined with liquid PTFE (fluon) to prevent cockroaches from escaping. The arenas were then lined with either a porous (plywood) or non-porous (glazed ceramic) surfaces. In the porous tile test the base substrate was cut to measure (90 cm x 90 cm) whereas in the non-porous tile test, the base substrate comprised 36 tiles of 15 x 15 cm individually arranged. </w:t>
            </w:r>
          </w:p>
          <w:p w:rsidR="00EB2F01" w:rsidRPr="00EB2F01" w:rsidRDefault="00EB2F01" w:rsidP="00EB2F01">
            <w:pPr>
              <w:autoSpaceDE w:val="0"/>
              <w:rPr>
                <w:rFonts w:cs="60mse"/>
                <w:sz w:val="16"/>
                <w:szCs w:val="16"/>
                <w:lang w:val="hr-HR"/>
              </w:rPr>
            </w:pPr>
            <w:r w:rsidRPr="00EB2F01">
              <w:rPr>
                <w:rFonts w:cs="60mse"/>
                <w:sz w:val="16"/>
                <w:szCs w:val="16"/>
              </w:rPr>
              <w:t>Food and water were provided on the non-treated side.</w:t>
            </w:r>
            <w:r w:rsidR="00D5308E">
              <w:rPr>
                <w:rFonts w:cs="60mse"/>
                <w:sz w:val="16"/>
                <w:szCs w:val="16"/>
              </w:rPr>
              <w:t xml:space="preserve"> Each opposing end of the arena had a cover strip of 15cm x 90cm fitted, raised off ground height by placement of 5 cm spacers in between the base and the strip. </w:t>
            </w:r>
            <w:r w:rsidRPr="00EB2F01">
              <w:rPr>
                <w:rFonts w:cs="60mse"/>
                <w:sz w:val="16"/>
                <w:szCs w:val="16"/>
              </w:rPr>
              <w:t xml:space="preserve"> </w:t>
            </w:r>
            <w:r w:rsidRPr="00EB2F01">
              <w:rPr>
                <w:rFonts w:cs="60mse"/>
                <w:sz w:val="16"/>
                <w:szCs w:val="16"/>
                <w:lang w:val="hr-HR"/>
              </w:rPr>
              <w:t>4 batches of 30 cockroaches (adults and nymphs) were placed in the test arenas 1 day before the treatment.</w:t>
            </w:r>
          </w:p>
          <w:p w:rsidR="00EB2F01" w:rsidRPr="00EB2F01" w:rsidRDefault="00EB2F01" w:rsidP="00EB2F01">
            <w:pPr>
              <w:autoSpaceDE w:val="0"/>
              <w:rPr>
                <w:rFonts w:cs="60mse"/>
                <w:sz w:val="16"/>
                <w:szCs w:val="16"/>
              </w:rPr>
            </w:pPr>
            <w:r w:rsidRPr="00EB2F01">
              <w:rPr>
                <w:rFonts w:cs="60mse"/>
                <w:sz w:val="16"/>
                <w:szCs w:val="16"/>
              </w:rPr>
              <w:t>The test product was applied at a dose of 5gr for 1 m</w:t>
            </w:r>
            <w:r w:rsidRPr="00EB2F01">
              <w:rPr>
                <w:rFonts w:cs="60mse"/>
                <w:sz w:val="16"/>
                <w:szCs w:val="16"/>
                <w:vertAlign w:val="superscript"/>
              </w:rPr>
              <w:t>2</w:t>
            </w:r>
            <w:r w:rsidRPr="00EB2F01">
              <w:rPr>
                <w:rFonts w:cs="60mse"/>
                <w:sz w:val="16"/>
                <w:szCs w:val="16"/>
              </w:rPr>
              <w:t xml:space="preserve"> in a limited way in the test arena to reflect a crack and crevice treatment (9% from the total surfaces).</w:t>
            </w:r>
          </w:p>
          <w:p w:rsidR="00EB2F01" w:rsidRPr="00EB2F01" w:rsidRDefault="00EB2F01" w:rsidP="00EB2F01">
            <w:pPr>
              <w:autoSpaceDE w:val="0"/>
              <w:rPr>
                <w:rFonts w:cs="60mse"/>
                <w:sz w:val="16"/>
                <w:szCs w:val="16"/>
                <w:lang w:val="en-US"/>
              </w:rPr>
            </w:pPr>
            <w:r w:rsidRPr="00EB2F01">
              <w:rPr>
                <w:rFonts w:cs="60mse"/>
                <w:sz w:val="16"/>
                <w:szCs w:val="16"/>
                <w:lang w:val="en-US"/>
              </w:rPr>
              <w:t>Assessments of knockdown and/or killing effect were performed 4 hour after exposure. Mortality was recorded 24, 72 hours and 7 days later.</w:t>
            </w:r>
          </w:p>
          <w:p w:rsidR="00EB2F01" w:rsidRPr="00EB2F01" w:rsidRDefault="00EB2F01" w:rsidP="00EB2F01">
            <w:pPr>
              <w:rPr>
                <w:rFonts w:cs="60mse"/>
                <w:sz w:val="16"/>
                <w:szCs w:val="16"/>
                <w:lang w:val="hr-HR"/>
              </w:rPr>
            </w:pPr>
            <w:r w:rsidRPr="00EB2F01">
              <w:rPr>
                <w:rFonts w:cs="60mse"/>
                <w:sz w:val="16"/>
                <w:szCs w:val="16"/>
                <w:lang w:val="hr-HR"/>
              </w:rPr>
              <w:t>The tests were conducted after treatment and repeated with the treated tiles stored for 8 weeks to measure the residual effect (4, 8 weeks after the first treatment).</w:t>
            </w:r>
          </w:p>
          <w:p w:rsidR="00EB2F01" w:rsidRPr="00EB2F01" w:rsidRDefault="00EB2F01" w:rsidP="00EB2F01">
            <w:pPr>
              <w:autoSpaceDE w:val="0"/>
              <w:rPr>
                <w:rFonts w:cs="60mse"/>
                <w:sz w:val="16"/>
                <w:szCs w:val="16"/>
                <w:lang w:val="hr-HR"/>
              </w:rPr>
            </w:pPr>
            <w:r w:rsidRPr="00EB2F01">
              <w:rPr>
                <w:rFonts w:cs="60mse"/>
                <w:sz w:val="16"/>
                <w:szCs w:val="16"/>
                <w:lang w:val="en-US"/>
              </w:rPr>
              <w:t>4</w:t>
            </w:r>
            <w:r w:rsidRPr="00EB2F01">
              <w:rPr>
                <w:rFonts w:cs="60mse"/>
                <w:sz w:val="16"/>
                <w:szCs w:val="16"/>
                <w:lang w:val="hr-HR"/>
              </w:rPr>
              <w:t xml:space="preserve"> replications were carried out.</w:t>
            </w:r>
          </w:p>
          <w:p w:rsidR="00EB2F01" w:rsidRPr="00EB2F01" w:rsidRDefault="00EB2F01" w:rsidP="00EB2F01">
            <w:pPr>
              <w:autoSpaceDE w:val="0"/>
              <w:rPr>
                <w:rFonts w:cs="60mse"/>
                <w:sz w:val="16"/>
                <w:szCs w:val="16"/>
                <w:lang w:val="hr-HR"/>
              </w:rPr>
            </w:pPr>
            <w:r w:rsidRPr="00EB2F01">
              <w:rPr>
                <w:rFonts w:cs="60mse"/>
                <w:sz w:val="16"/>
                <w:szCs w:val="16"/>
              </w:rPr>
              <w:t>Untreated control was used.</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u w:val="single"/>
                <w:lang w:val="hr-HR"/>
              </w:rPr>
              <w:t>Non-porous surfaces</w:t>
            </w:r>
            <w:r w:rsidRPr="00EB2F01">
              <w:rPr>
                <w:rFonts w:cs="60mse"/>
                <w:sz w:val="16"/>
                <w:szCs w:val="16"/>
                <w:lang w:val="hr-HR"/>
              </w:rPr>
              <w:t xml:space="preserve"> Knockdown was 100% in 4 hours in fresh and 4 weeks deposits. </w:t>
            </w:r>
          </w:p>
          <w:p w:rsidR="00EB2F01" w:rsidRPr="00EB2F01" w:rsidRDefault="00EB2F01" w:rsidP="00EB2F01">
            <w:pPr>
              <w:autoSpaceDE w:val="0"/>
              <w:rPr>
                <w:rFonts w:cs="60mse"/>
                <w:sz w:val="16"/>
                <w:szCs w:val="16"/>
                <w:lang w:val="hr-HR"/>
              </w:rPr>
            </w:pPr>
            <w:r w:rsidRPr="00EB2F01">
              <w:rPr>
                <w:rFonts w:cs="60mse"/>
                <w:sz w:val="16"/>
                <w:szCs w:val="16"/>
                <w:lang w:val="hr-HR"/>
              </w:rPr>
              <w:t xml:space="preserve">Knockdown was 70.8% in 4 hours in 8 weeks deposits. </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after 24 h (T0): 90%</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72 h (T0): 97.5%</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 d (T0): 100%</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after 24 h (T4): 86.7%</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72 h (T4): 92.5%</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 d (T4): 100%</w:t>
            </w:r>
          </w:p>
          <w:p w:rsidR="00EB2F01" w:rsidRPr="00EB2F01" w:rsidRDefault="00EB2F01" w:rsidP="00EB2F01">
            <w:pPr>
              <w:autoSpaceDE w:val="0"/>
              <w:rPr>
                <w:rFonts w:cs="60mse"/>
                <w:sz w:val="16"/>
                <w:szCs w:val="16"/>
                <w:highlight w:val="yellow"/>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after 24 h (T8): 81.7%</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72 h (T8): 87.5%</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 d (T8): 93.3%</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u w:val="single"/>
                <w:lang w:val="hr-HR"/>
              </w:rPr>
            </w:pPr>
            <w:r w:rsidRPr="00EB2F01">
              <w:rPr>
                <w:rFonts w:cs="60mse"/>
                <w:sz w:val="16"/>
                <w:szCs w:val="16"/>
                <w:u w:val="single"/>
                <w:lang w:val="hr-HR"/>
              </w:rPr>
              <w:t xml:space="preserve">Porous surfaces </w:t>
            </w:r>
          </w:p>
          <w:p w:rsidR="00EB2F01" w:rsidRPr="00EB2F01" w:rsidRDefault="00EB2F01" w:rsidP="00EB2F01">
            <w:pPr>
              <w:autoSpaceDE w:val="0"/>
              <w:rPr>
                <w:rFonts w:cs="60mse"/>
                <w:sz w:val="16"/>
                <w:szCs w:val="16"/>
                <w:lang w:val="hr-HR"/>
              </w:rPr>
            </w:pPr>
            <w:r w:rsidRPr="00EB2F01">
              <w:rPr>
                <w:rFonts w:cs="60mse"/>
                <w:sz w:val="16"/>
                <w:szCs w:val="16"/>
                <w:lang w:val="hr-HR"/>
              </w:rPr>
              <w:t xml:space="preserve">Knockdown was 100% in 4 hours in fresh deposits. </w:t>
            </w:r>
          </w:p>
          <w:p w:rsidR="00EB2F01" w:rsidRPr="00EB2F01" w:rsidRDefault="00EB2F01" w:rsidP="00EB2F01">
            <w:pPr>
              <w:autoSpaceDE w:val="0"/>
              <w:rPr>
                <w:rFonts w:cs="60mse"/>
                <w:sz w:val="16"/>
                <w:szCs w:val="16"/>
                <w:lang w:val="hr-HR"/>
              </w:rPr>
            </w:pPr>
            <w:r w:rsidRPr="00EB2F01">
              <w:rPr>
                <w:rFonts w:cs="60mse"/>
                <w:sz w:val="16"/>
                <w:szCs w:val="16"/>
                <w:lang w:val="hr-HR"/>
              </w:rPr>
              <w:t>Knockdown was 85% and 64% in 4 hours and 4 and 8 weeks deposits, respectively.</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after 24 h (T0): 80.9%</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72 h (T0): 92.5%</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 d (T0): 100%</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after 24 h (T4): 65.8%</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72 h (T4): 85%</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 d (T4): 93.3%</w:t>
            </w:r>
          </w:p>
          <w:p w:rsidR="00EB2F01" w:rsidRPr="00EB2F01" w:rsidRDefault="00EB2F01" w:rsidP="00EB2F01">
            <w:pPr>
              <w:autoSpaceDE w:val="0"/>
              <w:rPr>
                <w:rFonts w:cs="60mse"/>
                <w:sz w:val="16"/>
                <w:szCs w:val="16"/>
                <w:highlight w:val="yellow"/>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after 24 h (T8): 60%</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72 h (T8): 78.3%</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 d (T8): 93.4%</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bCs/>
                <w:sz w:val="16"/>
                <w:szCs w:val="16"/>
                <w:lang w:val="hr-HR"/>
              </w:rPr>
            </w:pPr>
            <w:r w:rsidRPr="00EB2F01">
              <w:rPr>
                <w:rFonts w:cs="60mse"/>
                <w:sz w:val="16"/>
                <w:szCs w:val="16"/>
                <w:lang w:val="hr-HR"/>
              </w:rPr>
              <w:t>Mortality in untreated control: 0%.</w:t>
            </w: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Rovetto, 2021a</w:t>
            </w:r>
          </w:p>
          <w:p w:rsidR="00EB2F01" w:rsidRPr="00EB2F01" w:rsidRDefault="00EB2F01" w:rsidP="00EB2F01">
            <w:pPr>
              <w:autoSpaceDE w:val="0"/>
              <w:rPr>
                <w:rFonts w:cs="60mse"/>
                <w:b/>
                <w:bCs/>
                <w:sz w:val="16"/>
                <w:szCs w:val="16"/>
                <w:lang w:val="hr-HR"/>
              </w:rPr>
            </w:pPr>
            <w:r w:rsidRPr="00EB2F01">
              <w:rPr>
                <w:rFonts w:cs="60mse"/>
                <w:b/>
                <w:bCs/>
                <w:sz w:val="16"/>
                <w:szCs w:val="16"/>
                <w:lang w:val="hr-HR"/>
              </w:rPr>
              <w:t>Trial 3i</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rFonts w:cs="60mse"/>
                <w:sz w:val="16"/>
                <w:szCs w:val="16"/>
                <w:lang w:val="hr-HR"/>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i/>
                <w:sz w:val="16"/>
                <w:szCs w:val="16"/>
              </w:rPr>
            </w:pPr>
            <w:r w:rsidRPr="00EB2F01">
              <w:rPr>
                <w:rFonts w:cs="60mse"/>
                <w:i/>
                <w:sz w:val="16"/>
                <w:szCs w:val="16"/>
              </w:rPr>
              <w:t>Blattella germanica</w:t>
            </w:r>
          </w:p>
          <w:p w:rsidR="00EB2F01" w:rsidRPr="00EB2F01" w:rsidRDefault="00EB2F01" w:rsidP="00EB2F01">
            <w:pPr>
              <w:rPr>
                <w:rFonts w:cs="60mse"/>
                <w:iCs/>
                <w:sz w:val="16"/>
                <w:szCs w:val="16"/>
                <w:lang w:val="it-IT"/>
              </w:rPr>
            </w:pPr>
          </w:p>
        </w:tc>
        <w:tc>
          <w:tcPr>
            <w:tcW w:w="1053"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Field test</w:t>
            </w:r>
          </w:p>
          <w:p w:rsidR="00EB2F01" w:rsidRPr="00EB2F01" w:rsidRDefault="00EB2F01" w:rsidP="00EB2F01">
            <w:pPr>
              <w:autoSpaceDE w:val="0"/>
              <w:rPr>
                <w:rFonts w:cs="60mse"/>
                <w:sz w:val="16"/>
                <w:szCs w:val="16"/>
                <w:lang w:val="hr-HR"/>
              </w:rPr>
            </w:pPr>
            <w:r w:rsidRPr="00EB2F01">
              <w:rPr>
                <w:rFonts w:cs="60mse"/>
                <w:sz w:val="16"/>
                <w:szCs w:val="16"/>
                <w:lang w:val="hr-HR"/>
              </w:rPr>
              <w:t>Indoors</w:t>
            </w:r>
          </w:p>
          <w:p w:rsidR="00EB2F01" w:rsidRPr="00EB2F01" w:rsidRDefault="00EB2F01" w:rsidP="00EB2F01">
            <w:pPr>
              <w:autoSpaceDE w:val="0"/>
              <w:rPr>
                <w:rFonts w:cs="60mse"/>
                <w:sz w:val="16"/>
                <w:szCs w:val="16"/>
                <w:lang w:val="hr-HR"/>
              </w:rPr>
            </w:pPr>
            <w:r w:rsidRPr="00EB2F01">
              <w:rPr>
                <w:rFonts w:cs="60mse"/>
                <w:sz w:val="16"/>
                <w:szCs w:val="16"/>
                <w:lang w:val="hr-HR"/>
              </w:rPr>
              <w:t>C&amp;C</w:t>
            </w: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 xml:space="preserve">Field conditions in occupied public housing for the elderly with infestation of German cockroaches. </w:t>
            </w:r>
            <w:r w:rsidRPr="00EB2F01">
              <w:rPr>
                <w:rFonts w:cs="60mse"/>
                <w:sz w:val="16"/>
                <w:szCs w:val="16"/>
                <w:lang w:val="en-US"/>
              </w:rPr>
              <w:t xml:space="preserve">The presence of cockroaches was evaluated using sticky traps for three nights before the treatment. </w:t>
            </w:r>
          </w:p>
          <w:p w:rsidR="00EB2F01" w:rsidRPr="00EB2F01" w:rsidRDefault="00EB2F01" w:rsidP="00EB2F01">
            <w:pPr>
              <w:autoSpaceDE w:val="0"/>
              <w:rPr>
                <w:rFonts w:cs="60mse"/>
                <w:sz w:val="16"/>
                <w:szCs w:val="16"/>
                <w:lang w:val="hr-HR"/>
              </w:rPr>
            </w:pPr>
            <w:r w:rsidRPr="00EB2F01">
              <w:rPr>
                <w:rFonts w:cs="60mse"/>
                <w:sz w:val="16"/>
                <w:szCs w:val="16"/>
                <w:lang w:val="hr-HR"/>
              </w:rPr>
              <w:t>Then the product was applied at a dose of 5 gr of product for 1m</w:t>
            </w:r>
            <w:r w:rsidRPr="00EB2F01">
              <w:rPr>
                <w:rFonts w:cs="60mse"/>
                <w:sz w:val="16"/>
                <w:szCs w:val="16"/>
                <w:vertAlign w:val="superscript"/>
                <w:lang w:val="hr-HR"/>
              </w:rPr>
              <w:t>2</w:t>
            </w:r>
            <w:r w:rsidRPr="00EB2F01">
              <w:rPr>
                <w:rFonts w:cs="60mse"/>
                <w:sz w:val="16"/>
                <w:szCs w:val="16"/>
                <w:lang w:val="hr-HR"/>
              </w:rPr>
              <w:t xml:space="preserve"> in cracks and crevices (under or behind doorjambs, behind skirtings or electrical sockets, in all cracks and crevices, voids or cavities).</w:t>
            </w:r>
          </w:p>
          <w:p w:rsidR="00EB2F01" w:rsidRDefault="00EB2F01" w:rsidP="00EB2F01">
            <w:pPr>
              <w:autoSpaceDE w:val="0"/>
              <w:rPr>
                <w:rFonts w:cs="60mse"/>
                <w:sz w:val="16"/>
                <w:szCs w:val="16"/>
                <w:lang w:val="hr-HR"/>
              </w:rPr>
            </w:pPr>
            <w:r w:rsidRPr="00EB2F01">
              <w:rPr>
                <w:rFonts w:cs="60mse"/>
                <w:sz w:val="16"/>
                <w:szCs w:val="16"/>
                <w:lang w:val="hr-HR"/>
              </w:rPr>
              <w:t>The presence of cockroaches was evaluated 48 hours, 7 days, 14 days and 8 weeks after the treatment.</w:t>
            </w:r>
          </w:p>
          <w:p w:rsidR="00C25F2F" w:rsidRPr="00C25F2F" w:rsidRDefault="00C25F2F" w:rsidP="00EB2F01">
            <w:pPr>
              <w:autoSpaceDE w:val="0"/>
              <w:rPr>
                <w:rFonts w:cs="60mse"/>
                <w:sz w:val="16"/>
                <w:szCs w:val="16"/>
                <w:lang w:val="en-US" w:eastAsia="ar-SA"/>
              </w:rPr>
            </w:pPr>
            <w:r w:rsidRPr="002511C0">
              <w:rPr>
                <w:rFonts w:cs="60mse"/>
                <w:bCs/>
                <w:sz w:val="16"/>
                <w:szCs w:val="16"/>
                <w:lang w:eastAsia="ar-SA"/>
              </w:rPr>
              <w:t>Pre-treatment monitoring of population levels was used as control (no untreated control sites were used)</w:t>
            </w:r>
            <w:r w:rsidRPr="002511C0">
              <w:rPr>
                <w:rFonts w:cs="60mse"/>
                <w:bCs/>
                <w:sz w:val="16"/>
                <w:szCs w:val="16"/>
                <w:lang w:val="en-US" w:eastAsia="ar-SA"/>
              </w:rPr>
              <w:t>.</w:t>
            </w:r>
          </w:p>
          <w:p w:rsidR="00EB2F01" w:rsidRPr="00EB2F01" w:rsidRDefault="00EB2F01" w:rsidP="00EB2F01">
            <w:pPr>
              <w:autoSpaceDE w:val="0"/>
              <w:rPr>
                <w:rFonts w:cs="60mse"/>
                <w:sz w:val="16"/>
                <w:szCs w:val="16"/>
                <w:lang w:val="en-US"/>
              </w:rPr>
            </w:pPr>
            <w:r w:rsidRPr="00EB2F01">
              <w:rPr>
                <w:rFonts w:cs="60mse"/>
                <w:sz w:val="16"/>
                <w:szCs w:val="16"/>
                <w:lang w:val="en-US"/>
              </w:rPr>
              <w:t>3</w:t>
            </w:r>
            <w:r w:rsidRPr="00EB2F01">
              <w:rPr>
                <w:rFonts w:cs="60mse"/>
                <w:sz w:val="16"/>
                <w:szCs w:val="16"/>
                <w:lang w:val="hr-HR"/>
              </w:rPr>
              <w:t xml:space="preserve"> </w:t>
            </w:r>
            <w:r w:rsidRPr="00EB2F01">
              <w:rPr>
                <w:rFonts w:cs="60mse"/>
                <w:sz w:val="16"/>
                <w:szCs w:val="16"/>
                <w:lang w:val="en-US"/>
              </w:rPr>
              <w:t>sites of 54 m</w:t>
            </w:r>
            <w:r w:rsidRPr="00EB2F01">
              <w:rPr>
                <w:rFonts w:cs="60mse"/>
                <w:sz w:val="16"/>
                <w:szCs w:val="16"/>
                <w:vertAlign w:val="superscript"/>
                <w:lang w:val="en-US"/>
              </w:rPr>
              <w:t>2</w:t>
            </w:r>
            <w:r w:rsidRPr="00EB2F01">
              <w:rPr>
                <w:rFonts w:cs="60mse"/>
                <w:sz w:val="16"/>
                <w:szCs w:val="16"/>
                <w:lang w:val="en-US"/>
              </w:rPr>
              <w:t xml:space="preserve"> (replicates) with infestation were treated.</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bCs/>
                <w:sz w:val="16"/>
                <w:szCs w:val="16"/>
                <w:lang w:val="en-US" w:eastAsia="ar-SA"/>
              </w:rPr>
            </w:pPr>
            <w:r w:rsidRPr="00EB2F01">
              <w:rPr>
                <w:rFonts w:cs="60mse"/>
                <w:sz w:val="16"/>
                <w:szCs w:val="16"/>
                <w:lang w:val="hr-HR"/>
              </w:rPr>
              <w:t xml:space="preserve">The product was highly effective against German cockroaches in terms of population reduction over a period of 8 weeks. </w:t>
            </w:r>
          </w:p>
          <w:p w:rsidR="00EB2F01" w:rsidRPr="00EB2F01" w:rsidRDefault="00EB2F01" w:rsidP="00EB2F01">
            <w:pPr>
              <w:autoSpaceDE w:val="0"/>
              <w:rPr>
                <w:rFonts w:cs="60mse"/>
                <w:sz w:val="16"/>
                <w:szCs w:val="16"/>
                <w:lang w:val="hr-HR"/>
              </w:rPr>
            </w:pPr>
            <w:r w:rsidRPr="00EB2F01">
              <w:rPr>
                <w:rFonts w:cs="60mse"/>
                <w:bCs/>
                <w:sz w:val="16"/>
                <w:szCs w:val="16"/>
                <w:lang w:val="en-US"/>
              </w:rPr>
              <w:t xml:space="preserve">Mean percentage reduction in </w:t>
            </w:r>
            <w:r w:rsidRPr="00EB2F01">
              <w:rPr>
                <w:rFonts w:cs="60mse"/>
                <w:bCs/>
                <w:i/>
                <w:iCs/>
                <w:sz w:val="16"/>
                <w:szCs w:val="16"/>
                <w:lang w:val="en-US"/>
              </w:rPr>
              <w:t xml:space="preserve">B. germanica </w:t>
            </w:r>
            <w:r w:rsidRPr="00EB2F01">
              <w:rPr>
                <w:rFonts w:cs="60mse"/>
                <w:bCs/>
                <w:iCs/>
                <w:sz w:val="16"/>
                <w:szCs w:val="16"/>
                <w:lang w:val="en-US"/>
              </w:rPr>
              <w:t xml:space="preserve"> </w:t>
            </w:r>
            <w:r w:rsidRPr="00EB2F01">
              <w:rPr>
                <w:rFonts w:cs="60mse"/>
                <w:bCs/>
                <w:sz w:val="16"/>
                <w:szCs w:val="16"/>
                <w:lang w:val="en-US"/>
              </w:rPr>
              <w:t xml:space="preserve">population were 100% after treatment. </w:t>
            </w:r>
          </w:p>
          <w:p w:rsidR="00EB2F01" w:rsidRPr="00EB2F01" w:rsidRDefault="00EB2F01" w:rsidP="00EB2F01">
            <w:pPr>
              <w:autoSpaceDE w:val="0"/>
              <w:rPr>
                <w:rFonts w:cs="60mse"/>
                <w:sz w:val="16"/>
                <w:szCs w:val="16"/>
                <w:lang w:val="hr-HR"/>
              </w:rPr>
            </w:pPr>
            <w:r w:rsidRPr="00EB2F01">
              <w:rPr>
                <w:rFonts w:cs="60mse"/>
                <w:sz w:val="16"/>
                <w:szCs w:val="16"/>
                <w:lang w:val="hr-HR"/>
              </w:rPr>
              <w:t>95% population reduction was recorded against German cockroaches after 8 weeks.</w:t>
            </w:r>
          </w:p>
          <w:p w:rsidR="00EB2F01" w:rsidRPr="00EB2F01" w:rsidRDefault="00EB2F01" w:rsidP="00EB2F01">
            <w:pPr>
              <w:autoSpaceDE w:val="0"/>
              <w:rPr>
                <w:rFonts w:cs="60mse"/>
                <w:sz w:val="16"/>
                <w:szCs w:val="16"/>
                <w:lang w:val="hr-HR"/>
              </w:rPr>
            </w:pP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Dr. A. Drago,</w:t>
            </w:r>
          </w:p>
          <w:p w:rsidR="00EB2F01" w:rsidRPr="00EB2F01" w:rsidRDefault="00EB2F01" w:rsidP="00EB2F01">
            <w:pPr>
              <w:autoSpaceDE w:val="0"/>
              <w:rPr>
                <w:rFonts w:cs="60mse"/>
                <w:sz w:val="16"/>
                <w:szCs w:val="16"/>
                <w:lang w:val="hr-HR"/>
              </w:rPr>
            </w:pPr>
            <w:r w:rsidRPr="00EB2F01">
              <w:rPr>
                <w:rFonts w:cs="60mse"/>
                <w:sz w:val="16"/>
                <w:szCs w:val="16"/>
                <w:lang w:val="hr-HR"/>
              </w:rPr>
              <w:t>2020d</w:t>
            </w:r>
          </w:p>
          <w:p w:rsidR="00EB2F01" w:rsidRPr="00EB2F01" w:rsidRDefault="00EB2F01" w:rsidP="00EB2F01">
            <w:pPr>
              <w:autoSpaceDE w:val="0"/>
              <w:rPr>
                <w:rFonts w:cs="60mse"/>
                <w:b/>
                <w:bCs/>
                <w:sz w:val="16"/>
                <w:szCs w:val="16"/>
                <w:lang w:val="hr-HR"/>
              </w:rPr>
            </w:pPr>
            <w:r w:rsidRPr="00EB2F01">
              <w:rPr>
                <w:rFonts w:cs="60mse"/>
                <w:b/>
                <w:bCs/>
                <w:sz w:val="16"/>
                <w:szCs w:val="16"/>
                <w:lang w:val="hr-HR"/>
              </w:rPr>
              <w:t>Trial 4</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rFonts w:cs="60mse"/>
                <w:iCs/>
                <w:sz w:val="16"/>
                <w:szCs w:val="16"/>
                <w:lang w:val="en-US"/>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i/>
                <w:sz w:val="16"/>
                <w:szCs w:val="16"/>
                <w:lang w:val="it-IT"/>
              </w:rPr>
            </w:pPr>
            <w:r w:rsidRPr="00EB2F01">
              <w:rPr>
                <w:rFonts w:cs="60mse"/>
                <w:i/>
                <w:sz w:val="16"/>
                <w:szCs w:val="16"/>
                <w:lang w:val="it-IT"/>
              </w:rPr>
              <w:t>Blatta orientalis</w:t>
            </w:r>
          </w:p>
        </w:tc>
        <w:tc>
          <w:tcPr>
            <w:tcW w:w="1053"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Field test</w:t>
            </w:r>
          </w:p>
          <w:p w:rsidR="00EB2F01" w:rsidRPr="00EB2F01" w:rsidRDefault="00EB2F01" w:rsidP="00EB2F01">
            <w:pPr>
              <w:autoSpaceDE w:val="0"/>
              <w:rPr>
                <w:rFonts w:cs="60mse"/>
                <w:sz w:val="16"/>
                <w:szCs w:val="16"/>
                <w:lang w:val="hr-HR"/>
              </w:rPr>
            </w:pPr>
            <w:r w:rsidRPr="00EB2F01">
              <w:rPr>
                <w:rFonts w:cs="60mse"/>
                <w:sz w:val="16"/>
                <w:szCs w:val="16"/>
                <w:lang w:val="hr-HR"/>
              </w:rPr>
              <w:t>Indoors</w:t>
            </w:r>
          </w:p>
          <w:p w:rsidR="00EB2F01" w:rsidRPr="00EB2F01" w:rsidRDefault="00EB2F01" w:rsidP="00EB2F01">
            <w:pPr>
              <w:autoSpaceDE w:val="0"/>
              <w:rPr>
                <w:rFonts w:cs="60mse"/>
                <w:sz w:val="16"/>
                <w:szCs w:val="16"/>
                <w:lang w:val="hr-HR"/>
              </w:rPr>
            </w:pPr>
            <w:r w:rsidRPr="00EB2F01">
              <w:rPr>
                <w:rFonts w:cs="60mse"/>
                <w:sz w:val="16"/>
                <w:szCs w:val="16"/>
                <w:lang w:val="hr-HR"/>
              </w:rPr>
              <w:t>C&amp;C</w:t>
            </w: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 xml:space="preserve">Field conditions in occupied public housing for the elderly with infestation of Oriental cockroaches. </w:t>
            </w:r>
            <w:r w:rsidRPr="00EB2F01">
              <w:rPr>
                <w:rFonts w:cs="60mse"/>
                <w:sz w:val="16"/>
                <w:szCs w:val="16"/>
                <w:lang w:val="en-US"/>
              </w:rPr>
              <w:t xml:space="preserve">The presence of cockroaches was evaluated using sticky traps for three nights before the treatment. </w:t>
            </w:r>
          </w:p>
          <w:p w:rsidR="00EB2F01" w:rsidRPr="00EB2F01" w:rsidRDefault="00EB2F01" w:rsidP="00EB2F01">
            <w:pPr>
              <w:autoSpaceDE w:val="0"/>
              <w:rPr>
                <w:rFonts w:cs="60mse"/>
                <w:sz w:val="16"/>
                <w:szCs w:val="16"/>
                <w:lang w:val="hr-HR"/>
              </w:rPr>
            </w:pPr>
            <w:r w:rsidRPr="00EB2F01">
              <w:rPr>
                <w:rFonts w:cs="60mse"/>
                <w:sz w:val="16"/>
                <w:szCs w:val="16"/>
                <w:lang w:val="hr-HR"/>
              </w:rPr>
              <w:t>Then the product was applied at a dose of 5 gr of product for 1m</w:t>
            </w:r>
            <w:r w:rsidRPr="00EB2F01">
              <w:rPr>
                <w:rFonts w:cs="60mse"/>
                <w:sz w:val="16"/>
                <w:szCs w:val="16"/>
                <w:vertAlign w:val="superscript"/>
                <w:lang w:val="hr-HR"/>
              </w:rPr>
              <w:t>2</w:t>
            </w:r>
            <w:r w:rsidRPr="00EB2F01">
              <w:rPr>
                <w:rFonts w:cs="60mse"/>
                <w:sz w:val="16"/>
                <w:szCs w:val="16"/>
                <w:lang w:val="hr-HR"/>
              </w:rPr>
              <w:t xml:space="preserve"> in cracks and crevices (under or behind doorjambs, behind skirtings or electrical sockets, in all cracks and crevices, voids or cavities).</w:t>
            </w:r>
          </w:p>
          <w:p w:rsidR="00EB2F01" w:rsidRDefault="00EB2F01" w:rsidP="00EB2F01">
            <w:pPr>
              <w:autoSpaceDE w:val="0"/>
              <w:rPr>
                <w:rFonts w:cs="60mse"/>
                <w:sz w:val="16"/>
                <w:szCs w:val="16"/>
                <w:lang w:val="hr-HR"/>
              </w:rPr>
            </w:pPr>
            <w:r w:rsidRPr="00EB2F01">
              <w:rPr>
                <w:rFonts w:cs="60mse"/>
                <w:sz w:val="16"/>
                <w:szCs w:val="16"/>
                <w:lang w:val="hr-HR"/>
              </w:rPr>
              <w:t>The presence of cockroaches was evaluated 48 hours, 7 days, 14 days and 8 weeks after the treatment.</w:t>
            </w:r>
          </w:p>
          <w:p w:rsidR="00C25F2F" w:rsidRPr="00C25F2F" w:rsidRDefault="00C25F2F" w:rsidP="00EB2F01">
            <w:pPr>
              <w:autoSpaceDE w:val="0"/>
              <w:rPr>
                <w:rFonts w:cs="60mse"/>
                <w:sz w:val="16"/>
                <w:szCs w:val="16"/>
                <w:lang w:val="en-US" w:eastAsia="ar-SA"/>
              </w:rPr>
            </w:pPr>
            <w:r w:rsidRPr="002511C0">
              <w:rPr>
                <w:rFonts w:cs="60mse"/>
                <w:bCs/>
                <w:sz w:val="16"/>
                <w:szCs w:val="16"/>
                <w:lang w:eastAsia="ar-SA"/>
              </w:rPr>
              <w:t>Pre-treatment monitoring of population levels was used as control (no untreated control sites were used)</w:t>
            </w:r>
            <w:r w:rsidRPr="002511C0">
              <w:rPr>
                <w:rFonts w:cs="60mse"/>
                <w:bCs/>
                <w:sz w:val="16"/>
                <w:szCs w:val="16"/>
                <w:lang w:val="en-US" w:eastAsia="ar-SA"/>
              </w:rPr>
              <w:t>.</w:t>
            </w:r>
          </w:p>
          <w:p w:rsidR="00EB2F01" w:rsidRPr="00EB2F01" w:rsidRDefault="00EB2F01" w:rsidP="00EB2F01">
            <w:pPr>
              <w:autoSpaceDE w:val="0"/>
              <w:rPr>
                <w:rFonts w:cs="60mse"/>
                <w:sz w:val="16"/>
                <w:szCs w:val="16"/>
                <w:lang w:val="hr-HR"/>
              </w:rPr>
            </w:pPr>
            <w:r w:rsidRPr="00EB2F01">
              <w:rPr>
                <w:rFonts w:cs="60mse"/>
                <w:sz w:val="16"/>
                <w:szCs w:val="16"/>
                <w:lang w:val="en-US"/>
              </w:rPr>
              <w:t>3</w:t>
            </w:r>
            <w:r w:rsidRPr="00EB2F01">
              <w:rPr>
                <w:rFonts w:cs="60mse"/>
                <w:sz w:val="16"/>
                <w:szCs w:val="16"/>
                <w:lang w:val="hr-HR"/>
              </w:rPr>
              <w:t xml:space="preserve"> </w:t>
            </w:r>
            <w:r w:rsidRPr="00EB2F01">
              <w:rPr>
                <w:rFonts w:cs="60mse"/>
                <w:sz w:val="16"/>
                <w:szCs w:val="16"/>
                <w:lang w:val="en-US"/>
              </w:rPr>
              <w:t>sites of 54 m</w:t>
            </w:r>
            <w:r w:rsidRPr="00EB2F01">
              <w:rPr>
                <w:rFonts w:cs="60mse"/>
                <w:sz w:val="16"/>
                <w:szCs w:val="16"/>
                <w:vertAlign w:val="superscript"/>
                <w:lang w:val="en-US"/>
              </w:rPr>
              <w:t>2</w:t>
            </w:r>
            <w:r w:rsidRPr="00EB2F01">
              <w:rPr>
                <w:rFonts w:cs="60mse"/>
                <w:sz w:val="16"/>
                <w:szCs w:val="16"/>
                <w:lang w:val="en-US"/>
              </w:rPr>
              <w:t xml:space="preserve"> (replicates) with infestation were treated.</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bCs/>
                <w:sz w:val="16"/>
                <w:szCs w:val="16"/>
                <w:lang w:val="en-US" w:eastAsia="ar-SA"/>
              </w:rPr>
            </w:pPr>
            <w:r w:rsidRPr="00EB2F01">
              <w:rPr>
                <w:rFonts w:cs="60mse"/>
                <w:sz w:val="16"/>
                <w:szCs w:val="16"/>
                <w:lang w:val="hr-HR"/>
              </w:rPr>
              <w:t xml:space="preserve">The product was highly effective against Oriental cockroaches in terms of population reduction over a period of 6 weeks. </w:t>
            </w:r>
          </w:p>
          <w:p w:rsidR="00EB2F01" w:rsidRPr="00EB2F01" w:rsidRDefault="00EB2F01" w:rsidP="00EB2F01">
            <w:pPr>
              <w:autoSpaceDE w:val="0"/>
              <w:rPr>
                <w:rFonts w:cs="60mse"/>
                <w:sz w:val="16"/>
                <w:szCs w:val="16"/>
                <w:lang w:val="hr-HR"/>
              </w:rPr>
            </w:pPr>
            <w:r w:rsidRPr="00EB2F01">
              <w:rPr>
                <w:rFonts w:cs="60mse"/>
                <w:bCs/>
                <w:sz w:val="16"/>
                <w:szCs w:val="16"/>
                <w:lang w:val="en-US"/>
              </w:rPr>
              <w:t xml:space="preserve">Mean percentage reduction in </w:t>
            </w:r>
            <w:r w:rsidRPr="00EB2F01">
              <w:rPr>
                <w:rFonts w:cs="60mse"/>
                <w:bCs/>
                <w:i/>
                <w:iCs/>
                <w:sz w:val="16"/>
                <w:szCs w:val="16"/>
                <w:lang w:val="en-US"/>
              </w:rPr>
              <w:t xml:space="preserve">B. orientalis </w:t>
            </w:r>
            <w:r w:rsidRPr="00EB2F01">
              <w:rPr>
                <w:rFonts w:cs="60mse"/>
                <w:bCs/>
                <w:iCs/>
                <w:sz w:val="16"/>
                <w:szCs w:val="16"/>
                <w:lang w:val="en-US"/>
              </w:rPr>
              <w:t xml:space="preserve"> </w:t>
            </w:r>
            <w:r w:rsidRPr="00EB2F01">
              <w:rPr>
                <w:rFonts w:cs="60mse"/>
                <w:bCs/>
                <w:sz w:val="16"/>
                <w:szCs w:val="16"/>
                <w:lang w:val="en-US"/>
              </w:rPr>
              <w:t xml:space="preserve">population were 100% after treatment. </w:t>
            </w:r>
          </w:p>
          <w:p w:rsidR="00EB2F01" w:rsidRPr="00EB2F01" w:rsidRDefault="00EB2F01" w:rsidP="00EB2F01">
            <w:pPr>
              <w:autoSpaceDE w:val="0"/>
              <w:rPr>
                <w:rFonts w:cs="60mse"/>
                <w:sz w:val="16"/>
                <w:szCs w:val="16"/>
                <w:lang w:val="hr-HR"/>
              </w:rPr>
            </w:pPr>
            <w:r w:rsidRPr="00EB2F01">
              <w:rPr>
                <w:rFonts w:cs="60mse"/>
                <w:sz w:val="16"/>
                <w:szCs w:val="16"/>
                <w:lang w:val="hr-HR"/>
              </w:rPr>
              <w:t>97.1% and 79.8% population reduction was recorded against Oriental cockroaches after 6 and 8 weeks, respectively.</w:t>
            </w:r>
          </w:p>
          <w:p w:rsidR="00EB2F01" w:rsidRPr="00EB2F01" w:rsidRDefault="00EB2F01" w:rsidP="00EB2F01">
            <w:pPr>
              <w:autoSpaceDE w:val="0"/>
              <w:rPr>
                <w:rFonts w:cs="60mse"/>
                <w:sz w:val="16"/>
                <w:szCs w:val="16"/>
                <w:lang w:val="hr-HR"/>
              </w:rPr>
            </w:pP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Dr. A. Drago,</w:t>
            </w:r>
          </w:p>
          <w:p w:rsidR="00EB2F01" w:rsidRPr="00EB2F01" w:rsidRDefault="00EB2F01" w:rsidP="00EB2F01">
            <w:pPr>
              <w:autoSpaceDE w:val="0"/>
              <w:rPr>
                <w:rFonts w:cs="60mse"/>
                <w:sz w:val="16"/>
                <w:szCs w:val="16"/>
                <w:lang w:val="hr-HR"/>
              </w:rPr>
            </w:pPr>
            <w:r w:rsidRPr="00EB2F01">
              <w:rPr>
                <w:rFonts w:cs="60mse"/>
                <w:sz w:val="16"/>
                <w:szCs w:val="16"/>
                <w:lang w:val="hr-HR"/>
              </w:rPr>
              <w:t>2020e</w:t>
            </w:r>
          </w:p>
          <w:p w:rsidR="00EB2F01" w:rsidRPr="00EB2F01" w:rsidRDefault="00EB2F01" w:rsidP="00EB2F01">
            <w:pPr>
              <w:autoSpaceDE w:val="0"/>
              <w:rPr>
                <w:rFonts w:cs="60mse"/>
                <w:sz w:val="16"/>
                <w:szCs w:val="16"/>
                <w:lang w:val="hr-HR"/>
              </w:rPr>
            </w:pPr>
            <w:r w:rsidRPr="00EB2F01">
              <w:rPr>
                <w:rFonts w:cs="60mse"/>
                <w:b/>
                <w:bCs/>
                <w:sz w:val="16"/>
                <w:szCs w:val="16"/>
                <w:lang w:val="hr-HR"/>
              </w:rPr>
              <w:t>Trial 5</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rFonts w:cs="60mse"/>
                <w:sz w:val="16"/>
                <w:szCs w:val="16"/>
                <w:lang w:val="hr-HR"/>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sz w:val="16"/>
                <w:szCs w:val="16"/>
                <w:lang w:val="hr-HR"/>
              </w:rPr>
            </w:pPr>
            <w:r w:rsidRPr="00EB2F01">
              <w:rPr>
                <w:rFonts w:cs="60mse"/>
                <w:i/>
                <w:sz w:val="16"/>
                <w:szCs w:val="16"/>
              </w:rPr>
              <w:t>Ctenocephalides felis</w:t>
            </w:r>
          </w:p>
        </w:tc>
        <w:tc>
          <w:tcPr>
            <w:tcW w:w="1053"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Field test</w:t>
            </w:r>
          </w:p>
          <w:p w:rsidR="00EB2F01" w:rsidRPr="00EB2F01" w:rsidRDefault="00EB2F01" w:rsidP="00EB2F01">
            <w:pPr>
              <w:autoSpaceDE w:val="0"/>
              <w:rPr>
                <w:rFonts w:cs="60mse"/>
                <w:sz w:val="16"/>
                <w:szCs w:val="16"/>
                <w:lang w:val="hr-HR"/>
              </w:rPr>
            </w:pPr>
            <w:r w:rsidRPr="00EB2F01">
              <w:rPr>
                <w:rFonts w:cs="60mse"/>
                <w:sz w:val="16"/>
                <w:szCs w:val="16"/>
                <w:lang w:val="hr-HR"/>
              </w:rPr>
              <w:t>Indoors</w:t>
            </w:r>
          </w:p>
          <w:p w:rsidR="00EB2F01" w:rsidRPr="00EB2F01" w:rsidRDefault="00EB2F01" w:rsidP="00EB2F01">
            <w:pPr>
              <w:autoSpaceDE w:val="0"/>
              <w:rPr>
                <w:rFonts w:cs="60mse"/>
                <w:sz w:val="16"/>
                <w:szCs w:val="16"/>
                <w:lang w:val="hr-HR"/>
              </w:rPr>
            </w:pPr>
            <w:r w:rsidRPr="00EB2F01">
              <w:rPr>
                <w:rFonts w:cs="60mse"/>
                <w:sz w:val="16"/>
                <w:szCs w:val="16"/>
                <w:lang w:val="hr-HR"/>
              </w:rPr>
              <w:t>C&amp;C</w:t>
            </w: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en-US"/>
              </w:rPr>
            </w:pPr>
            <w:r w:rsidRPr="00EB2F01">
              <w:rPr>
                <w:rFonts w:cs="60mse"/>
                <w:sz w:val="16"/>
                <w:szCs w:val="16"/>
                <w:lang w:val="hr-HR"/>
              </w:rPr>
              <w:t xml:space="preserve">Field conditions in cement concrete basement of a house with infestation of </w:t>
            </w:r>
            <w:r w:rsidRPr="00EB2F01">
              <w:rPr>
                <w:rFonts w:cs="60mse"/>
                <w:sz w:val="16"/>
                <w:szCs w:val="16"/>
                <w:lang w:val="en-US"/>
              </w:rPr>
              <w:t>fleas</w:t>
            </w:r>
            <w:r w:rsidRPr="00EB2F01">
              <w:rPr>
                <w:rFonts w:cs="60mse"/>
                <w:sz w:val="16"/>
                <w:szCs w:val="16"/>
                <w:lang w:val="hr-HR"/>
              </w:rPr>
              <w:t xml:space="preserve">. </w:t>
            </w:r>
            <w:r w:rsidRPr="00EB2F01">
              <w:rPr>
                <w:rFonts w:cs="60mse"/>
                <w:sz w:val="16"/>
                <w:szCs w:val="16"/>
                <w:lang w:val="en-US"/>
              </w:rPr>
              <w:t>The pre-treatment assessment was done counting the number of fleas in the white suit of the operator who walked in the infested room for 4 times for 4 minutes, 24, 48 and 72 hours before the treatment.</w:t>
            </w:r>
          </w:p>
          <w:p w:rsidR="00EB2F01" w:rsidRPr="00EB2F01" w:rsidRDefault="00EB2F01" w:rsidP="00EB2F01">
            <w:pPr>
              <w:autoSpaceDE w:val="0"/>
              <w:rPr>
                <w:rFonts w:cs="60mse"/>
                <w:sz w:val="16"/>
                <w:szCs w:val="16"/>
                <w:lang w:val="hr-HR"/>
              </w:rPr>
            </w:pPr>
            <w:r w:rsidRPr="00EB2F01">
              <w:rPr>
                <w:rFonts w:cs="60mse"/>
                <w:sz w:val="16"/>
                <w:szCs w:val="16"/>
                <w:lang w:val="hr-HR"/>
              </w:rPr>
              <w:t>Then the product was applied at  10 gr of product for 1m</w:t>
            </w:r>
            <w:r w:rsidRPr="00EB2F01">
              <w:rPr>
                <w:rFonts w:cs="60mse"/>
                <w:sz w:val="16"/>
                <w:szCs w:val="16"/>
                <w:vertAlign w:val="superscript"/>
                <w:lang w:val="hr-HR"/>
              </w:rPr>
              <w:t>2</w:t>
            </w:r>
            <w:r w:rsidRPr="00EB2F01">
              <w:rPr>
                <w:rFonts w:cs="60mse"/>
                <w:sz w:val="16"/>
                <w:szCs w:val="16"/>
                <w:lang w:val="hr-HR"/>
              </w:rPr>
              <w:t xml:space="preserve"> in cracks and crevices (total area treated 1.5-2 m</w:t>
            </w:r>
            <w:r w:rsidRPr="00EB2F01">
              <w:rPr>
                <w:rFonts w:cs="60mse"/>
                <w:sz w:val="16"/>
                <w:szCs w:val="16"/>
                <w:vertAlign w:val="superscript"/>
                <w:lang w:val="hr-HR"/>
              </w:rPr>
              <w:t>2</w:t>
            </w:r>
            <w:r w:rsidRPr="00EB2F01">
              <w:rPr>
                <w:rFonts w:cs="60mse"/>
                <w:sz w:val="16"/>
                <w:szCs w:val="16"/>
                <w:lang w:val="hr-HR"/>
              </w:rPr>
              <w:t>).</w:t>
            </w:r>
          </w:p>
          <w:p w:rsidR="00EB2F01" w:rsidRPr="00EB2F01" w:rsidRDefault="00EB2F01" w:rsidP="00EB2F01">
            <w:pPr>
              <w:autoSpaceDE w:val="0"/>
              <w:rPr>
                <w:rFonts w:cs="60mse"/>
                <w:sz w:val="16"/>
                <w:szCs w:val="16"/>
                <w:lang w:val="hr-HR" w:eastAsia="ar-SA"/>
              </w:rPr>
            </w:pPr>
            <w:r w:rsidRPr="00EB2F01">
              <w:rPr>
                <w:rFonts w:cs="60mse"/>
                <w:sz w:val="16"/>
                <w:szCs w:val="16"/>
                <w:lang w:val="hr-HR"/>
              </w:rPr>
              <w:t>The presence of fleas was evaluated 24 hours, 7 days and 14 days after the treatment.</w:t>
            </w:r>
          </w:p>
          <w:p w:rsidR="00EB2F01" w:rsidRPr="00EB2F01" w:rsidRDefault="00EB2F01" w:rsidP="00EB2F01">
            <w:pPr>
              <w:autoSpaceDE w:val="0"/>
              <w:rPr>
                <w:rFonts w:cs="60mse"/>
                <w:sz w:val="16"/>
                <w:szCs w:val="16"/>
                <w:lang w:val="en-US"/>
              </w:rPr>
            </w:pPr>
            <w:r w:rsidRPr="00EB2F01">
              <w:rPr>
                <w:rFonts w:cs="60mse"/>
                <w:sz w:val="16"/>
                <w:szCs w:val="16"/>
                <w:lang w:val="hr-HR"/>
              </w:rPr>
              <w:t xml:space="preserve">Three </w:t>
            </w:r>
            <w:r w:rsidRPr="00EB2F01">
              <w:rPr>
                <w:rFonts w:cs="60mse"/>
                <w:sz w:val="16"/>
                <w:szCs w:val="16"/>
                <w:lang w:val="en-US"/>
              </w:rPr>
              <w:t>sites of 20 m</w:t>
            </w:r>
            <w:r w:rsidRPr="00EB2F01">
              <w:rPr>
                <w:rFonts w:cs="60mse"/>
                <w:sz w:val="16"/>
                <w:szCs w:val="16"/>
                <w:vertAlign w:val="superscript"/>
                <w:lang w:val="en-US"/>
              </w:rPr>
              <w:t>2</w:t>
            </w:r>
            <w:r w:rsidRPr="00EB2F01">
              <w:rPr>
                <w:rFonts w:cs="60mse"/>
                <w:sz w:val="16"/>
                <w:szCs w:val="16"/>
                <w:lang w:val="en-US"/>
              </w:rPr>
              <w:t xml:space="preserve"> (replicates) with infestation were treated.</w:t>
            </w:r>
          </w:p>
          <w:p w:rsidR="00EB2F01" w:rsidRPr="00EB2F01" w:rsidRDefault="00EB2F01" w:rsidP="00EB2F01">
            <w:pPr>
              <w:autoSpaceDE w:val="0"/>
              <w:rPr>
                <w:rFonts w:cs="60mse"/>
                <w:sz w:val="16"/>
                <w:szCs w:val="16"/>
                <w:lang w:val="en-US"/>
              </w:rPr>
            </w:pPr>
            <w:r w:rsidRPr="00EB2F01">
              <w:rPr>
                <w:rFonts w:cs="60mse"/>
                <w:sz w:val="16"/>
                <w:szCs w:val="16"/>
                <w:lang w:val="en-US"/>
              </w:rPr>
              <w:t>3</w:t>
            </w:r>
            <w:r w:rsidRPr="00EB2F01">
              <w:rPr>
                <w:rFonts w:cs="60mse"/>
                <w:sz w:val="16"/>
                <w:szCs w:val="16"/>
                <w:lang w:val="hr-HR"/>
              </w:rPr>
              <w:t xml:space="preserve"> sites as untreated controls were used.</w:t>
            </w:r>
          </w:p>
          <w:p w:rsidR="00EB2F01" w:rsidRPr="00EB2F01" w:rsidRDefault="00EB2F01" w:rsidP="00EB2F01">
            <w:pPr>
              <w:autoSpaceDE w:val="0"/>
              <w:rPr>
                <w:rFonts w:cs="60mse"/>
                <w:sz w:val="16"/>
                <w:szCs w:val="16"/>
                <w:lang w:val="hr-HR"/>
              </w:rPr>
            </w:pPr>
            <w:r w:rsidRPr="00EB2F01">
              <w:rPr>
                <w:rFonts w:cs="60mse"/>
                <w:sz w:val="16"/>
                <w:szCs w:val="16"/>
                <w:lang w:val="hr-HR"/>
              </w:rPr>
              <w:t>The areas used were not subjected to washing.</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bCs/>
                <w:sz w:val="16"/>
                <w:szCs w:val="16"/>
                <w:lang w:val="en-US" w:eastAsia="ar-SA"/>
              </w:rPr>
            </w:pPr>
            <w:r w:rsidRPr="00EB2F01">
              <w:rPr>
                <w:rFonts w:cs="60mse"/>
                <w:sz w:val="16"/>
                <w:szCs w:val="16"/>
                <w:lang w:val="hr-HR"/>
              </w:rPr>
              <w:t xml:space="preserve">The product was highly effective against fleas in terms of population reduction over a period of 2 weeks. </w:t>
            </w:r>
          </w:p>
          <w:p w:rsidR="00EB2F01" w:rsidRPr="00EB2F01" w:rsidRDefault="00EB2F01" w:rsidP="00EB2F01">
            <w:pPr>
              <w:autoSpaceDE w:val="0"/>
              <w:rPr>
                <w:rFonts w:cs="60mse"/>
                <w:sz w:val="16"/>
                <w:szCs w:val="16"/>
                <w:lang w:val="hr-HR"/>
              </w:rPr>
            </w:pPr>
            <w:r w:rsidRPr="00EB2F01">
              <w:rPr>
                <w:rFonts w:cs="60mse"/>
                <w:bCs/>
                <w:sz w:val="16"/>
                <w:szCs w:val="16"/>
                <w:lang w:val="en-US"/>
              </w:rPr>
              <w:t xml:space="preserve">Mean percentage reduction in </w:t>
            </w:r>
            <w:r w:rsidRPr="00EB2F01">
              <w:rPr>
                <w:rFonts w:cs="60mse"/>
                <w:bCs/>
                <w:i/>
                <w:iCs/>
                <w:sz w:val="16"/>
                <w:szCs w:val="16"/>
                <w:lang w:val="en-US"/>
              </w:rPr>
              <w:t>C. felis</w:t>
            </w:r>
            <w:r w:rsidRPr="00EB2F01">
              <w:rPr>
                <w:rFonts w:cs="60mse"/>
                <w:bCs/>
                <w:iCs/>
                <w:sz w:val="16"/>
                <w:szCs w:val="16"/>
                <w:lang w:val="en-US"/>
              </w:rPr>
              <w:t xml:space="preserve"> </w:t>
            </w:r>
            <w:r w:rsidRPr="00EB2F01">
              <w:rPr>
                <w:rFonts w:cs="60mse"/>
                <w:bCs/>
                <w:sz w:val="16"/>
                <w:szCs w:val="16"/>
                <w:lang w:val="en-US"/>
              </w:rPr>
              <w:t xml:space="preserve">population were 94.5 % after treatment. </w:t>
            </w:r>
          </w:p>
          <w:p w:rsidR="00EB2F01" w:rsidRPr="00EB2F01" w:rsidRDefault="00EB2F01" w:rsidP="00EB2F01">
            <w:pPr>
              <w:autoSpaceDE w:val="0"/>
              <w:rPr>
                <w:rFonts w:cs="60mse"/>
                <w:sz w:val="16"/>
                <w:szCs w:val="16"/>
                <w:lang w:val="hr-HR"/>
              </w:rPr>
            </w:pPr>
            <w:r w:rsidRPr="00EB2F01">
              <w:rPr>
                <w:rFonts w:cs="60mse"/>
                <w:sz w:val="16"/>
                <w:szCs w:val="16"/>
                <w:lang w:val="hr-HR"/>
              </w:rPr>
              <w:t>100% and 95.7% population reduction was recorded against fleas after 7 and 14 days, respectively.</w:t>
            </w:r>
          </w:p>
          <w:p w:rsidR="00EB2F01" w:rsidRPr="00EB2F01" w:rsidRDefault="00EB2F01" w:rsidP="00EB2F01">
            <w:pPr>
              <w:autoSpaceDE w:val="0"/>
              <w:rPr>
                <w:rFonts w:cs="60mse"/>
                <w:sz w:val="16"/>
                <w:szCs w:val="16"/>
                <w:lang w:val="hr-HR"/>
              </w:rPr>
            </w:pP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Dr. A. Drago,</w:t>
            </w:r>
          </w:p>
          <w:p w:rsidR="00EB2F01" w:rsidRPr="00EB2F01" w:rsidRDefault="00EB2F01" w:rsidP="00EB2F01">
            <w:pPr>
              <w:autoSpaceDE w:val="0"/>
              <w:rPr>
                <w:rFonts w:cs="60mse"/>
                <w:sz w:val="16"/>
                <w:szCs w:val="16"/>
                <w:lang w:val="en-US"/>
              </w:rPr>
            </w:pPr>
            <w:r w:rsidRPr="00EB2F01">
              <w:rPr>
                <w:rFonts w:cs="60mse"/>
                <w:sz w:val="16"/>
                <w:szCs w:val="16"/>
                <w:lang w:val="hr-HR"/>
              </w:rPr>
              <w:t>202</w:t>
            </w:r>
            <w:r w:rsidRPr="00EB2F01">
              <w:rPr>
                <w:rFonts w:cs="60mse"/>
                <w:sz w:val="16"/>
                <w:szCs w:val="16"/>
                <w:lang w:val="en-US"/>
              </w:rPr>
              <w:t>0f</w:t>
            </w:r>
          </w:p>
          <w:p w:rsidR="00EB2F01" w:rsidRPr="00EB2F01" w:rsidRDefault="00EB2F01" w:rsidP="00EB2F01">
            <w:pPr>
              <w:autoSpaceDE w:val="0"/>
              <w:rPr>
                <w:rFonts w:cs="60mse"/>
                <w:b/>
                <w:bCs/>
                <w:sz w:val="16"/>
                <w:szCs w:val="16"/>
                <w:lang w:val="hr-HR"/>
              </w:rPr>
            </w:pPr>
            <w:r w:rsidRPr="00EB2F01">
              <w:rPr>
                <w:rFonts w:cs="60mse"/>
                <w:b/>
                <w:bCs/>
                <w:sz w:val="16"/>
                <w:szCs w:val="16"/>
                <w:lang w:val="hr-HR"/>
              </w:rPr>
              <w:t>Trial 6</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rFonts w:cs="60mse"/>
                <w:iCs/>
                <w:sz w:val="16"/>
                <w:szCs w:val="16"/>
                <w:lang w:val="en-US"/>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i/>
                <w:sz w:val="16"/>
                <w:szCs w:val="16"/>
              </w:rPr>
            </w:pPr>
            <w:r w:rsidRPr="00EB2F01">
              <w:rPr>
                <w:rFonts w:cs="60mse"/>
                <w:i/>
                <w:sz w:val="16"/>
                <w:szCs w:val="16"/>
              </w:rPr>
              <w:t>Ctenocephalides felis</w:t>
            </w:r>
          </w:p>
          <w:p w:rsidR="00EB2F01" w:rsidRPr="00EB2F01" w:rsidRDefault="00EB2F01" w:rsidP="00EB2F01">
            <w:pPr>
              <w:rPr>
                <w:rFonts w:cs="60mse"/>
                <w:iCs/>
                <w:sz w:val="16"/>
                <w:szCs w:val="16"/>
                <w:lang w:val="en-US"/>
              </w:rPr>
            </w:pPr>
            <w:r w:rsidRPr="00EB2F01">
              <w:rPr>
                <w:rFonts w:cs="60mse"/>
                <w:iCs/>
                <w:sz w:val="16"/>
                <w:szCs w:val="16"/>
                <w:lang w:val="en-US"/>
              </w:rPr>
              <w:t>Field collected</w:t>
            </w:r>
          </w:p>
        </w:tc>
        <w:tc>
          <w:tcPr>
            <w:tcW w:w="1053"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Laboratory test</w:t>
            </w: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en-US"/>
              </w:rPr>
            </w:pPr>
            <w:r w:rsidRPr="00EB2F01">
              <w:rPr>
                <w:rFonts w:cs="60mse"/>
                <w:sz w:val="16"/>
                <w:szCs w:val="16"/>
                <w:lang w:val="en-US"/>
              </w:rPr>
              <w:t xml:space="preserve">Laboratory conditions. </w:t>
            </w:r>
          </w:p>
          <w:p w:rsidR="00EB2F01" w:rsidRPr="00EB2F01" w:rsidRDefault="00EB2F01" w:rsidP="00EB2F01">
            <w:pPr>
              <w:autoSpaceDE w:val="0"/>
              <w:rPr>
                <w:rFonts w:cs="60mse"/>
                <w:sz w:val="16"/>
                <w:szCs w:val="16"/>
                <w:lang w:val="hr-HR"/>
              </w:rPr>
            </w:pPr>
            <w:r w:rsidRPr="00EB2F01">
              <w:rPr>
                <w:rFonts w:cs="60mse"/>
                <w:sz w:val="16"/>
                <w:szCs w:val="16"/>
                <w:lang w:val="hr-HR"/>
              </w:rPr>
              <w:t>T: 25</w:t>
            </w:r>
            <w:r w:rsidRPr="00EB2F01">
              <w:rPr>
                <w:rFonts w:cs="60mse"/>
                <w:sz w:val="16"/>
                <w:szCs w:val="16"/>
                <w:vertAlign w:val="superscript"/>
                <w:lang w:val="hr-HR"/>
              </w:rPr>
              <w:t xml:space="preserve"> o</w:t>
            </w:r>
            <w:r w:rsidRPr="00EB2F01">
              <w:rPr>
                <w:rFonts w:cs="60mse"/>
                <w:sz w:val="16"/>
                <w:szCs w:val="16"/>
                <w:lang w:val="hr-HR"/>
              </w:rPr>
              <w:t>C+/-1%, RH: 60%+/-5%.</w:t>
            </w:r>
          </w:p>
          <w:p w:rsidR="00EB2F01" w:rsidRPr="00EB2F01" w:rsidRDefault="00EB2F01" w:rsidP="00EB2F01">
            <w:pPr>
              <w:autoSpaceDE w:val="0"/>
              <w:rPr>
                <w:rFonts w:cs="60mse"/>
                <w:sz w:val="16"/>
                <w:szCs w:val="16"/>
                <w:lang w:val="en-US"/>
              </w:rPr>
            </w:pPr>
            <w:r w:rsidRPr="00EB2F01">
              <w:rPr>
                <w:rFonts w:cs="60mse"/>
                <w:sz w:val="16"/>
                <w:szCs w:val="16"/>
                <w:lang w:val="en-US"/>
              </w:rPr>
              <w:t>No-choice test.</w:t>
            </w:r>
          </w:p>
          <w:p w:rsidR="00EB2F01" w:rsidRPr="00EB2F01" w:rsidRDefault="00EB2F01" w:rsidP="00EB2F01">
            <w:pPr>
              <w:autoSpaceDE w:val="0"/>
              <w:rPr>
                <w:rFonts w:cs="60mse"/>
                <w:sz w:val="16"/>
                <w:szCs w:val="16"/>
                <w:lang w:val="en-US"/>
              </w:rPr>
            </w:pPr>
            <w:r w:rsidRPr="00EB2F01">
              <w:rPr>
                <w:rFonts w:cs="60mse"/>
                <w:sz w:val="16"/>
                <w:szCs w:val="16"/>
                <w:lang w:val="en-US"/>
              </w:rPr>
              <w:t>The product is applied in different porous (wood) and non-porous surfaces (ceramic tiles) at a dose of 10g per 1m</w:t>
            </w:r>
            <w:r w:rsidRPr="00EB2F01">
              <w:rPr>
                <w:rFonts w:cs="60mse"/>
                <w:sz w:val="16"/>
                <w:szCs w:val="16"/>
                <w:vertAlign w:val="superscript"/>
                <w:lang w:val="en-US"/>
              </w:rPr>
              <w:t>2</w:t>
            </w:r>
            <w:r w:rsidRPr="00EB2F01">
              <w:rPr>
                <w:rFonts w:cs="60mse"/>
                <w:sz w:val="16"/>
                <w:szCs w:val="16"/>
                <w:lang w:val="en-US"/>
              </w:rPr>
              <w:t xml:space="preserve">. </w:t>
            </w:r>
          </w:p>
          <w:p w:rsidR="00EB2F01" w:rsidRPr="00EB2F01" w:rsidRDefault="00EB2F01" w:rsidP="00EB2F01">
            <w:pPr>
              <w:autoSpaceDE w:val="0"/>
              <w:rPr>
                <w:rFonts w:cs="60mse"/>
                <w:sz w:val="16"/>
                <w:szCs w:val="16"/>
                <w:lang w:val="en-US"/>
              </w:rPr>
            </w:pPr>
            <w:r w:rsidRPr="00EB2F01">
              <w:rPr>
                <w:rFonts w:cs="60mse"/>
                <w:sz w:val="16"/>
                <w:szCs w:val="16"/>
                <w:lang w:val="en-US"/>
              </w:rPr>
              <w:t xml:space="preserve">5 batches (replicates) of 10 fleas were forced to stay in contact with the treated surfaces for 1 hour. The insects were transferred to untreated inert surfaces with a nutritious substratum and water available. </w:t>
            </w:r>
          </w:p>
          <w:p w:rsidR="00EB2F01" w:rsidRPr="00EB2F01" w:rsidRDefault="00EB2F01" w:rsidP="00EB2F01">
            <w:pPr>
              <w:autoSpaceDE w:val="0"/>
              <w:rPr>
                <w:rFonts w:cs="60mse"/>
                <w:sz w:val="16"/>
                <w:szCs w:val="16"/>
                <w:lang w:val="en-US"/>
              </w:rPr>
            </w:pPr>
            <w:r w:rsidRPr="00EB2F01">
              <w:rPr>
                <w:rFonts w:cs="60mse"/>
                <w:sz w:val="16"/>
                <w:szCs w:val="16"/>
                <w:lang w:val="en-US"/>
              </w:rPr>
              <w:t>Assessments of knockdown and/or killing effect were performed up to 1 hour after exposure. Mortality was recorded 24 and 48 hours later.</w:t>
            </w:r>
          </w:p>
          <w:p w:rsidR="00EB2F01" w:rsidRPr="00EB2F01" w:rsidRDefault="00EB2F01" w:rsidP="00EB2F01">
            <w:pPr>
              <w:autoSpaceDE w:val="0"/>
              <w:rPr>
                <w:rFonts w:cs="60mse"/>
                <w:sz w:val="16"/>
                <w:szCs w:val="16"/>
                <w:lang w:val="en-US"/>
              </w:rPr>
            </w:pPr>
            <w:r w:rsidRPr="00EB2F01">
              <w:rPr>
                <w:rFonts w:cs="60mse"/>
                <w:sz w:val="16"/>
                <w:szCs w:val="16"/>
                <w:lang w:val="en-US"/>
              </w:rPr>
              <w:t>The tests were conducted after treatment and repeated with the treated tiles stored for 2 weeks to measure the residual effect.</w:t>
            </w:r>
          </w:p>
          <w:p w:rsidR="00EB2F01" w:rsidRPr="00EB2F01" w:rsidRDefault="00EB2F01" w:rsidP="00EB2F01">
            <w:pPr>
              <w:autoSpaceDE w:val="0"/>
              <w:rPr>
                <w:rFonts w:cs="60mse"/>
                <w:sz w:val="16"/>
                <w:szCs w:val="16"/>
                <w:lang w:val="en-US"/>
              </w:rPr>
            </w:pPr>
            <w:r w:rsidRPr="00EB2F01">
              <w:rPr>
                <w:rFonts w:cs="60mse"/>
                <w:sz w:val="16"/>
                <w:szCs w:val="16"/>
                <w:lang w:val="en-US"/>
              </w:rPr>
              <w:t>Untreated control was included.</w:t>
            </w:r>
          </w:p>
          <w:p w:rsidR="00EB2F01" w:rsidRPr="00EB2F01" w:rsidRDefault="00EB2F01" w:rsidP="00EB2F01">
            <w:pPr>
              <w:autoSpaceDE w:val="0"/>
              <w:rPr>
                <w:rFonts w:cs="60mse"/>
                <w:sz w:val="16"/>
                <w:szCs w:val="16"/>
                <w:lang w:val="hr-HR"/>
              </w:rPr>
            </w:pPr>
            <w:r w:rsidRPr="00EB2F01">
              <w:rPr>
                <w:rFonts w:cs="60mse"/>
                <w:sz w:val="16"/>
                <w:szCs w:val="16"/>
                <w:lang w:val="en-US"/>
              </w:rPr>
              <w:t>5 replicates were conducted.</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 xml:space="preserve">In all types of surfaces (porous and non-porous) knock down was </w:t>
            </w:r>
            <w:r w:rsidRPr="00EB2F01">
              <w:rPr>
                <w:rFonts w:cs="60mse"/>
                <w:sz w:val="16"/>
                <w:szCs w:val="16"/>
                <w:lang w:val="en-US"/>
              </w:rPr>
              <w:t>56-74</w:t>
            </w:r>
            <w:r w:rsidRPr="00EB2F01">
              <w:rPr>
                <w:rFonts w:cs="60mse"/>
                <w:sz w:val="16"/>
                <w:szCs w:val="16"/>
                <w:lang w:val="hr-HR"/>
              </w:rPr>
              <w:t xml:space="preserve">% in </w:t>
            </w:r>
            <w:r w:rsidRPr="00EB2F01">
              <w:rPr>
                <w:rFonts w:cs="60mse"/>
                <w:sz w:val="16"/>
                <w:szCs w:val="16"/>
                <w:lang w:val="en-US"/>
              </w:rPr>
              <w:t>60</w:t>
            </w:r>
            <w:r w:rsidRPr="00EB2F01">
              <w:rPr>
                <w:rFonts w:cs="60mse"/>
                <w:sz w:val="16"/>
                <w:szCs w:val="16"/>
                <w:lang w:val="hr-HR"/>
              </w:rPr>
              <w:t xml:space="preserve"> minutes and mortality was 100% after 24 </w:t>
            </w:r>
            <w:r w:rsidRPr="00EB2F01">
              <w:rPr>
                <w:rFonts w:cs="60mse"/>
                <w:sz w:val="16"/>
                <w:szCs w:val="16"/>
                <w:lang w:val="en-US"/>
              </w:rPr>
              <w:t xml:space="preserve">and 48 </w:t>
            </w:r>
            <w:r w:rsidRPr="00EB2F01">
              <w:rPr>
                <w:rFonts w:cs="60mse"/>
                <w:sz w:val="16"/>
                <w:szCs w:val="16"/>
                <w:lang w:val="hr-HR"/>
              </w:rPr>
              <w:t>hours, for fresh and 2 weeks deposits.</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in untreated control: 0%.</w:t>
            </w: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Martini,</w:t>
            </w:r>
          </w:p>
          <w:p w:rsidR="00EB2F01" w:rsidRPr="00EB2F01" w:rsidRDefault="00EB2F01" w:rsidP="00EB2F01">
            <w:pPr>
              <w:autoSpaceDE w:val="0"/>
              <w:rPr>
                <w:rFonts w:cs="60mse"/>
                <w:sz w:val="16"/>
                <w:szCs w:val="16"/>
                <w:lang w:val="hr-HR"/>
              </w:rPr>
            </w:pPr>
            <w:r w:rsidRPr="00EB2F01">
              <w:rPr>
                <w:rFonts w:cs="60mse"/>
                <w:sz w:val="16"/>
                <w:szCs w:val="16"/>
                <w:lang w:val="hr-HR"/>
              </w:rPr>
              <w:t>2021a</w:t>
            </w:r>
          </w:p>
          <w:p w:rsidR="00EB2F01" w:rsidRPr="00EB2F01" w:rsidRDefault="00EB2F01" w:rsidP="00EB2F01">
            <w:pPr>
              <w:autoSpaceDE w:val="0"/>
              <w:rPr>
                <w:rFonts w:cs="60mse"/>
                <w:sz w:val="16"/>
                <w:szCs w:val="16"/>
                <w:lang w:val="en-US"/>
              </w:rPr>
            </w:pPr>
            <w:r w:rsidRPr="00EB2F01">
              <w:rPr>
                <w:rFonts w:cs="60mse"/>
                <w:b/>
                <w:bCs/>
                <w:sz w:val="16"/>
                <w:szCs w:val="16"/>
                <w:lang w:val="hr-HR"/>
              </w:rPr>
              <w:t>Trial 6</w:t>
            </w:r>
            <w:r w:rsidRPr="00EB2F01">
              <w:rPr>
                <w:rFonts w:cs="60mse"/>
                <w:b/>
                <w:bCs/>
                <w:sz w:val="16"/>
                <w:szCs w:val="16"/>
                <w:lang w:val="en-US"/>
              </w:rPr>
              <w:t>i</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rFonts w:cs="60mse"/>
                <w:iCs/>
                <w:sz w:val="16"/>
                <w:szCs w:val="16"/>
                <w:lang w:val="en-US"/>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i/>
                <w:sz w:val="16"/>
                <w:szCs w:val="16"/>
              </w:rPr>
            </w:pPr>
            <w:r w:rsidRPr="00EB2F01">
              <w:rPr>
                <w:rFonts w:cs="60mse"/>
                <w:i/>
                <w:sz w:val="16"/>
                <w:szCs w:val="16"/>
                <w:lang w:val="it-IT"/>
              </w:rPr>
              <w:t>Cimex lectularius</w:t>
            </w:r>
          </w:p>
        </w:tc>
        <w:tc>
          <w:tcPr>
            <w:tcW w:w="1053"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Field test</w:t>
            </w:r>
          </w:p>
          <w:p w:rsidR="00EB2F01" w:rsidRPr="00EB2F01" w:rsidRDefault="00EB2F01" w:rsidP="00EB2F01">
            <w:pPr>
              <w:autoSpaceDE w:val="0"/>
              <w:rPr>
                <w:rFonts w:cs="60mse"/>
                <w:sz w:val="16"/>
                <w:szCs w:val="16"/>
                <w:lang w:val="hr-HR"/>
              </w:rPr>
            </w:pPr>
            <w:r w:rsidRPr="00EB2F01">
              <w:rPr>
                <w:rFonts w:cs="60mse"/>
                <w:sz w:val="16"/>
                <w:szCs w:val="16"/>
                <w:lang w:val="hr-HR"/>
              </w:rPr>
              <w:t>Indoors</w:t>
            </w:r>
          </w:p>
          <w:p w:rsidR="00EB2F01" w:rsidRPr="00EB2F01" w:rsidRDefault="00EB2F01" w:rsidP="00EB2F01">
            <w:pPr>
              <w:autoSpaceDE w:val="0"/>
              <w:rPr>
                <w:rFonts w:cs="60mse"/>
                <w:sz w:val="16"/>
                <w:szCs w:val="16"/>
                <w:lang w:val="hr-HR"/>
              </w:rPr>
            </w:pPr>
            <w:r w:rsidRPr="00EB2F01">
              <w:rPr>
                <w:rFonts w:cs="60mse"/>
                <w:sz w:val="16"/>
                <w:szCs w:val="16"/>
                <w:lang w:val="hr-HR"/>
              </w:rPr>
              <w:t>C&amp;C</w:t>
            </w: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 xml:space="preserve">Field conditions in hotel rooms  with infestation of </w:t>
            </w:r>
            <w:r w:rsidRPr="00EB2F01">
              <w:rPr>
                <w:rFonts w:cs="60mse"/>
                <w:sz w:val="16"/>
                <w:szCs w:val="16"/>
                <w:lang w:val="en-US"/>
              </w:rPr>
              <w:t>bed bugs</w:t>
            </w:r>
            <w:r w:rsidRPr="00EB2F01">
              <w:rPr>
                <w:rFonts w:cs="60mse"/>
                <w:sz w:val="16"/>
                <w:szCs w:val="16"/>
                <w:lang w:val="hr-HR"/>
              </w:rPr>
              <w:t xml:space="preserve">. </w:t>
            </w:r>
            <w:r w:rsidRPr="00EB2F01">
              <w:rPr>
                <w:rFonts w:cs="60mse"/>
                <w:sz w:val="16"/>
                <w:szCs w:val="16"/>
                <w:lang w:val="en-US"/>
              </w:rPr>
              <w:t>The pre-treatment assessments was done counting the number of bedbugs in three sites (a, b, c) of each room.</w:t>
            </w:r>
          </w:p>
          <w:p w:rsidR="00EB2F01" w:rsidRPr="00EB2F01" w:rsidRDefault="00EB2F01" w:rsidP="00EB2F01">
            <w:pPr>
              <w:autoSpaceDE w:val="0"/>
              <w:rPr>
                <w:rFonts w:cs="60mse"/>
                <w:sz w:val="16"/>
                <w:szCs w:val="16"/>
                <w:lang w:val="hr-HR"/>
              </w:rPr>
            </w:pPr>
            <w:r w:rsidRPr="00EB2F01">
              <w:rPr>
                <w:rFonts w:cs="60mse"/>
                <w:sz w:val="16"/>
                <w:szCs w:val="16"/>
                <w:lang w:val="hr-HR"/>
              </w:rPr>
              <w:t>Then the product was applied at a dose of 10 gr of product for 1m</w:t>
            </w:r>
            <w:r w:rsidRPr="00EB2F01">
              <w:rPr>
                <w:rFonts w:cs="60mse"/>
                <w:sz w:val="16"/>
                <w:szCs w:val="16"/>
                <w:vertAlign w:val="superscript"/>
                <w:lang w:val="hr-HR"/>
              </w:rPr>
              <w:t>2</w:t>
            </w:r>
            <w:r w:rsidRPr="00EB2F01">
              <w:rPr>
                <w:rFonts w:cs="60mse"/>
                <w:sz w:val="16"/>
                <w:szCs w:val="16"/>
                <w:lang w:val="hr-HR"/>
              </w:rPr>
              <w:t xml:space="preserve"> in cracks and crevices (including all electrical sockets).</w:t>
            </w:r>
          </w:p>
          <w:p w:rsidR="00EB2F01" w:rsidRPr="00EB2F01" w:rsidRDefault="00EB2F01" w:rsidP="00EB2F01">
            <w:pPr>
              <w:autoSpaceDE w:val="0"/>
              <w:rPr>
                <w:rFonts w:cs="60mse"/>
                <w:sz w:val="16"/>
                <w:szCs w:val="16"/>
                <w:lang w:val="hr-HR" w:eastAsia="ar-SA"/>
              </w:rPr>
            </w:pPr>
            <w:r w:rsidRPr="00EB2F01">
              <w:rPr>
                <w:rFonts w:cs="60mse"/>
                <w:sz w:val="16"/>
                <w:szCs w:val="16"/>
                <w:lang w:val="hr-HR"/>
              </w:rPr>
              <w:t>The presence of bedbugs was evaluated 48 hours, 7 days and 14 days after the treatment.</w:t>
            </w:r>
          </w:p>
          <w:p w:rsidR="00EB2F01" w:rsidRPr="00EB2F01" w:rsidRDefault="00EB2F01" w:rsidP="00EB2F01">
            <w:pPr>
              <w:autoSpaceDE w:val="0"/>
              <w:rPr>
                <w:rFonts w:cs="60mse"/>
                <w:sz w:val="16"/>
                <w:szCs w:val="16"/>
                <w:lang w:val="en-US"/>
              </w:rPr>
            </w:pPr>
            <w:r w:rsidRPr="00EB2F01">
              <w:rPr>
                <w:rFonts w:cs="60mse"/>
                <w:sz w:val="16"/>
                <w:szCs w:val="16"/>
                <w:lang w:val="hr-HR"/>
              </w:rPr>
              <w:t xml:space="preserve">Three </w:t>
            </w:r>
            <w:r w:rsidRPr="00EB2F01">
              <w:rPr>
                <w:rFonts w:cs="60mse"/>
                <w:sz w:val="16"/>
                <w:szCs w:val="16"/>
                <w:lang w:val="en-US"/>
              </w:rPr>
              <w:t>rooms of 30 m</w:t>
            </w:r>
            <w:r w:rsidRPr="00EB2F01">
              <w:rPr>
                <w:rFonts w:cs="60mse"/>
                <w:sz w:val="16"/>
                <w:szCs w:val="16"/>
                <w:vertAlign w:val="superscript"/>
                <w:lang w:val="en-US"/>
              </w:rPr>
              <w:t>2</w:t>
            </w:r>
            <w:r w:rsidRPr="00EB2F01">
              <w:rPr>
                <w:rFonts w:cs="60mse"/>
                <w:sz w:val="16"/>
                <w:szCs w:val="16"/>
                <w:lang w:val="en-US"/>
              </w:rPr>
              <w:t xml:space="preserve"> (replicates) with infestation were treated.</w:t>
            </w:r>
          </w:p>
          <w:p w:rsidR="00EB2F01" w:rsidRPr="00EB2F01" w:rsidRDefault="00EB2F01" w:rsidP="00EB2F01">
            <w:pPr>
              <w:autoSpaceDE w:val="0"/>
              <w:rPr>
                <w:rFonts w:cs="60mse"/>
                <w:sz w:val="16"/>
                <w:szCs w:val="16"/>
                <w:lang w:val="hr-HR"/>
              </w:rPr>
            </w:pPr>
            <w:r w:rsidRPr="00EB2F01">
              <w:rPr>
                <w:rFonts w:cs="60mse"/>
                <w:sz w:val="16"/>
                <w:szCs w:val="16"/>
                <w:lang w:val="hr-HR"/>
              </w:rPr>
              <w:t>3 sites as untreated controls were used.</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bCs/>
                <w:sz w:val="16"/>
                <w:szCs w:val="16"/>
                <w:lang w:val="en-US" w:eastAsia="ar-SA"/>
              </w:rPr>
            </w:pPr>
            <w:r w:rsidRPr="00EB2F01">
              <w:rPr>
                <w:rFonts w:cs="60mse"/>
                <w:sz w:val="16"/>
                <w:szCs w:val="16"/>
                <w:lang w:val="hr-HR"/>
              </w:rPr>
              <w:t xml:space="preserve">The product was highly effective against bedbugs in terms of population reduction over a period of 2 weeks. </w:t>
            </w:r>
          </w:p>
          <w:p w:rsidR="00EB2F01" w:rsidRPr="00EB2F01" w:rsidRDefault="00EB2F01" w:rsidP="00EB2F01">
            <w:pPr>
              <w:autoSpaceDE w:val="0"/>
              <w:rPr>
                <w:rFonts w:cs="60mse"/>
                <w:sz w:val="16"/>
                <w:szCs w:val="16"/>
                <w:lang w:val="hr-HR"/>
              </w:rPr>
            </w:pPr>
            <w:r w:rsidRPr="00EB2F01">
              <w:rPr>
                <w:rFonts w:cs="60mse"/>
                <w:bCs/>
                <w:sz w:val="16"/>
                <w:szCs w:val="16"/>
                <w:lang w:val="en-US"/>
              </w:rPr>
              <w:t xml:space="preserve">Mean percentage reduction in </w:t>
            </w:r>
            <w:r w:rsidRPr="00EB2F01">
              <w:rPr>
                <w:rFonts w:cs="60mse"/>
                <w:bCs/>
                <w:i/>
                <w:iCs/>
                <w:sz w:val="16"/>
                <w:szCs w:val="16"/>
                <w:lang w:val="en-US"/>
              </w:rPr>
              <w:t>C. reclularius</w:t>
            </w:r>
            <w:r w:rsidRPr="00EB2F01">
              <w:rPr>
                <w:rFonts w:cs="60mse"/>
                <w:bCs/>
                <w:iCs/>
                <w:sz w:val="16"/>
                <w:szCs w:val="16"/>
                <w:lang w:val="en-US"/>
              </w:rPr>
              <w:t xml:space="preserve"> </w:t>
            </w:r>
            <w:r w:rsidRPr="00EB2F01">
              <w:rPr>
                <w:rFonts w:cs="60mse"/>
                <w:bCs/>
                <w:sz w:val="16"/>
                <w:szCs w:val="16"/>
                <w:lang w:val="en-US"/>
              </w:rPr>
              <w:t xml:space="preserve">population were 100 % 48 hours after treatment. </w:t>
            </w:r>
          </w:p>
          <w:p w:rsidR="00EB2F01" w:rsidRPr="00EB2F01" w:rsidRDefault="00EB2F01" w:rsidP="00EB2F01">
            <w:pPr>
              <w:autoSpaceDE w:val="0"/>
              <w:rPr>
                <w:rFonts w:cs="60mse"/>
                <w:sz w:val="16"/>
                <w:szCs w:val="16"/>
                <w:lang w:val="hr-HR"/>
              </w:rPr>
            </w:pPr>
            <w:r w:rsidRPr="00EB2F01">
              <w:rPr>
                <w:rFonts w:cs="60mse"/>
                <w:sz w:val="16"/>
                <w:szCs w:val="16"/>
                <w:lang w:val="hr-HR"/>
              </w:rPr>
              <w:t>100% population reduction was recorded against bedbugs after 7 and 14 days.</w:t>
            </w:r>
          </w:p>
          <w:p w:rsidR="00EB2F01" w:rsidRPr="00EB2F01" w:rsidRDefault="00EB2F01" w:rsidP="00EB2F01">
            <w:pPr>
              <w:autoSpaceDE w:val="0"/>
              <w:rPr>
                <w:rFonts w:cs="60mse"/>
                <w:sz w:val="16"/>
                <w:szCs w:val="16"/>
                <w:lang w:val="hr-HR"/>
              </w:rPr>
            </w:pP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Dr. A. Drago,</w:t>
            </w:r>
          </w:p>
          <w:p w:rsidR="00EB2F01" w:rsidRPr="00EB2F01" w:rsidRDefault="00EB2F01" w:rsidP="00EB2F01">
            <w:pPr>
              <w:autoSpaceDE w:val="0"/>
              <w:rPr>
                <w:rFonts w:cs="60mse"/>
                <w:sz w:val="16"/>
                <w:szCs w:val="16"/>
                <w:lang w:val="hr-HR"/>
              </w:rPr>
            </w:pPr>
            <w:r w:rsidRPr="00EB2F01">
              <w:rPr>
                <w:rFonts w:cs="60mse"/>
                <w:sz w:val="16"/>
                <w:szCs w:val="16"/>
                <w:lang w:val="hr-HR"/>
              </w:rPr>
              <w:t>2020g</w:t>
            </w:r>
          </w:p>
          <w:p w:rsidR="00EB2F01" w:rsidRPr="00EB2F01" w:rsidRDefault="00EB2F01" w:rsidP="00EB2F01">
            <w:pPr>
              <w:autoSpaceDE w:val="0"/>
              <w:rPr>
                <w:rFonts w:cs="60mse"/>
                <w:b/>
                <w:bCs/>
                <w:sz w:val="16"/>
                <w:szCs w:val="16"/>
                <w:lang w:val="hr-HR"/>
              </w:rPr>
            </w:pPr>
            <w:r w:rsidRPr="00EB2F01">
              <w:rPr>
                <w:rFonts w:cs="60mse"/>
                <w:b/>
                <w:bCs/>
                <w:sz w:val="16"/>
                <w:szCs w:val="16"/>
                <w:lang w:val="hr-HR"/>
              </w:rPr>
              <w:t>Trial 7</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rFonts w:cs="60mse"/>
                <w:iCs/>
                <w:sz w:val="16"/>
                <w:szCs w:val="16"/>
                <w:lang w:val="en-US"/>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i/>
                <w:iCs/>
                <w:sz w:val="16"/>
                <w:szCs w:val="16"/>
              </w:rPr>
            </w:pPr>
            <w:r w:rsidRPr="00EB2F01">
              <w:rPr>
                <w:rFonts w:cs="60mse"/>
                <w:i/>
                <w:iCs/>
                <w:sz w:val="16"/>
                <w:szCs w:val="16"/>
              </w:rPr>
              <w:t>Dermanyssus gallinae</w:t>
            </w:r>
          </w:p>
          <w:p w:rsidR="00EB2F01" w:rsidRPr="00EB2F01" w:rsidRDefault="00EB2F01" w:rsidP="00EB2F01">
            <w:pPr>
              <w:rPr>
                <w:rFonts w:cs="60mse"/>
                <w:i/>
                <w:iCs/>
                <w:sz w:val="16"/>
                <w:szCs w:val="16"/>
              </w:rPr>
            </w:pPr>
          </w:p>
        </w:tc>
        <w:tc>
          <w:tcPr>
            <w:tcW w:w="1053"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Laboratory test</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Field test</w:t>
            </w:r>
          </w:p>
          <w:p w:rsidR="00EB2F01" w:rsidRPr="00EB2F01" w:rsidRDefault="00EB2F01" w:rsidP="00EB2F01">
            <w:pPr>
              <w:autoSpaceDE w:val="0"/>
              <w:rPr>
                <w:rFonts w:cs="60mse"/>
                <w:sz w:val="16"/>
                <w:szCs w:val="16"/>
                <w:lang w:val="hr-HR"/>
              </w:rPr>
            </w:pPr>
            <w:r w:rsidRPr="00EB2F01">
              <w:rPr>
                <w:rFonts w:cs="60mse"/>
                <w:sz w:val="16"/>
                <w:szCs w:val="16"/>
                <w:lang w:val="hr-HR"/>
              </w:rPr>
              <w:t>Indoors</w:t>
            </w:r>
          </w:p>
          <w:p w:rsidR="00EB2F01" w:rsidRPr="00EB2F01" w:rsidRDefault="00EB2F01" w:rsidP="00EB2F01">
            <w:pPr>
              <w:autoSpaceDE w:val="0"/>
              <w:rPr>
                <w:rFonts w:cs="60mse"/>
                <w:sz w:val="16"/>
                <w:szCs w:val="16"/>
                <w:lang w:val="hr-HR"/>
              </w:rPr>
            </w:pPr>
            <w:r w:rsidRPr="00EB2F01">
              <w:rPr>
                <w:rFonts w:cs="60mse"/>
                <w:sz w:val="16"/>
                <w:szCs w:val="16"/>
                <w:lang w:val="hr-HR"/>
              </w:rPr>
              <w:t>C&amp;C</w:t>
            </w: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u w:val="single"/>
                <w:lang w:val="hr-HR"/>
              </w:rPr>
            </w:pPr>
            <w:r w:rsidRPr="00EB2F01">
              <w:rPr>
                <w:rFonts w:cs="60mse"/>
                <w:sz w:val="16"/>
                <w:szCs w:val="16"/>
                <w:u w:val="single"/>
                <w:lang w:val="hr-HR"/>
              </w:rPr>
              <w:t>Tile test</w:t>
            </w:r>
          </w:p>
          <w:p w:rsidR="00EB2F01" w:rsidRPr="00EB2F01" w:rsidRDefault="00EB2F01" w:rsidP="00EB2F01">
            <w:pPr>
              <w:autoSpaceDE w:val="0"/>
              <w:rPr>
                <w:rFonts w:cs="60mse"/>
                <w:sz w:val="16"/>
                <w:szCs w:val="16"/>
                <w:lang w:val="en-US"/>
              </w:rPr>
            </w:pPr>
            <w:r w:rsidRPr="00EB2F01">
              <w:rPr>
                <w:rFonts w:cs="60mse"/>
                <w:sz w:val="16"/>
                <w:szCs w:val="16"/>
                <w:lang w:val="en-US"/>
              </w:rPr>
              <w:t xml:space="preserve">Laboratory conditions. </w:t>
            </w:r>
          </w:p>
          <w:p w:rsidR="00EB2F01" w:rsidRPr="00EB2F01" w:rsidRDefault="00EB2F01" w:rsidP="00EB2F01">
            <w:pPr>
              <w:autoSpaceDE w:val="0"/>
              <w:rPr>
                <w:rFonts w:cs="60mse"/>
                <w:sz w:val="16"/>
                <w:szCs w:val="16"/>
                <w:lang w:val="hr-HR"/>
              </w:rPr>
            </w:pPr>
            <w:r w:rsidRPr="00EB2F01">
              <w:rPr>
                <w:rFonts w:cs="60mse"/>
                <w:sz w:val="16"/>
                <w:szCs w:val="16"/>
                <w:lang w:val="hr-HR"/>
              </w:rPr>
              <w:t>T: 25</w:t>
            </w:r>
            <w:r w:rsidRPr="00EB2F01">
              <w:rPr>
                <w:rFonts w:cs="60mse"/>
                <w:sz w:val="16"/>
                <w:szCs w:val="16"/>
                <w:vertAlign w:val="superscript"/>
                <w:lang w:val="hr-HR"/>
              </w:rPr>
              <w:t xml:space="preserve"> o</w:t>
            </w:r>
            <w:r w:rsidRPr="00EB2F01">
              <w:rPr>
                <w:rFonts w:cs="60mse"/>
                <w:sz w:val="16"/>
                <w:szCs w:val="16"/>
                <w:lang w:val="hr-HR"/>
              </w:rPr>
              <w:t>C+/-1%, RH: 60%+/-5%.</w:t>
            </w:r>
          </w:p>
          <w:p w:rsidR="00EB2F01" w:rsidRPr="00EB2F01" w:rsidRDefault="00EB2F01" w:rsidP="00EB2F01">
            <w:pPr>
              <w:autoSpaceDE w:val="0"/>
              <w:rPr>
                <w:rFonts w:cs="60mse"/>
                <w:sz w:val="16"/>
                <w:szCs w:val="16"/>
                <w:lang w:val="en-US"/>
              </w:rPr>
            </w:pPr>
            <w:r w:rsidRPr="00EB2F01">
              <w:rPr>
                <w:rFonts w:cs="60mse"/>
                <w:sz w:val="16"/>
                <w:szCs w:val="16"/>
                <w:lang w:val="en-US"/>
              </w:rPr>
              <w:t>No-choice test.</w:t>
            </w:r>
          </w:p>
          <w:p w:rsidR="00EB2F01" w:rsidRPr="00EB2F01" w:rsidRDefault="00EB2F01" w:rsidP="00EB2F01">
            <w:pPr>
              <w:autoSpaceDE w:val="0"/>
              <w:rPr>
                <w:rFonts w:cs="60mse"/>
                <w:sz w:val="16"/>
                <w:szCs w:val="16"/>
                <w:lang w:val="en-US"/>
              </w:rPr>
            </w:pPr>
            <w:r w:rsidRPr="00EB2F01">
              <w:rPr>
                <w:rFonts w:cs="60mse"/>
                <w:sz w:val="16"/>
                <w:szCs w:val="16"/>
                <w:lang w:val="en-US"/>
              </w:rPr>
              <w:t>The product is applied by spreading, in different porous (marble) and non-porous surfaces (ceramic tiles) at a dose of 10g per 1m</w:t>
            </w:r>
            <w:r w:rsidRPr="00EB2F01">
              <w:rPr>
                <w:rFonts w:cs="60mse"/>
                <w:sz w:val="16"/>
                <w:szCs w:val="16"/>
                <w:vertAlign w:val="superscript"/>
                <w:lang w:val="en-US"/>
              </w:rPr>
              <w:t>2</w:t>
            </w:r>
            <w:r w:rsidRPr="00EB2F01">
              <w:rPr>
                <w:rFonts w:cs="60mse"/>
                <w:sz w:val="16"/>
                <w:szCs w:val="16"/>
                <w:lang w:val="en-US"/>
              </w:rPr>
              <w:t xml:space="preserve">. </w:t>
            </w:r>
          </w:p>
          <w:p w:rsidR="00EB2F01" w:rsidRPr="00EB2F01" w:rsidRDefault="00EB2F01" w:rsidP="00EB2F01">
            <w:pPr>
              <w:autoSpaceDE w:val="0"/>
              <w:rPr>
                <w:rFonts w:cs="60mse"/>
                <w:sz w:val="16"/>
                <w:szCs w:val="16"/>
                <w:lang w:val="en-US"/>
              </w:rPr>
            </w:pPr>
            <w:r w:rsidRPr="00EB2F01">
              <w:rPr>
                <w:rFonts w:cs="60mse"/>
                <w:sz w:val="16"/>
                <w:szCs w:val="16"/>
                <w:lang w:val="en-US"/>
              </w:rPr>
              <w:t>5 batches (replicates) of 30 mites were forced to stay in contact with the treated surfaces for 24 hours. Soon after the contact period the mites were transferred to untreated inert surfaces with a nutritious substratum and water available.</w:t>
            </w:r>
          </w:p>
          <w:p w:rsidR="00EB2F01" w:rsidRPr="00EB2F01" w:rsidRDefault="00EB2F01" w:rsidP="00EB2F01">
            <w:pPr>
              <w:autoSpaceDE w:val="0"/>
              <w:rPr>
                <w:rFonts w:cs="60mse"/>
                <w:sz w:val="16"/>
                <w:szCs w:val="16"/>
                <w:lang w:val="en-US"/>
              </w:rPr>
            </w:pPr>
            <w:r w:rsidRPr="00EB2F01">
              <w:rPr>
                <w:rFonts w:cs="60mse"/>
                <w:sz w:val="16"/>
                <w:szCs w:val="16"/>
                <w:lang w:val="en-US"/>
              </w:rPr>
              <w:t>Mortality was recorded 24 hours later.</w:t>
            </w:r>
          </w:p>
          <w:p w:rsidR="00EB2F01" w:rsidRPr="00EB2F01" w:rsidRDefault="00EB2F01" w:rsidP="00EB2F01">
            <w:pPr>
              <w:autoSpaceDE w:val="0"/>
              <w:rPr>
                <w:rFonts w:cs="60mse"/>
                <w:sz w:val="16"/>
                <w:szCs w:val="16"/>
                <w:lang w:val="en-US"/>
              </w:rPr>
            </w:pPr>
            <w:r w:rsidRPr="00EB2F01">
              <w:rPr>
                <w:rFonts w:cs="60mse"/>
                <w:sz w:val="16"/>
                <w:szCs w:val="16"/>
                <w:lang w:val="en-US"/>
              </w:rPr>
              <w:t>The tests were conducted after treatment and repeated with the treated tiles stored for 6 weeks to measure the residual effect (2, 4, 6 weeks after the first treatment).</w:t>
            </w:r>
          </w:p>
          <w:p w:rsidR="00EB2F01" w:rsidRPr="00EB2F01" w:rsidRDefault="00EB2F01" w:rsidP="00EB2F01">
            <w:pPr>
              <w:autoSpaceDE w:val="0"/>
              <w:rPr>
                <w:rFonts w:cs="60mse"/>
                <w:sz w:val="16"/>
                <w:szCs w:val="16"/>
                <w:lang w:val="en-US"/>
              </w:rPr>
            </w:pPr>
            <w:r w:rsidRPr="00EB2F01">
              <w:rPr>
                <w:rFonts w:cs="60mse"/>
                <w:sz w:val="16"/>
                <w:szCs w:val="16"/>
                <w:lang w:val="en-US"/>
              </w:rPr>
              <w:t>Untreated control was included.</w:t>
            </w:r>
          </w:p>
          <w:p w:rsidR="00EB2F01" w:rsidRPr="00EB2F01" w:rsidRDefault="00EB2F01" w:rsidP="00EB2F01">
            <w:pPr>
              <w:autoSpaceDE w:val="0"/>
              <w:rPr>
                <w:rFonts w:cs="60mse"/>
                <w:sz w:val="16"/>
                <w:szCs w:val="16"/>
                <w:lang w:val="en-US"/>
              </w:rPr>
            </w:pPr>
          </w:p>
          <w:p w:rsidR="00EB2F01" w:rsidRPr="00EB2F01" w:rsidRDefault="00EB2F01" w:rsidP="00EB2F01">
            <w:pPr>
              <w:autoSpaceDE w:val="0"/>
              <w:rPr>
                <w:rFonts w:cs="60mse"/>
                <w:sz w:val="16"/>
                <w:szCs w:val="16"/>
                <w:u w:val="single"/>
                <w:lang w:val="en-US"/>
              </w:rPr>
            </w:pPr>
            <w:r w:rsidRPr="00EB2F01">
              <w:rPr>
                <w:rFonts w:cs="60mse"/>
                <w:sz w:val="16"/>
                <w:szCs w:val="16"/>
                <w:u w:val="single"/>
                <w:lang w:val="en-US"/>
              </w:rPr>
              <w:t>Field test</w:t>
            </w:r>
          </w:p>
          <w:p w:rsidR="00EB2F01" w:rsidRPr="00EB2F01" w:rsidRDefault="00EB2F01" w:rsidP="00EB2F01">
            <w:pPr>
              <w:autoSpaceDE w:val="0"/>
              <w:rPr>
                <w:rFonts w:cs="60mse"/>
                <w:sz w:val="16"/>
                <w:szCs w:val="16"/>
                <w:lang w:val="hr-HR"/>
              </w:rPr>
            </w:pPr>
            <w:r w:rsidRPr="00EB2F01">
              <w:rPr>
                <w:rFonts w:cs="60mse"/>
                <w:sz w:val="16"/>
                <w:szCs w:val="16"/>
                <w:lang w:val="hr-HR"/>
              </w:rPr>
              <w:t xml:space="preserve">Field conditions in domestic rearing of laying hens (chicken coops) with infestation of </w:t>
            </w:r>
            <w:r w:rsidRPr="00EB2F01">
              <w:rPr>
                <w:rFonts w:cs="60mse"/>
                <w:sz w:val="16"/>
                <w:szCs w:val="16"/>
                <w:lang w:val="en-US"/>
              </w:rPr>
              <w:t>poultry mites</w:t>
            </w:r>
            <w:r w:rsidRPr="00EB2F01">
              <w:rPr>
                <w:rFonts w:cs="60mse"/>
                <w:sz w:val="16"/>
                <w:szCs w:val="16"/>
                <w:lang w:val="hr-HR"/>
              </w:rPr>
              <w:t xml:space="preserve">. </w:t>
            </w:r>
            <w:r w:rsidRPr="00EB2F01">
              <w:rPr>
                <w:rFonts w:cs="60mse"/>
                <w:sz w:val="16"/>
                <w:szCs w:val="16"/>
                <w:lang w:val="en-US"/>
              </w:rPr>
              <w:t>The pre-treatment assessments was done counting the number of mites in cracks and crevices, in three sites (a, b, c) of each coop measuring 5x5cm, using a magnifying glass, 24, 48 and 72 hours before the treatment.</w:t>
            </w:r>
          </w:p>
          <w:p w:rsidR="00EB2F01" w:rsidRPr="00EB2F01" w:rsidRDefault="00EB2F01" w:rsidP="00EB2F01">
            <w:pPr>
              <w:autoSpaceDE w:val="0"/>
              <w:rPr>
                <w:rFonts w:cs="60mse"/>
                <w:sz w:val="16"/>
                <w:szCs w:val="16"/>
                <w:lang w:val="hr-HR"/>
              </w:rPr>
            </w:pPr>
            <w:r w:rsidRPr="00EB2F01">
              <w:rPr>
                <w:rFonts w:cs="60mse"/>
                <w:sz w:val="16"/>
                <w:szCs w:val="16"/>
                <w:lang w:val="hr-HR"/>
              </w:rPr>
              <w:t>Then the product was applied at a dose of 10 gr of product for 1m</w:t>
            </w:r>
            <w:r w:rsidRPr="00EB2F01">
              <w:rPr>
                <w:rFonts w:cs="60mse"/>
                <w:sz w:val="16"/>
                <w:szCs w:val="16"/>
                <w:vertAlign w:val="superscript"/>
                <w:lang w:val="hr-HR"/>
              </w:rPr>
              <w:t>2</w:t>
            </w:r>
            <w:r w:rsidRPr="00EB2F01">
              <w:rPr>
                <w:rFonts w:cs="60mse"/>
                <w:sz w:val="16"/>
                <w:szCs w:val="16"/>
                <w:lang w:val="hr-HR"/>
              </w:rPr>
              <w:t xml:space="preserve"> in cracks and crevices.</w:t>
            </w:r>
          </w:p>
          <w:p w:rsidR="00EB2F01" w:rsidRPr="00EB2F01" w:rsidRDefault="00EB2F01" w:rsidP="00EB2F01">
            <w:pPr>
              <w:autoSpaceDE w:val="0"/>
              <w:rPr>
                <w:rFonts w:cs="60mse"/>
                <w:sz w:val="16"/>
                <w:szCs w:val="16"/>
                <w:lang w:val="hr-HR" w:eastAsia="ar-SA"/>
              </w:rPr>
            </w:pPr>
            <w:r w:rsidRPr="00EB2F01">
              <w:rPr>
                <w:rFonts w:cs="60mse"/>
                <w:sz w:val="16"/>
                <w:szCs w:val="16"/>
                <w:lang w:val="hr-HR"/>
              </w:rPr>
              <w:t>The presence of mites was evaluated 24 hours, 7 days and 14 days after the treatment.</w:t>
            </w:r>
          </w:p>
          <w:p w:rsidR="00EB2F01" w:rsidRPr="00EB2F01" w:rsidRDefault="00EB2F01" w:rsidP="00EB2F01">
            <w:pPr>
              <w:autoSpaceDE w:val="0"/>
              <w:rPr>
                <w:rFonts w:cs="60mse"/>
                <w:sz w:val="16"/>
                <w:szCs w:val="16"/>
                <w:lang w:val="en-US"/>
              </w:rPr>
            </w:pPr>
            <w:r w:rsidRPr="00EB2F01">
              <w:rPr>
                <w:rFonts w:cs="60mse"/>
                <w:sz w:val="16"/>
                <w:szCs w:val="16"/>
                <w:lang w:val="hr-HR"/>
              </w:rPr>
              <w:t xml:space="preserve">Three </w:t>
            </w:r>
            <w:r w:rsidRPr="00EB2F01">
              <w:rPr>
                <w:rFonts w:cs="60mse"/>
                <w:sz w:val="16"/>
                <w:szCs w:val="16"/>
                <w:lang w:val="en-US"/>
              </w:rPr>
              <w:t>chicken coops (replicates) with infestation were treated.</w:t>
            </w:r>
          </w:p>
          <w:p w:rsidR="00EB2F01" w:rsidRPr="00EB2F01" w:rsidRDefault="00EB2F01" w:rsidP="00EB2F01">
            <w:pPr>
              <w:autoSpaceDE w:val="0"/>
              <w:rPr>
                <w:rFonts w:cs="60mse"/>
                <w:sz w:val="16"/>
                <w:szCs w:val="16"/>
                <w:lang w:val="hr-HR"/>
              </w:rPr>
            </w:pPr>
            <w:r w:rsidRPr="00EB2F01">
              <w:rPr>
                <w:rFonts w:cs="60mse"/>
                <w:sz w:val="16"/>
                <w:szCs w:val="16"/>
                <w:lang w:val="hr-HR"/>
              </w:rPr>
              <w:t>3 sites as untreated controls were used.</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u w:val="single"/>
                <w:lang w:val="hr-HR"/>
              </w:rPr>
            </w:pPr>
            <w:r w:rsidRPr="00EB2F01">
              <w:rPr>
                <w:rFonts w:cs="60mse"/>
                <w:sz w:val="16"/>
                <w:szCs w:val="16"/>
                <w:u w:val="single"/>
                <w:lang w:val="hr-HR"/>
              </w:rPr>
              <w:t>Tile test</w:t>
            </w:r>
          </w:p>
          <w:p w:rsidR="00EB2F01" w:rsidRPr="00EB2F01" w:rsidRDefault="00EB2F01" w:rsidP="00EB2F01">
            <w:pPr>
              <w:autoSpaceDE w:val="0"/>
              <w:rPr>
                <w:rFonts w:cs="60mse"/>
                <w:sz w:val="16"/>
                <w:szCs w:val="16"/>
                <w:lang w:val="hr-HR"/>
              </w:rPr>
            </w:pPr>
            <w:r w:rsidRPr="00EB2F01">
              <w:rPr>
                <w:rFonts w:cs="60mse"/>
                <w:sz w:val="16"/>
                <w:szCs w:val="16"/>
                <w:lang w:val="hr-HR"/>
              </w:rPr>
              <w:t>In all types of surfaces (porous and non-porous) mortality was 96.67-100% after 24 hours, for fresh and 6 weeks deposits.</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in untreated control: 0-3%.</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u w:val="single"/>
                <w:lang w:val="hr-HR"/>
              </w:rPr>
            </w:pPr>
            <w:r w:rsidRPr="00EB2F01">
              <w:rPr>
                <w:rFonts w:cs="60mse"/>
                <w:sz w:val="16"/>
                <w:szCs w:val="16"/>
                <w:u w:val="single"/>
                <w:lang w:val="hr-HR"/>
              </w:rPr>
              <w:t>Field test</w:t>
            </w:r>
          </w:p>
          <w:p w:rsidR="00EB2F01" w:rsidRPr="00EB2F01" w:rsidRDefault="00EB2F01" w:rsidP="00EB2F01">
            <w:pPr>
              <w:autoSpaceDE w:val="0"/>
              <w:rPr>
                <w:rFonts w:cs="60mse"/>
                <w:sz w:val="16"/>
                <w:szCs w:val="16"/>
                <w:lang w:val="hr-HR"/>
              </w:rPr>
            </w:pPr>
            <w:r w:rsidRPr="00EB2F01">
              <w:rPr>
                <w:rFonts w:cs="60mse"/>
                <w:bCs/>
                <w:sz w:val="16"/>
                <w:szCs w:val="16"/>
                <w:lang w:val="en-US"/>
              </w:rPr>
              <w:t xml:space="preserve">Mean percentage reduction in </w:t>
            </w:r>
            <w:r w:rsidRPr="00EB2F01">
              <w:rPr>
                <w:rFonts w:cs="60mse"/>
                <w:bCs/>
                <w:i/>
                <w:iCs/>
                <w:sz w:val="16"/>
                <w:szCs w:val="16"/>
                <w:lang w:val="en-US"/>
              </w:rPr>
              <w:t>D. gallinae</w:t>
            </w:r>
            <w:r w:rsidRPr="00EB2F01">
              <w:rPr>
                <w:rFonts w:cs="60mse"/>
                <w:bCs/>
                <w:iCs/>
                <w:sz w:val="16"/>
                <w:szCs w:val="16"/>
                <w:lang w:val="en-US"/>
              </w:rPr>
              <w:t xml:space="preserve"> </w:t>
            </w:r>
            <w:r w:rsidRPr="00EB2F01">
              <w:rPr>
                <w:rFonts w:cs="60mse"/>
                <w:bCs/>
                <w:sz w:val="16"/>
                <w:szCs w:val="16"/>
                <w:lang w:val="en-US"/>
              </w:rPr>
              <w:t xml:space="preserve">population was 58.3 % 24 hours after treatment. </w:t>
            </w:r>
          </w:p>
          <w:p w:rsidR="00EB2F01" w:rsidRPr="00EB2F01" w:rsidRDefault="00EB2F01" w:rsidP="00EB2F01">
            <w:pPr>
              <w:autoSpaceDE w:val="0"/>
              <w:rPr>
                <w:rFonts w:cs="60mse"/>
                <w:sz w:val="16"/>
                <w:szCs w:val="16"/>
                <w:lang w:val="hr-HR"/>
              </w:rPr>
            </w:pPr>
            <w:r w:rsidRPr="00EB2F01">
              <w:rPr>
                <w:rFonts w:cs="60mse"/>
                <w:sz w:val="16"/>
                <w:szCs w:val="16"/>
                <w:lang w:val="hr-HR"/>
              </w:rPr>
              <w:t>90.3% and 90% population reduction was recorded against poultry mites after 7 and 14 days, respectively.</w:t>
            </w:r>
          </w:p>
          <w:p w:rsidR="00EB2F01" w:rsidRPr="00EB2F01" w:rsidRDefault="00EB2F01" w:rsidP="00EB2F01">
            <w:pPr>
              <w:autoSpaceDE w:val="0"/>
              <w:rPr>
                <w:rFonts w:cs="60mse"/>
                <w:sz w:val="16"/>
                <w:szCs w:val="16"/>
                <w:u w:val="single"/>
                <w:lang w:val="hr-HR"/>
              </w:rPr>
            </w:pPr>
          </w:p>
          <w:p w:rsidR="00EB2F01" w:rsidRPr="00EB2F01" w:rsidRDefault="00EB2F01" w:rsidP="00EB2F01">
            <w:pPr>
              <w:autoSpaceDE w:val="0"/>
              <w:rPr>
                <w:rFonts w:cs="60mse"/>
                <w:b/>
                <w:bCs/>
                <w:sz w:val="16"/>
                <w:szCs w:val="16"/>
                <w:lang w:val="hr-HR"/>
              </w:rPr>
            </w:pP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Dr. A. Drago,</w:t>
            </w:r>
          </w:p>
          <w:p w:rsidR="00EB2F01" w:rsidRPr="00EB2F01" w:rsidRDefault="00EB2F01" w:rsidP="00EB2F01">
            <w:pPr>
              <w:autoSpaceDE w:val="0"/>
              <w:rPr>
                <w:rFonts w:cs="60mse"/>
                <w:sz w:val="16"/>
                <w:szCs w:val="16"/>
                <w:lang w:val="hr-HR"/>
              </w:rPr>
            </w:pPr>
            <w:r w:rsidRPr="00EB2F01">
              <w:rPr>
                <w:rFonts w:cs="60mse"/>
                <w:sz w:val="16"/>
                <w:szCs w:val="16"/>
                <w:lang w:val="hr-HR"/>
              </w:rPr>
              <w:t>2020h</w:t>
            </w:r>
          </w:p>
          <w:p w:rsidR="00EB2F01" w:rsidRPr="00EB2F01" w:rsidRDefault="00EB2F01" w:rsidP="00EB2F01">
            <w:pPr>
              <w:rPr>
                <w:rFonts w:cs="60mse"/>
                <w:sz w:val="16"/>
                <w:szCs w:val="16"/>
                <w:lang w:val="hr-HR"/>
              </w:rPr>
            </w:pPr>
            <w:r w:rsidRPr="00EB2F01">
              <w:rPr>
                <w:rFonts w:cs="60mse"/>
                <w:b/>
                <w:bCs/>
                <w:sz w:val="16"/>
                <w:szCs w:val="16"/>
                <w:lang w:val="hr-HR"/>
              </w:rPr>
              <w:t>Trial 8</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rFonts w:cs="60mse"/>
                <w:iCs/>
                <w:sz w:val="16"/>
                <w:szCs w:val="16"/>
                <w:lang w:val="en-US"/>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i/>
                <w:iCs/>
                <w:sz w:val="16"/>
                <w:szCs w:val="16"/>
              </w:rPr>
            </w:pPr>
            <w:r w:rsidRPr="00EB2F01">
              <w:rPr>
                <w:rFonts w:cs="60mse"/>
                <w:i/>
                <w:iCs/>
                <w:sz w:val="16"/>
                <w:szCs w:val="16"/>
              </w:rPr>
              <w:t>Dermanyssus gallinae</w:t>
            </w:r>
          </w:p>
          <w:p w:rsidR="00EB2F01" w:rsidRPr="00EB2F01" w:rsidRDefault="00EB2F01" w:rsidP="00EB2F01">
            <w:pPr>
              <w:rPr>
                <w:rFonts w:cs="60mse"/>
                <w:i/>
                <w:iCs/>
                <w:sz w:val="16"/>
                <w:szCs w:val="16"/>
              </w:rPr>
            </w:pPr>
            <w:r w:rsidRPr="00EB2F01">
              <w:rPr>
                <w:rFonts w:cs="60mse"/>
                <w:iCs/>
                <w:sz w:val="16"/>
                <w:szCs w:val="16"/>
                <w:lang w:val="hr-HR"/>
              </w:rPr>
              <w:t>Field collected</w:t>
            </w:r>
          </w:p>
        </w:tc>
        <w:tc>
          <w:tcPr>
            <w:tcW w:w="1053"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Laboratory test</w:t>
            </w:r>
          </w:p>
          <w:p w:rsidR="00EB2F01" w:rsidRPr="00EB2F01" w:rsidRDefault="00EB2F01" w:rsidP="00EB2F01">
            <w:pPr>
              <w:autoSpaceDE w:val="0"/>
              <w:rPr>
                <w:rFonts w:cs="60mse"/>
                <w:sz w:val="16"/>
                <w:szCs w:val="16"/>
                <w:lang w:val="hr-HR"/>
              </w:rPr>
            </w:pP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en-US"/>
              </w:rPr>
            </w:pPr>
            <w:r w:rsidRPr="00EB2F01">
              <w:rPr>
                <w:rFonts w:cs="60mse"/>
                <w:sz w:val="16"/>
                <w:szCs w:val="16"/>
                <w:lang w:val="en-US"/>
              </w:rPr>
              <w:t xml:space="preserve">Laboratory conditions. </w:t>
            </w:r>
          </w:p>
          <w:p w:rsidR="00EB2F01" w:rsidRPr="00EB2F01" w:rsidRDefault="00EB2F01" w:rsidP="00EB2F01">
            <w:pPr>
              <w:autoSpaceDE w:val="0"/>
              <w:rPr>
                <w:rFonts w:cs="60mse"/>
                <w:sz w:val="16"/>
                <w:szCs w:val="16"/>
                <w:lang w:val="hr-HR"/>
              </w:rPr>
            </w:pPr>
            <w:r w:rsidRPr="00EB2F01">
              <w:rPr>
                <w:rFonts w:cs="60mse"/>
                <w:sz w:val="16"/>
                <w:szCs w:val="16"/>
                <w:lang w:val="hr-HR"/>
              </w:rPr>
              <w:t>T: 25</w:t>
            </w:r>
            <w:r w:rsidRPr="00EB2F01">
              <w:rPr>
                <w:rFonts w:cs="60mse"/>
                <w:sz w:val="16"/>
                <w:szCs w:val="16"/>
                <w:vertAlign w:val="superscript"/>
                <w:lang w:val="hr-HR"/>
              </w:rPr>
              <w:t xml:space="preserve"> o</w:t>
            </w:r>
            <w:r w:rsidRPr="00EB2F01">
              <w:rPr>
                <w:rFonts w:cs="60mse"/>
                <w:sz w:val="16"/>
                <w:szCs w:val="16"/>
                <w:lang w:val="hr-HR"/>
              </w:rPr>
              <w:t>C+/-1%, RH: 60%+/-5%.</w:t>
            </w:r>
          </w:p>
          <w:p w:rsidR="00EB2F01" w:rsidRPr="00EB2F01" w:rsidRDefault="00EB2F01" w:rsidP="00EB2F01">
            <w:pPr>
              <w:autoSpaceDE w:val="0"/>
              <w:rPr>
                <w:rFonts w:cs="60mse"/>
                <w:sz w:val="16"/>
                <w:szCs w:val="16"/>
                <w:lang w:val="en-US"/>
              </w:rPr>
            </w:pPr>
            <w:r w:rsidRPr="00EB2F01">
              <w:rPr>
                <w:rFonts w:cs="60mse"/>
                <w:sz w:val="16"/>
                <w:szCs w:val="16"/>
                <w:lang w:val="en-US"/>
              </w:rPr>
              <w:t>No-choice test.</w:t>
            </w:r>
          </w:p>
          <w:p w:rsidR="00EB2F01" w:rsidRPr="00EB2F01" w:rsidRDefault="00EB2F01" w:rsidP="00EB2F01">
            <w:pPr>
              <w:autoSpaceDE w:val="0"/>
              <w:rPr>
                <w:rFonts w:cs="60mse"/>
                <w:sz w:val="16"/>
                <w:szCs w:val="16"/>
                <w:lang w:val="en-US"/>
              </w:rPr>
            </w:pPr>
            <w:r w:rsidRPr="00EB2F01">
              <w:rPr>
                <w:rFonts w:cs="60mse"/>
                <w:sz w:val="16"/>
                <w:szCs w:val="16"/>
                <w:lang w:val="en-US"/>
              </w:rPr>
              <w:t>The product is applied by spreading, in wood tiles at a dose of 10g per 1m</w:t>
            </w:r>
            <w:r w:rsidRPr="00EB2F01">
              <w:rPr>
                <w:rFonts w:cs="60mse"/>
                <w:sz w:val="16"/>
                <w:szCs w:val="16"/>
                <w:vertAlign w:val="superscript"/>
                <w:lang w:val="en-US"/>
              </w:rPr>
              <w:t>2</w:t>
            </w:r>
            <w:r w:rsidRPr="00EB2F01">
              <w:rPr>
                <w:rFonts w:cs="60mse"/>
                <w:sz w:val="16"/>
                <w:szCs w:val="16"/>
                <w:lang w:val="en-US"/>
              </w:rPr>
              <w:t xml:space="preserve">. </w:t>
            </w:r>
          </w:p>
          <w:p w:rsidR="00EB2F01" w:rsidRPr="00EB2F01" w:rsidRDefault="00EB2F01" w:rsidP="00EB2F01">
            <w:pPr>
              <w:autoSpaceDE w:val="0"/>
              <w:rPr>
                <w:rFonts w:cs="60mse"/>
                <w:sz w:val="16"/>
                <w:szCs w:val="16"/>
                <w:lang w:val="en-US"/>
              </w:rPr>
            </w:pPr>
            <w:r w:rsidRPr="00EB2F01">
              <w:rPr>
                <w:rFonts w:cs="60mse"/>
                <w:sz w:val="16"/>
                <w:szCs w:val="16"/>
                <w:lang w:val="en-US"/>
              </w:rPr>
              <w:t>5 batches (replicates) of 30 mites were forced to stay in contact with the treated surfaces for 24 hours. Soon after the contact period the mites were transferred to untreated surfaces with a nutritious substratum and water available.</w:t>
            </w:r>
          </w:p>
          <w:p w:rsidR="00EB2F01" w:rsidRPr="00EB2F01" w:rsidRDefault="00EB2F01" w:rsidP="00EB2F01">
            <w:pPr>
              <w:autoSpaceDE w:val="0"/>
              <w:rPr>
                <w:rFonts w:cs="60mse"/>
                <w:sz w:val="16"/>
                <w:szCs w:val="16"/>
                <w:lang w:val="en-US"/>
              </w:rPr>
            </w:pPr>
            <w:r w:rsidRPr="00EB2F01">
              <w:rPr>
                <w:rFonts w:cs="60mse"/>
                <w:sz w:val="16"/>
                <w:szCs w:val="16"/>
                <w:lang w:val="en-US"/>
              </w:rPr>
              <w:t>Mortality was recorded 24 hours later.</w:t>
            </w:r>
          </w:p>
          <w:p w:rsidR="00EB2F01" w:rsidRPr="00EB2F01" w:rsidRDefault="00EB2F01" w:rsidP="00EB2F01">
            <w:pPr>
              <w:autoSpaceDE w:val="0"/>
              <w:rPr>
                <w:rFonts w:cs="60mse"/>
                <w:sz w:val="16"/>
                <w:szCs w:val="16"/>
                <w:lang w:val="en-US"/>
              </w:rPr>
            </w:pPr>
            <w:r w:rsidRPr="00EB2F01">
              <w:rPr>
                <w:rFonts w:cs="60mse"/>
                <w:sz w:val="16"/>
                <w:szCs w:val="16"/>
                <w:lang w:val="en-US"/>
              </w:rPr>
              <w:t>The tests were conducted after treatment and repeated with the treated tiles stored for 2 weeks to measure the residual effect.</w:t>
            </w:r>
          </w:p>
          <w:p w:rsidR="00EB2F01" w:rsidRPr="00EB2F01" w:rsidRDefault="00EB2F01" w:rsidP="00EB2F01">
            <w:pPr>
              <w:autoSpaceDE w:val="0"/>
              <w:rPr>
                <w:rFonts w:cs="60mse"/>
                <w:sz w:val="16"/>
                <w:szCs w:val="16"/>
                <w:lang w:val="en-US"/>
              </w:rPr>
            </w:pPr>
            <w:r w:rsidRPr="00EB2F01">
              <w:rPr>
                <w:rFonts w:cs="60mse"/>
                <w:sz w:val="16"/>
                <w:szCs w:val="16"/>
                <w:lang w:val="en-US"/>
              </w:rPr>
              <w:t>Untreated control was included.</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Mortality was 97.3-98.7% after 24 hours, for fresh and 2 weeks deposits.</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in untreated control: 0%.</w:t>
            </w:r>
          </w:p>
          <w:p w:rsidR="00EB2F01" w:rsidRPr="00EB2F01" w:rsidRDefault="00EB2F01" w:rsidP="00EB2F01">
            <w:pPr>
              <w:autoSpaceDE w:val="0"/>
              <w:rPr>
                <w:rFonts w:cs="60mse"/>
                <w:sz w:val="16"/>
                <w:szCs w:val="16"/>
                <w:lang w:val="hr-HR"/>
              </w:rPr>
            </w:pP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Martini,</w:t>
            </w:r>
          </w:p>
          <w:p w:rsidR="00EB2F01" w:rsidRPr="00EB2F01" w:rsidRDefault="00EB2F01" w:rsidP="00EB2F01">
            <w:pPr>
              <w:autoSpaceDE w:val="0"/>
              <w:rPr>
                <w:rFonts w:cs="60mse"/>
                <w:sz w:val="16"/>
                <w:szCs w:val="16"/>
                <w:lang w:val="hr-HR"/>
              </w:rPr>
            </w:pPr>
            <w:r w:rsidRPr="00EB2F01">
              <w:rPr>
                <w:rFonts w:cs="60mse"/>
                <w:sz w:val="16"/>
                <w:szCs w:val="16"/>
                <w:lang w:val="hr-HR"/>
              </w:rPr>
              <w:t>2021b</w:t>
            </w:r>
          </w:p>
          <w:p w:rsidR="00EB2F01" w:rsidRPr="00EB2F01" w:rsidRDefault="00EB2F01" w:rsidP="00EB2F01">
            <w:pPr>
              <w:rPr>
                <w:rFonts w:cs="60mse"/>
                <w:sz w:val="16"/>
                <w:szCs w:val="16"/>
                <w:lang w:val="hr-HR"/>
              </w:rPr>
            </w:pPr>
            <w:r w:rsidRPr="00EB2F01">
              <w:rPr>
                <w:rFonts w:cs="60mse"/>
                <w:b/>
                <w:bCs/>
                <w:sz w:val="16"/>
                <w:szCs w:val="16"/>
                <w:lang w:val="hr-HR"/>
              </w:rPr>
              <w:t>Trial 8i</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rFonts w:cs="60mse"/>
                <w:iCs/>
                <w:sz w:val="16"/>
                <w:szCs w:val="16"/>
                <w:lang w:val="en-US"/>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i/>
                <w:iCs/>
                <w:sz w:val="16"/>
                <w:szCs w:val="16"/>
              </w:rPr>
            </w:pPr>
            <w:r w:rsidRPr="00EB2F01">
              <w:rPr>
                <w:rFonts w:cs="60mse"/>
                <w:i/>
                <w:iCs/>
                <w:sz w:val="16"/>
                <w:szCs w:val="16"/>
              </w:rPr>
              <w:t>Vespula germanica</w:t>
            </w:r>
          </w:p>
          <w:p w:rsidR="00EB2F01" w:rsidRPr="00EB2F01" w:rsidRDefault="00EB2F01" w:rsidP="00EB2F01">
            <w:pPr>
              <w:rPr>
                <w:rFonts w:cs="60mse"/>
                <w:sz w:val="16"/>
                <w:szCs w:val="16"/>
              </w:rPr>
            </w:pPr>
          </w:p>
        </w:tc>
        <w:tc>
          <w:tcPr>
            <w:tcW w:w="1053"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Field test</w:t>
            </w:r>
          </w:p>
          <w:p w:rsidR="00EB2F01" w:rsidRPr="00EB2F01" w:rsidRDefault="00EB2F01" w:rsidP="00EB2F01">
            <w:pPr>
              <w:autoSpaceDE w:val="0"/>
              <w:rPr>
                <w:rFonts w:cs="60mse"/>
                <w:sz w:val="16"/>
                <w:szCs w:val="16"/>
                <w:lang w:val="hr-HR"/>
              </w:rPr>
            </w:pPr>
            <w:r w:rsidRPr="00EB2F01">
              <w:rPr>
                <w:rFonts w:cs="60mse"/>
                <w:sz w:val="16"/>
                <w:szCs w:val="16"/>
                <w:lang w:val="hr-HR"/>
              </w:rPr>
              <w:t>Indoors</w:t>
            </w: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en-US"/>
              </w:rPr>
            </w:pPr>
            <w:r w:rsidRPr="00EB2F01">
              <w:rPr>
                <w:rFonts w:cs="60mse"/>
                <w:sz w:val="16"/>
                <w:szCs w:val="16"/>
              </w:rPr>
              <w:t xml:space="preserve">Three wild wasps nests of </w:t>
            </w:r>
            <w:r w:rsidRPr="00EB2F01">
              <w:rPr>
                <w:rFonts w:cs="60mse"/>
                <w:i/>
                <w:iCs/>
                <w:sz w:val="16"/>
                <w:szCs w:val="16"/>
                <w:lang w:val="en-US"/>
              </w:rPr>
              <w:t xml:space="preserve">Vespula germanica </w:t>
            </w:r>
            <w:r w:rsidRPr="00EB2F01">
              <w:rPr>
                <w:rFonts w:cs="60mse"/>
                <w:sz w:val="16"/>
                <w:szCs w:val="16"/>
                <w:lang w:val="en-US"/>
              </w:rPr>
              <w:t>were found in the field in cavities.</w:t>
            </w:r>
          </w:p>
          <w:p w:rsidR="00EB2F01" w:rsidRPr="00EB2F01" w:rsidRDefault="00EB2F01" w:rsidP="00EB2F01">
            <w:pPr>
              <w:autoSpaceDE w:val="0"/>
              <w:rPr>
                <w:rFonts w:cs="60mse"/>
                <w:sz w:val="16"/>
                <w:szCs w:val="16"/>
              </w:rPr>
            </w:pPr>
            <w:r w:rsidRPr="00EB2F01">
              <w:rPr>
                <w:rFonts w:cs="60mse"/>
                <w:sz w:val="16"/>
                <w:szCs w:val="16"/>
              </w:rPr>
              <w:t>The product was applied at the entrance of the nests at a dose of 2.5 gr/m</w:t>
            </w:r>
            <w:r w:rsidRPr="00EB2F01">
              <w:rPr>
                <w:rFonts w:cs="60mse"/>
                <w:sz w:val="16"/>
                <w:szCs w:val="16"/>
                <w:vertAlign w:val="superscript"/>
              </w:rPr>
              <w:t>2</w:t>
            </w:r>
            <w:r w:rsidRPr="00EB2F01">
              <w:rPr>
                <w:rFonts w:cs="60mse"/>
                <w:sz w:val="16"/>
                <w:szCs w:val="16"/>
              </w:rPr>
              <w:t>.</w:t>
            </w:r>
          </w:p>
          <w:p w:rsidR="00EB2F01" w:rsidRPr="00EB2F01" w:rsidRDefault="00EB2F01" w:rsidP="00EB2F01">
            <w:pPr>
              <w:autoSpaceDE w:val="0"/>
              <w:rPr>
                <w:rFonts w:cs="60mse"/>
                <w:sz w:val="16"/>
                <w:szCs w:val="16"/>
              </w:rPr>
            </w:pPr>
            <w:r w:rsidRPr="00EB2F01">
              <w:rPr>
                <w:rFonts w:cs="60mse"/>
                <w:sz w:val="16"/>
                <w:szCs w:val="16"/>
              </w:rPr>
              <w:t>The activity of the nest was determined 3, 2 and 1 day before the treatment counting the number of the wasps entering or leaving the nest in one minute.</w:t>
            </w:r>
          </w:p>
          <w:p w:rsidR="00EB2F01" w:rsidRPr="00EB2F01" w:rsidRDefault="00EB2F01" w:rsidP="00EB2F01">
            <w:pPr>
              <w:autoSpaceDE w:val="0"/>
              <w:rPr>
                <w:rFonts w:cs="60mse"/>
                <w:sz w:val="16"/>
                <w:szCs w:val="16"/>
                <w:lang w:val="en-US"/>
              </w:rPr>
            </w:pPr>
            <w:r w:rsidRPr="00EB2F01">
              <w:rPr>
                <w:rFonts w:cs="60mse"/>
                <w:sz w:val="16"/>
                <w:szCs w:val="16"/>
                <w:lang w:val="en-US"/>
              </w:rPr>
              <w:t>The same counting was done 24 hours and 48 hours, 1 week, 2 weeks and 3 weeks after the treatment.</w:t>
            </w:r>
          </w:p>
          <w:p w:rsidR="00EB2F01" w:rsidRPr="00EB2F01" w:rsidRDefault="00EB2F01" w:rsidP="00EB2F01">
            <w:pPr>
              <w:autoSpaceDE w:val="0"/>
              <w:rPr>
                <w:rFonts w:cs="60mse"/>
                <w:sz w:val="16"/>
                <w:szCs w:val="16"/>
                <w:lang w:val="en-US"/>
              </w:rPr>
            </w:pPr>
            <w:r w:rsidRPr="00EB2F01">
              <w:rPr>
                <w:rFonts w:cs="60mse"/>
                <w:sz w:val="16"/>
                <w:szCs w:val="16"/>
                <w:lang w:val="en-US"/>
              </w:rPr>
              <w:t xml:space="preserve">The assessments were done at the same hour for the whole test. </w:t>
            </w:r>
          </w:p>
          <w:p w:rsidR="00EB2F01" w:rsidRPr="00EB2F01" w:rsidRDefault="00EB2F01" w:rsidP="00EB2F01">
            <w:pPr>
              <w:autoSpaceDE w:val="0"/>
              <w:rPr>
                <w:rFonts w:cs="60mse"/>
                <w:sz w:val="16"/>
                <w:szCs w:val="16"/>
                <w:lang w:val="en-US"/>
              </w:rPr>
            </w:pPr>
            <w:r w:rsidRPr="00EB2F01">
              <w:rPr>
                <w:rFonts w:cs="60mse"/>
                <w:sz w:val="16"/>
                <w:szCs w:val="16"/>
                <w:lang w:val="en-US"/>
              </w:rPr>
              <w:t>Three weeks after the treatment the nest was opened to check that no wasp was alive.</w:t>
            </w:r>
          </w:p>
          <w:p w:rsidR="00EB2F01" w:rsidRPr="00EB2F01" w:rsidRDefault="00EB2F01" w:rsidP="00EB2F01">
            <w:pPr>
              <w:autoSpaceDE w:val="0"/>
              <w:rPr>
                <w:rFonts w:cs="60mse"/>
                <w:sz w:val="16"/>
                <w:szCs w:val="16"/>
              </w:rPr>
            </w:pPr>
            <w:r w:rsidRPr="00EB2F01">
              <w:rPr>
                <w:rFonts w:cs="60mse"/>
                <w:sz w:val="16"/>
                <w:szCs w:val="16"/>
              </w:rPr>
              <w:t>3 replications were carried out (nests).</w:t>
            </w:r>
          </w:p>
          <w:p w:rsidR="00EB2F01" w:rsidRPr="00EB2F01" w:rsidRDefault="00EB2F01" w:rsidP="00EB2F01">
            <w:pPr>
              <w:autoSpaceDE w:val="0"/>
              <w:rPr>
                <w:rFonts w:cs="60mse"/>
                <w:sz w:val="16"/>
                <w:szCs w:val="16"/>
              </w:rPr>
            </w:pPr>
            <w:r w:rsidRPr="00EB2F01">
              <w:rPr>
                <w:rFonts w:cs="60mse"/>
                <w:sz w:val="16"/>
                <w:szCs w:val="16"/>
              </w:rPr>
              <w:t>Untreated control was used (3 nests).</w:t>
            </w:r>
          </w:p>
          <w:p w:rsidR="00EB2F01" w:rsidRPr="00EB2F01" w:rsidRDefault="00EB2F01" w:rsidP="00EB2F01">
            <w:pPr>
              <w:autoSpaceDE w:val="0"/>
              <w:rPr>
                <w:rFonts w:cs="60mse"/>
                <w:sz w:val="16"/>
                <w:szCs w:val="16"/>
                <w:lang w:val="hr-HR"/>
              </w:rPr>
            </w:pPr>
            <w:r w:rsidRPr="00EB2F01">
              <w:rPr>
                <w:rFonts w:cs="60mse"/>
                <w:sz w:val="16"/>
                <w:szCs w:val="16"/>
              </w:rPr>
              <w:t>Climatic parameters during the tests: T: 24</w:t>
            </w:r>
            <w:r w:rsidRPr="00EB2F01">
              <w:rPr>
                <w:rFonts w:cs="60mse"/>
                <w:sz w:val="16"/>
                <w:szCs w:val="16"/>
                <w:vertAlign w:val="superscript"/>
                <w:lang w:val="hr-HR"/>
              </w:rPr>
              <w:t xml:space="preserve"> o</w:t>
            </w:r>
            <w:r w:rsidRPr="00EB2F01">
              <w:rPr>
                <w:rFonts w:cs="60mse"/>
                <w:sz w:val="16"/>
                <w:szCs w:val="16"/>
                <w:lang w:val="hr-HR"/>
              </w:rPr>
              <w:t>C</w:t>
            </w:r>
            <w:r w:rsidRPr="00EB2F01">
              <w:rPr>
                <w:rFonts w:cs="60mse"/>
                <w:sz w:val="16"/>
                <w:szCs w:val="16"/>
              </w:rPr>
              <w:t>-35</w:t>
            </w:r>
            <w:r w:rsidRPr="00EB2F01">
              <w:rPr>
                <w:rFonts w:cs="60mse"/>
                <w:sz w:val="16"/>
                <w:szCs w:val="16"/>
                <w:vertAlign w:val="superscript"/>
              </w:rPr>
              <w:t>o</w:t>
            </w:r>
            <w:r w:rsidRPr="00EB2F01">
              <w:rPr>
                <w:rFonts w:cs="60mse"/>
                <w:sz w:val="16"/>
                <w:szCs w:val="16"/>
              </w:rPr>
              <w:t>C,</w:t>
            </w:r>
            <w:r w:rsidRPr="00EB2F01">
              <w:rPr>
                <w:rFonts w:cs="60mse"/>
                <w:sz w:val="16"/>
                <w:szCs w:val="16"/>
                <w:lang w:val="hr-HR"/>
              </w:rPr>
              <w:t xml:space="preserve"> RH: 80-95%.</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bCs/>
                <w:sz w:val="16"/>
                <w:szCs w:val="16"/>
                <w:lang w:val="en-US"/>
              </w:rPr>
              <w:t xml:space="preserve">Mean percentage reduction in </w:t>
            </w:r>
            <w:r w:rsidRPr="00EB2F01">
              <w:rPr>
                <w:rFonts w:cs="60mse"/>
                <w:bCs/>
                <w:i/>
                <w:iCs/>
                <w:sz w:val="16"/>
                <w:szCs w:val="16"/>
                <w:lang w:val="en-US"/>
              </w:rPr>
              <w:t>V. germanica</w:t>
            </w:r>
            <w:r w:rsidRPr="00EB2F01">
              <w:rPr>
                <w:rFonts w:cs="60mse"/>
                <w:bCs/>
                <w:iCs/>
                <w:sz w:val="16"/>
                <w:szCs w:val="16"/>
                <w:lang w:val="en-US"/>
              </w:rPr>
              <w:t xml:space="preserve"> </w:t>
            </w:r>
            <w:r w:rsidRPr="00EB2F01">
              <w:rPr>
                <w:rFonts w:cs="60mse"/>
                <w:bCs/>
                <w:sz w:val="16"/>
                <w:szCs w:val="16"/>
                <w:lang w:val="en-US"/>
              </w:rPr>
              <w:t xml:space="preserve">population was 15.4%, -42.1%, 49.5%, 81.5% and 100%, 24 hours, 48 hours, 7 days, 14 days and 21 days after treatment, respectively. </w:t>
            </w:r>
          </w:p>
          <w:p w:rsidR="00EB2F01" w:rsidRPr="00EB2F01" w:rsidRDefault="00EB2F01" w:rsidP="00EB2F01">
            <w:pPr>
              <w:autoSpaceDE w:val="0"/>
              <w:rPr>
                <w:rFonts w:cs="60mse"/>
                <w:sz w:val="16"/>
                <w:szCs w:val="16"/>
              </w:rPr>
            </w:pPr>
          </w:p>
          <w:p w:rsidR="00EB2F01" w:rsidRPr="00EB2F01" w:rsidRDefault="00EB2F01" w:rsidP="00EB2F01">
            <w:pPr>
              <w:autoSpaceDE w:val="0"/>
              <w:rPr>
                <w:rFonts w:cs="60mse"/>
                <w:sz w:val="16"/>
                <w:szCs w:val="16"/>
              </w:rPr>
            </w:pPr>
            <w:r w:rsidRPr="00EB2F01">
              <w:rPr>
                <w:rFonts w:cs="60mse"/>
                <w:sz w:val="16"/>
                <w:szCs w:val="16"/>
              </w:rPr>
              <w:t>Untreated control nests: before the treatment the mean number (of 3 nests) of wasps per nest was 6.7-10</w:t>
            </w:r>
            <w:r w:rsidRPr="00EB2F01">
              <w:rPr>
                <w:rFonts w:cs="60mse"/>
                <w:sz w:val="16"/>
                <w:szCs w:val="16"/>
                <w:lang w:val="en-US"/>
              </w:rPr>
              <w:t>.</w:t>
            </w:r>
            <w:r w:rsidRPr="00EB2F01">
              <w:rPr>
                <w:rFonts w:cs="60mse"/>
                <w:sz w:val="16"/>
                <w:szCs w:val="16"/>
              </w:rPr>
              <w:t xml:space="preserve"> Mean number of wasps per nest was 5-6, 3-9, 10-13, 9-14 and 14-21 24 hours, 48 hours, 1 week, 2 weeks and 3 weeks later, respectively.</w:t>
            </w:r>
          </w:p>
          <w:p w:rsidR="00EB2F01" w:rsidRPr="00EB2F01" w:rsidRDefault="00EB2F01" w:rsidP="00EB2F01">
            <w:pPr>
              <w:autoSpaceDE w:val="0"/>
              <w:rPr>
                <w:rFonts w:cs="60mse"/>
                <w:sz w:val="16"/>
                <w:szCs w:val="16"/>
              </w:rPr>
            </w:pP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Dr. A. Drago, 2020i</w:t>
            </w:r>
          </w:p>
          <w:p w:rsidR="00EB2F01" w:rsidRPr="00EB2F01" w:rsidRDefault="00EB2F01" w:rsidP="00EB2F01">
            <w:pPr>
              <w:autoSpaceDE w:val="0"/>
              <w:rPr>
                <w:rFonts w:cs="60mse"/>
                <w:b/>
                <w:bCs/>
                <w:sz w:val="16"/>
                <w:szCs w:val="16"/>
                <w:lang w:val="hr-HR"/>
              </w:rPr>
            </w:pPr>
            <w:r w:rsidRPr="00EB2F01">
              <w:rPr>
                <w:rFonts w:cs="60mse"/>
                <w:b/>
                <w:bCs/>
                <w:sz w:val="16"/>
                <w:szCs w:val="16"/>
                <w:lang w:val="hr-HR"/>
              </w:rPr>
              <w:t>Trial 9</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rFonts w:cs="60mse"/>
                <w:iCs/>
                <w:sz w:val="16"/>
                <w:szCs w:val="16"/>
                <w:lang w:val="en-US"/>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i/>
                <w:iCs/>
                <w:sz w:val="16"/>
                <w:szCs w:val="16"/>
              </w:rPr>
            </w:pPr>
            <w:r w:rsidRPr="00EB2F01">
              <w:rPr>
                <w:rFonts w:cs="60mse"/>
                <w:i/>
                <w:iCs/>
                <w:sz w:val="16"/>
                <w:szCs w:val="16"/>
              </w:rPr>
              <w:t>Vespula germanica</w:t>
            </w:r>
          </w:p>
          <w:p w:rsidR="00EB2F01" w:rsidRPr="00EB2F01" w:rsidRDefault="00EB2F01" w:rsidP="00EB2F01">
            <w:pPr>
              <w:rPr>
                <w:rFonts w:cs="60mse"/>
                <w:i/>
                <w:iCs/>
                <w:sz w:val="16"/>
                <w:szCs w:val="16"/>
              </w:rPr>
            </w:pPr>
          </w:p>
        </w:tc>
        <w:tc>
          <w:tcPr>
            <w:tcW w:w="1053"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Field test</w:t>
            </w:r>
          </w:p>
          <w:p w:rsidR="00EB2F01" w:rsidRPr="00EB2F01" w:rsidRDefault="00EB2F01" w:rsidP="00EB2F01">
            <w:pPr>
              <w:autoSpaceDE w:val="0"/>
              <w:rPr>
                <w:rFonts w:cs="60mse"/>
                <w:sz w:val="16"/>
                <w:szCs w:val="16"/>
                <w:lang w:val="hr-HR"/>
              </w:rPr>
            </w:pPr>
            <w:r w:rsidRPr="00EB2F01">
              <w:rPr>
                <w:rFonts w:cs="60mse"/>
                <w:sz w:val="16"/>
                <w:szCs w:val="16"/>
                <w:lang w:val="hr-HR"/>
              </w:rPr>
              <w:t>Indoors &amp; Outdoors</w:t>
            </w: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en-US"/>
              </w:rPr>
            </w:pPr>
            <w:r w:rsidRPr="00EB2F01">
              <w:rPr>
                <w:rFonts w:cs="60mse"/>
                <w:sz w:val="16"/>
                <w:szCs w:val="16"/>
              </w:rPr>
              <w:t xml:space="preserve">Five wild wasps nests of </w:t>
            </w:r>
            <w:r w:rsidRPr="00EB2F01">
              <w:rPr>
                <w:rFonts w:cs="60mse"/>
                <w:i/>
                <w:iCs/>
                <w:sz w:val="16"/>
                <w:szCs w:val="16"/>
                <w:lang w:val="en-US"/>
              </w:rPr>
              <w:t xml:space="preserve">Vespula germanica </w:t>
            </w:r>
            <w:r w:rsidRPr="00EB2F01">
              <w:rPr>
                <w:rFonts w:cs="60mse"/>
                <w:sz w:val="16"/>
                <w:szCs w:val="16"/>
                <w:lang w:val="en-US"/>
              </w:rPr>
              <w:t>were found in the field in cavities (wall voids, into the soil, attics, crawlspaces, roof gutters). 3 of them were found indoors and 2 outdoors.</w:t>
            </w:r>
          </w:p>
          <w:p w:rsidR="00EB2F01" w:rsidRPr="00EB2F01" w:rsidRDefault="00EB2F01" w:rsidP="00EB2F01">
            <w:pPr>
              <w:autoSpaceDE w:val="0"/>
              <w:rPr>
                <w:rFonts w:cs="60mse"/>
                <w:sz w:val="16"/>
                <w:szCs w:val="16"/>
                <w:lang w:val="en-US"/>
              </w:rPr>
            </w:pPr>
            <w:r w:rsidRPr="00EB2F01">
              <w:rPr>
                <w:rFonts w:cs="60mse"/>
                <w:sz w:val="16"/>
                <w:szCs w:val="16"/>
                <w:lang w:val="en-US"/>
              </w:rPr>
              <w:t>One opening was identified for each nest.</w:t>
            </w:r>
          </w:p>
          <w:p w:rsidR="00EB2F01" w:rsidRPr="00EB2F01" w:rsidRDefault="00EB2F01" w:rsidP="00EB2F01">
            <w:pPr>
              <w:autoSpaceDE w:val="0"/>
              <w:rPr>
                <w:rFonts w:cs="60mse"/>
                <w:sz w:val="16"/>
                <w:szCs w:val="16"/>
              </w:rPr>
            </w:pPr>
            <w:r w:rsidRPr="00EB2F01">
              <w:rPr>
                <w:rFonts w:cs="60mse"/>
                <w:sz w:val="16"/>
                <w:szCs w:val="16"/>
              </w:rPr>
              <w:t>The product was applied at the entrance (opening) of the nest at a dose of 2.5 gr/</w:t>
            </w:r>
            <w:r w:rsidR="007D5399">
              <w:rPr>
                <w:rFonts w:cs="60mse"/>
                <w:sz w:val="16"/>
                <w:szCs w:val="16"/>
              </w:rPr>
              <w:t>nest</w:t>
            </w:r>
            <w:r w:rsidRPr="00EB2F01">
              <w:rPr>
                <w:rFonts w:cs="60mse"/>
                <w:sz w:val="16"/>
                <w:szCs w:val="16"/>
              </w:rPr>
              <w:t>.</w:t>
            </w:r>
          </w:p>
          <w:p w:rsidR="00EB2F01" w:rsidRPr="00EB2F01" w:rsidRDefault="00EB2F01" w:rsidP="00EB2F01">
            <w:pPr>
              <w:autoSpaceDE w:val="0"/>
              <w:rPr>
                <w:rFonts w:cs="60mse"/>
                <w:sz w:val="16"/>
                <w:szCs w:val="16"/>
              </w:rPr>
            </w:pPr>
            <w:r w:rsidRPr="00EB2F01">
              <w:rPr>
                <w:rFonts w:cs="60mse"/>
                <w:sz w:val="16"/>
                <w:szCs w:val="16"/>
              </w:rPr>
              <w:t>The activity of the nest was determined 7 days and 1 day before the treatment counting the number of the wasps entering or leaving the nest for five minutes.</w:t>
            </w:r>
          </w:p>
          <w:p w:rsidR="00EB2F01" w:rsidRPr="00EB2F01" w:rsidRDefault="00EB2F01" w:rsidP="00EB2F01">
            <w:pPr>
              <w:autoSpaceDE w:val="0"/>
              <w:rPr>
                <w:rFonts w:cs="60mse"/>
                <w:sz w:val="16"/>
                <w:szCs w:val="16"/>
                <w:lang w:val="en-US"/>
              </w:rPr>
            </w:pPr>
            <w:r w:rsidRPr="00EB2F01">
              <w:rPr>
                <w:rFonts w:cs="60mse"/>
                <w:sz w:val="16"/>
                <w:szCs w:val="16"/>
                <w:lang w:val="en-US"/>
              </w:rPr>
              <w:t>The same counting was done 24 and 48 hours, one week, two weeks and three weeks after the treatment.</w:t>
            </w:r>
          </w:p>
          <w:p w:rsidR="00EB2F01" w:rsidRPr="00EB2F01" w:rsidRDefault="00EB2F01" w:rsidP="00EB2F01">
            <w:pPr>
              <w:autoSpaceDE w:val="0"/>
              <w:rPr>
                <w:rFonts w:cs="60mse"/>
                <w:sz w:val="16"/>
                <w:szCs w:val="16"/>
                <w:lang w:val="en-US"/>
              </w:rPr>
            </w:pPr>
            <w:r w:rsidRPr="00EB2F01">
              <w:rPr>
                <w:rFonts w:cs="60mse"/>
                <w:sz w:val="16"/>
                <w:szCs w:val="16"/>
                <w:lang w:val="en-US"/>
              </w:rPr>
              <w:t xml:space="preserve">The assessments were done at the same hour for the whole test. </w:t>
            </w:r>
          </w:p>
          <w:p w:rsidR="00EB2F01" w:rsidRPr="00EB2F01" w:rsidRDefault="00EB2F01" w:rsidP="00EB2F01">
            <w:pPr>
              <w:autoSpaceDE w:val="0"/>
              <w:rPr>
                <w:rFonts w:cs="60mse"/>
                <w:sz w:val="16"/>
                <w:szCs w:val="16"/>
              </w:rPr>
            </w:pPr>
            <w:r w:rsidRPr="00EB2F01">
              <w:rPr>
                <w:rFonts w:cs="60mse"/>
                <w:sz w:val="16"/>
                <w:szCs w:val="16"/>
              </w:rPr>
              <w:t>5 replications were carried out (nests).</w:t>
            </w:r>
          </w:p>
          <w:p w:rsidR="00EB2F01" w:rsidRPr="00EB2F01" w:rsidRDefault="00EB2F01" w:rsidP="00EB2F01">
            <w:pPr>
              <w:autoSpaceDE w:val="0"/>
              <w:rPr>
                <w:rFonts w:cs="60mse"/>
                <w:sz w:val="16"/>
                <w:szCs w:val="16"/>
              </w:rPr>
            </w:pPr>
            <w:r w:rsidRPr="00EB2F01">
              <w:rPr>
                <w:rFonts w:cs="60mse"/>
                <w:sz w:val="16"/>
                <w:szCs w:val="16"/>
              </w:rPr>
              <w:t>Untreated control was used (5 nests).</w:t>
            </w:r>
          </w:p>
          <w:p w:rsidR="00EB2F01" w:rsidRPr="00EB2F01" w:rsidRDefault="00EB2F01" w:rsidP="00EB2F01">
            <w:pPr>
              <w:autoSpaceDE w:val="0"/>
              <w:rPr>
                <w:rFonts w:cs="60mse"/>
                <w:sz w:val="16"/>
                <w:szCs w:val="16"/>
                <w:lang w:val="hr-HR"/>
              </w:rPr>
            </w:pPr>
            <w:r w:rsidRPr="00EB2F01">
              <w:rPr>
                <w:rFonts w:cs="60mse"/>
                <w:sz w:val="16"/>
                <w:szCs w:val="16"/>
              </w:rPr>
              <w:t>Climatic parameters during the tests: T: 13</w:t>
            </w:r>
            <w:r w:rsidRPr="00EB2F01">
              <w:rPr>
                <w:rFonts w:cs="60mse"/>
                <w:sz w:val="16"/>
                <w:szCs w:val="16"/>
                <w:vertAlign w:val="superscript"/>
                <w:lang w:val="hr-HR"/>
              </w:rPr>
              <w:t xml:space="preserve"> o</w:t>
            </w:r>
            <w:r w:rsidRPr="00EB2F01">
              <w:rPr>
                <w:rFonts w:cs="60mse"/>
                <w:sz w:val="16"/>
                <w:szCs w:val="16"/>
                <w:lang w:val="hr-HR"/>
              </w:rPr>
              <w:t>C</w:t>
            </w:r>
            <w:r w:rsidRPr="00EB2F01">
              <w:rPr>
                <w:rFonts w:cs="60mse"/>
                <w:sz w:val="16"/>
                <w:szCs w:val="16"/>
              </w:rPr>
              <w:t>-36</w:t>
            </w:r>
            <w:r w:rsidRPr="00EB2F01">
              <w:rPr>
                <w:rFonts w:cs="60mse"/>
                <w:sz w:val="16"/>
                <w:szCs w:val="16"/>
                <w:vertAlign w:val="superscript"/>
              </w:rPr>
              <w:t>o</w:t>
            </w:r>
            <w:r w:rsidRPr="00EB2F01">
              <w:rPr>
                <w:rFonts w:cs="60mse"/>
                <w:sz w:val="16"/>
                <w:szCs w:val="16"/>
              </w:rPr>
              <w:t>C,</w:t>
            </w:r>
            <w:r w:rsidRPr="00EB2F01">
              <w:rPr>
                <w:rFonts w:cs="60mse"/>
                <w:sz w:val="16"/>
                <w:szCs w:val="16"/>
                <w:lang w:val="hr-HR"/>
              </w:rPr>
              <w:t xml:space="preserve"> 0-33mm rain/ day.</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bCs/>
                <w:sz w:val="16"/>
                <w:szCs w:val="16"/>
                <w:lang w:val="en-US"/>
              </w:rPr>
              <w:t xml:space="preserve">Mean percentage reduction in </w:t>
            </w:r>
            <w:r w:rsidRPr="00EB2F01">
              <w:rPr>
                <w:rFonts w:cs="60mse"/>
                <w:bCs/>
                <w:i/>
                <w:iCs/>
                <w:sz w:val="16"/>
                <w:szCs w:val="16"/>
                <w:lang w:val="en-US"/>
              </w:rPr>
              <w:t>V. germanica</w:t>
            </w:r>
            <w:r w:rsidRPr="00EB2F01">
              <w:rPr>
                <w:rFonts w:cs="60mse"/>
                <w:bCs/>
                <w:iCs/>
                <w:sz w:val="16"/>
                <w:szCs w:val="16"/>
                <w:lang w:val="en-US"/>
              </w:rPr>
              <w:t xml:space="preserve"> </w:t>
            </w:r>
            <w:r w:rsidRPr="00EB2F01">
              <w:rPr>
                <w:rFonts w:cs="60mse"/>
                <w:bCs/>
                <w:sz w:val="16"/>
                <w:szCs w:val="16"/>
                <w:lang w:val="en-US"/>
              </w:rPr>
              <w:t xml:space="preserve">population was 61.2%, 81.8%, 93.4%, 100% and 100%, 24 hours, 48 hours, 7 days, 14 days and 21 days after treatment, respectively. </w:t>
            </w:r>
          </w:p>
          <w:p w:rsidR="00EB2F01" w:rsidRPr="00EB2F01" w:rsidRDefault="00EB2F01" w:rsidP="00EB2F01">
            <w:pPr>
              <w:autoSpaceDE w:val="0"/>
              <w:rPr>
                <w:rFonts w:cs="60mse"/>
                <w:sz w:val="16"/>
                <w:szCs w:val="16"/>
              </w:rPr>
            </w:pPr>
          </w:p>
          <w:p w:rsidR="00EB2F01" w:rsidRPr="00EB2F01" w:rsidRDefault="00EB2F01" w:rsidP="00EB2F01">
            <w:pPr>
              <w:autoSpaceDE w:val="0"/>
              <w:rPr>
                <w:rFonts w:cs="60mse"/>
                <w:sz w:val="16"/>
                <w:szCs w:val="16"/>
                <w:lang w:val="en-US"/>
              </w:rPr>
            </w:pPr>
            <w:r w:rsidRPr="00EB2F01">
              <w:rPr>
                <w:rFonts w:cs="60mse"/>
                <w:sz w:val="16"/>
                <w:szCs w:val="16"/>
              </w:rPr>
              <w:t>Untreated control nests: before the treatment the mean number (of 5 nests) of wasps per nest was 39.1-40.7</w:t>
            </w:r>
            <w:r w:rsidRPr="00EB2F01">
              <w:rPr>
                <w:rFonts w:cs="60mse"/>
                <w:sz w:val="16"/>
                <w:szCs w:val="16"/>
                <w:lang w:val="en-US"/>
              </w:rPr>
              <w:t>.</w:t>
            </w:r>
          </w:p>
          <w:p w:rsidR="00EB2F01" w:rsidRPr="00EB2F01" w:rsidRDefault="00EB2F01" w:rsidP="00EB2F01">
            <w:pPr>
              <w:autoSpaceDE w:val="0"/>
              <w:rPr>
                <w:rFonts w:cs="60mse"/>
                <w:sz w:val="16"/>
                <w:szCs w:val="16"/>
                <w:lang w:val="en-US"/>
              </w:rPr>
            </w:pPr>
            <w:r w:rsidRPr="00EB2F01">
              <w:rPr>
                <w:rFonts w:cs="60mse"/>
                <w:sz w:val="16"/>
                <w:szCs w:val="16"/>
              </w:rPr>
              <w:t>Mean number of wasps per nest was 39.4, 34, 32.9, 36.5 and 35.4 24 hours, 48 hours, 1 week, 2 weeks and 3 weeks later, respectively.</w:t>
            </w:r>
          </w:p>
          <w:p w:rsidR="00EB2F01" w:rsidRPr="00EB2F01" w:rsidRDefault="00EB2F01" w:rsidP="00EB2F01">
            <w:pPr>
              <w:autoSpaceDE w:val="0"/>
              <w:rPr>
                <w:rFonts w:cs="60mse"/>
                <w:sz w:val="16"/>
                <w:szCs w:val="16"/>
                <w:lang w:val="hr-HR"/>
              </w:rPr>
            </w:pP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Rovetto, 2021b</w:t>
            </w:r>
          </w:p>
          <w:p w:rsidR="00EB2F01" w:rsidRPr="00EB2F01" w:rsidRDefault="00EB2F01" w:rsidP="00EB2F01">
            <w:pPr>
              <w:rPr>
                <w:rFonts w:cs="60mse"/>
                <w:sz w:val="16"/>
                <w:szCs w:val="16"/>
                <w:lang w:val="hr-HR"/>
              </w:rPr>
            </w:pPr>
            <w:r w:rsidRPr="00EB2F01">
              <w:rPr>
                <w:rFonts w:cs="60mse"/>
                <w:b/>
                <w:bCs/>
                <w:sz w:val="16"/>
                <w:szCs w:val="16"/>
                <w:lang w:val="hr-HR"/>
              </w:rPr>
              <w:t>Trial 9i</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rFonts w:cs="60mse"/>
                <w:iCs/>
                <w:sz w:val="16"/>
                <w:szCs w:val="16"/>
                <w:lang w:val="en-US"/>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
                <w:iCs/>
                <w:sz w:val="16"/>
                <w:szCs w:val="16"/>
              </w:rPr>
              <w:t>Lasius niger</w:t>
            </w:r>
          </w:p>
        </w:tc>
        <w:tc>
          <w:tcPr>
            <w:tcW w:w="1053"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Field test</w:t>
            </w:r>
          </w:p>
          <w:p w:rsidR="00EB2F01" w:rsidRPr="00EB2F01" w:rsidRDefault="00EB2F01" w:rsidP="00EB2F01">
            <w:pPr>
              <w:autoSpaceDE w:val="0"/>
              <w:rPr>
                <w:rFonts w:cs="60mse"/>
                <w:sz w:val="16"/>
                <w:szCs w:val="16"/>
                <w:lang w:val="hr-HR"/>
              </w:rPr>
            </w:pPr>
            <w:r w:rsidRPr="00EB2F01">
              <w:rPr>
                <w:rFonts w:cs="60mse"/>
                <w:sz w:val="16"/>
                <w:szCs w:val="16"/>
                <w:lang w:val="hr-HR"/>
              </w:rPr>
              <w:t>Indoors</w:t>
            </w:r>
          </w:p>
          <w:p w:rsidR="00EB2F01" w:rsidRPr="00EB2F01" w:rsidRDefault="00EB2F01" w:rsidP="00EB2F01">
            <w:pPr>
              <w:autoSpaceDE w:val="0"/>
              <w:rPr>
                <w:rFonts w:cs="60mse"/>
                <w:sz w:val="16"/>
                <w:szCs w:val="16"/>
                <w:lang w:val="hr-HR"/>
              </w:rPr>
            </w:pPr>
            <w:r w:rsidRPr="00EB2F01">
              <w:rPr>
                <w:rFonts w:cs="60mse"/>
                <w:sz w:val="16"/>
                <w:szCs w:val="16"/>
                <w:lang w:val="hr-HR"/>
              </w:rPr>
              <w:t>C&amp;C</w:t>
            </w: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 xml:space="preserve">Field conditions in hallways in a public house for elderly with infestation of </w:t>
            </w:r>
            <w:r w:rsidRPr="00EB2F01">
              <w:rPr>
                <w:rFonts w:cs="60mse"/>
                <w:sz w:val="16"/>
                <w:szCs w:val="16"/>
                <w:lang w:val="en-US"/>
              </w:rPr>
              <w:t>ants</w:t>
            </w:r>
            <w:r w:rsidRPr="00EB2F01">
              <w:rPr>
                <w:rFonts w:cs="60mse"/>
                <w:sz w:val="16"/>
                <w:szCs w:val="16"/>
                <w:lang w:val="hr-HR"/>
              </w:rPr>
              <w:t xml:space="preserve">. </w:t>
            </w:r>
          </w:p>
          <w:p w:rsidR="00EB2F01" w:rsidRPr="00EB2F01" w:rsidRDefault="00EB2F01" w:rsidP="00EB2F01">
            <w:pPr>
              <w:autoSpaceDE w:val="0"/>
              <w:rPr>
                <w:rFonts w:cs="60mse"/>
                <w:sz w:val="16"/>
                <w:szCs w:val="16"/>
                <w:lang w:val="hr-HR"/>
              </w:rPr>
            </w:pPr>
            <w:r w:rsidRPr="00EB2F01">
              <w:rPr>
                <w:rFonts w:cs="60mse"/>
                <w:sz w:val="16"/>
                <w:szCs w:val="16"/>
                <w:lang w:val="hr-HR"/>
              </w:rPr>
              <w:t>The product was applied at a dose of 5 gr of product for 1m</w:t>
            </w:r>
            <w:r w:rsidRPr="00EB2F01">
              <w:rPr>
                <w:rFonts w:cs="60mse"/>
                <w:sz w:val="16"/>
                <w:szCs w:val="16"/>
                <w:vertAlign w:val="superscript"/>
                <w:lang w:val="hr-HR"/>
              </w:rPr>
              <w:t>2</w:t>
            </w:r>
            <w:r w:rsidRPr="00EB2F01">
              <w:rPr>
                <w:rFonts w:cs="60mse"/>
                <w:sz w:val="16"/>
                <w:szCs w:val="16"/>
                <w:lang w:val="hr-HR"/>
              </w:rPr>
              <w:t xml:space="preserve"> in the 20cm long cracks and crevices.</w:t>
            </w:r>
          </w:p>
          <w:p w:rsidR="00EB2F01" w:rsidRPr="00EB2F01" w:rsidRDefault="00EB2F01" w:rsidP="00EB2F01">
            <w:pPr>
              <w:autoSpaceDE w:val="0"/>
              <w:rPr>
                <w:rFonts w:cs="60mse"/>
                <w:sz w:val="16"/>
                <w:szCs w:val="16"/>
                <w:lang w:val="hr-HR"/>
              </w:rPr>
            </w:pPr>
            <w:r w:rsidRPr="00EB2F01">
              <w:rPr>
                <w:rFonts w:cs="60mse"/>
                <w:sz w:val="16"/>
                <w:szCs w:val="16"/>
                <w:lang w:val="en-US"/>
              </w:rPr>
              <w:t>The pre and post treatment assessments was done counting the number of ants in three sites (a, b, c) of each hallway, which measure 35x3.5cm each, for 3 minutes.</w:t>
            </w:r>
          </w:p>
          <w:p w:rsidR="00EB2F01" w:rsidRPr="00EB2F01" w:rsidRDefault="00EB2F01" w:rsidP="00EB2F01">
            <w:pPr>
              <w:autoSpaceDE w:val="0"/>
              <w:rPr>
                <w:rFonts w:cs="60mse"/>
                <w:sz w:val="16"/>
                <w:szCs w:val="16"/>
                <w:lang w:val="hr-HR"/>
              </w:rPr>
            </w:pPr>
            <w:r w:rsidRPr="00EB2F01">
              <w:rPr>
                <w:rFonts w:cs="60mse"/>
                <w:sz w:val="16"/>
                <w:szCs w:val="16"/>
                <w:lang w:val="hr-HR"/>
              </w:rPr>
              <w:t>The presence of ants was evaluated 72, 48 and 24 hours before treatment and 48 hours, 7 days and 14 days after the treatment.</w:t>
            </w:r>
          </w:p>
          <w:p w:rsidR="00EB2F01" w:rsidRPr="00EB2F01" w:rsidRDefault="00EB2F01" w:rsidP="00EB2F01">
            <w:pPr>
              <w:autoSpaceDE w:val="0"/>
              <w:rPr>
                <w:rFonts w:cs="60mse"/>
                <w:sz w:val="16"/>
                <w:szCs w:val="16"/>
                <w:lang w:val="hr-HR" w:eastAsia="ar-SA"/>
              </w:rPr>
            </w:pPr>
            <w:r w:rsidRPr="00EB2F01">
              <w:rPr>
                <w:rFonts w:cs="60mse"/>
                <w:sz w:val="16"/>
                <w:szCs w:val="16"/>
                <w:lang w:val="hr-HR"/>
              </w:rPr>
              <w:t xml:space="preserve">The assessments were done at the same hour for the whole test. </w:t>
            </w:r>
          </w:p>
          <w:p w:rsidR="00EB2F01" w:rsidRPr="00EB2F01" w:rsidRDefault="00EB2F01" w:rsidP="00EB2F01">
            <w:pPr>
              <w:autoSpaceDE w:val="0"/>
              <w:rPr>
                <w:rFonts w:cs="60mse"/>
                <w:sz w:val="16"/>
                <w:szCs w:val="16"/>
                <w:lang w:val="en-US"/>
              </w:rPr>
            </w:pPr>
            <w:r w:rsidRPr="00EB2F01">
              <w:rPr>
                <w:rFonts w:cs="60mse"/>
                <w:sz w:val="16"/>
                <w:szCs w:val="16"/>
                <w:lang w:val="en-US"/>
              </w:rPr>
              <w:t>3</w:t>
            </w:r>
            <w:r w:rsidRPr="00EB2F01">
              <w:rPr>
                <w:rFonts w:cs="60mse"/>
                <w:sz w:val="16"/>
                <w:szCs w:val="16"/>
                <w:lang w:val="hr-HR"/>
              </w:rPr>
              <w:t xml:space="preserve"> </w:t>
            </w:r>
            <w:r w:rsidRPr="00EB2F01">
              <w:rPr>
                <w:rFonts w:cs="60mse"/>
                <w:sz w:val="16"/>
                <w:szCs w:val="16"/>
                <w:lang w:val="en-US"/>
              </w:rPr>
              <w:t>hallways with infestation were treated.</w:t>
            </w:r>
          </w:p>
          <w:p w:rsidR="00EB2F01" w:rsidRPr="00EB2F01" w:rsidRDefault="00EB2F01" w:rsidP="00EB2F01">
            <w:pPr>
              <w:autoSpaceDE w:val="0"/>
              <w:rPr>
                <w:rFonts w:cs="60mse"/>
                <w:sz w:val="16"/>
                <w:szCs w:val="16"/>
                <w:lang w:val="hr-HR"/>
              </w:rPr>
            </w:pPr>
            <w:r w:rsidRPr="00EB2F01">
              <w:rPr>
                <w:rFonts w:cs="60mse"/>
                <w:sz w:val="16"/>
                <w:szCs w:val="16"/>
                <w:lang w:val="hr-HR"/>
              </w:rPr>
              <w:t>Three hallways as untreated controls were used.</w:t>
            </w:r>
          </w:p>
          <w:p w:rsidR="00EB2F01" w:rsidRPr="00EB2F01" w:rsidRDefault="00EB2F01" w:rsidP="00EB2F01">
            <w:pPr>
              <w:autoSpaceDE w:val="0"/>
              <w:rPr>
                <w:rFonts w:cs="60mse"/>
                <w:sz w:val="16"/>
                <w:szCs w:val="16"/>
                <w:lang w:val="hr-HR"/>
              </w:rPr>
            </w:pPr>
            <w:r w:rsidRPr="00EB2F01">
              <w:rPr>
                <w:rFonts w:cs="60mse"/>
                <w:sz w:val="16"/>
                <w:szCs w:val="16"/>
              </w:rPr>
              <w:t>Climatic parameters during the tests: T: 19</w:t>
            </w:r>
            <w:r w:rsidRPr="00EB2F01">
              <w:rPr>
                <w:rFonts w:cs="60mse"/>
                <w:sz w:val="16"/>
                <w:szCs w:val="16"/>
                <w:vertAlign w:val="superscript"/>
                <w:lang w:val="hr-HR"/>
              </w:rPr>
              <w:t xml:space="preserve"> o</w:t>
            </w:r>
            <w:r w:rsidRPr="00EB2F01">
              <w:rPr>
                <w:rFonts w:cs="60mse"/>
                <w:sz w:val="16"/>
                <w:szCs w:val="16"/>
                <w:lang w:val="hr-HR"/>
              </w:rPr>
              <w:t>C</w:t>
            </w:r>
            <w:r w:rsidRPr="00EB2F01">
              <w:rPr>
                <w:rFonts w:cs="60mse"/>
                <w:sz w:val="16"/>
                <w:szCs w:val="16"/>
              </w:rPr>
              <w:t>-28</w:t>
            </w:r>
            <w:r w:rsidRPr="00EB2F01">
              <w:rPr>
                <w:rFonts w:cs="60mse"/>
                <w:sz w:val="16"/>
                <w:szCs w:val="16"/>
                <w:vertAlign w:val="superscript"/>
              </w:rPr>
              <w:t>o</w:t>
            </w:r>
            <w:r w:rsidRPr="00EB2F01">
              <w:rPr>
                <w:rFonts w:cs="60mse"/>
                <w:sz w:val="16"/>
                <w:szCs w:val="16"/>
              </w:rPr>
              <w:t>C,</w:t>
            </w:r>
            <w:r w:rsidRPr="00EB2F01">
              <w:rPr>
                <w:rFonts w:cs="60mse"/>
                <w:sz w:val="16"/>
                <w:szCs w:val="16"/>
                <w:lang w:val="hr-HR"/>
              </w:rPr>
              <w:t xml:space="preserve"> RH: 47-63%.</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Mean population reduction was 93.5%, 95.9% and 98.2%, 48 hours, 7 days and 14 days after treatment, respectively.</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rPr>
            </w:pPr>
            <w:r w:rsidRPr="00EB2F01">
              <w:rPr>
                <w:rFonts w:cs="60mse"/>
                <w:sz w:val="16"/>
                <w:szCs w:val="16"/>
              </w:rPr>
              <w:t>Untreated control:</w:t>
            </w:r>
          </w:p>
          <w:p w:rsidR="00EB2F01" w:rsidRPr="00EB2F01" w:rsidRDefault="00EB2F01" w:rsidP="00EB2F01">
            <w:pPr>
              <w:autoSpaceDE w:val="0"/>
              <w:rPr>
                <w:rFonts w:cs="60mse"/>
                <w:sz w:val="16"/>
                <w:szCs w:val="16"/>
                <w:lang w:val="en-US"/>
              </w:rPr>
            </w:pPr>
            <w:r w:rsidRPr="00EB2F01">
              <w:rPr>
                <w:rFonts w:cs="60mse"/>
                <w:sz w:val="16"/>
                <w:szCs w:val="16"/>
              </w:rPr>
              <w:t>before the treatment the mean number of ants was 8-10.1</w:t>
            </w:r>
            <w:r w:rsidRPr="00EB2F01">
              <w:rPr>
                <w:rFonts w:cs="60mse"/>
                <w:sz w:val="16"/>
                <w:szCs w:val="16"/>
                <w:lang w:val="en-US"/>
              </w:rPr>
              <w:t>.</w:t>
            </w:r>
          </w:p>
          <w:p w:rsidR="00EB2F01" w:rsidRPr="00EB2F01" w:rsidRDefault="00EB2F01" w:rsidP="00EB2F01">
            <w:pPr>
              <w:autoSpaceDE w:val="0"/>
              <w:rPr>
                <w:rFonts w:cs="60mse"/>
                <w:sz w:val="16"/>
                <w:szCs w:val="16"/>
              </w:rPr>
            </w:pPr>
            <w:r w:rsidRPr="00EB2F01">
              <w:rPr>
                <w:rFonts w:cs="60mse"/>
                <w:sz w:val="16"/>
                <w:szCs w:val="16"/>
              </w:rPr>
              <w:t>Mean number of ants was 9-12.7, 9.3-12.3, 9.3-14.3, 8.3-11.7 in treatment day, 48 hours, 7 days, 14 days later, respectively.</w:t>
            </w: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rPr>
                <w:rFonts w:cs="60mse"/>
                <w:sz w:val="16"/>
                <w:szCs w:val="16"/>
                <w:lang w:val="en-US"/>
              </w:rPr>
            </w:pPr>
            <w:r w:rsidRPr="00EB2F01">
              <w:rPr>
                <w:rFonts w:cs="60mse"/>
                <w:sz w:val="16"/>
                <w:szCs w:val="16"/>
                <w:lang w:val="hr-HR"/>
              </w:rPr>
              <w:t>Dr. A. Drago, 2020j</w:t>
            </w:r>
          </w:p>
          <w:p w:rsidR="00EB2F01" w:rsidRPr="00EB2F01" w:rsidRDefault="00EB2F01" w:rsidP="00EB2F01">
            <w:pPr>
              <w:autoSpaceDE w:val="0"/>
              <w:rPr>
                <w:rFonts w:cs="60mse"/>
                <w:b/>
                <w:bCs/>
                <w:sz w:val="16"/>
                <w:szCs w:val="16"/>
                <w:lang w:val="hr-HR"/>
              </w:rPr>
            </w:pPr>
            <w:r w:rsidRPr="00EB2F01">
              <w:rPr>
                <w:rFonts w:cs="60mse"/>
                <w:b/>
                <w:bCs/>
                <w:sz w:val="16"/>
                <w:szCs w:val="16"/>
                <w:lang w:val="hr-HR"/>
              </w:rPr>
              <w:t>Trial 10</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rFonts w:cs="60mse"/>
                <w:iCs/>
                <w:sz w:val="16"/>
                <w:szCs w:val="16"/>
                <w:lang w:val="en-US"/>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i/>
                <w:iCs/>
                <w:sz w:val="16"/>
                <w:szCs w:val="16"/>
              </w:rPr>
            </w:pPr>
            <w:r w:rsidRPr="00EB2F01">
              <w:rPr>
                <w:rFonts w:cs="60mse"/>
                <w:i/>
                <w:iCs/>
                <w:sz w:val="16"/>
                <w:szCs w:val="16"/>
              </w:rPr>
              <w:t>Lasius niger</w:t>
            </w:r>
          </w:p>
          <w:p w:rsidR="00EB2F01" w:rsidRPr="00EB2F01" w:rsidRDefault="00EB2F01" w:rsidP="00EB2F01">
            <w:pPr>
              <w:rPr>
                <w:rFonts w:cs="60mse"/>
                <w:i/>
                <w:iCs/>
                <w:sz w:val="16"/>
                <w:szCs w:val="16"/>
              </w:rPr>
            </w:pPr>
            <w:r w:rsidRPr="00EB2F01">
              <w:rPr>
                <w:rFonts w:cs="60mse"/>
                <w:iCs/>
                <w:sz w:val="16"/>
                <w:szCs w:val="16"/>
                <w:lang w:val="hr-HR"/>
              </w:rPr>
              <w:t>Field collected</w:t>
            </w:r>
          </w:p>
        </w:tc>
        <w:tc>
          <w:tcPr>
            <w:tcW w:w="1053"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Simulated use test</w:t>
            </w:r>
          </w:p>
          <w:p w:rsidR="00EB2F01" w:rsidRPr="00EB2F01" w:rsidRDefault="00EB2F01" w:rsidP="00EB2F01">
            <w:pPr>
              <w:autoSpaceDE w:val="0"/>
              <w:rPr>
                <w:rFonts w:cs="60mse"/>
                <w:sz w:val="16"/>
                <w:szCs w:val="16"/>
                <w:lang w:val="hr-HR"/>
              </w:rPr>
            </w:pPr>
            <w:r w:rsidRPr="00EB2F01">
              <w:rPr>
                <w:rFonts w:cs="60mse"/>
                <w:sz w:val="16"/>
                <w:szCs w:val="16"/>
                <w:lang w:val="hr-HR"/>
              </w:rPr>
              <w:t>Choice test</w:t>
            </w:r>
          </w:p>
          <w:p w:rsidR="00EB2F01" w:rsidRPr="00EB2F01" w:rsidRDefault="00EB2F01" w:rsidP="00EB2F01">
            <w:pPr>
              <w:autoSpaceDE w:val="0"/>
              <w:rPr>
                <w:rFonts w:cs="60mse"/>
                <w:sz w:val="16"/>
                <w:szCs w:val="16"/>
                <w:lang w:val="en-US"/>
              </w:rPr>
            </w:pPr>
            <w:r w:rsidRPr="00EB2F01">
              <w:rPr>
                <w:rFonts w:cs="60mse"/>
                <w:sz w:val="16"/>
                <w:szCs w:val="16"/>
                <w:lang w:val="en-US"/>
              </w:rPr>
              <w:t>C&amp;C</w:t>
            </w: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Choice test.</w:t>
            </w:r>
          </w:p>
          <w:p w:rsidR="00EB2F01" w:rsidRPr="00EB2F01" w:rsidRDefault="00EB2F01" w:rsidP="00EB2F01">
            <w:pPr>
              <w:autoSpaceDE w:val="0"/>
              <w:rPr>
                <w:rFonts w:cs="60mse"/>
                <w:sz w:val="16"/>
                <w:szCs w:val="16"/>
                <w:lang w:val="hr-HR"/>
              </w:rPr>
            </w:pPr>
            <w:r w:rsidRPr="00EB2F01">
              <w:rPr>
                <w:rFonts w:cs="60mse"/>
                <w:sz w:val="16"/>
                <w:szCs w:val="16"/>
              </w:rPr>
              <w:t xml:space="preserve">The trial was conducted </w:t>
            </w:r>
            <w:r w:rsidRPr="00EB2F01">
              <w:rPr>
                <w:rFonts w:cs="60mse"/>
                <w:sz w:val="16"/>
                <w:szCs w:val="16"/>
                <w:lang w:val="hr-HR"/>
              </w:rPr>
              <w:t>in laboratory conditions (T: 24.1-26.8</w:t>
            </w:r>
            <w:r w:rsidRPr="00EB2F01">
              <w:rPr>
                <w:rFonts w:cs="60mse"/>
                <w:sz w:val="16"/>
                <w:szCs w:val="16"/>
                <w:vertAlign w:val="superscript"/>
                <w:lang w:val="hr-HR"/>
              </w:rPr>
              <w:t xml:space="preserve"> o</w:t>
            </w:r>
            <w:r w:rsidRPr="00EB2F01">
              <w:rPr>
                <w:rFonts w:cs="60mse"/>
                <w:sz w:val="16"/>
                <w:szCs w:val="16"/>
                <w:lang w:val="hr-HR"/>
              </w:rPr>
              <w:t xml:space="preserve">C, RH: 65-77%) in test arenas. </w:t>
            </w:r>
          </w:p>
          <w:p w:rsidR="00EB2F01" w:rsidRPr="00EB2F01" w:rsidRDefault="00EB2F01" w:rsidP="00EB2F01">
            <w:pPr>
              <w:autoSpaceDE w:val="0"/>
              <w:rPr>
                <w:rFonts w:cs="60mse"/>
                <w:sz w:val="16"/>
                <w:szCs w:val="16"/>
                <w:lang w:val="hr-HR"/>
              </w:rPr>
            </w:pPr>
            <w:r w:rsidRPr="00EB2F01">
              <w:rPr>
                <w:rFonts w:cs="60mse"/>
                <w:sz w:val="16"/>
                <w:szCs w:val="16"/>
              </w:rPr>
              <w:t xml:space="preserve">Plastic trays of approximately 90 cm length x 90 cm width x 20 cm height were laid flat and lined with polythene sheeting. The walls were lined with liquid PTFE (fluon) to prevent ants from escaping. The arenas were then lined with either a porous (plywood) or non-porous (glazed ceramic) surfaces. In the porous tile test the base substrate was cut to measure (90 cm x 90 cm) whereas in the non-porous tile test, the base substrate comprised 36 tiles of 15 x 15 cm individually arranged. </w:t>
            </w:r>
          </w:p>
          <w:p w:rsidR="00EB2F01" w:rsidRPr="00EB2F01" w:rsidRDefault="00EB2F01" w:rsidP="00EB2F01">
            <w:pPr>
              <w:autoSpaceDE w:val="0"/>
              <w:rPr>
                <w:rFonts w:cs="60mse"/>
                <w:sz w:val="16"/>
                <w:szCs w:val="16"/>
                <w:lang w:val="hr-HR"/>
              </w:rPr>
            </w:pPr>
            <w:r w:rsidRPr="00EB2F01">
              <w:rPr>
                <w:rFonts w:cs="60mse"/>
                <w:sz w:val="16"/>
                <w:szCs w:val="16"/>
              </w:rPr>
              <w:t>Food and water were provided on the non-treated side.</w:t>
            </w:r>
            <w:r w:rsidR="00D5308E">
              <w:rPr>
                <w:rFonts w:cs="60mse"/>
                <w:sz w:val="16"/>
                <w:szCs w:val="16"/>
              </w:rPr>
              <w:t xml:space="preserve"> Each opposing end of the arena had a cover strip of 15cm x 90cm fitted, raised off ground height by placement of 5 cm spacers in between the base and the strip. </w:t>
            </w:r>
            <w:r w:rsidR="00D5308E" w:rsidRPr="00EB2F01">
              <w:rPr>
                <w:rFonts w:cs="60mse"/>
                <w:sz w:val="16"/>
                <w:szCs w:val="16"/>
              </w:rPr>
              <w:t xml:space="preserve"> </w:t>
            </w:r>
            <w:r w:rsidRPr="00EB2F01">
              <w:rPr>
                <w:rFonts w:cs="60mse"/>
                <w:sz w:val="16"/>
                <w:szCs w:val="16"/>
              </w:rPr>
              <w:t xml:space="preserve"> </w:t>
            </w:r>
            <w:r w:rsidRPr="00EB2F01">
              <w:rPr>
                <w:rFonts w:cs="60mse"/>
                <w:sz w:val="16"/>
                <w:szCs w:val="16"/>
                <w:lang w:val="hr-HR"/>
              </w:rPr>
              <w:t>4 batches of 200 ants were placed in the test arenas 4 days before the treatment.</w:t>
            </w:r>
          </w:p>
          <w:p w:rsidR="00EB2F01" w:rsidRPr="00EB2F01" w:rsidRDefault="00EB2F01" w:rsidP="00EB2F01">
            <w:pPr>
              <w:autoSpaceDE w:val="0"/>
              <w:rPr>
                <w:rFonts w:cs="60mse"/>
                <w:sz w:val="16"/>
                <w:szCs w:val="16"/>
              </w:rPr>
            </w:pPr>
            <w:r w:rsidRPr="00EB2F01">
              <w:rPr>
                <w:rFonts w:cs="60mse"/>
                <w:sz w:val="16"/>
                <w:szCs w:val="16"/>
              </w:rPr>
              <w:t>The test product was applied at a dose of 5gr for 1 m</w:t>
            </w:r>
            <w:r w:rsidRPr="00EB2F01">
              <w:rPr>
                <w:rFonts w:cs="60mse"/>
                <w:sz w:val="16"/>
                <w:szCs w:val="16"/>
                <w:vertAlign w:val="superscript"/>
              </w:rPr>
              <w:t>2</w:t>
            </w:r>
            <w:r w:rsidRPr="00EB2F01">
              <w:rPr>
                <w:rFonts w:cs="60mse"/>
                <w:sz w:val="16"/>
                <w:szCs w:val="16"/>
              </w:rPr>
              <w:t xml:space="preserve"> in a limited way in the test arena to reflect a crack and crevice treatment (9% from the total surfaces).</w:t>
            </w:r>
          </w:p>
          <w:p w:rsidR="00EB2F01" w:rsidRPr="00EB2F01" w:rsidRDefault="00EB2F01" w:rsidP="00EB2F01">
            <w:pPr>
              <w:autoSpaceDE w:val="0"/>
              <w:rPr>
                <w:rFonts w:cs="60mse"/>
                <w:sz w:val="16"/>
                <w:szCs w:val="16"/>
                <w:lang w:val="en-US"/>
              </w:rPr>
            </w:pPr>
            <w:r w:rsidRPr="00EB2F01">
              <w:rPr>
                <w:rFonts w:cs="60mse"/>
                <w:sz w:val="16"/>
                <w:szCs w:val="16"/>
                <w:lang w:val="en-US"/>
              </w:rPr>
              <w:t>Assessments of knockdown and/or killing effect were performed 4 hour after exposure. Mortality was recorded 24, 72 hours and 7 days later.</w:t>
            </w:r>
          </w:p>
          <w:p w:rsidR="00EB2F01" w:rsidRPr="00EB2F01" w:rsidRDefault="00EB2F01" w:rsidP="00EB2F01">
            <w:pPr>
              <w:rPr>
                <w:rFonts w:cs="60mse"/>
                <w:sz w:val="16"/>
                <w:szCs w:val="16"/>
                <w:lang w:val="hr-HR"/>
              </w:rPr>
            </w:pPr>
            <w:r w:rsidRPr="00EB2F01">
              <w:rPr>
                <w:rFonts w:cs="60mse"/>
                <w:sz w:val="16"/>
                <w:szCs w:val="16"/>
                <w:lang w:val="hr-HR"/>
              </w:rPr>
              <w:t>The tests were conducted after treatment and repeated with the treated tiles stored for 8 weeks in outdoor coditions to measure the residual effect (4, 8 weeks after the first treatment).</w:t>
            </w:r>
          </w:p>
          <w:p w:rsidR="00EB2F01" w:rsidRPr="00EB2F01" w:rsidRDefault="00EB2F01" w:rsidP="00EB2F01">
            <w:pPr>
              <w:autoSpaceDE w:val="0"/>
              <w:rPr>
                <w:rFonts w:cs="60mse"/>
                <w:sz w:val="16"/>
                <w:szCs w:val="16"/>
                <w:lang w:val="hr-HR"/>
              </w:rPr>
            </w:pPr>
            <w:r w:rsidRPr="00EB2F01">
              <w:rPr>
                <w:rFonts w:cs="60mse"/>
                <w:sz w:val="16"/>
                <w:szCs w:val="16"/>
                <w:lang w:val="hr-HR"/>
              </w:rPr>
              <w:t>4 replications were carried out.</w:t>
            </w:r>
          </w:p>
          <w:p w:rsidR="00EB2F01" w:rsidRPr="00EB2F01" w:rsidRDefault="00EB2F01" w:rsidP="00EB2F01">
            <w:pPr>
              <w:autoSpaceDE w:val="0"/>
              <w:rPr>
                <w:rFonts w:cs="60mse"/>
                <w:bCs/>
                <w:sz w:val="16"/>
                <w:szCs w:val="16"/>
              </w:rPr>
            </w:pPr>
            <w:r w:rsidRPr="00EB2F01">
              <w:rPr>
                <w:rFonts w:cs="60mse"/>
                <w:sz w:val="16"/>
                <w:szCs w:val="16"/>
              </w:rPr>
              <w:t>Untreated control was used.</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u w:val="single"/>
                <w:lang w:val="hr-HR"/>
              </w:rPr>
            </w:pPr>
            <w:r w:rsidRPr="00EB2F01">
              <w:rPr>
                <w:rFonts w:cs="60mse"/>
                <w:sz w:val="16"/>
                <w:szCs w:val="16"/>
                <w:u w:val="single"/>
                <w:lang w:val="hr-HR"/>
              </w:rPr>
              <w:t xml:space="preserve">Non-porous surfaces </w:t>
            </w:r>
          </w:p>
          <w:p w:rsidR="00EB2F01" w:rsidRPr="00EB2F01" w:rsidRDefault="00EB2F01" w:rsidP="00EB2F01">
            <w:pPr>
              <w:autoSpaceDE w:val="0"/>
              <w:rPr>
                <w:rFonts w:cs="60mse"/>
                <w:sz w:val="16"/>
                <w:szCs w:val="16"/>
                <w:lang w:val="hr-HR"/>
              </w:rPr>
            </w:pPr>
            <w:r w:rsidRPr="00EB2F01">
              <w:rPr>
                <w:rFonts w:cs="60mse"/>
                <w:sz w:val="16"/>
                <w:szCs w:val="16"/>
                <w:lang w:val="hr-HR"/>
              </w:rPr>
              <w:t xml:space="preserve">Knockdown was 1.3-9% in fresh and 4 and 8 weeks deposits. </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after 24 h (T0): 66.1%</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72 h (T0): 100%</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 d (T0): 100%</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after 24 h (T4): 32.2%</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72 h (T4): 75.6%</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 d (T4): 100%</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after 24 h (T8): 24.5%</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72 h (T8): 44.3%</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 d (T8): 69%</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u w:val="single"/>
                <w:lang w:val="hr-HR"/>
              </w:rPr>
            </w:pPr>
            <w:r w:rsidRPr="00EB2F01">
              <w:rPr>
                <w:rFonts w:cs="60mse"/>
                <w:sz w:val="16"/>
                <w:szCs w:val="16"/>
                <w:u w:val="single"/>
                <w:lang w:val="hr-HR"/>
              </w:rPr>
              <w:t xml:space="preserve">Porous surfaces </w:t>
            </w:r>
          </w:p>
          <w:p w:rsidR="00EB2F01" w:rsidRPr="00EB2F01" w:rsidRDefault="00EB2F01" w:rsidP="00EB2F01">
            <w:pPr>
              <w:autoSpaceDE w:val="0"/>
              <w:rPr>
                <w:rFonts w:cs="60mse"/>
                <w:sz w:val="16"/>
                <w:szCs w:val="16"/>
                <w:lang w:val="hr-HR"/>
              </w:rPr>
            </w:pPr>
            <w:r w:rsidRPr="00EB2F01">
              <w:rPr>
                <w:rFonts w:cs="60mse"/>
                <w:sz w:val="16"/>
                <w:szCs w:val="16"/>
                <w:lang w:val="hr-HR"/>
              </w:rPr>
              <w:t xml:space="preserve">Knockdown was 0-4.8% in fresh and 4 and 8 weeks deposits. </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after 24 h (T0): 78.6%</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72 h (T0): 100%</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 d (T0): 100%</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after 24 h (T4): 20.6%</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72 h (T4): 58.9%</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 d (T4): 93.9%</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after 24 h (T8): 9%</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72 h (T8): 14.3%</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 d (T8): 32.6%</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bCs/>
                <w:sz w:val="16"/>
                <w:szCs w:val="16"/>
                <w:lang w:val="hr-HR"/>
              </w:rPr>
            </w:pPr>
            <w:r w:rsidRPr="00EB2F01">
              <w:rPr>
                <w:rFonts w:cs="60mse"/>
                <w:sz w:val="16"/>
                <w:szCs w:val="16"/>
                <w:lang w:val="hr-HR"/>
              </w:rPr>
              <w:t>Mortality in untreated control: 0-5.8%.</w:t>
            </w: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Rovetto, 2021c</w:t>
            </w:r>
          </w:p>
          <w:p w:rsidR="00EB2F01" w:rsidRPr="00EB2F01" w:rsidRDefault="00EB2F01" w:rsidP="00EB2F01">
            <w:pPr>
              <w:autoSpaceDE w:val="0"/>
              <w:rPr>
                <w:rFonts w:cs="60mse"/>
                <w:b/>
                <w:bCs/>
                <w:sz w:val="16"/>
                <w:szCs w:val="16"/>
                <w:lang w:val="hr-HR"/>
              </w:rPr>
            </w:pPr>
            <w:r w:rsidRPr="00EB2F01">
              <w:rPr>
                <w:rFonts w:cs="60mse"/>
                <w:b/>
                <w:bCs/>
                <w:sz w:val="16"/>
                <w:szCs w:val="16"/>
                <w:lang w:val="hr-HR"/>
              </w:rPr>
              <w:t>Trial 10i</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rFonts w:cs="60mse"/>
                <w:iCs/>
                <w:sz w:val="16"/>
                <w:szCs w:val="16"/>
                <w:lang w:val="en-US"/>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i/>
                <w:iCs/>
                <w:sz w:val="16"/>
                <w:szCs w:val="16"/>
              </w:rPr>
            </w:pPr>
            <w:r w:rsidRPr="00EB2F01">
              <w:rPr>
                <w:rFonts w:cs="60mse"/>
                <w:i/>
                <w:iCs/>
                <w:sz w:val="16"/>
                <w:szCs w:val="16"/>
              </w:rPr>
              <w:t>Lasius niger</w:t>
            </w:r>
          </w:p>
          <w:p w:rsidR="00EB2F01" w:rsidRPr="00EB2F01" w:rsidRDefault="00EB2F01" w:rsidP="00EB2F01">
            <w:pPr>
              <w:rPr>
                <w:rFonts w:cs="60mse"/>
                <w:i/>
                <w:iCs/>
                <w:sz w:val="16"/>
                <w:szCs w:val="16"/>
              </w:rPr>
            </w:pPr>
            <w:r w:rsidRPr="00EB2F01">
              <w:rPr>
                <w:rFonts w:cs="60mse"/>
                <w:iCs/>
                <w:sz w:val="16"/>
                <w:szCs w:val="16"/>
                <w:lang w:val="hr-HR"/>
              </w:rPr>
              <w:t>Field collected</w:t>
            </w:r>
          </w:p>
        </w:tc>
        <w:tc>
          <w:tcPr>
            <w:tcW w:w="1053"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Simulated use test</w:t>
            </w:r>
          </w:p>
          <w:p w:rsidR="00EB2F01" w:rsidRPr="00EB2F01" w:rsidRDefault="00EB2F01" w:rsidP="00EB2F01">
            <w:pPr>
              <w:autoSpaceDE w:val="0"/>
              <w:rPr>
                <w:rFonts w:cs="60mse"/>
                <w:sz w:val="16"/>
                <w:szCs w:val="16"/>
                <w:lang w:val="hr-HR"/>
              </w:rPr>
            </w:pPr>
            <w:r w:rsidRPr="00EB2F01">
              <w:rPr>
                <w:rFonts w:cs="60mse"/>
                <w:sz w:val="16"/>
                <w:szCs w:val="16"/>
                <w:lang w:val="hr-HR"/>
              </w:rPr>
              <w:t>Choice test</w:t>
            </w:r>
          </w:p>
          <w:p w:rsidR="00EB2F01" w:rsidRPr="00EB2F01" w:rsidRDefault="00EB2F01" w:rsidP="00EB2F01">
            <w:pPr>
              <w:autoSpaceDE w:val="0"/>
              <w:rPr>
                <w:rFonts w:cs="60mse"/>
                <w:sz w:val="16"/>
                <w:szCs w:val="16"/>
                <w:lang w:val="hr-HR"/>
              </w:rPr>
            </w:pPr>
            <w:r w:rsidRPr="00EB2F01">
              <w:rPr>
                <w:rFonts w:cs="60mse"/>
                <w:sz w:val="16"/>
                <w:szCs w:val="16"/>
                <w:lang w:val="hr-HR"/>
              </w:rPr>
              <w:t>Barrier treatment</w:t>
            </w: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Choice test.</w:t>
            </w:r>
          </w:p>
          <w:p w:rsidR="00EB2F01" w:rsidRPr="00EB2F01" w:rsidRDefault="00EB2F01" w:rsidP="00EB2F01">
            <w:pPr>
              <w:autoSpaceDE w:val="0"/>
              <w:rPr>
                <w:rFonts w:cs="60mse"/>
                <w:sz w:val="16"/>
                <w:szCs w:val="16"/>
                <w:lang w:val="hr-HR"/>
              </w:rPr>
            </w:pPr>
            <w:r w:rsidRPr="00EB2F01">
              <w:rPr>
                <w:rFonts w:cs="60mse"/>
                <w:sz w:val="16"/>
                <w:szCs w:val="16"/>
              </w:rPr>
              <w:t xml:space="preserve">The trial was conducted </w:t>
            </w:r>
            <w:r w:rsidRPr="00EB2F01">
              <w:rPr>
                <w:rFonts w:cs="60mse"/>
                <w:sz w:val="16"/>
                <w:szCs w:val="16"/>
                <w:lang w:val="hr-HR"/>
              </w:rPr>
              <w:t>in laboratory conditions (T: 24-26.5</w:t>
            </w:r>
            <w:r w:rsidRPr="00EB2F01">
              <w:rPr>
                <w:rFonts w:cs="60mse"/>
                <w:sz w:val="16"/>
                <w:szCs w:val="16"/>
                <w:vertAlign w:val="superscript"/>
                <w:lang w:val="hr-HR"/>
              </w:rPr>
              <w:t xml:space="preserve"> o</w:t>
            </w:r>
            <w:r w:rsidRPr="00EB2F01">
              <w:rPr>
                <w:rFonts w:cs="60mse"/>
                <w:sz w:val="16"/>
                <w:szCs w:val="16"/>
                <w:lang w:val="hr-HR"/>
              </w:rPr>
              <w:t xml:space="preserve">C, RH: 65-75%) in test arenas. </w:t>
            </w:r>
          </w:p>
          <w:p w:rsidR="00EB2F01" w:rsidRPr="00EB2F01" w:rsidRDefault="00EB2F01" w:rsidP="00EB2F01">
            <w:pPr>
              <w:autoSpaceDE w:val="0"/>
              <w:rPr>
                <w:rFonts w:cs="60mse"/>
                <w:sz w:val="16"/>
                <w:szCs w:val="16"/>
              </w:rPr>
            </w:pPr>
            <w:r w:rsidRPr="00EB2F01">
              <w:rPr>
                <w:rFonts w:cs="60mse"/>
                <w:sz w:val="16"/>
                <w:szCs w:val="16"/>
              </w:rPr>
              <w:t>Clear plastic boxes measuring 0.6 m (L) x 0.4 m (W) X 0.4 m (H) were used as test arenas. The base of the arena was divided into two separate sections, identified as side A and side B, by applying a 2 cm thick band of non-set glue (Oecotak) across the width of the arena at the mid-point, which acted as a physical barrier to prevent ants crossing between the two sections. In the middle of the band of non-set glue, a tile (either plywood or glazed ceramic representing porous and non-porous substrate surface types) measuring 10 x 10 cm was positioned over the glue which acted as a crossing point bridging the two sections of the arena. An artificial nest chamber consisting of an open-ended plastic tube approximately 15 cm long and 2 cm in diameter, covered with a piece of paper to create a dark space, containing worker ants and brood materials was positioned in side A of the arena, and a food  and water source were placed the opposing side of the divide, referred to as side B.</w:t>
            </w:r>
          </w:p>
          <w:p w:rsidR="00EB2F01" w:rsidRPr="00EB2F01" w:rsidRDefault="00EB2F01" w:rsidP="00EB2F01">
            <w:pPr>
              <w:autoSpaceDE w:val="0"/>
              <w:rPr>
                <w:rFonts w:cs="60mse"/>
                <w:sz w:val="16"/>
                <w:szCs w:val="16"/>
                <w:lang w:val="hr-HR"/>
              </w:rPr>
            </w:pPr>
            <w:r w:rsidRPr="00EB2F01">
              <w:rPr>
                <w:rFonts w:cs="60mse"/>
                <w:sz w:val="16"/>
                <w:szCs w:val="16"/>
                <w:lang w:val="en-US"/>
              </w:rPr>
              <w:t>Nest chamber</w:t>
            </w:r>
            <w:r w:rsidRPr="00EB2F01">
              <w:rPr>
                <w:rFonts w:cs="60mse"/>
                <w:sz w:val="16"/>
                <w:szCs w:val="16"/>
                <w:lang w:val="hr-HR"/>
              </w:rPr>
              <w:t xml:space="preserve"> were placed in the test arenas 7 days before the treatment.</w:t>
            </w:r>
          </w:p>
          <w:p w:rsidR="00EB2F01" w:rsidRPr="00EB2F01" w:rsidRDefault="00EB2F01" w:rsidP="00EB2F01">
            <w:pPr>
              <w:autoSpaceDE w:val="0"/>
              <w:rPr>
                <w:rFonts w:cs="60mse"/>
                <w:sz w:val="16"/>
                <w:szCs w:val="16"/>
              </w:rPr>
            </w:pPr>
            <w:r w:rsidRPr="00EB2F01">
              <w:rPr>
                <w:rFonts w:cs="60mse"/>
                <w:sz w:val="16"/>
                <w:szCs w:val="16"/>
              </w:rPr>
              <w:t>The test product was applied at the “bridge tile” at a strip, not wider than 1cm, at a dose of 5gr for 1 m</w:t>
            </w:r>
            <w:r w:rsidRPr="00EB2F01">
              <w:rPr>
                <w:rFonts w:cs="60mse"/>
                <w:sz w:val="16"/>
                <w:szCs w:val="16"/>
                <w:vertAlign w:val="superscript"/>
              </w:rPr>
              <w:t>2</w:t>
            </w:r>
            <w:r w:rsidRPr="00EB2F01">
              <w:rPr>
                <w:rFonts w:cs="60mse"/>
                <w:sz w:val="16"/>
                <w:szCs w:val="16"/>
              </w:rPr>
              <w:t>.</w:t>
            </w:r>
          </w:p>
          <w:p w:rsidR="00EB2F01" w:rsidRPr="00EB2F01" w:rsidRDefault="00EB2F01" w:rsidP="00EB2F01">
            <w:pPr>
              <w:autoSpaceDE w:val="0"/>
              <w:rPr>
                <w:rFonts w:cs="60mse"/>
                <w:sz w:val="16"/>
                <w:szCs w:val="16"/>
                <w:lang w:val="en-US"/>
              </w:rPr>
            </w:pPr>
            <w:r w:rsidRPr="00EB2F01">
              <w:rPr>
                <w:rFonts w:cs="60mse"/>
                <w:sz w:val="16"/>
                <w:szCs w:val="16"/>
                <w:lang w:val="en-US"/>
              </w:rPr>
              <w:t>Assessments of knockdown and/or killing effect were performed 4 hour after exposure. Mortality was recorded 24, 48, 72, 96 hours and 7 days later.</w:t>
            </w:r>
          </w:p>
          <w:p w:rsidR="00EB2F01" w:rsidRPr="00EB2F01" w:rsidRDefault="00EB2F01" w:rsidP="00EB2F01">
            <w:pPr>
              <w:rPr>
                <w:rFonts w:cs="60mse"/>
                <w:sz w:val="16"/>
                <w:szCs w:val="16"/>
                <w:lang w:val="hr-HR"/>
              </w:rPr>
            </w:pPr>
            <w:r w:rsidRPr="00EB2F01">
              <w:rPr>
                <w:rFonts w:cs="60mse"/>
                <w:sz w:val="16"/>
                <w:szCs w:val="16"/>
                <w:lang w:val="hr-HR"/>
              </w:rPr>
              <w:t>The tests were conducted after treatment and repeated with the treated tiles stored for 3 weeks in outdoor coditions to measure the residual effect.</w:t>
            </w:r>
          </w:p>
          <w:p w:rsidR="00EB2F01" w:rsidRPr="00EB2F01" w:rsidRDefault="00EB2F01" w:rsidP="00EB2F01">
            <w:pPr>
              <w:rPr>
                <w:rFonts w:cs="60mse"/>
                <w:sz w:val="16"/>
                <w:szCs w:val="16"/>
                <w:lang w:val="hr-HR"/>
              </w:rPr>
            </w:pPr>
            <w:r w:rsidRPr="00EB2F01">
              <w:rPr>
                <w:rFonts w:cs="60mse"/>
                <w:sz w:val="16"/>
                <w:szCs w:val="16"/>
              </w:rPr>
              <w:t>The position of the ants within the test arena was recorded to inform the study if the insecticide was indeed effective as a barrier to insect invasion (i.e., that ants remained within the section of the arena containing the nest chamber) or which side of the test arena that ants succumbed to treatment.</w:t>
            </w:r>
          </w:p>
          <w:p w:rsidR="00EB2F01" w:rsidRPr="00EB2F01" w:rsidRDefault="00EB2F01" w:rsidP="00EB2F01">
            <w:pPr>
              <w:autoSpaceDE w:val="0"/>
              <w:rPr>
                <w:rFonts w:cs="60mse"/>
                <w:sz w:val="16"/>
                <w:szCs w:val="16"/>
                <w:lang w:val="hr-HR"/>
              </w:rPr>
            </w:pPr>
            <w:r w:rsidRPr="00EB2F01">
              <w:rPr>
                <w:rFonts w:cs="60mse"/>
                <w:sz w:val="16"/>
                <w:szCs w:val="16"/>
                <w:lang w:val="hr-HR"/>
              </w:rPr>
              <w:t>4 replications were carried out.</w:t>
            </w:r>
          </w:p>
          <w:p w:rsidR="00EB2F01" w:rsidRPr="00EB2F01" w:rsidRDefault="00EB2F01" w:rsidP="00EB2F01">
            <w:pPr>
              <w:autoSpaceDE w:val="0"/>
              <w:rPr>
                <w:rFonts w:cs="60mse"/>
                <w:bCs/>
                <w:sz w:val="16"/>
                <w:szCs w:val="16"/>
              </w:rPr>
            </w:pPr>
            <w:r w:rsidRPr="00EB2F01">
              <w:rPr>
                <w:rFonts w:cs="60mse"/>
                <w:sz w:val="16"/>
                <w:szCs w:val="16"/>
              </w:rPr>
              <w:t>Untreated control was used.</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u w:val="single"/>
                <w:lang w:val="hr-HR"/>
              </w:rPr>
            </w:pPr>
            <w:r w:rsidRPr="00EB2F01">
              <w:rPr>
                <w:rFonts w:cs="60mse"/>
                <w:sz w:val="16"/>
                <w:szCs w:val="16"/>
                <w:u w:val="single"/>
                <w:lang w:val="hr-HR"/>
              </w:rPr>
              <w:t xml:space="preserve">Non-porous surfaces </w:t>
            </w:r>
          </w:p>
          <w:p w:rsidR="00EB2F01" w:rsidRPr="00EB2F01" w:rsidRDefault="00EB2F01" w:rsidP="00EB2F01">
            <w:pPr>
              <w:autoSpaceDE w:val="0"/>
              <w:rPr>
                <w:rFonts w:cs="60mse"/>
                <w:sz w:val="16"/>
                <w:szCs w:val="16"/>
                <w:lang w:val="hr-HR"/>
              </w:rPr>
            </w:pPr>
            <w:r w:rsidRPr="00EB2F01">
              <w:rPr>
                <w:rFonts w:cs="60mse"/>
                <w:sz w:val="16"/>
                <w:szCs w:val="16"/>
                <w:lang w:val="hr-HR"/>
              </w:rPr>
              <w:t xml:space="preserve">Knockdown was 18.7% and 12.4% in fresh and 3 weeks deposits, respectively. </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after 24 h (T0): 51.6%</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48 h (T0): 72.4%</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96 h (T0): 79.9%</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 d (T0): 90.2%</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after 24 h (T3): 46.2%</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48 h (T3): 62%</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96 h (T3): 82.1%</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 d (T3): 88.7%</w:t>
            </w:r>
          </w:p>
          <w:p w:rsidR="00EB2F01" w:rsidRPr="00EB2F01" w:rsidRDefault="00EB2F01" w:rsidP="00EB2F01">
            <w:pPr>
              <w:autoSpaceDE w:val="0"/>
              <w:rPr>
                <w:rFonts w:cs="60mse"/>
                <w:sz w:val="16"/>
                <w:szCs w:val="16"/>
                <w:highlight w:val="yellow"/>
                <w:lang w:val="hr-HR"/>
              </w:rPr>
            </w:pPr>
          </w:p>
          <w:p w:rsidR="00EB2F01" w:rsidRPr="00EB2F01" w:rsidRDefault="00EB2F01" w:rsidP="00EB2F01">
            <w:pPr>
              <w:autoSpaceDE w:val="0"/>
              <w:rPr>
                <w:rFonts w:cs="60mse"/>
                <w:sz w:val="16"/>
                <w:szCs w:val="16"/>
                <w:highlight w:val="yellow"/>
                <w:lang w:val="hr-HR"/>
              </w:rPr>
            </w:pPr>
          </w:p>
          <w:p w:rsidR="00EB2F01" w:rsidRPr="00EB2F01" w:rsidRDefault="00EB2F01" w:rsidP="00EB2F01">
            <w:pPr>
              <w:autoSpaceDE w:val="0"/>
              <w:rPr>
                <w:rFonts w:cs="60mse"/>
                <w:sz w:val="16"/>
                <w:szCs w:val="16"/>
                <w:u w:val="single"/>
                <w:lang w:val="hr-HR"/>
              </w:rPr>
            </w:pPr>
            <w:r w:rsidRPr="00EB2F01">
              <w:rPr>
                <w:rFonts w:cs="60mse"/>
                <w:sz w:val="16"/>
                <w:szCs w:val="16"/>
                <w:u w:val="single"/>
                <w:lang w:val="hr-HR"/>
              </w:rPr>
              <w:t xml:space="preserve">Porous surfaces </w:t>
            </w:r>
          </w:p>
          <w:p w:rsidR="00EB2F01" w:rsidRPr="00EB2F01" w:rsidRDefault="00EB2F01" w:rsidP="00EB2F01">
            <w:pPr>
              <w:autoSpaceDE w:val="0"/>
              <w:rPr>
                <w:rFonts w:cs="60mse"/>
                <w:sz w:val="16"/>
                <w:szCs w:val="16"/>
                <w:lang w:val="hr-HR"/>
              </w:rPr>
            </w:pPr>
            <w:r w:rsidRPr="00EB2F01">
              <w:rPr>
                <w:rFonts w:cs="60mse"/>
                <w:sz w:val="16"/>
                <w:szCs w:val="16"/>
                <w:lang w:val="hr-HR"/>
              </w:rPr>
              <w:t xml:space="preserve">Knockdown was 11.9% and 12.8% in fresh and 3 weeks deposits, respectively. </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after 24 h (T0): 17.5%</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48 h (T0): 31.5%</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96 h (T0): 60.6%</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 d (T0): 79.4%</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after 24 h (T3): 45.4%</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48 h (T3): 58.9%</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96 h (T3): 69.1%</w:t>
            </w:r>
          </w:p>
          <w:p w:rsidR="00EB2F01" w:rsidRPr="00EB2F01" w:rsidRDefault="00EB2F01" w:rsidP="00EB2F01">
            <w:pPr>
              <w:autoSpaceDE w:val="0"/>
              <w:rPr>
                <w:rFonts w:cs="60mse"/>
                <w:sz w:val="16"/>
                <w:szCs w:val="16"/>
                <w:lang w:val="hr-HR"/>
              </w:rPr>
            </w:pPr>
            <w:r w:rsidRPr="00EB2F01">
              <w:rPr>
                <w:rFonts w:cs="60mse"/>
                <w:sz w:val="16"/>
                <w:szCs w:val="16"/>
                <w:lang w:val="hr-HR"/>
              </w:rPr>
              <w:t>Mortality after 7 d (T3): 75.6%</w:t>
            </w:r>
          </w:p>
          <w:p w:rsidR="00EB2F01" w:rsidRPr="00EB2F01" w:rsidRDefault="00EB2F01" w:rsidP="00EB2F01">
            <w:pPr>
              <w:autoSpaceDE w:val="0"/>
              <w:rPr>
                <w:rFonts w:cs="60mse"/>
                <w:sz w:val="16"/>
                <w:szCs w:val="16"/>
                <w:highlight w:val="yellow"/>
                <w:lang w:val="hr-HR"/>
              </w:rPr>
            </w:pP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Untreated control:</w:t>
            </w:r>
          </w:p>
          <w:p w:rsidR="00EB2F01" w:rsidRPr="00EB2F01" w:rsidRDefault="00EB2F01" w:rsidP="00EB2F01">
            <w:pPr>
              <w:autoSpaceDE w:val="0"/>
              <w:rPr>
                <w:rFonts w:cs="60mse"/>
                <w:bCs/>
                <w:sz w:val="16"/>
                <w:szCs w:val="16"/>
                <w:lang w:val="hr-HR"/>
              </w:rPr>
            </w:pPr>
            <w:r w:rsidRPr="00EB2F01">
              <w:rPr>
                <w:rFonts w:cs="60mse"/>
                <w:sz w:val="16"/>
                <w:szCs w:val="16"/>
                <w:lang w:val="hr-HR"/>
              </w:rPr>
              <w:t xml:space="preserve">Ants were able to access both sides of the test arena.  </w:t>
            </w:r>
          </w:p>
          <w:p w:rsidR="00EB2F01" w:rsidRPr="00EB2F01" w:rsidRDefault="00EB2F01" w:rsidP="00EB2F01">
            <w:pPr>
              <w:autoSpaceDE w:val="0"/>
              <w:rPr>
                <w:rFonts w:cs="60mse"/>
                <w:sz w:val="16"/>
                <w:szCs w:val="16"/>
              </w:rPr>
            </w:pP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Rovetto, 2021d</w:t>
            </w:r>
          </w:p>
          <w:p w:rsidR="00EB2F01" w:rsidRPr="00EB2F01" w:rsidRDefault="00EB2F01" w:rsidP="00EB2F01">
            <w:pPr>
              <w:autoSpaceDE w:val="0"/>
              <w:rPr>
                <w:rFonts w:cs="60mse"/>
                <w:b/>
                <w:bCs/>
                <w:sz w:val="16"/>
                <w:szCs w:val="16"/>
                <w:lang w:val="hr-HR"/>
              </w:rPr>
            </w:pPr>
            <w:r w:rsidRPr="00EB2F01">
              <w:rPr>
                <w:rFonts w:cs="60mse"/>
                <w:b/>
                <w:bCs/>
                <w:sz w:val="16"/>
                <w:szCs w:val="16"/>
                <w:lang w:val="hr-HR"/>
              </w:rPr>
              <w:t>Trial 10ii</w:t>
            </w:r>
          </w:p>
        </w:tc>
      </w:tr>
      <w:tr w:rsidR="00EB2F01" w:rsidRPr="00EB2F01" w:rsidTr="00924BC7">
        <w:tc>
          <w:tcPr>
            <w:tcW w:w="1280" w:type="dxa"/>
            <w:tcBorders>
              <w:top w:val="single" w:sz="4" w:space="0" w:color="000000"/>
              <w:left w:val="single" w:sz="4" w:space="0" w:color="000000"/>
              <w:bottom w:val="single" w:sz="4" w:space="0" w:color="000000"/>
            </w:tcBorders>
          </w:tcPr>
          <w:p w:rsidR="00EB2F01" w:rsidRPr="00EB2F01" w:rsidRDefault="00EB2F01" w:rsidP="00EB2F01">
            <w:pPr>
              <w:rPr>
                <w:rFonts w:cs="60mse"/>
                <w:iCs/>
                <w:sz w:val="16"/>
                <w:szCs w:val="16"/>
              </w:rPr>
            </w:pPr>
            <w:r w:rsidRPr="00EB2F01">
              <w:rPr>
                <w:rFonts w:cs="60mse"/>
                <w:iCs/>
                <w:sz w:val="16"/>
                <w:szCs w:val="16"/>
                <w:lang w:val="en-US"/>
              </w:rPr>
              <w:t>Cypermethrin</w:t>
            </w:r>
            <w:r w:rsidRPr="00EB2F01">
              <w:rPr>
                <w:rFonts w:cs="60mse"/>
                <w:iCs/>
                <w:sz w:val="16"/>
                <w:szCs w:val="16"/>
              </w:rPr>
              <w:t xml:space="preserve"> 0.6 gr</w:t>
            </w:r>
          </w:p>
          <w:p w:rsidR="00EB2F01" w:rsidRPr="00EB2F01" w:rsidRDefault="00EB2F01" w:rsidP="00EB2F01">
            <w:pPr>
              <w:rPr>
                <w:rFonts w:cs="60mse"/>
                <w:iCs/>
                <w:sz w:val="16"/>
                <w:szCs w:val="16"/>
              </w:rPr>
            </w:pPr>
            <w:r w:rsidRPr="00EB2F01">
              <w:rPr>
                <w:rFonts w:cs="60mse"/>
                <w:iCs/>
                <w:sz w:val="16"/>
                <w:szCs w:val="16"/>
              </w:rPr>
              <w:t>(Dustable powder)</w:t>
            </w:r>
          </w:p>
          <w:p w:rsidR="00EB2F01" w:rsidRPr="00EB2F01" w:rsidRDefault="00EB2F01" w:rsidP="00EB2F01">
            <w:pPr>
              <w:rPr>
                <w:rFonts w:cs="60mse"/>
                <w:iCs/>
                <w:sz w:val="16"/>
                <w:szCs w:val="16"/>
              </w:rPr>
            </w:pPr>
          </w:p>
          <w:p w:rsidR="00EB2F01" w:rsidRPr="00EB2F01" w:rsidRDefault="00EB2F01" w:rsidP="00EB2F01">
            <w:pPr>
              <w:rPr>
                <w:rFonts w:cs="60mse"/>
                <w:iCs/>
                <w:sz w:val="16"/>
                <w:szCs w:val="16"/>
                <w:lang w:val="en-US"/>
              </w:rPr>
            </w:pPr>
            <w:r w:rsidRPr="00EB2F01">
              <w:rPr>
                <w:sz w:val="16"/>
                <w:szCs w:val="16"/>
              </w:rPr>
              <w:t>“Duracid PW”</w:t>
            </w:r>
          </w:p>
        </w:tc>
        <w:tc>
          <w:tcPr>
            <w:tcW w:w="1293" w:type="dxa"/>
            <w:tcBorders>
              <w:top w:val="single" w:sz="4" w:space="0" w:color="000000"/>
              <w:left w:val="single" w:sz="4" w:space="0" w:color="000000"/>
              <w:bottom w:val="single" w:sz="4" w:space="0" w:color="000000"/>
            </w:tcBorders>
          </w:tcPr>
          <w:p w:rsidR="00EB2F01" w:rsidRPr="00EB2F01" w:rsidRDefault="00EB2F01" w:rsidP="00EB2F01">
            <w:pPr>
              <w:rPr>
                <w:rFonts w:cs="60mse"/>
                <w:i/>
                <w:sz w:val="16"/>
                <w:szCs w:val="16"/>
              </w:rPr>
            </w:pPr>
            <w:r w:rsidRPr="00EB2F01">
              <w:rPr>
                <w:rFonts w:cs="60mse"/>
                <w:i/>
                <w:sz w:val="16"/>
                <w:szCs w:val="16"/>
              </w:rPr>
              <w:t>Cimex lectularius</w:t>
            </w:r>
          </w:p>
          <w:p w:rsidR="00EB2F01" w:rsidRPr="00EB2F01" w:rsidRDefault="00EB2F01" w:rsidP="00EB2F01">
            <w:pPr>
              <w:rPr>
                <w:rFonts w:cs="60mse"/>
                <w:i/>
                <w:sz w:val="16"/>
                <w:szCs w:val="16"/>
              </w:rPr>
            </w:pPr>
            <w:r w:rsidRPr="00EB2F01">
              <w:rPr>
                <w:rFonts w:cs="60mse"/>
                <w:iCs/>
                <w:sz w:val="16"/>
                <w:szCs w:val="16"/>
                <w:lang w:val="hr-HR"/>
              </w:rPr>
              <w:t>Development stage:</w:t>
            </w:r>
            <w:r w:rsidRPr="00EB2F01">
              <w:rPr>
                <w:rFonts w:cs="60mse"/>
                <w:iCs/>
                <w:sz w:val="16"/>
                <w:szCs w:val="16"/>
                <w:lang w:val="it-IT"/>
              </w:rPr>
              <w:t xml:space="preserve"> adults</w:t>
            </w:r>
          </w:p>
          <w:p w:rsidR="00EB2F01" w:rsidRPr="00EB2F01" w:rsidRDefault="00EB2F01" w:rsidP="00EB2F01">
            <w:pPr>
              <w:rPr>
                <w:rFonts w:cs="60mse"/>
                <w:iCs/>
                <w:sz w:val="16"/>
                <w:szCs w:val="16"/>
              </w:rPr>
            </w:pPr>
            <w:r w:rsidRPr="00EB2F01">
              <w:rPr>
                <w:rFonts w:cs="60mse"/>
                <w:iCs/>
                <w:sz w:val="16"/>
                <w:szCs w:val="16"/>
              </w:rPr>
              <w:t>Laboratory strain</w:t>
            </w:r>
          </w:p>
        </w:tc>
        <w:tc>
          <w:tcPr>
            <w:tcW w:w="1053"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Laboratory test</w:t>
            </w:r>
          </w:p>
          <w:p w:rsidR="00EB2F01" w:rsidRPr="00EB2F01" w:rsidRDefault="00EB2F01" w:rsidP="00EB2F01">
            <w:pPr>
              <w:autoSpaceDE w:val="0"/>
              <w:rPr>
                <w:rFonts w:cs="60mse"/>
                <w:sz w:val="16"/>
                <w:szCs w:val="16"/>
                <w:lang w:val="hr-HR"/>
              </w:rPr>
            </w:pPr>
          </w:p>
        </w:tc>
        <w:tc>
          <w:tcPr>
            <w:tcW w:w="288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en-US"/>
              </w:rPr>
            </w:pPr>
            <w:r w:rsidRPr="00EB2F01">
              <w:rPr>
                <w:rFonts w:cs="60mse"/>
                <w:sz w:val="16"/>
                <w:szCs w:val="16"/>
                <w:lang w:val="en-US"/>
              </w:rPr>
              <w:t xml:space="preserve">Laboratory conditions. </w:t>
            </w:r>
          </w:p>
          <w:p w:rsidR="00EB2F01" w:rsidRPr="00EB2F01" w:rsidRDefault="00EB2F01" w:rsidP="00EB2F01">
            <w:pPr>
              <w:autoSpaceDE w:val="0"/>
              <w:rPr>
                <w:rFonts w:cs="60mse"/>
                <w:sz w:val="16"/>
                <w:szCs w:val="16"/>
                <w:lang w:val="hr-HR"/>
              </w:rPr>
            </w:pPr>
            <w:r w:rsidRPr="00EB2F01">
              <w:rPr>
                <w:rFonts w:cs="60mse"/>
                <w:sz w:val="16"/>
                <w:szCs w:val="16"/>
                <w:lang w:val="hr-HR"/>
              </w:rPr>
              <w:t>T: 25</w:t>
            </w:r>
            <w:r w:rsidRPr="00EB2F01">
              <w:rPr>
                <w:rFonts w:cs="60mse"/>
                <w:sz w:val="16"/>
                <w:szCs w:val="16"/>
                <w:vertAlign w:val="superscript"/>
                <w:lang w:val="hr-HR"/>
              </w:rPr>
              <w:t xml:space="preserve"> o</w:t>
            </w:r>
            <w:r w:rsidRPr="00EB2F01">
              <w:rPr>
                <w:rFonts w:cs="60mse"/>
                <w:sz w:val="16"/>
                <w:szCs w:val="16"/>
                <w:lang w:val="hr-HR"/>
              </w:rPr>
              <w:t>C+/-1%, RH: 60%+/-5%.</w:t>
            </w:r>
          </w:p>
          <w:p w:rsidR="00EB2F01" w:rsidRPr="00EB2F01" w:rsidRDefault="00EB2F01" w:rsidP="00EB2F01">
            <w:pPr>
              <w:autoSpaceDE w:val="0"/>
              <w:rPr>
                <w:rFonts w:cs="60mse"/>
                <w:sz w:val="16"/>
                <w:szCs w:val="16"/>
                <w:lang w:val="en-US"/>
              </w:rPr>
            </w:pPr>
            <w:r w:rsidRPr="00EB2F01">
              <w:rPr>
                <w:rFonts w:cs="60mse"/>
                <w:sz w:val="16"/>
                <w:szCs w:val="16"/>
                <w:lang w:val="en-US"/>
              </w:rPr>
              <w:t>No-choice test.</w:t>
            </w:r>
          </w:p>
          <w:p w:rsidR="00EB2F01" w:rsidRPr="00EB2F01" w:rsidRDefault="00EB2F01" w:rsidP="00EB2F01">
            <w:pPr>
              <w:autoSpaceDE w:val="0"/>
              <w:rPr>
                <w:rFonts w:cs="60mse"/>
                <w:sz w:val="16"/>
                <w:szCs w:val="16"/>
                <w:lang w:val="en-US"/>
              </w:rPr>
            </w:pPr>
            <w:r w:rsidRPr="00EB2F01">
              <w:rPr>
                <w:rFonts w:cs="60mse"/>
                <w:sz w:val="16"/>
                <w:szCs w:val="16"/>
                <w:lang w:val="en-US"/>
              </w:rPr>
              <w:t>The product is applied in two porous (wood and back tiles) and one non-porous surfaces (ceramic tiles) at a dose of 10g per 1m</w:t>
            </w:r>
            <w:r w:rsidRPr="00EB2F01">
              <w:rPr>
                <w:rFonts w:cs="60mse"/>
                <w:sz w:val="16"/>
                <w:szCs w:val="16"/>
                <w:vertAlign w:val="superscript"/>
                <w:lang w:val="en-US"/>
              </w:rPr>
              <w:t>2</w:t>
            </w:r>
            <w:r w:rsidRPr="00EB2F01">
              <w:rPr>
                <w:rFonts w:cs="60mse"/>
                <w:sz w:val="16"/>
                <w:szCs w:val="16"/>
                <w:lang w:val="en-US"/>
              </w:rPr>
              <w:t xml:space="preserve">. </w:t>
            </w:r>
          </w:p>
          <w:p w:rsidR="00EB2F01" w:rsidRPr="00EB2F01" w:rsidRDefault="00EB2F01" w:rsidP="00EB2F01">
            <w:pPr>
              <w:autoSpaceDE w:val="0"/>
              <w:rPr>
                <w:rFonts w:cs="60mse"/>
                <w:sz w:val="16"/>
                <w:szCs w:val="16"/>
                <w:lang w:val="en-US"/>
              </w:rPr>
            </w:pPr>
            <w:r w:rsidRPr="00EB2F01">
              <w:rPr>
                <w:rFonts w:cs="60mse"/>
                <w:sz w:val="16"/>
                <w:szCs w:val="16"/>
                <w:lang w:val="en-US"/>
              </w:rPr>
              <w:t xml:space="preserve">5 batches (replicates) of 10 bed bugs were forced to stay in contact with the treated surfaces for 1 hour. The insects were transferred to untreated inert surfaces with a nutritious substratum and water available. </w:t>
            </w:r>
          </w:p>
          <w:p w:rsidR="00EB2F01" w:rsidRPr="00EB2F01" w:rsidRDefault="00EB2F01" w:rsidP="00EB2F01">
            <w:pPr>
              <w:autoSpaceDE w:val="0"/>
              <w:rPr>
                <w:rFonts w:cs="60mse"/>
                <w:sz w:val="16"/>
                <w:szCs w:val="16"/>
                <w:lang w:val="en-US"/>
              </w:rPr>
            </w:pPr>
            <w:r w:rsidRPr="00EB2F01">
              <w:rPr>
                <w:rFonts w:cs="60mse"/>
                <w:sz w:val="16"/>
                <w:szCs w:val="16"/>
                <w:lang w:val="en-US"/>
              </w:rPr>
              <w:t>Assessments of knockdown and/or killing effect were performed up to 1 hour after exposure. Mortality was recorded 24 hours later.</w:t>
            </w:r>
          </w:p>
          <w:p w:rsidR="00EB2F01" w:rsidRPr="00EB2F01" w:rsidRDefault="00EB2F01" w:rsidP="00EB2F01">
            <w:pPr>
              <w:autoSpaceDE w:val="0"/>
              <w:rPr>
                <w:rFonts w:cs="60mse"/>
                <w:sz w:val="16"/>
                <w:szCs w:val="16"/>
                <w:lang w:val="en-US"/>
              </w:rPr>
            </w:pPr>
            <w:r w:rsidRPr="00EB2F01">
              <w:rPr>
                <w:rFonts w:cs="60mse"/>
                <w:sz w:val="16"/>
                <w:szCs w:val="16"/>
                <w:lang w:val="en-US"/>
              </w:rPr>
              <w:t>The tests were conducted after treatment and repeated with the treated tiles stored for 8 weeks to measure the residual effect (1, 2, 3, 5, 8 weeks after the first treatment).</w:t>
            </w:r>
          </w:p>
          <w:p w:rsidR="00EB2F01" w:rsidRPr="00EB2F01" w:rsidRDefault="00EB2F01" w:rsidP="00EB2F01">
            <w:pPr>
              <w:autoSpaceDE w:val="0"/>
              <w:rPr>
                <w:rFonts w:cs="60mse"/>
                <w:sz w:val="16"/>
                <w:szCs w:val="16"/>
                <w:lang w:val="en-US"/>
              </w:rPr>
            </w:pPr>
            <w:r w:rsidRPr="00EB2F01">
              <w:rPr>
                <w:rFonts w:cs="60mse"/>
                <w:sz w:val="16"/>
                <w:szCs w:val="16"/>
                <w:lang w:val="en-US"/>
              </w:rPr>
              <w:t>Untreated control was included.</w:t>
            </w:r>
          </w:p>
          <w:p w:rsidR="00EB2F01" w:rsidRPr="00EB2F01" w:rsidRDefault="00EB2F01" w:rsidP="00EB2F01">
            <w:pPr>
              <w:autoSpaceDE w:val="0"/>
              <w:rPr>
                <w:rFonts w:cs="60mse"/>
                <w:sz w:val="16"/>
                <w:szCs w:val="16"/>
                <w:lang w:val="hr-HR"/>
              </w:rPr>
            </w:pPr>
            <w:r w:rsidRPr="00EB2F01">
              <w:rPr>
                <w:rFonts w:cs="60mse"/>
                <w:sz w:val="16"/>
                <w:szCs w:val="16"/>
                <w:lang w:val="en-US"/>
              </w:rPr>
              <w:t>5 replicates were conducted.</w:t>
            </w:r>
          </w:p>
        </w:tc>
        <w:tc>
          <w:tcPr>
            <w:tcW w:w="2610" w:type="dxa"/>
            <w:tcBorders>
              <w:top w:val="single" w:sz="4" w:space="0" w:color="000000"/>
              <w:left w:val="single" w:sz="4" w:space="0" w:color="000000"/>
              <w:bottom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In all types of surfaces (porous and non-porous) knock down was 100% in 10-30 minutes and mortality was 100% after 24 hours, for fresh and 8 weeks deposits.</w:t>
            </w:r>
          </w:p>
          <w:p w:rsidR="00EB2F01" w:rsidRPr="00EB2F01" w:rsidRDefault="00EB2F01" w:rsidP="00EB2F01">
            <w:pPr>
              <w:autoSpaceDE w:val="0"/>
              <w:rPr>
                <w:rFonts w:cs="60mse"/>
                <w:sz w:val="16"/>
                <w:szCs w:val="16"/>
                <w:lang w:val="hr-HR"/>
              </w:rPr>
            </w:pPr>
          </w:p>
          <w:p w:rsidR="00EB2F01" w:rsidRPr="00EB2F01" w:rsidRDefault="00EB2F01" w:rsidP="00EB2F01">
            <w:pPr>
              <w:autoSpaceDE w:val="0"/>
              <w:rPr>
                <w:rFonts w:cs="60mse"/>
                <w:sz w:val="16"/>
                <w:szCs w:val="16"/>
                <w:lang w:val="hr-HR"/>
              </w:rPr>
            </w:pPr>
            <w:r w:rsidRPr="00EB2F01">
              <w:rPr>
                <w:rFonts w:cs="60mse"/>
                <w:sz w:val="16"/>
                <w:szCs w:val="16"/>
                <w:lang w:val="hr-HR"/>
              </w:rPr>
              <w:t>Mortality in untreated control: 0%.</w:t>
            </w:r>
          </w:p>
        </w:tc>
        <w:tc>
          <w:tcPr>
            <w:tcW w:w="1270" w:type="dxa"/>
            <w:tcBorders>
              <w:top w:val="single" w:sz="4" w:space="0" w:color="000000"/>
              <w:left w:val="single" w:sz="4" w:space="0" w:color="000000"/>
              <w:bottom w:val="single" w:sz="4" w:space="0" w:color="000000"/>
              <w:right w:val="single" w:sz="4" w:space="0" w:color="000000"/>
            </w:tcBorders>
          </w:tcPr>
          <w:p w:rsidR="00EB2F01" w:rsidRPr="00EB2F01" w:rsidRDefault="00EB2F01" w:rsidP="00EB2F01">
            <w:pPr>
              <w:autoSpaceDE w:val="0"/>
              <w:rPr>
                <w:rFonts w:cs="60mse"/>
                <w:sz w:val="16"/>
                <w:szCs w:val="16"/>
                <w:lang w:val="hr-HR"/>
              </w:rPr>
            </w:pPr>
            <w:r w:rsidRPr="00EB2F01">
              <w:rPr>
                <w:rFonts w:cs="60mse"/>
                <w:sz w:val="16"/>
                <w:szCs w:val="16"/>
                <w:lang w:val="hr-HR"/>
              </w:rPr>
              <w:t>Dr. A. Drago,</w:t>
            </w:r>
          </w:p>
          <w:p w:rsidR="00EB2F01" w:rsidRPr="00EB2F01" w:rsidRDefault="00EB2F01" w:rsidP="00EB2F01">
            <w:pPr>
              <w:autoSpaceDE w:val="0"/>
              <w:rPr>
                <w:rFonts w:cs="60mse"/>
                <w:sz w:val="16"/>
                <w:szCs w:val="16"/>
                <w:lang w:val="hr-HR"/>
              </w:rPr>
            </w:pPr>
            <w:r w:rsidRPr="00EB2F01">
              <w:rPr>
                <w:rFonts w:cs="60mse"/>
                <w:sz w:val="16"/>
                <w:szCs w:val="16"/>
                <w:lang w:val="hr-HR"/>
              </w:rPr>
              <w:t>2020k</w:t>
            </w:r>
          </w:p>
          <w:p w:rsidR="00EB2F01" w:rsidRPr="00EB2F01" w:rsidRDefault="00EB2F01" w:rsidP="00EB2F01">
            <w:pPr>
              <w:autoSpaceDE w:val="0"/>
              <w:rPr>
                <w:rFonts w:cs="60mse"/>
                <w:sz w:val="16"/>
                <w:szCs w:val="16"/>
                <w:lang w:val="hr-HR"/>
              </w:rPr>
            </w:pPr>
            <w:r w:rsidRPr="00EB2F01">
              <w:rPr>
                <w:rFonts w:cs="60mse"/>
                <w:b/>
                <w:bCs/>
                <w:sz w:val="16"/>
                <w:szCs w:val="16"/>
                <w:lang w:val="hr-HR"/>
              </w:rPr>
              <w:t>Trial 11</w:t>
            </w:r>
          </w:p>
        </w:tc>
      </w:tr>
    </w:tbl>
    <w:p w:rsidR="00FD2055" w:rsidRPr="001B15F3" w:rsidRDefault="00FD2055" w:rsidP="00FD2055">
      <w:pPr>
        <w:spacing w:line="260" w:lineRule="atLeast"/>
        <w:rPr>
          <w:rFonts w:ascii="Times New Roman" w:eastAsia="Calibri" w:hAnsi="Times New Roman"/>
          <w:i/>
          <w:i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9430"/>
      </w:tblGrid>
      <w:tr w:rsidR="00FD2055" w:rsidRPr="001B15F3" w:rsidTr="00B874AD">
        <w:tc>
          <w:tcPr>
            <w:tcW w:w="5000" w:type="pct"/>
            <w:tcBorders>
              <w:top w:val="single" w:sz="4" w:space="0" w:color="auto"/>
              <w:left w:val="single" w:sz="4" w:space="0" w:color="auto"/>
              <w:bottom w:val="single" w:sz="6" w:space="0" w:color="auto"/>
              <w:right w:val="single" w:sz="6" w:space="0" w:color="auto"/>
            </w:tcBorders>
            <w:shd w:val="clear" w:color="auto" w:fill="CCFFCC"/>
          </w:tcPr>
          <w:p w:rsidR="00FD2055" w:rsidRPr="001B15F3" w:rsidRDefault="00FD2055" w:rsidP="00FD2055">
            <w:pPr>
              <w:spacing w:line="260" w:lineRule="atLeast"/>
              <w:rPr>
                <w:rFonts w:eastAsia="Calibri"/>
                <w:b/>
                <w:bCs/>
                <w:lang w:eastAsia="en-US"/>
              </w:rPr>
            </w:pPr>
            <w:r w:rsidRPr="001B15F3">
              <w:rPr>
                <w:rFonts w:eastAsia="Calibri"/>
                <w:b/>
                <w:bCs/>
                <w:lang w:eastAsia="en-US"/>
              </w:rPr>
              <w:t>Conclusion on the efficacy of the product</w:t>
            </w:r>
          </w:p>
        </w:tc>
      </w:tr>
      <w:tr w:rsidR="00C107BB" w:rsidRPr="001B15F3" w:rsidTr="00B874A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7D5399" w:rsidRPr="007D5399" w:rsidRDefault="007D5399" w:rsidP="007D5399">
            <w:r w:rsidRPr="007D5399">
              <w:t xml:space="preserve">Several efficacy studies (laboratory, simulated use and field studies) were submitted for Duracid PW (Ready to Use product) containing cypermethrin 0.6%. </w:t>
            </w:r>
            <w:r w:rsidRPr="007D5399">
              <w:rPr>
                <w:rFonts w:cs="Times"/>
                <w:bCs/>
                <w:szCs w:val="29"/>
              </w:rPr>
              <w:t xml:space="preserve">Based on the results of the submitted </w:t>
            </w:r>
            <w:r w:rsidRPr="007D5399">
              <w:rPr>
                <w:iCs/>
              </w:rPr>
              <w:t>efficacy studies, the product</w:t>
            </w:r>
            <w:r w:rsidRPr="007D5399">
              <w:t xml:space="preserve"> was effective when applied as: </w:t>
            </w:r>
          </w:p>
          <w:p w:rsidR="007D5399" w:rsidRPr="007D5399" w:rsidRDefault="007D5399" w:rsidP="007D5399"/>
          <w:p w:rsidR="007D5399" w:rsidRPr="007D5399" w:rsidRDefault="007D5399" w:rsidP="007D5399">
            <w:r w:rsidRPr="007D5399">
              <w:t>Crack and crevice treatment indoors against crawling insects at 5 gr/ m</w:t>
            </w:r>
            <w:r w:rsidRPr="007D5399">
              <w:rPr>
                <w:vertAlign w:val="superscript"/>
              </w:rPr>
              <w:t>2</w:t>
            </w:r>
            <w:r w:rsidRPr="007D5399">
              <w:t xml:space="preserve"> and crack and crevice treatment outdoors against ants at 5 gr/ m</w:t>
            </w:r>
            <w:r w:rsidRPr="007D5399">
              <w:rPr>
                <w:vertAlign w:val="superscript"/>
              </w:rPr>
              <w:t>2</w:t>
            </w:r>
            <w:r w:rsidRPr="007D5399">
              <w:t>, by non-professionals. (Intended Use 1)</w:t>
            </w:r>
          </w:p>
          <w:p w:rsidR="007D5399" w:rsidRPr="007D5399" w:rsidRDefault="007D5399" w:rsidP="007D5399">
            <w:pPr>
              <w:numPr>
                <w:ilvl w:val="0"/>
                <w:numId w:val="29"/>
              </w:numPr>
              <w:ind w:left="720"/>
            </w:pPr>
            <w:r w:rsidRPr="007D5399">
              <w:t xml:space="preserve">The product has 8 weeks residual action against cockroaches and 4 weeks residual action against ants. </w:t>
            </w:r>
          </w:p>
          <w:p w:rsidR="007D5399" w:rsidRPr="007D5399" w:rsidRDefault="007D5399" w:rsidP="007D5399">
            <w:pPr>
              <w:numPr>
                <w:ilvl w:val="0"/>
                <w:numId w:val="29"/>
              </w:numPr>
              <w:ind w:left="720"/>
            </w:pPr>
            <w:r w:rsidRPr="007D5399">
              <w:t xml:space="preserve">Against Oriental cockroach the product </w:t>
            </w:r>
            <w:r w:rsidR="00716A2B">
              <w:t>exerts</w:t>
            </w:r>
            <w:r w:rsidRPr="007D5399">
              <w:t xml:space="preserve"> no knockdown effect and mortality is expected 7 days after the exposure of the insects to the treated surfaces.</w:t>
            </w:r>
            <w:r w:rsidRPr="007D5399" w:rsidDel="00833B13">
              <w:t xml:space="preserve"> </w:t>
            </w:r>
          </w:p>
          <w:p w:rsidR="007D5399" w:rsidRPr="007D5399" w:rsidRDefault="007D5399" w:rsidP="007D5399">
            <w:pPr>
              <w:numPr>
                <w:ilvl w:val="0"/>
                <w:numId w:val="29"/>
              </w:numPr>
              <w:ind w:left="720"/>
            </w:pPr>
            <w:r w:rsidRPr="007D5399">
              <w:t xml:space="preserve">For the use indoors and outdoors against ants the product </w:t>
            </w:r>
            <w:r w:rsidR="00716A2B">
              <w:t>exerts</w:t>
            </w:r>
            <w:r w:rsidRPr="007D5399">
              <w:t xml:space="preserve"> no knockdown effect and mortality is expected 7 days after exposure of the insects to the treated surfaces.</w:t>
            </w:r>
          </w:p>
          <w:p w:rsidR="007D5399" w:rsidRPr="007D5399" w:rsidRDefault="007D5399" w:rsidP="007D5399"/>
          <w:p w:rsidR="007D5399" w:rsidRPr="007D5399" w:rsidRDefault="007D5399" w:rsidP="007D5399">
            <w:r w:rsidRPr="007D5399">
              <w:t>Barrier treatment outdoors against ants (</w:t>
            </w:r>
            <w:r w:rsidRPr="007D5399">
              <w:rPr>
                <w:i/>
                <w:iCs/>
              </w:rPr>
              <w:t>L. niger</w:t>
            </w:r>
            <w:r w:rsidRPr="007D5399">
              <w:t>), at 5gr/m</w:t>
            </w:r>
            <w:r w:rsidRPr="007D5399">
              <w:rPr>
                <w:vertAlign w:val="superscript"/>
              </w:rPr>
              <w:t>2</w:t>
            </w:r>
            <w:r w:rsidR="00CA5557">
              <w:t>, by non-professionals</w:t>
            </w:r>
            <w:r w:rsidRPr="007D5399">
              <w:t>. All around the perimeter apply a strip not wider than 1cm. (Intended Use 2)</w:t>
            </w:r>
          </w:p>
          <w:p w:rsidR="007D5399" w:rsidRPr="007D5399" w:rsidRDefault="007D5399" w:rsidP="007D5399">
            <w:pPr>
              <w:numPr>
                <w:ilvl w:val="0"/>
                <w:numId w:val="29"/>
              </w:numPr>
              <w:ind w:left="720"/>
            </w:pPr>
            <w:r w:rsidRPr="007D5399">
              <w:t>The product has no residual action.</w:t>
            </w:r>
          </w:p>
          <w:p w:rsidR="007D5399" w:rsidRPr="007D5399" w:rsidRDefault="007D5399" w:rsidP="007D5399">
            <w:pPr>
              <w:numPr>
                <w:ilvl w:val="0"/>
                <w:numId w:val="29"/>
              </w:numPr>
              <w:ind w:left="720"/>
            </w:pPr>
            <w:r w:rsidRPr="007D5399">
              <w:t xml:space="preserve">The product </w:t>
            </w:r>
            <w:r w:rsidR="00716A2B">
              <w:t>exerts</w:t>
            </w:r>
            <w:r w:rsidRPr="007D5399">
              <w:t xml:space="preserve"> no knockdown effect and </w:t>
            </w:r>
            <w:r w:rsidR="00625AFF">
              <w:t>mortality</w:t>
            </w:r>
            <w:r w:rsidRPr="007D5399">
              <w:t xml:space="preserve"> is expected only 7 days after exposure of the ants to fresh treated non-porous surfaces.</w:t>
            </w:r>
          </w:p>
          <w:p w:rsidR="007D5399" w:rsidRPr="007D5399" w:rsidRDefault="007D5399" w:rsidP="007D5399"/>
          <w:p w:rsidR="007D5399" w:rsidRPr="007D5399" w:rsidRDefault="007D5399" w:rsidP="007D5399">
            <w:r w:rsidRPr="007D5399">
              <w:t>Crack and crevice treatment indoors against crawling insects at 5 gr/ m</w:t>
            </w:r>
            <w:r w:rsidRPr="007D5399">
              <w:rPr>
                <w:vertAlign w:val="superscript"/>
              </w:rPr>
              <w:t>2</w:t>
            </w:r>
            <w:r w:rsidRPr="007D5399">
              <w:t>, by professionals. (Intended Use 3)</w:t>
            </w:r>
          </w:p>
          <w:p w:rsidR="007D5399" w:rsidRPr="007D5399" w:rsidRDefault="007D5399" w:rsidP="007D5399">
            <w:pPr>
              <w:numPr>
                <w:ilvl w:val="0"/>
                <w:numId w:val="29"/>
              </w:numPr>
              <w:ind w:left="720"/>
            </w:pPr>
            <w:r w:rsidRPr="007D5399">
              <w:t xml:space="preserve">The product has 8 week residual action against </w:t>
            </w:r>
            <w:r w:rsidRPr="007D5399">
              <w:rPr>
                <w:i/>
                <w:iCs/>
              </w:rPr>
              <w:t xml:space="preserve">B. germanica </w:t>
            </w:r>
            <w:r w:rsidRPr="007D5399">
              <w:t xml:space="preserve">and 2 weeks residual action against </w:t>
            </w:r>
            <w:r w:rsidRPr="007D5399">
              <w:rPr>
                <w:i/>
                <w:iCs/>
              </w:rPr>
              <w:t>B. orientalis</w:t>
            </w:r>
            <w:r w:rsidRPr="007D5399">
              <w:t xml:space="preserve"> and </w:t>
            </w:r>
            <w:r w:rsidRPr="007D5399">
              <w:rPr>
                <w:i/>
                <w:iCs/>
              </w:rPr>
              <w:t>L. niger</w:t>
            </w:r>
            <w:r w:rsidRPr="007D5399">
              <w:t xml:space="preserve">. </w:t>
            </w:r>
          </w:p>
          <w:p w:rsidR="007D5399" w:rsidRPr="007D5399" w:rsidRDefault="007D5399" w:rsidP="007D5399">
            <w:pPr>
              <w:ind w:left="720"/>
            </w:pPr>
          </w:p>
          <w:p w:rsidR="007D5399" w:rsidRPr="007D5399" w:rsidRDefault="007D5399" w:rsidP="007D5399">
            <w:r w:rsidRPr="007D5399">
              <w:t>Crack and crevice treatment indoors against bed bugs and fleas at 10 gr/ m</w:t>
            </w:r>
            <w:r w:rsidRPr="007D5399">
              <w:rPr>
                <w:vertAlign w:val="superscript"/>
              </w:rPr>
              <w:t>2</w:t>
            </w:r>
            <w:r w:rsidRPr="007D5399">
              <w:t>, by non-professionals and professionals. (Intended Uses 4&amp;5)</w:t>
            </w:r>
          </w:p>
          <w:p w:rsidR="007D5399" w:rsidRPr="007D5399" w:rsidRDefault="007D5399" w:rsidP="007D5399">
            <w:pPr>
              <w:numPr>
                <w:ilvl w:val="0"/>
                <w:numId w:val="29"/>
              </w:numPr>
              <w:ind w:left="720"/>
            </w:pPr>
            <w:r w:rsidRPr="007D5399">
              <w:t xml:space="preserve"> The product has 2 weeks residual action against </w:t>
            </w:r>
            <w:r w:rsidRPr="007D5399">
              <w:rPr>
                <w:i/>
                <w:iCs/>
              </w:rPr>
              <w:t xml:space="preserve">C. lectularius </w:t>
            </w:r>
            <w:r w:rsidRPr="007D5399">
              <w:t xml:space="preserve">and </w:t>
            </w:r>
            <w:r w:rsidRPr="007D5399">
              <w:rPr>
                <w:i/>
                <w:iCs/>
              </w:rPr>
              <w:t>C. felis</w:t>
            </w:r>
            <w:r w:rsidRPr="007D5399">
              <w:t xml:space="preserve">. </w:t>
            </w:r>
          </w:p>
          <w:p w:rsidR="007D5399" w:rsidRPr="007D5399" w:rsidRDefault="007D5399" w:rsidP="007D5399"/>
          <w:p w:rsidR="007D5399" w:rsidRPr="007D5399" w:rsidRDefault="007D5399" w:rsidP="007D5399">
            <w:r w:rsidRPr="007D5399">
              <w:t>Spot application at the entrance of wasp nests at 2.5 gr/ nest</w:t>
            </w:r>
            <w:r w:rsidRPr="007D5399">
              <w:rPr>
                <w:vertAlign w:val="superscript"/>
              </w:rPr>
              <w:t xml:space="preserve"> </w:t>
            </w:r>
            <w:r w:rsidRPr="007D5399">
              <w:t>indoors, by non-professionals and professionals. (Intended Uses 6&amp;7)</w:t>
            </w:r>
          </w:p>
          <w:p w:rsidR="007D5399" w:rsidRPr="007D5399" w:rsidRDefault="007D5399" w:rsidP="007D5399">
            <w:pPr>
              <w:numPr>
                <w:ilvl w:val="0"/>
                <w:numId w:val="29"/>
              </w:numPr>
              <w:ind w:left="720"/>
            </w:pPr>
            <w:r w:rsidRPr="007D5399">
              <w:t xml:space="preserve"> The product will destroy the entire nest 3 weeks after treatment.  </w:t>
            </w:r>
          </w:p>
          <w:p w:rsidR="007D5399" w:rsidRPr="007D5399" w:rsidRDefault="007D5399" w:rsidP="007D5399">
            <w:pPr>
              <w:ind w:left="720"/>
            </w:pPr>
          </w:p>
          <w:p w:rsidR="007D5399" w:rsidRPr="007D5399" w:rsidRDefault="007D5399" w:rsidP="007D5399">
            <w:r w:rsidRPr="007D5399">
              <w:t>Crack and crevice treatment indoors against poultry mites at 10 gr/ m</w:t>
            </w:r>
            <w:r w:rsidRPr="007D5399">
              <w:rPr>
                <w:vertAlign w:val="superscript"/>
              </w:rPr>
              <w:t>2</w:t>
            </w:r>
            <w:r w:rsidRPr="007D5399">
              <w:t xml:space="preserve">, by </w:t>
            </w:r>
            <w:r w:rsidR="002511C0">
              <w:t xml:space="preserve">non-professionals and </w:t>
            </w:r>
            <w:r w:rsidRPr="007D5399">
              <w:t>professionals. (Intended Use 8)</w:t>
            </w:r>
          </w:p>
          <w:p w:rsidR="00C107BB" w:rsidRDefault="007D5399" w:rsidP="007D5399">
            <w:pPr>
              <w:numPr>
                <w:ilvl w:val="0"/>
                <w:numId w:val="22"/>
              </w:numPr>
              <w:ind w:left="720"/>
            </w:pPr>
            <w:r w:rsidRPr="007D5399">
              <w:t xml:space="preserve"> Efficacy is expected one week after application.</w:t>
            </w:r>
          </w:p>
          <w:p w:rsidR="00533E5C" w:rsidRDefault="00533E5C" w:rsidP="00533E5C"/>
          <w:p w:rsidR="00533E5C" w:rsidRPr="007D5399" w:rsidRDefault="00533E5C" w:rsidP="00533E5C">
            <w:r>
              <w:t>Please refer to section 2.2.5.8 “Evaluation of the label claims”</w:t>
            </w:r>
          </w:p>
        </w:tc>
      </w:tr>
    </w:tbl>
    <w:p w:rsidR="00FD2055" w:rsidRPr="001B15F3" w:rsidRDefault="00FD2055" w:rsidP="00FD2055">
      <w:pPr>
        <w:spacing w:line="260" w:lineRule="atLeast"/>
        <w:ind w:left="360"/>
        <w:rPr>
          <w:rFonts w:eastAsia="Calibri"/>
          <w:lang w:eastAsia="en-US"/>
        </w:rPr>
      </w:pPr>
    </w:p>
    <w:p w:rsidR="00FD2055" w:rsidRPr="001B15F3" w:rsidRDefault="00C36F06" w:rsidP="008F429D">
      <w:pPr>
        <w:pStyle w:val="4"/>
      </w:pPr>
      <w:bookmarkStart w:id="1465" w:name="_Toc389729040"/>
      <w:bookmarkStart w:id="1466" w:name="_Toc403472749"/>
      <w:bookmarkStart w:id="1467" w:name="_Toc403566570"/>
      <w:bookmarkStart w:id="1468" w:name="_Toc96534658"/>
      <w:r>
        <w:t xml:space="preserve">2.2.5.6. </w:t>
      </w:r>
      <w:r w:rsidR="00FD2055" w:rsidRPr="001B15F3">
        <w:t>Occurrence of resistance and resistance management</w:t>
      </w:r>
      <w:bookmarkEnd w:id="1465"/>
      <w:bookmarkEnd w:id="1466"/>
      <w:bookmarkEnd w:id="1467"/>
      <w:bookmarkEnd w:id="1468"/>
    </w:p>
    <w:p w:rsidR="00673A8E" w:rsidRPr="00673A8E" w:rsidRDefault="00673A8E" w:rsidP="00673A8E">
      <w:pPr>
        <w:autoSpaceDE w:val="0"/>
        <w:jc w:val="both"/>
        <w:rPr>
          <w:bCs/>
          <w:iCs/>
          <w:lang w:val="en-US"/>
        </w:rPr>
      </w:pPr>
      <w:r w:rsidRPr="00673A8E">
        <w:rPr>
          <w:bCs/>
          <w:iCs/>
          <w:lang w:val="en-US"/>
        </w:rPr>
        <w:t>Cypermethrin is a pyrethroid insecticide. Some resistance to pyrethroids has been found to varying degrees, depending on the pest species and location (Anon. 1987). In Europe the main problems have occurred in some areas with pests of agricultural significance. Laboratory tests on resistant strains have shown, for Myzus persicae, a resistance factor of 200 (to control the resistant strain requires 200 times the dose required to control a sensitive strain).</w:t>
      </w:r>
    </w:p>
    <w:p w:rsidR="00673A8E" w:rsidRPr="00673A8E" w:rsidRDefault="00673A8E" w:rsidP="00673A8E">
      <w:pPr>
        <w:autoSpaceDE w:val="0"/>
        <w:jc w:val="both"/>
        <w:rPr>
          <w:bCs/>
          <w:iCs/>
          <w:lang w:val="en-US"/>
        </w:rPr>
      </w:pPr>
      <w:r w:rsidRPr="00673A8E">
        <w:rPr>
          <w:bCs/>
          <w:iCs/>
          <w:lang w:val="en-US"/>
        </w:rPr>
        <w:t>A review by the WHO of Vector Resistance to Pesticides (WHO, 1992) identified no reports of resistance to synthetic pyrethroids in mosquitoes and other sucking insects in Europe. However, resistance among some species of flies and cockroach populations was more evident. Resistance to synthetic pyrethroids among European agricultural pest species, where insecticide use is more intensive, may be more widespread (IRAC, 2000).</w:t>
      </w:r>
    </w:p>
    <w:p w:rsidR="00673A8E" w:rsidRPr="00673A8E" w:rsidRDefault="00673A8E" w:rsidP="00673A8E">
      <w:pPr>
        <w:autoSpaceDE w:val="0"/>
        <w:jc w:val="both"/>
        <w:rPr>
          <w:bCs/>
          <w:iCs/>
          <w:lang w:val="en-US"/>
        </w:rPr>
      </w:pPr>
      <w:r w:rsidRPr="00673A8E">
        <w:rPr>
          <w:bCs/>
          <w:iCs/>
          <w:lang w:val="en-US"/>
        </w:rPr>
        <w:t>Cross-resistance of pest species to the group of synthetic pyrethroids is to be anticipated due to a common mode of action (Staetz, 2004), and instances of cross-resistance (or multiple resistance) between pyrethroids and organochlorine insecticides have been reported (Brogdon &amp; McAllister, 1998).</w:t>
      </w:r>
    </w:p>
    <w:p w:rsidR="00673A8E" w:rsidRPr="00673A8E" w:rsidRDefault="00673A8E" w:rsidP="00673A8E">
      <w:pPr>
        <w:autoSpaceDE w:val="0"/>
        <w:jc w:val="both"/>
        <w:rPr>
          <w:bCs/>
          <w:iCs/>
        </w:rPr>
      </w:pPr>
    </w:p>
    <w:p w:rsidR="00673A8E" w:rsidRPr="00673A8E" w:rsidRDefault="00673A8E" w:rsidP="00673A8E">
      <w:pPr>
        <w:rPr>
          <w:u w:val="single"/>
        </w:rPr>
      </w:pPr>
      <w:r w:rsidRPr="00673A8E">
        <w:rPr>
          <w:u w:val="single"/>
        </w:rPr>
        <w:t>Management strategies</w:t>
      </w:r>
    </w:p>
    <w:p w:rsidR="00673A8E" w:rsidRDefault="00673A8E" w:rsidP="00673A8E">
      <w:r w:rsidRPr="00673A8E">
        <w:t>Because resistance is well known to be a potential problem, strategies to avoid resistance are normal practice. For example, the use of alternating sequences, mixtures and avoidance of frequent repeated use are standard. General advice is provided by IRAC (Anon. 1987). The principles of strategies for managing the development of resistance are similar for cyfluthrin and transfluthrin as they are for other synthetic pyrethroids;</w:t>
      </w:r>
    </w:p>
    <w:p w:rsidR="00F428D9" w:rsidRDefault="00F428D9" w:rsidP="00673A8E"/>
    <w:p w:rsidR="00F428D9" w:rsidRPr="00F428D9" w:rsidRDefault="00F428D9" w:rsidP="00F428D9">
      <w:pPr>
        <w:rPr>
          <w:u w:val="single"/>
        </w:rPr>
      </w:pPr>
      <w:r w:rsidRPr="00F428D9">
        <w:rPr>
          <w:u w:val="single"/>
        </w:rPr>
        <w:t>For professional use:</w:t>
      </w:r>
    </w:p>
    <w:p w:rsidR="00F428D9" w:rsidRPr="00673A8E" w:rsidRDefault="00F428D9" w:rsidP="00673A8E">
      <w:r w:rsidRPr="00F428D9">
        <w:t>- Take into account the life cycle and characteristics of target insects to adapt treatments. In particular, target the most susceptible stage of the pest, timing of applications and areas to be treated.</w:t>
      </w:r>
    </w:p>
    <w:p w:rsidR="00673A8E" w:rsidRPr="009B2144" w:rsidRDefault="00673A8E" w:rsidP="00673A8E">
      <w:pPr>
        <w:rPr>
          <w:lang w:val="en-US"/>
        </w:rPr>
      </w:pPr>
      <w:r w:rsidRPr="00673A8E">
        <w:t xml:space="preserve">- Where possible, application treatments should be recommended to be combined with non-chemical measures </w:t>
      </w:r>
      <w:r w:rsidR="009B2144" w:rsidRPr="009B2144">
        <w:rPr>
          <w:lang w:val="en-US"/>
        </w:rPr>
        <w:t>.</w:t>
      </w:r>
    </w:p>
    <w:p w:rsidR="00673A8E" w:rsidRPr="009B2144" w:rsidRDefault="00673A8E" w:rsidP="00673A8E">
      <w:pPr>
        <w:rPr>
          <w:lang w:val="en-US"/>
        </w:rPr>
      </w:pPr>
      <w:r w:rsidRPr="00673A8E">
        <w:t>- Products should always be used in accordance with label recommendations</w:t>
      </w:r>
      <w:r w:rsidR="009B2144" w:rsidRPr="009B2144">
        <w:rPr>
          <w:lang w:val="en-US"/>
        </w:rPr>
        <w:t>.</w:t>
      </w:r>
    </w:p>
    <w:p w:rsidR="00673A8E" w:rsidRPr="00673A8E" w:rsidRDefault="00673A8E" w:rsidP="00673A8E">
      <w:r w:rsidRPr="00673A8E">
        <w:t>- Applications should always be made against the most susceptible stages in the pest life cycle</w:t>
      </w:r>
    </w:p>
    <w:p w:rsidR="00673A8E" w:rsidRPr="00673A8E" w:rsidRDefault="00673A8E" w:rsidP="00673A8E">
      <w:r w:rsidRPr="00673A8E">
        <w:t>- Where an extended period of control is required, treatments should be alternated with products with different modes of action</w:t>
      </w:r>
    </w:p>
    <w:p w:rsidR="00673A8E" w:rsidRPr="00673A8E" w:rsidRDefault="00673A8E" w:rsidP="00673A8E">
      <w:r w:rsidRPr="00673A8E">
        <w:t>- Levels of effectiveness should be monitored, and instances of reduced effectiveness should be investigated for possible evidence of resistance, noting that sanitary conditions and proximity of untreated refugia can contribute to the risk of re-infestation.</w:t>
      </w:r>
    </w:p>
    <w:p w:rsidR="00673A8E" w:rsidRPr="00673A8E" w:rsidRDefault="00673A8E" w:rsidP="00673A8E">
      <w:r w:rsidRPr="00673A8E">
        <w:t>- in cases where label rates, correctly applied, fail to give the expected level of control and resistance is demonstrated, use of any product containing the same class of chemistry should cease.</w:t>
      </w:r>
    </w:p>
    <w:p w:rsidR="00FD2055" w:rsidRDefault="00673A8E" w:rsidP="00673A8E">
      <w:pPr>
        <w:rPr>
          <w:iCs/>
        </w:rPr>
      </w:pPr>
      <w:r w:rsidRPr="00673A8E">
        <w:t>- The users should inform if the treatment is ineffective and report straightforward to the authorization holder. The authorization</w:t>
      </w:r>
      <w:r w:rsidRPr="00673A8E">
        <w:rPr>
          <w:iCs/>
        </w:rPr>
        <w:t xml:space="preserve"> holder should report any observed resistance incidents to the Competent Authorities (CA) or other appointed bodies involved in resistance management.</w:t>
      </w:r>
    </w:p>
    <w:p w:rsidR="00F428D9" w:rsidRDefault="00F428D9" w:rsidP="00F428D9">
      <w:pPr>
        <w:suppressAutoHyphens/>
        <w:spacing w:line="260" w:lineRule="atLeast"/>
        <w:jc w:val="both"/>
      </w:pPr>
      <w:r w:rsidRPr="00F428D9">
        <w:t>- Do not [use/apply] the product in areas where resistance to the active substance (s) contained in this product is suspected or established.</w:t>
      </w:r>
    </w:p>
    <w:p w:rsidR="00F428D9" w:rsidRPr="00F428D9" w:rsidRDefault="00F428D9" w:rsidP="00F428D9">
      <w:pPr>
        <w:suppressAutoHyphens/>
        <w:spacing w:line="260" w:lineRule="atLeast"/>
        <w:jc w:val="both"/>
        <w:rPr>
          <w:bCs/>
          <w:iCs/>
        </w:rPr>
      </w:pPr>
    </w:p>
    <w:p w:rsidR="00F428D9" w:rsidRPr="00F428D9" w:rsidRDefault="00F428D9" w:rsidP="00F428D9">
      <w:pPr>
        <w:spacing w:line="260" w:lineRule="atLeast"/>
        <w:jc w:val="both"/>
        <w:rPr>
          <w:u w:val="single"/>
        </w:rPr>
      </w:pPr>
      <w:r w:rsidRPr="00F428D9">
        <w:rPr>
          <w:u w:val="single"/>
        </w:rPr>
        <w:t>For non-professionals:</w:t>
      </w:r>
    </w:p>
    <w:p w:rsidR="009B2144" w:rsidRDefault="009B2144" w:rsidP="00F428D9">
      <w:pPr>
        <w:numPr>
          <w:ilvl w:val="0"/>
          <w:numId w:val="22"/>
        </w:numPr>
      </w:pPr>
      <w:r w:rsidRPr="00673A8E">
        <w:t>Products should always be used in accordance with label recommendations</w:t>
      </w:r>
      <w:r w:rsidRPr="009B2144">
        <w:rPr>
          <w:lang w:val="en-US"/>
        </w:rPr>
        <w:t>.</w:t>
      </w:r>
    </w:p>
    <w:p w:rsidR="00F428D9" w:rsidRPr="00F428D9" w:rsidRDefault="00F428D9" w:rsidP="00F428D9">
      <w:pPr>
        <w:numPr>
          <w:ilvl w:val="0"/>
          <w:numId w:val="22"/>
        </w:numPr>
      </w:pPr>
      <w:r w:rsidRPr="00F428D9">
        <w:t>If the infestation persists, contact a professional.</w:t>
      </w:r>
    </w:p>
    <w:p w:rsidR="00F428D9" w:rsidRDefault="00F428D9" w:rsidP="00673A8E">
      <w:pPr>
        <w:rPr>
          <w:iCs/>
        </w:rPr>
      </w:pPr>
    </w:p>
    <w:p w:rsidR="00C36F06" w:rsidRPr="00673A8E" w:rsidRDefault="00C36F06" w:rsidP="00673A8E"/>
    <w:p w:rsidR="00FD2055" w:rsidRPr="001B15F3" w:rsidRDefault="00C36F06" w:rsidP="008F429D">
      <w:pPr>
        <w:pStyle w:val="4"/>
      </w:pPr>
      <w:bookmarkStart w:id="1469" w:name="_Toc389725203"/>
      <w:bookmarkStart w:id="1470" w:name="_Toc389726195"/>
      <w:bookmarkStart w:id="1471" w:name="_Toc389727247"/>
      <w:bookmarkStart w:id="1472" w:name="_Toc389727605"/>
      <w:bookmarkStart w:id="1473" w:name="_Toc389727964"/>
      <w:bookmarkStart w:id="1474" w:name="_Toc389728323"/>
      <w:bookmarkStart w:id="1475" w:name="_Toc389728683"/>
      <w:bookmarkStart w:id="1476" w:name="_Toc389729041"/>
      <w:bookmarkStart w:id="1477" w:name="_Toc389725204"/>
      <w:bookmarkStart w:id="1478" w:name="_Toc389726196"/>
      <w:bookmarkStart w:id="1479" w:name="_Toc389727248"/>
      <w:bookmarkStart w:id="1480" w:name="_Toc389727606"/>
      <w:bookmarkStart w:id="1481" w:name="_Toc389727965"/>
      <w:bookmarkStart w:id="1482" w:name="_Toc389728324"/>
      <w:bookmarkStart w:id="1483" w:name="_Toc389728684"/>
      <w:bookmarkStart w:id="1484" w:name="_Toc389729042"/>
      <w:bookmarkStart w:id="1485" w:name="_Toc389729043"/>
      <w:bookmarkStart w:id="1486" w:name="_Toc403472750"/>
      <w:bookmarkStart w:id="1487" w:name="_Toc403566571"/>
      <w:bookmarkStart w:id="1488" w:name="_Toc96534659"/>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r>
        <w:t xml:space="preserve">2.2.5.7 </w:t>
      </w:r>
      <w:r w:rsidR="00FD2055" w:rsidRPr="001B15F3">
        <w:t>Known limitations</w:t>
      </w:r>
      <w:bookmarkEnd w:id="1485"/>
      <w:bookmarkEnd w:id="1486"/>
      <w:bookmarkEnd w:id="1487"/>
      <w:bookmarkEnd w:id="1488"/>
    </w:p>
    <w:p w:rsidR="00FD2055" w:rsidRDefault="00673A8E" w:rsidP="00673A8E">
      <w:r>
        <w:t>There are not limitations on efficacy of DURACID PW. Underiderable and unintended side effects during the use of the product were not observed.</w:t>
      </w:r>
    </w:p>
    <w:p w:rsidR="00C36F06" w:rsidRPr="00673A8E" w:rsidRDefault="00C36F06" w:rsidP="00673A8E"/>
    <w:p w:rsidR="00FD2055" w:rsidRPr="001B15F3" w:rsidRDefault="00C36F06" w:rsidP="008F429D">
      <w:pPr>
        <w:pStyle w:val="4"/>
      </w:pPr>
      <w:bookmarkStart w:id="1489" w:name="_Toc389725206"/>
      <w:bookmarkStart w:id="1490" w:name="_Toc389726198"/>
      <w:bookmarkStart w:id="1491" w:name="_Toc389727250"/>
      <w:bookmarkStart w:id="1492" w:name="_Toc389727608"/>
      <w:bookmarkStart w:id="1493" w:name="_Toc389727967"/>
      <w:bookmarkStart w:id="1494" w:name="_Toc389728326"/>
      <w:bookmarkStart w:id="1495" w:name="_Toc389728686"/>
      <w:bookmarkStart w:id="1496" w:name="_Toc389729044"/>
      <w:bookmarkStart w:id="1497" w:name="_Toc389729045"/>
      <w:bookmarkStart w:id="1498" w:name="_Toc403472751"/>
      <w:bookmarkStart w:id="1499" w:name="_Toc403566572"/>
      <w:bookmarkStart w:id="1500" w:name="_Toc96534660"/>
      <w:bookmarkEnd w:id="1489"/>
      <w:bookmarkEnd w:id="1490"/>
      <w:bookmarkEnd w:id="1491"/>
      <w:bookmarkEnd w:id="1492"/>
      <w:bookmarkEnd w:id="1493"/>
      <w:bookmarkEnd w:id="1494"/>
      <w:bookmarkEnd w:id="1495"/>
      <w:bookmarkEnd w:id="1496"/>
      <w:r>
        <w:t xml:space="preserve">2.2.5.8 </w:t>
      </w:r>
      <w:r w:rsidR="00FD2055" w:rsidRPr="001B15F3">
        <w:t>Evaluation of the label claims</w:t>
      </w:r>
      <w:bookmarkEnd w:id="1497"/>
      <w:bookmarkEnd w:id="1498"/>
      <w:bookmarkEnd w:id="1499"/>
      <w:bookmarkEnd w:id="1500"/>
    </w:p>
    <w:p w:rsidR="00673A8E" w:rsidRDefault="00673A8E" w:rsidP="00673A8E">
      <w:pPr>
        <w:jc w:val="both"/>
      </w:pPr>
      <w:bookmarkStart w:id="1501" w:name="_Hlk515975546"/>
      <w:r>
        <w:rPr>
          <w:iCs/>
        </w:rPr>
        <w:t>According to the submitted PAR and SPC, the intended uses (label claims) as applied for by the applicant including target organisms, dose rates and application methods are as follows:</w:t>
      </w:r>
      <w:bookmarkEnd w:id="1501"/>
    </w:p>
    <w:p w:rsidR="00673A8E" w:rsidRDefault="00673A8E" w:rsidP="00673A8E"/>
    <w:p w:rsidR="00673A8E" w:rsidRDefault="00673A8E" w:rsidP="00673A8E">
      <w:pPr>
        <w:jc w:val="both"/>
      </w:pPr>
      <w:r>
        <w:t>The product is intended to be used as crack and crevice treatment indoors against crawling insects and around building against ants, for non-professional use (Intended use 1), as barrier treatment outdoors against ants, for non-professional use (Intended use 2), as crack and crevice treatment indoors against crawling insects, for professional use (Intended use 3), as crack and crevice treatment indoors against bed bugs and fleas, for non-professional use (Intended use 4), as crack and crevice treatment indoors against bed bugs and fleas, for professional use (Intended use 5), as spot application against wasp nests indoors and outdoors, for non-professional use (Intended use 6), as spot application against wasp nests indoors and outdoors, for professional use (Intended use 7) and as crack and crevice treatment indoors against poultry mites, for professional use (Intended use 8).</w:t>
      </w:r>
    </w:p>
    <w:p w:rsidR="00673A8E" w:rsidRDefault="00673A8E" w:rsidP="00673A8E">
      <w:pPr>
        <w:jc w:val="both"/>
      </w:pPr>
    </w:p>
    <w:p w:rsidR="00673A8E" w:rsidRDefault="00673A8E" w:rsidP="00673A8E">
      <w:pPr>
        <w:jc w:val="both"/>
      </w:pPr>
      <w:r>
        <w:rPr>
          <w:b/>
          <w:bCs/>
          <w:iCs/>
          <w:u w:val="single"/>
        </w:rPr>
        <w:t>Trials submitted by the applicant to substantiate label claims:</w:t>
      </w:r>
    </w:p>
    <w:p w:rsidR="00673A8E" w:rsidRDefault="00673A8E" w:rsidP="00673A8E">
      <w:pPr>
        <w:jc w:val="both"/>
      </w:pPr>
    </w:p>
    <w:p w:rsidR="00673A8E" w:rsidRPr="008E6724" w:rsidRDefault="00673A8E" w:rsidP="00673A8E">
      <w:pPr>
        <w:jc w:val="both"/>
        <w:rPr>
          <w:b/>
          <w:bCs/>
          <w:u w:val="single"/>
        </w:rPr>
      </w:pPr>
      <w:r w:rsidRPr="008E6724">
        <w:rPr>
          <w:b/>
          <w:bCs/>
          <w:u w:val="single"/>
        </w:rPr>
        <w:t>Intended Use 1</w:t>
      </w:r>
      <w:r>
        <w:rPr>
          <w:b/>
          <w:bCs/>
          <w:u w:val="single"/>
        </w:rPr>
        <w:t xml:space="preserve"> (non-professional use)</w:t>
      </w:r>
    </w:p>
    <w:p w:rsidR="00673A8E" w:rsidRPr="008E6724" w:rsidRDefault="00673A8E" w:rsidP="00673A8E">
      <w:pPr>
        <w:rPr>
          <w:b/>
          <w:bCs/>
        </w:rPr>
      </w:pPr>
      <w:r>
        <w:rPr>
          <w:b/>
          <w:bCs/>
        </w:rPr>
        <w:t xml:space="preserve">- </w:t>
      </w:r>
      <w:r w:rsidRPr="008E6724">
        <w:rPr>
          <w:b/>
          <w:bCs/>
        </w:rPr>
        <w:t>Crack and crevice treatment indoors against crawling insects</w:t>
      </w:r>
      <w:r>
        <w:rPr>
          <w:b/>
          <w:bCs/>
        </w:rPr>
        <w:t xml:space="preserve"> (including</w:t>
      </w:r>
      <w:r w:rsidRPr="008E6724">
        <w:rPr>
          <w:b/>
          <w:bCs/>
          <w:lang w:val="en-US"/>
        </w:rPr>
        <w:t xml:space="preserve"> </w:t>
      </w:r>
      <w:r w:rsidRPr="008E6724">
        <w:rPr>
          <w:b/>
          <w:bCs/>
          <w:i/>
          <w:iCs/>
          <w:lang w:val="en-US"/>
        </w:rPr>
        <w:t>B. germanica, B. orientalis</w:t>
      </w:r>
      <w:r>
        <w:rPr>
          <w:b/>
          <w:bCs/>
          <w:lang w:val="en-US"/>
        </w:rPr>
        <w:t xml:space="preserve"> and </w:t>
      </w:r>
      <w:r w:rsidRPr="008E6724">
        <w:rPr>
          <w:b/>
          <w:bCs/>
          <w:i/>
          <w:iCs/>
          <w:lang w:val="en-US"/>
        </w:rPr>
        <w:t>L. niger</w:t>
      </w:r>
      <w:r>
        <w:rPr>
          <w:b/>
          <w:bCs/>
          <w:lang w:val="en-US"/>
        </w:rPr>
        <w:t>)</w:t>
      </w:r>
      <w:r w:rsidRPr="008E6724">
        <w:rPr>
          <w:b/>
          <w:bCs/>
        </w:rPr>
        <w:t xml:space="preserve"> at 5gr/m</w:t>
      </w:r>
      <w:r w:rsidRPr="008E6724">
        <w:rPr>
          <w:b/>
          <w:bCs/>
          <w:vertAlign w:val="superscript"/>
        </w:rPr>
        <w:t>2</w:t>
      </w:r>
    </w:p>
    <w:p w:rsidR="00673A8E" w:rsidRDefault="00673A8E" w:rsidP="00673A8E">
      <w:pPr>
        <w:rPr>
          <w:b/>
          <w:bCs/>
        </w:rPr>
      </w:pPr>
      <w:r>
        <w:rPr>
          <w:b/>
          <w:bCs/>
        </w:rPr>
        <w:t xml:space="preserve">- </w:t>
      </w:r>
      <w:r w:rsidRPr="008E6724">
        <w:rPr>
          <w:b/>
          <w:bCs/>
        </w:rPr>
        <w:t>Crack crevice treatment outdoors around building against ants</w:t>
      </w:r>
      <w:r>
        <w:rPr>
          <w:b/>
          <w:bCs/>
        </w:rPr>
        <w:t xml:space="preserve"> (</w:t>
      </w:r>
      <w:r w:rsidRPr="00340D40">
        <w:rPr>
          <w:b/>
          <w:bCs/>
          <w:i/>
          <w:iCs/>
          <w:lang w:val="en-US"/>
        </w:rPr>
        <w:t>L. niger</w:t>
      </w:r>
      <w:r>
        <w:rPr>
          <w:b/>
          <w:bCs/>
          <w:lang w:val="en-US"/>
        </w:rPr>
        <w:t>)</w:t>
      </w:r>
      <w:r w:rsidRPr="008E6724">
        <w:rPr>
          <w:b/>
          <w:bCs/>
        </w:rPr>
        <w:t xml:space="preserve"> at 5gr/m</w:t>
      </w:r>
      <w:r w:rsidRPr="008E6724">
        <w:rPr>
          <w:b/>
          <w:bCs/>
          <w:vertAlign w:val="superscript"/>
        </w:rPr>
        <w:t xml:space="preserve">2 </w:t>
      </w:r>
      <w:r w:rsidRPr="008E6724">
        <w:rPr>
          <w:b/>
          <w:bCs/>
        </w:rPr>
        <w:t>(aply the product in thin layers in cracks and crevices only on paved surfaces, balconies and terraces</w:t>
      </w:r>
      <w:r>
        <w:rPr>
          <w:b/>
          <w:bCs/>
        </w:rPr>
        <w:t>)</w:t>
      </w:r>
    </w:p>
    <w:p w:rsidR="00673A8E" w:rsidRDefault="00673A8E" w:rsidP="00673A8E">
      <w:pPr>
        <w:rPr>
          <w:b/>
          <w:bCs/>
        </w:rPr>
      </w:pPr>
    </w:p>
    <w:p w:rsidR="00673A8E" w:rsidRPr="008E6724" w:rsidRDefault="00673A8E" w:rsidP="00673A8E">
      <w:pPr>
        <w:spacing w:line="260" w:lineRule="atLeast"/>
        <w:jc w:val="both"/>
        <w:rPr>
          <w:b/>
          <w:bCs/>
          <w:iCs/>
          <w:u w:val="single"/>
        </w:rPr>
      </w:pPr>
      <w:r w:rsidRPr="008E6724">
        <w:rPr>
          <w:b/>
          <w:bCs/>
          <w:iCs/>
          <w:u w:val="single"/>
        </w:rPr>
        <w:t>Trial 1</w:t>
      </w:r>
    </w:p>
    <w:p w:rsidR="00673A8E" w:rsidRDefault="00673A8E" w:rsidP="00673A8E">
      <w:pPr>
        <w:spacing w:line="260" w:lineRule="atLeast"/>
        <w:jc w:val="both"/>
        <w:rPr>
          <w:iCs/>
          <w:lang w:val="hr-HR"/>
        </w:rPr>
      </w:pPr>
      <w:r w:rsidRPr="00FE49C3">
        <w:rPr>
          <w:iCs/>
        </w:rPr>
        <w:t xml:space="preserve">The results of the laboratory study </w:t>
      </w:r>
      <w:r>
        <w:rPr>
          <w:iCs/>
        </w:rPr>
        <w:t xml:space="preserve">(non-coice test) </w:t>
      </w:r>
      <w:r w:rsidRPr="00FE49C3">
        <w:rPr>
          <w:iCs/>
        </w:rPr>
        <w:t xml:space="preserve">by </w:t>
      </w:r>
      <w:r>
        <w:rPr>
          <w:iCs/>
        </w:rPr>
        <w:t>Drago</w:t>
      </w:r>
      <w:r w:rsidRPr="00FE49C3">
        <w:rPr>
          <w:iCs/>
        </w:rPr>
        <w:t xml:space="preserve"> 20</w:t>
      </w:r>
      <w:r>
        <w:rPr>
          <w:iCs/>
        </w:rPr>
        <w:t>20a</w:t>
      </w:r>
      <w:r w:rsidRPr="00FE49C3">
        <w:rPr>
          <w:iCs/>
        </w:rPr>
        <w:t xml:space="preserve"> show that </w:t>
      </w:r>
      <w:r>
        <w:rPr>
          <w:iCs/>
        </w:rPr>
        <w:t>Duracid</w:t>
      </w:r>
      <w:r w:rsidRPr="00FE49C3">
        <w:rPr>
          <w:iCs/>
        </w:rPr>
        <w:t xml:space="preserve"> </w:t>
      </w:r>
      <w:r>
        <w:rPr>
          <w:iCs/>
        </w:rPr>
        <w:t xml:space="preserve">PW </w:t>
      </w:r>
      <w:r w:rsidRPr="00FE49C3">
        <w:rPr>
          <w:iCs/>
        </w:rPr>
        <w:t>was effective as surface treatment</w:t>
      </w:r>
      <w:r>
        <w:rPr>
          <w:iCs/>
        </w:rPr>
        <w:t xml:space="preserve"> at 5 gr product/</w:t>
      </w:r>
      <w:r>
        <w:rPr>
          <w:iCs/>
          <w:lang w:val="hr-HR"/>
        </w:rPr>
        <w:t xml:space="preserve"> m</w:t>
      </w:r>
      <w:r>
        <w:rPr>
          <w:iCs/>
          <w:vertAlign w:val="superscript"/>
          <w:lang w:val="hr-HR"/>
        </w:rPr>
        <w:t>2</w:t>
      </w:r>
      <w:r>
        <w:rPr>
          <w:iCs/>
          <w:lang w:val="hr-HR"/>
        </w:rPr>
        <w:t>,</w:t>
      </w:r>
      <w:r>
        <w:rPr>
          <w:iCs/>
        </w:rPr>
        <w:t xml:space="preserve"> </w:t>
      </w:r>
      <w:r>
        <w:rPr>
          <w:iCs/>
          <w:lang w:val="en-US"/>
        </w:rPr>
        <w:t xml:space="preserve">against German cockroaches for up to 8 weeks post treatment, </w:t>
      </w:r>
      <w:r>
        <w:rPr>
          <w:iCs/>
        </w:rPr>
        <w:t xml:space="preserve">providing 100% knockdown in 7-15 minutes and 100% mortality 24 hours after exposure of the insects to </w:t>
      </w:r>
      <w:r>
        <w:rPr>
          <w:iCs/>
          <w:lang w:val="en-US"/>
        </w:rPr>
        <w:t xml:space="preserve">fresh and 8-week aged porous and non-porous treated surfaces. </w:t>
      </w:r>
    </w:p>
    <w:p w:rsidR="00673A8E" w:rsidRDefault="00673A8E" w:rsidP="00673A8E">
      <w:pPr>
        <w:spacing w:line="260" w:lineRule="atLeast"/>
        <w:jc w:val="both"/>
        <w:rPr>
          <w:iCs/>
          <w:u w:val="single"/>
        </w:rPr>
      </w:pPr>
    </w:p>
    <w:p w:rsidR="00673A8E" w:rsidRPr="008E6724" w:rsidRDefault="00673A8E" w:rsidP="00673A8E">
      <w:pPr>
        <w:spacing w:line="260" w:lineRule="atLeast"/>
        <w:jc w:val="both"/>
        <w:rPr>
          <w:b/>
          <w:bCs/>
          <w:iCs/>
          <w:u w:val="single"/>
        </w:rPr>
      </w:pPr>
      <w:r w:rsidRPr="008E6724">
        <w:rPr>
          <w:b/>
          <w:bCs/>
          <w:iCs/>
          <w:u w:val="single"/>
        </w:rPr>
        <w:t>Trial 2</w:t>
      </w:r>
    </w:p>
    <w:p w:rsidR="00673A8E" w:rsidRDefault="00673A8E" w:rsidP="00673A8E">
      <w:pPr>
        <w:spacing w:line="260" w:lineRule="atLeast"/>
        <w:jc w:val="both"/>
        <w:rPr>
          <w:iCs/>
          <w:lang w:val="en-US"/>
        </w:rPr>
      </w:pPr>
      <w:r w:rsidRPr="00FE49C3">
        <w:rPr>
          <w:iCs/>
        </w:rPr>
        <w:t xml:space="preserve">The results of the laboratory study </w:t>
      </w:r>
      <w:r>
        <w:rPr>
          <w:iCs/>
        </w:rPr>
        <w:t xml:space="preserve">(non-coice test) </w:t>
      </w:r>
      <w:r w:rsidRPr="00FE49C3">
        <w:rPr>
          <w:iCs/>
        </w:rPr>
        <w:t xml:space="preserve">by </w:t>
      </w:r>
      <w:r>
        <w:rPr>
          <w:iCs/>
        </w:rPr>
        <w:t>Drago</w:t>
      </w:r>
      <w:r w:rsidRPr="00FE49C3">
        <w:rPr>
          <w:iCs/>
        </w:rPr>
        <w:t xml:space="preserve"> 20</w:t>
      </w:r>
      <w:r>
        <w:rPr>
          <w:iCs/>
        </w:rPr>
        <w:t>20b</w:t>
      </w:r>
      <w:r w:rsidRPr="00FE49C3">
        <w:rPr>
          <w:iCs/>
        </w:rPr>
        <w:t xml:space="preserve"> show that </w:t>
      </w:r>
      <w:r>
        <w:rPr>
          <w:iCs/>
        </w:rPr>
        <w:t>Duracid</w:t>
      </w:r>
      <w:r w:rsidRPr="00FE49C3">
        <w:rPr>
          <w:iCs/>
        </w:rPr>
        <w:t xml:space="preserve"> </w:t>
      </w:r>
      <w:r>
        <w:rPr>
          <w:iCs/>
        </w:rPr>
        <w:t xml:space="preserve">PW </w:t>
      </w:r>
      <w:r w:rsidRPr="00FE49C3">
        <w:rPr>
          <w:iCs/>
        </w:rPr>
        <w:t>was effective as surface treatment</w:t>
      </w:r>
      <w:r>
        <w:rPr>
          <w:iCs/>
        </w:rPr>
        <w:t xml:space="preserve"> at 5 gr product/</w:t>
      </w:r>
      <w:r>
        <w:rPr>
          <w:iCs/>
          <w:lang w:val="hr-HR"/>
        </w:rPr>
        <w:t xml:space="preserve"> m</w:t>
      </w:r>
      <w:r>
        <w:rPr>
          <w:iCs/>
          <w:vertAlign w:val="superscript"/>
          <w:lang w:val="hr-HR"/>
        </w:rPr>
        <w:t>2</w:t>
      </w:r>
      <w:r>
        <w:rPr>
          <w:iCs/>
          <w:lang w:val="hr-HR"/>
        </w:rPr>
        <w:t>,</w:t>
      </w:r>
      <w:r>
        <w:rPr>
          <w:iCs/>
        </w:rPr>
        <w:t xml:space="preserve"> </w:t>
      </w:r>
      <w:r>
        <w:rPr>
          <w:iCs/>
          <w:lang w:val="en-US"/>
        </w:rPr>
        <w:t>against ants (</w:t>
      </w:r>
      <w:r w:rsidRPr="008E6724">
        <w:rPr>
          <w:i/>
          <w:lang w:val="en-US"/>
        </w:rPr>
        <w:t>L. niger</w:t>
      </w:r>
      <w:r>
        <w:rPr>
          <w:iCs/>
          <w:lang w:val="en-US"/>
        </w:rPr>
        <w:t xml:space="preserve">) for up to 8 weeks post treatment, </w:t>
      </w:r>
      <w:r>
        <w:rPr>
          <w:iCs/>
        </w:rPr>
        <w:t xml:space="preserve">providing 100% knockdown in 10-20 minutes and 100% mortality 24 hours after exposure of the insects to </w:t>
      </w:r>
      <w:r>
        <w:rPr>
          <w:iCs/>
          <w:lang w:val="en-US"/>
        </w:rPr>
        <w:t xml:space="preserve">fresh and 8-week aged porous and non-porous treated surfaces. </w:t>
      </w:r>
    </w:p>
    <w:p w:rsidR="00673A8E" w:rsidRDefault="00673A8E" w:rsidP="00673A8E">
      <w:pPr>
        <w:spacing w:line="260" w:lineRule="atLeast"/>
        <w:rPr>
          <w:iCs/>
          <w:lang w:val="en-US"/>
        </w:rPr>
      </w:pPr>
    </w:p>
    <w:p w:rsidR="00673A8E" w:rsidRPr="008E6724" w:rsidRDefault="00673A8E" w:rsidP="00673A8E">
      <w:pPr>
        <w:spacing w:line="260" w:lineRule="atLeast"/>
        <w:jc w:val="both"/>
        <w:rPr>
          <w:b/>
          <w:bCs/>
          <w:iCs/>
          <w:u w:val="single"/>
        </w:rPr>
      </w:pPr>
      <w:r w:rsidRPr="008E6724">
        <w:rPr>
          <w:b/>
          <w:bCs/>
          <w:iCs/>
          <w:u w:val="single"/>
        </w:rPr>
        <w:t>Trial 3</w:t>
      </w:r>
    </w:p>
    <w:p w:rsidR="00673A8E" w:rsidRDefault="00673A8E" w:rsidP="00673A8E">
      <w:pPr>
        <w:spacing w:line="260" w:lineRule="atLeast"/>
        <w:jc w:val="both"/>
        <w:rPr>
          <w:iCs/>
          <w:lang w:val="en-US"/>
        </w:rPr>
      </w:pPr>
      <w:r w:rsidRPr="00FE49C3">
        <w:rPr>
          <w:iCs/>
        </w:rPr>
        <w:t xml:space="preserve">The results of the laboratory study </w:t>
      </w:r>
      <w:r>
        <w:rPr>
          <w:iCs/>
        </w:rPr>
        <w:t xml:space="preserve">(non-coice test) </w:t>
      </w:r>
      <w:r w:rsidRPr="00FE49C3">
        <w:rPr>
          <w:iCs/>
        </w:rPr>
        <w:t xml:space="preserve">by </w:t>
      </w:r>
      <w:r>
        <w:rPr>
          <w:iCs/>
        </w:rPr>
        <w:t>Drago</w:t>
      </w:r>
      <w:r w:rsidRPr="00FE49C3">
        <w:rPr>
          <w:iCs/>
        </w:rPr>
        <w:t xml:space="preserve"> 20</w:t>
      </w:r>
      <w:r>
        <w:rPr>
          <w:iCs/>
        </w:rPr>
        <w:t>20c</w:t>
      </w:r>
      <w:r w:rsidRPr="00FE49C3">
        <w:rPr>
          <w:iCs/>
        </w:rPr>
        <w:t xml:space="preserve"> show that </w:t>
      </w:r>
      <w:r>
        <w:rPr>
          <w:iCs/>
        </w:rPr>
        <w:t>Duracid PW</w:t>
      </w:r>
      <w:r w:rsidRPr="00FE49C3">
        <w:rPr>
          <w:iCs/>
        </w:rPr>
        <w:t xml:space="preserve"> was effective as surface treatment</w:t>
      </w:r>
      <w:r>
        <w:rPr>
          <w:iCs/>
        </w:rPr>
        <w:t xml:space="preserve"> at 5 gr product/</w:t>
      </w:r>
      <w:r>
        <w:rPr>
          <w:iCs/>
          <w:lang w:val="hr-HR"/>
        </w:rPr>
        <w:t xml:space="preserve"> m</w:t>
      </w:r>
      <w:r>
        <w:rPr>
          <w:iCs/>
          <w:vertAlign w:val="superscript"/>
          <w:lang w:val="hr-HR"/>
        </w:rPr>
        <w:t>2</w:t>
      </w:r>
      <w:r>
        <w:rPr>
          <w:iCs/>
          <w:lang w:val="hr-HR"/>
        </w:rPr>
        <w:t>,</w:t>
      </w:r>
      <w:r>
        <w:rPr>
          <w:iCs/>
        </w:rPr>
        <w:t xml:space="preserve"> </w:t>
      </w:r>
      <w:r>
        <w:rPr>
          <w:iCs/>
          <w:lang w:val="en-US"/>
        </w:rPr>
        <w:t xml:space="preserve">against Oriental cockroaches for up to 8 weeks post treatment, </w:t>
      </w:r>
      <w:r>
        <w:rPr>
          <w:iCs/>
        </w:rPr>
        <w:t xml:space="preserve">providing 100% knockdown in 20-30 minutes and 100% mortality 24 hours after exposure of the insects to </w:t>
      </w:r>
      <w:r>
        <w:rPr>
          <w:iCs/>
          <w:lang w:val="en-US"/>
        </w:rPr>
        <w:t xml:space="preserve">fresh and 8-week aged porous and non-porous treated surfaces. </w:t>
      </w:r>
    </w:p>
    <w:p w:rsidR="00673A8E" w:rsidRDefault="00673A8E" w:rsidP="00673A8E">
      <w:pPr>
        <w:spacing w:line="260" w:lineRule="atLeast"/>
        <w:rPr>
          <w:iCs/>
          <w:lang w:val="en-US"/>
        </w:rPr>
      </w:pPr>
    </w:p>
    <w:p w:rsidR="00673A8E" w:rsidRPr="008E6724" w:rsidRDefault="00673A8E" w:rsidP="00673A8E">
      <w:pPr>
        <w:spacing w:line="260" w:lineRule="atLeast"/>
        <w:jc w:val="both"/>
        <w:rPr>
          <w:b/>
          <w:bCs/>
          <w:iCs/>
          <w:u w:val="single"/>
          <w:lang w:val="hr-HR"/>
        </w:rPr>
      </w:pPr>
      <w:r w:rsidRPr="008E6724">
        <w:rPr>
          <w:b/>
          <w:bCs/>
          <w:iCs/>
          <w:u w:val="single"/>
          <w:lang w:val="hr-HR"/>
        </w:rPr>
        <w:t>Trial 3i</w:t>
      </w:r>
    </w:p>
    <w:p w:rsidR="00673A8E" w:rsidRDefault="00673A8E" w:rsidP="00673A8E">
      <w:pPr>
        <w:spacing w:line="260" w:lineRule="atLeast"/>
        <w:jc w:val="both"/>
        <w:rPr>
          <w:iCs/>
        </w:rPr>
      </w:pPr>
      <w:r>
        <w:rPr>
          <w:iCs/>
        </w:rPr>
        <w:t>In the simulated use test (choice test) by Rovetto 2021a Duracid PW was applied as crack and crevice treatment at 5 gr</w:t>
      </w:r>
      <w:r>
        <w:rPr>
          <w:iCs/>
          <w:lang w:val="hr-HR"/>
        </w:rPr>
        <w:t xml:space="preserve"> product/m</w:t>
      </w:r>
      <w:r>
        <w:rPr>
          <w:iCs/>
          <w:vertAlign w:val="superscript"/>
          <w:lang w:val="hr-HR"/>
        </w:rPr>
        <w:t>2</w:t>
      </w:r>
      <w:r>
        <w:rPr>
          <w:iCs/>
        </w:rPr>
        <w:t xml:space="preserve"> against Oriental cockroach</w:t>
      </w:r>
      <w:r w:rsidDel="001E230D">
        <w:rPr>
          <w:iCs/>
        </w:rPr>
        <w:t xml:space="preserve"> </w:t>
      </w:r>
      <w:r>
        <w:rPr>
          <w:iCs/>
        </w:rPr>
        <w:t>in fresh and 4 and</w:t>
      </w:r>
      <w:r w:rsidRPr="001E230D">
        <w:rPr>
          <w:iCs/>
          <w:lang w:val="en-US"/>
        </w:rPr>
        <w:t xml:space="preserve"> </w:t>
      </w:r>
      <w:r>
        <w:rPr>
          <w:iCs/>
          <w:lang w:val="en-US"/>
        </w:rPr>
        <w:t>8</w:t>
      </w:r>
      <w:r w:rsidRPr="001E230D">
        <w:rPr>
          <w:iCs/>
          <w:lang w:val="en-US"/>
        </w:rPr>
        <w:t xml:space="preserve"> weeks</w:t>
      </w:r>
      <w:r>
        <w:rPr>
          <w:iCs/>
          <w:lang w:val="en-US"/>
        </w:rPr>
        <w:t xml:space="preserve"> deposits</w:t>
      </w:r>
      <w:r w:rsidRPr="001E230D">
        <w:rPr>
          <w:iCs/>
          <w:lang w:val="en-US"/>
        </w:rPr>
        <w:t xml:space="preserve">, </w:t>
      </w:r>
      <w:r w:rsidRPr="001E230D">
        <w:rPr>
          <w:iCs/>
        </w:rPr>
        <w:t>providing</w:t>
      </w:r>
      <w:r>
        <w:rPr>
          <w:iCs/>
        </w:rPr>
        <w:t xml:space="preserve"> the following results:</w:t>
      </w:r>
    </w:p>
    <w:p w:rsidR="00673A8E" w:rsidRPr="008E6724" w:rsidRDefault="00673A8E" w:rsidP="00673A8E">
      <w:pPr>
        <w:spacing w:line="260" w:lineRule="atLeast"/>
        <w:jc w:val="both"/>
        <w:rPr>
          <w:iCs/>
          <w:u w:val="single"/>
        </w:rPr>
      </w:pPr>
      <w:r w:rsidRPr="008E6724">
        <w:rPr>
          <w:iCs/>
          <w:u w:val="single"/>
        </w:rPr>
        <w:t>Non-porous surfaces</w:t>
      </w:r>
    </w:p>
    <w:p w:rsidR="00673A8E" w:rsidRDefault="00673A8E" w:rsidP="00673A8E">
      <w:pPr>
        <w:spacing w:line="260" w:lineRule="atLeast"/>
        <w:jc w:val="both"/>
        <w:rPr>
          <w:iCs/>
          <w:lang w:val="hr-HR"/>
        </w:rPr>
      </w:pPr>
      <w:r w:rsidRPr="00A06065">
        <w:rPr>
          <w:iCs/>
          <w:lang w:val="hr-HR"/>
        </w:rPr>
        <w:t>100%</w:t>
      </w:r>
      <w:r>
        <w:rPr>
          <w:iCs/>
          <w:lang w:val="hr-HR"/>
        </w:rPr>
        <w:t xml:space="preserve"> knockdown</w:t>
      </w:r>
      <w:r w:rsidRPr="00A06065">
        <w:rPr>
          <w:iCs/>
          <w:lang w:val="hr-HR"/>
        </w:rPr>
        <w:t xml:space="preserve"> in 4 hours in fresh and 4 weeks deposits</w:t>
      </w:r>
      <w:r>
        <w:rPr>
          <w:iCs/>
          <w:lang w:val="hr-HR"/>
        </w:rPr>
        <w:t xml:space="preserve"> and </w:t>
      </w:r>
      <w:r w:rsidRPr="00A06065">
        <w:rPr>
          <w:iCs/>
          <w:lang w:val="hr-HR"/>
        </w:rPr>
        <w:t>70.8%</w:t>
      </w:r>
      <w:r>
        <w:rPr>
          <w:iCs/>
          <w:lang w:val="hr-HR"/>
        </w:rPr>
        <w:t xml:space="preserve"> knockdown</w:t>
      </w:r>
      <w:r w:rsidRPr="00A06065">
        <w:rPr>
          <w:iCs/>
          <w:lang w:val="hr-HR"/>
        </w:rPr>
        <w:t xml:space="preserve"> in 4 hours in 8 weeks deposits. </w:t>
      </w:r>
    </w:p>
    <w:p w:rsidR="00673A8E" w:rsidRPr="008E6724" w:rsidRDefault="00673A8E" w:rsidP="00673A8E">
      <w:pPr>
        <w:spacing w:line="260" w:lineRule="atLeast"/>
        <w:jc w:val="both"/>
        <w:rPr>
          <w:iCs/>
          <w:lang w:val="hr-HR"/>
        </w:rPr>
      </w:pPr>
      <w:r w:rsidRPr="00CF68A1">
        <w:rPr>
          <w:iCs/>
          <w:lang w:val="hr-HR"/>
        </w:rPr>
        <w:t>Mortality in fresh deposits</w:t>
      </w:r>
      <w:r w:rsidRPr="008E6724">
        <w:rPr>
          <w:iCs/>
          <w:lang w:val="hr-HR"/>
        </w:rPr>
        <w:t xml:space="preserve"> after 24 hours, 72 hours and 7 days was 90%, 97.5% and 100%, respectively.</w:t>
      </w:r>
    </w:p>
    <w:p w:rsidR="00673A8E" w:rsidRPr="008E6724" w:rsidRDefault="00673A8E" w:rsidP="00673A8E">
      <w:pPr>
        <w:spacing w:line="260" w:lineRule="atLeast"/>
        <w:jc w:val="both"/>
        <w:rPr>
          <w:iCs/>
          <w:lang w:val="hr-HR"/>
        </w:rPr>
      </w:pPr>
      <w:r w:rsidRPr="008E6724">
        <w:rPr>
          <w:iCs/>
          <w:lang w:val="hr-HR"/>
        </w:rPr>
        <w:t>Mortality in 4 week deposits after 24 hours, 72 hours and 7 days was 86.7%, 92.5% and 100%, respectively.</w:t>
      </w:r>
    </w:p>
    <w:p w:rsidR="00673A8E" w:rsidRDefault="00673A8E" w:rsidP="00673A8E">
      <w:pPr>
        <w:spacing w:line="260" w:lineRule="atLeast"/>
        <w:jc w:val="both"/>
        <w:rPr>
          <w:iCs/>
          <w:u w:val="single"/>
          <w:lang w:val="hr-HR"/>
        </w:rPr>
      </w:pPr>
      <w:r w:rsidRPr="008E6724">
        <w:rPr>
          <w:iCs/>
          <w:lang w:val="hr-HR"/>
        </w:rPr>
        <w:t>Mortality in 8 week deposits after 24 hours, 72 hours and 7 days was 81.7%, 87.5 and 93.3%, respectively.</w:t>
      </w:r>
    </w:p>
    <w:p w:rsidR="00673A8E" w:rsidRPr="005A0D7F" w:rsidRDefault="00673A8E" w:rsidP="00673A8E">
      <w:pPr>
        <w:spacing w:line="260" w:lineRule="atLeast"/>
        <w:jc w:val="both"/>
        <w:rPr>
          <w:iCs/>
          <w:u w:val="single"/>
        </w:rPr>
      </w:pPr>
      <w:r>
        <w:rPr>
          <w:iCs/>
          <w:u w:val="single"/>
        </w:rPr>
        <w:t>P</w:t>
      </w:r>
      <w:r w:rsidRPr="005A0D7F">
        <w:rPr>
          <w:iCs/>
          <w:u w:val="single"/>
        </w:rPr>
        <w:t>orous surfaces</w:t>
      </w:r>
    </w:p>
    <w:p w:rsidR="00673A8E" w:rsidRDefault="00673A8E" w:rsidP="00673A8E">
      <w:pPr>
        <w:spacing w:line="260" w:lineRule="atLeast"/>
        <w:jc w:val="both"/>
        <w:rPr>
          <w:iCs/>
          <w:lang w:val="hr-HR"/>
        </w:rPr>
      </w:pPr>
      <w:r>
        <w:rPr>
          <w:iCs/>
          <w:lang w:val="hr-HR"/>
        </w:rPr>
        <w:t xml:space="preserve">100%, </w:t>
      </w:r>
      <w:r w:rsidRPr="00B470F9">
        <w:rPr>
          <w:iCs/>
          <w:lang w:val="hr-HR"/>
        </w:rPr>
        <w:t>85% and 64%</w:t>
      </w:r>
      <w:r>
        <w:rPr>
          <w:iCs/>
          <w:lang w:val="hr-HR"/>
        </w:rPr>
        <w:t xml:space="preserve"> knockdown</w:t>
      </w:r>
      <w:r w:rsidRPr="00B470F9">
        <w:rPr>
          <w:iCs/>
          <w:lang w:val="hr-HR"/>
        </w:rPr>
        <w:t xml:space="preserve"> in 4 hours </w:t>
      </w:r>
      <w:r>
        <w:rPr>
          <w:iCs/>
          <w:lang w:val="hr-HR"/>
        </w:rPr>
        <w:t>in fresh,</w:t>
      </w:r>
      <w:r w:rsidRPr="00B470F9">
        <w:rPr>
          <w:iCs/>
          <w:lang w:val="hr-HR"/>
        </w:rPr>
        <w:t xml:space="preserve"> 4</w:t>
      </w:r>
      <w:r>
        <w:rPr>
          <w:iCs/>
          <w:lang w:val="hr-HR"/>
        </w:rPr>
        <w:t xml:space="preserve"> weeks</w:t>
      </w:r>
      <w:r w:rsidRPr="00B470F9">
        <w:rPr>
          <w:iCs/>
          <w:lang w:val="hr-HR"/>
        </w:rPr>
        <w:t xml:space="preserve"> and 8 weeks deposits, respectively.</w:t>
      </w:r>
    </w:p>
    <w:p w:rsidR="00673A8E" w:rsidRPr="008E6724" w:rsidRDefault="00673A8E" w:rsidP="00673A8E">
      <w:pPr>
        <w:spacing w:line="260" w:lineRule="atLeast"/>
        <w:jc w:val="both"/>
        <w:rPr>
          <w:iCs/>
          <w:lang w:val="hr-HR"/>
        </w:rPr>
      </w:pPr>
      <w:r w:rsidRPr="008E6724">
        <w:rPr>
          <w:iCs/>
          <w:lang w:val="hr-HR"/>
        </w:rPr>
        <w:t>Mortality in fresh deposits after 24 hours, 72 hours and 7 days was 80.9%, 95.5% and 100%, respectively.</w:t>
      </w:r>
    </w:p>
    <w:p w:rsidR="00673A8E" w:rsidRPr="008E6724" w:rsidRDefault="00673A8E" w:rsidP="00673A8E">
      <w:pPr>
        <w:spacing w:line="260" w:lineRule="atLeast"/>
        <w:jc w:val="both"/>
        <w:rPr>
          <w:iCs/>
          <w:lang w:val="hr-HR"/>
        </w:rPr>
      </w:pPr>
      <w:r w:rsidRPr="008E6724">
        <w:rPr>
          <w:iCs/>
          <w:lang w:val="hr-HR"/>
        </w:rPr>
        <w:t>Mortality in 4 week deposits after 24 hours, 72 hours and 7 days was 65.8%, 85% and 93.3%, respectively.</w:t>
      </w:r>
    </w:p>
    <w:p w:rsidR="00673A8E" w:rsidRDefault="00673A8E" w:rsidP="00673A8E">
      <w:pPr>
        <w:spacing w:line="260" w:lineRule="atLeast"/>
        <w:jc w:val="both"/>
        <w:rPr>
          <w:iCs/>
          <w:lang w:val="hr-HR"/>
        </w:rPr>
      </w:pPr>
      <w:r w:rsidRPr="008E6724">
        <w:rPr>
          <w:iCs/>
          <w:lang w:val="hr-HR"/>
        </w:rPr>
        <w:t>Mortality in 8 week deposits after 24 hours, 72 hours and 7 days was 60%, 78.3 and 93.4%, respectively.</w:t>
      </w:r>
    </w:p>
    <w:p w:rsidR="00F428D9" w:rsidRDefault="00F428D9" w:rsidP="00F428D9">
      <w:pPr>
        <w:spacing w:line="260" w:lineRule="atLeast"/>
        <w:jc w:val="both"/>
        <w:rPr>
          <w:iCs/>
          <w:lang w:val="hr-HR"/>
        </w:rPr>
      </w:pPr>
    </w:p>
    <w:p w:rsidR="00F428D9" w:rsidRPr="00F428D9" w:rsidRDefault="00F428D9" w:rsidP="00673A8E">
      <w:pPr>
        <w:spacing w:line="260" w:lineRule="atLeast"/>
        <w:jc w:val="both"/>
        <w:rPr>
          <w:iCs/>
        </w:rPr>
      </w:pPr>
      <w:r w:rsidRPr="00F428D9">
        <w:rPr>
          <w:iCs/>
        </w:rPr>
        <w:t>It is noted that this study supports the claimed 8 week residual action of the product when applied according to the directions for us</w:t>
      </w:r>
      <w:r w:rsidR="00533E5C">
        <w:rPr>
          <w:iCs/>
        </w:rPr>
        <w:t>e</w:t>
      </w:r>
      <w:r w:rsidRPr="00F428D9">
        <w:rPr>
          <w:iCs/>
        </w:rPr>
        <w:t xml:space="preserve">, noting however, that the product </w:t>
      </w:r>
      <w:r w:rsidR="00716A2B">
        <w:rPr>
          <w:iCs/>
        </w:rPr>
        <w:t>exerts</w:t>
      </w:r>
      <w:r w:rsidRPr="00F428D9">
        <w:rPr>
          <w:iCs/>
        </w:rPr>
        <w:t xml:space="preserve"> no knockdown effect to Oriental cockroaches and mortality is expected 7 days after the exposure of the insects to the treated surfaces.</w:t>
      </w:r>
    </w:p>
    <w:p w:rsidR="00673A8E" w:rsidRDefault="00673A8E" w:rsidP="00673A8E">
      <w:pPr>
        <w:spacing w:line="260" w:lineRule="atLeast"/>
        <w:jc w:val="both"/>
        <w:rPr>
          <w:iCs/>
        </w:rPr>
      </w:pPr>
    </w:p>
    <w:p w:rsidR="00673A8E" w:rsidRPr="008E6724" w:rsidRDefault="00673A8E" w:rsidP="00673A8E">
      <w:pPr>
        <w:spacing w:line="260" w:lineRule="atLeast"/>
        <w:rPr>
          <w:b/>
          <w:bCs/>
          <w:iCs/>
          <w:u w:val="single"/>
          <w:lang w:val="hr-HR"/>
        </w:rPr>
      </w:pPr>
      <w:r w:rsidRPr="008E6724">
        <w:rPr>
          <w:b/>
          <w:bCs/>
          <w:iCs/>
          <w:u w:val="single"/>
          <w:lang w:val="hr-HR"/>
        </w:rPr>
        <w:t>Trial 4</w:t>
      </w:r>
    </w:p>
    <w:p w:rsidR="00673A8E" w:rsidRDefault="00673A8E" w:rsidP="00673A8E">
      <w:pPr>
        <w:spacing w:line="260" w:lineRule="atLeast"/>
        <w:jc w:val="both"/>
        <w:rPr>
          <w:iCs/>
        </w:rPr>
      </w:pPr>
      <w:r w:rsidRPr="0002061E">
        <w:rPr>
          <w:iCs/>
        </w:rPr>
        <w:t>The results of the field study by Drago 20</w:t>
      </w:r>
      <w:r>
        <w:rPr>
          <w:iCs/>
        </w:rPr>
        <w:t>20</w:t>
      </w:r>
      <w:r w:rsidRPr="0002061E">
        <w:rPr>
          <w:iCs/>
          <w:lang w:val="en-US"/>
        </w:rPr>
        <w:t>d</w:t>
      </w:r>
      <w:r w:rsidRPr="0002061E">
        <w:rPr>
          <w:iCs/>
        </w:rPr>
        <w:t xml:space="preserve"> show that </w:t>
      </w:r>
      <w:r>
        <w:rPr>
          <w:iCs/>
        </w:rPr>
        <w:t>Duracid PW</w:t>
      </w:r>
      <w:r w:rsidRPr="0002061E">
        <w:rPr>
          <w:iCs/>
        </w:rPr>
        <w:t xml:space="preserve"> when applied as </w:t>
      </w:r>
      <w:r>
        <w:rPr>
          <w:iCs/>
        </w:rPr>
        <w:t>crack and crevice treatment at 5gr of product/ m</w:t>
      </w:r>
      <w:r w:rsidRPr="008E6724">
        <w:rPr>
          <w:iCs/>
          <w:vertAlign w:val="superscript"/>
        </w:rPr>
        <w:t>2</w:t>
      </w:r>
      <w:r w:rsidRPr="0002061E">
        <w:rPr>
          <w:iCs/>
        </w:rPr>
        <w:t xml:space="preserve"> was </w:t>
      </w:r>
      <w:r w:rsidRPr="0002061E">
        <w:rPr>
          <w:iCs/>
          <w:lang w:val="en-US"/>
        </w:rPr>
        <w:t xml:space="preserve">effective against </w:t>
      </w:r>
      <w:r>
        <w:rPr>
          <w:iCs/>
          <w:lang w:val="en-US"/>
        </w:rPr>
        <w:t>German cockroaches</w:t>
      </w:r>
      <w:r w:rsidRPr="0002061E">
        <w:rPr>
          <w:iCs/>
        </w:rPr>
        <w:t xml:space="preserve"> providing </w:t>
      </w:r>
      <w:r>
        <w:rPr>
          <w:iCs/>
        </w:rPr>
        <w:t>95-100</w:t>
      </w:r>
      <w:r w:rsidRPr="0002061E">
        <w:rPr>
          <w:iCs/>
        </w:rPr>
        <w:t xml:space="preserve">% </w:t>
      </w:r>
      <w:r>
        <w:rPr>
          <w:iCs/>
        </w:rPr>
        <w:t>cockroach</w:t>
      </w:r>
      <w:r w:rsidRPr="0002061E">
        <w:rPr>
          <w:iCs/>
        </w:rPr>
        <w:t xml:space="preserve"> population reduction for up to </w:t>
      </w:r>
      <w:r>
        <w:rPr>
          <w:iCs/>
        </w:rPr>
        <w:t>8</w:t>
      </w:r>
      <w:r w:rsidRPr="0002061E">
        <w:rPr>
          <w:iCs/>
        </w:rPr>
        <w:t xml:space="preserve"> </w:t>
      </w:r>
      <w:r>
        <w:rPr>
          <w:iCs/>
        </w:rPr>
        <w:t>weeks</w:t>
      </w:r>
      <w:r w:rsidRPr="0002061E">
        <w:rPr>
          <w:iCs/>
        </w:rPr>
        <w:t xml:space="preserve"> after treatment. </w:t>
      </w:r>
    </w:p>
    <w:p w:rsidR="00673A8E" w:rsidRDefault="00673A8E" w:rsidP="00673A8E">
      <w:pPr>
        <w:spacing w:line="260" w:lineRule="atLeast"/>
        <w:jc w:val="both"/>
        <w:rPr>
          <w:iCs/>
        </w:rPr>
      </w:pPr>
    </w:p>
    <w:p w:rsidR="00673A8E" w:rsidRPr="008E6724" w:rsidRDefault="00673A8E" w:rsidP="00673A8E">
      <w:pPr>
        <w:spacing w:line="260" w:lineRule="atLeast"/>
        <w:rPr>
          <w:b/>
          <w:bCs/>
          <w:iCs/>
          <w:u w:val="single"/>
          <w:lang w:val="hr-HR"/>
        </w:rPr>
      </w:pPr>
      <w:r w:rsidRPr="008E6724">
        <w:rPr>
          <w:b/>
          <w:bCs/>
          <w:iCs/>
          <w:u w:val="single"/>
          <w:lang w:val="hr-HR"/>
        </w:rPr>
        <w:t>Trial 5</w:t>
      </w:r>
    </w:p>
    <w:p w:rsidR="00673A8E" w:rsidRDefault="00673A8E" w:rsidP="00673A8E">
      <w:pPr>
        <w:spacing w:line="260" w:lineRule="atLeast"/>
        <w:jc w:val="both"/>
        <w:rPr>
          <w:iCs/>
        </w:rPr>
      </w:pPr>
      <w:r w:rsidRPr="0002061E">
        <w:rPr>
          <w:iCs/>
        </w:rPr>
        <w:t>The results of the field study by Drago 20</w:t>
      </w:r>
      <w:r>
        <w:rPr>
          <w:iCs/>
        </w:rPr>
        <w:t>20</w:t>
      </w:r>
      <w:r>
        <w:rPr>
          <w:iCs/>
          <w:lang w:val="en-US"/>
        </w:rPr>
        <w:t>e</w:t>
      </w:r>
      <w:r w:rsidRPr="0002061E">
        <w:rPr>
          <w:iCs/>
        </w:rPr>
        <w:t xml:space="preserve"> show that </w:t>
      </w:r>
      <w:r>
        <w:rPr>
          <w:iCs/>
        </w:rPr>
        <w:t>Duracid</w:t>
      </w:r>
      <w:r w:rsidRPr="0002061E">
        <w:rPr>
          <w:iCs/>
        </w:rPr>
        <w:t xml:space="preserve"> </w:t>
      </w:r>
      <w:r>
        <w:rPr>
          <w:iCs/>
        </w:rPr>
        <w:t xml:space="preserve">PW </w:t>
      </w:r>
      <w:r w:rsidRPr="0002061E">
        <w:rPr>
          <w:iCs/>
        </w:rPr>
        <w:t xml:space="preserve">when applied as </w:t>
      </w:r>
      <w:r>
        <w:rPr>
          <w:iCs/>
        </w:rPr>
        <w:t>crack and crevice treatment at 5gr of product/ m</w:t>
      </w:r>
      <w:r w:rsidRPr="00340D40">
        <w:rPr>
          <w:iCs/>
          <w:vertAlign w:val="superscript"/>
        </w:rPr>
        <w:t>2</w:t>
      </w:r>
      <w:r w:rsidRPr="0002061E">
        <w:rPr>
          <w:iCs/>
        </w:rPr>
        <w:t xml:space="preserve"> was </w:t>
      </w:r>
      <w:r w:rsidRPr="0002061E">
        <w:rPr>
          <w:iCs/>
          <w:lang w:val="en-US"/>
        </w:rPr>
        <w:t xml:space="preserve">effective against </w:t>
      </w:r>
      <w:r>
        <w:rPr>
          <w:iCs/>
          <w:lang w:val="en-US"/>
        </w:rPr>
        <w:t>Oriental cockroaches</w:t>
      </w:r>
      <w:r w:rsidRPr="0002061E">
        <w:rPr>
          <w:iCs/>
        </w:rPr>
        <w:t xml:space="preserve"> providing </w:t>
      </w:r>
      <w:r>
        <w:rPr>
          <w:iCs/>
        </w:rPr>
        <w:t>97.1-100</w:t>
      </w:r>
      <w:r w:rsidRPr="0002061E">
        <w:rPr>
          <w:iCs/>
        </w:rPr>
        <w:t xml:space="preserve">% </w:t>
      </w:r>
      <w:r>
        <w:rPr>
          <w:iCs/>
        </w:rPr>
        <w:t>cockroach</w:t>
      </w:r>
      <w:r w:rsidRPr="0002061E">
        <w:rPr>
          <w:iCs/>
        </w:rPr>
        <w:t xml:space="preserve"> population reduction for up to </w:t>
      </w:r>
      <w:r>
        <w:rPr>
          <w:iCs/>
        </w:rPr>
        <w:t>6 weeks</w:t>
      </w:r>
      <w:r w:rsidRPr="0002061E">
        <w:rPr>
          <w:iCs/>
        </w:rPr>
        <w:t xml:space="preserve"> after treatment. </w:t>
      </w:r>
      <w:r>
        <w:rPr>
          <w:iCs/>
        </w:rPr>
        <w:t>The population reduction 8 weeks after treatment was 79.8%.</w:t>
      </w:r>
    </w:p>
    <w:p w:rsidR="00673A8E" w:rsidRDefault="00673A8E" w:rsidP="00673A8E">
      <w:pPr>
        <w:spacing w:line="260" w:lineRule="atLeast"/>
        <w:jc w:val="both"/>
        <w:rPr>
          <w:iCs/>
        </w:rPr>
      </w:pPr>
      <w:r>
        <w:rPr>
          <w:iCs/>
        </w:rPr>
        <w:t xml:space="preserve"> </w:t>
      </w:r>
    </w:p>
    <w:p w:rsidR="00673A8E" w:rsidRDefault="00673A8E" w:rsidP="00673A8E">
      <w:pPr>
        <w:spacing w:line="260" w:lineRule="atLeast"/>
        <w:jc w:val="both"/>
        <w:rPr>
          <w:iCs/>
        </w:rPr>
      </w:pPr>
      <w:r w:rsidRPr="00801011">
        <w:rPr>
          <w:iCs/>
        </w:rPr>
        <w:t xml:space="preserve">It is noted that </w:t>
      </w:r>
      <w:r>
        <w:rPr>
          <w:iCs/>
        </w:rPr>
        <w:t>this study does not support the claimed 8 week residual action of the product because the 79.8% population reduction is not accepted according to the guidance.</w:t>
      </w:r>
    </w:p>
    <w:p w:rsidR="00673A8E" w:rsidRDefault="00673A8E" w:rsidP="00673A8E">
      <w:pPr>
        <w:spacing w:line="260" w:lineRule="atLeast"/>
        <w:jc w:val="both"/>
        <w:rPr>
          <w:iCs/>
        </w:rPr>
      </w:pPr>
    </w:p>
    <w:p w:rsidR="00673A8E" w:rsidRPr="008E6724" w:rsidRDefault="00673A8E" w:rsidP="00673A8E">
      <w:pPr>
        <w:spacing w:line="260" w:lineRule="atLeast"/>
        <w:rPr>
          <w:b/>
          <w:bCs/>
          <w:iCs/>
          <w:u w:val="single"/>
          <w:lang w:val="hr-HR"/>
        </w:rPr>
      </w:pPr>
      <w:r w:rsidRPr="008E6724">
        <w:rPr>
          <w:b/>
          <w:bCs/>
          <w:iCs/>
          <w:u w:val="single"/>
          <w:lang w:val="hr-HR"/>
        </w:rPr>
        <w:t>Trial 10</w:t>
      </w:r>
    </w:p>
    <w:p w:rsidR="00673A8E" w:rsidRDefault="00673A8E" w:rsidP="00673A8E">
      <w:pPr>
        <w:spacing w:line="260" w:lineRule="atLeast"/>
        <w:jc w:val="both"/>
        <w:rPr>
          <w:iCs/>
        </w:rPr>
      </w:pPr>
      <w:r w:rsidRPr="0002061E">
        <w:rPr>
          <w:iCs/>
        </w:rPr>
        <w:t>The results of the field study by Drago 20</w:t>
      </w:r>
      <w:r>
        <w:rPr>
          <w:iCs/>
        </w:rPr>
        <w:t>20j</w:t>
      </w:r>
      <w:r w:rsidRPr="0002061E">
        <w:rPr>
          <w:iCs/>
        </w:rPr>
        <w:t xml:space="preserve"> show that </w:t>
      </w:r>
      <w:r>
        <w:rPr>
          <w:iCs/>
        </w:rPr>
        <w:t>Duracid PW</w:t>
      </w:r>
      <w:r w:rsidRPr="0002061E">
        <w:rPr>
          <w:iCs/>
        </w:rPr>
        <w:t xml:space="preserve"> when applied as </w:t>
      </w:r>
      <w:r>
        <w:rPr>
          <w:iCs/>
        </w:rPr>
        <w:t>crack and crevice treatment at 5gr of product/ m</w:t>
      </w:r>
      <w:r w:rsidRPr="00340D40">
        <w:rPr>
          <w:iCs/>
          <w:vertAlign w:val="superscript"/>
        </w:rPr>
        <w:t>2</w:t>
      </w:r>
      <w:r w:rsidRPr="0002061E">
        <w:rPr>
          <w:iCs/>
        </w:rPr>
        <w:t xml:space="preserve"> was </w:t>
      </w:r>
      <w:r w:rsidRPr="0002061E">
        <w:rPr>
          <w:iCs/>
          <w:lang w:val="en-US"/>
        </w:rPr>
        <w:t xml:space="preserve">effective against </w:t>
      </w:r>
      <w:r>
        <w:rPr>
          <w:iCs/>
          <w:lang w:val="en-US"/>
        </w:rPr>
        <w:t>ants</w:t>
      </w:r>
      <w:r w:rsidRPr="0002061E">
        <w:rPr>
          <w:iCs/>
        </w:rPr>
        <w:t xml:space="preserve"> providing </w:t>
      </w:r>
      <w:r>
        <w:rPr>
          <w:iCs/>
        </w:rPr>
        <w:t>93.5-98.2</w:t>
      </w:r>
      <w:r w:rsidRPr="0002061E">
        <w:rPr>
          <w:iCs/>
        </w:rPr>
        <w:t xml:space="preserve">% </w:t>
      </w:r>
      <w:r>
        <w:rPr>
          <w:iCs/>
        </w:rPr>
        <w:t>ant</w:t>
      </w:r>
      <w:r w:rsidRPr="0002061E">
        <w:rPr>
          <w:iCs/>
        </w:rPr>
        <w:t xml:space="preserve"> population reduction for up to </w:t>
      </w:r>
      <w:r>
        <w:rPr>
          <w:iCs/>
        </w:rPr>
        <w:t>2 weeks</w:t>
      </w:r>
      <w:r w:rsidRPr="0002061E">
        <w:rPr>
          <w:iCs/>
        </w:rPr>
        <w:t xml:space="preserve"> after treatment. </w:t>
      </w:r>
    </w:p>
    <w:p w:rsidR="003E5372" w:rsidRDefault="003E5372" w:rsidP="00673A8E">
      <w:pPr>
        <w:spacing w:line="260" w:lineRule="atLeast"/>
        <w:jc w:val="both"/>
        <w:rPr>
          <w:b/>
          <w:bCs/>
          <w:iCs/>
          <w:u w:val="single"/>
          <w:lang w:val="hr-HR"/>
        </w:rPr>
      </w:pPr>
    </w:p>
    <w:p w:rsidR="00673A8E" w:rsidRPr="008E6724" w:rsidRDefault="00673A8E" w:rsidP="00673A8E">
      <w:pPr>
        <w:spacing w:line="260" w:lineRule="atLeast"/>
        <w:jc w:val="both"/>
        <w:rPr>
          <w:b/>
          <w:bCs/>
          <w:iCs/>
          <w:u w:val="single"/>
          <w:lang w:val="hr-HR"/>
        </w:rPr>
      </w:pPr>
      <w:r w:rsidRPr="008E6724">
        <w:rPr>
          <w:b/>
          <w:bCs/>
          <w:iCs/>
          <w:u w:val="single"/>
          <w:lang w:val="hr-HR"/>
        </w:rPr>
        <w:t>Trial 10i</w:t>
      </w:r>
    </w:p>
    <w:p w:rsidR="00673A8E" w:rsidRDefault="00673A8E" w:rsidP="00673A8E">
      <w:pPr>
        <w:spacing w:line="260" w:lineRule="atLeast"/>
        <w:jc w:val="both"/>
        <w:rPr>
          <w:iCs/>
        </w:rPr>
      </w:pPr>
      <w:r>
        <w:rPr>
          <w:iCs/>
        </w:rPr>
        <w:t>In the simulated use test (choice test) by Rovetto 2021c Duracid PW applied as crack and crevice treatment at 5 gr</w:t>
      </w:r>
      <w:r>
        <w:rPr>
          <w:iCs/>
          <w:lang w:val="hr-HR"/>
        </w:rPr>
        <w:t xml:space="preserve"> product/m</w:t>
      </w:r>
      <w:r>
        <w:rPr>
          <w:iCs/>
          <w:vertAlign w:val="superscript"/>
          <w:lang w:val="hr-HR"/>
        </w:rPr>
        <w:t>2</w:t>
      </w:r>
      <w:r>
        <w:rPr>
          <w:iCs/>
        </w:rPr>
        <w:t xml:space="preserve"> against ants</w:t>
      </w:r>
      <w:r w:rsidDel="001E230D">
        <w:rPr>
          <w:iCs/>
        </w:rPr>
        <w:t xml:space="preserve"> </w:t>
      </w:r>
      <w:r>
        <w:rPr>
          <w:iCs/>
          <w:lang w:val="en-US"/>
        </w:rPr>
        <w:t>in fresh and 4</w:t>
      </w:r>
      <w:r w:rsidRPr="001E230D">
        <w:rPr>
          <w:iCs/>
          <w:lang w:val="en-US"/>
        </w:rPr>
        <w:t xml:space="preserve"> </w:t>
      </w:r>
      <w:r>
        <w:rPr>
          <w:iCs/>
          <w:lang w:val="en-US"/>
        </w:rPr>
        <w:t xml:space="preserve">and 8 </w:t>
      </w:r>
      <w:r w:rsidRPr="001E230D">
        <w:rPr>
          <w:iCs/>
          <w:lang w:val="en-US"/>
        </w:rPr>
        <w:t xml:space="preserve">weeks </w:t>
      </w:r>
      <w:r>
        <w:rPr>
          <w:iCs/>
          <w:lang w:val="en-US"/>
        </w:rPr>
        <w:t>deposits</w:t>
      </w:r>
      <w:r w:rsidRPr="001E230D">
        <w:rPr>
          <w:iCs/>
          <w:lang w:val="en-US"/>
        </w:rPr>
        <w:t xml:space="preserve">, </w:t>
      </w:r>
      <w:r w:rsidRPr="001E230D">
        <w:rPr>
          <w:iCs/>
        </w:rPr>
        <w:t xml:space="preserve">providing </w:t>
      </w:r>
      <w:r>
        <w:rPr>
          <w:iCs/>
        </w:rPr>
        <w:t>the following results:</w:t>
      </w:r>
    </w:p>
    <w:p w:rsidR="00673A8E" w:rsidRPr="005A0D7F" w:rsidRDefault="00673A8E" w:rsidP="00673A8E">
      <w:pPr>
        <w:spacing w:line="260" w:lineRule="atLeast"/>
        <w:jc w:val="both"/>
        <w:rPr>
          <w:iCs/>
          <w:u w:val="single"/>
        </w:rPr>
      </w:pPr>
      <w:r w:rsidRPr="005A0D7F">
        <w:rPr>
          <w:iCs/>
          <w:u w:val="single"/>
        </w:rPr>
        <w:t>Non-porous surfaces</w:t>
      </w:r>
    </w:p>
    <w:p w:rsidR="00673A8E" w:rsidRPr="008C285E" w:rsidRDefault="00673A8E" w:rsidP="00673A8E">
      <w:pPr>
        <w:spacing w:line="260" w:lineRule="atLeast"/>
        <w:jc w:val="both"/>
        <w:rPr>
          <w:iCs/>
          <w:lang w:val="hr-HR"/>
        </w:rPr>
      </w:pPr>
      <w:r w:rsidRPr="008C285E">
        <w:rPr>
          <w:iCs/>
          <w:lang w:val="hr-HR"/>
        </w:rPr>
        <w:t xml:space="preserve">Knockdown was 1.3-9% in fresh and 4 and 8 weeks deposits. </w:t>
      </w:r>
    </w:p>
    <w:p w:rsidR="00673A8E" w:rsidRPr="008E6724" w:rsidRDefault="00673A8E" w:rsidP="00673A8E">
      <w:pPr>
        <w:spacing w:line="260" w:lineRule="atLeast"/>
        <w:jc w:val="both"/>
        <w:rPr>
          <w:iCs/>
          <w:lang w:val="hr-HR"/>
        </w:rPr>
      </w:pPr>
      <w:r w:rsidRPr="008E6724">
        <w:rPr>
          <w:iCs/>
          <w:lang w:val="hr-HR"/>
        </w:rPr>
        <w:t>Mortality in fresh deposits after 24 hours, 72 hours and 7 days was 66.1%, 100% and 100%, respectively.</w:t>
      </w:r>
    </w:p>
    <w:p w:rsidR="00673A8E" w:rsidRPr="008E6724" w:rsidRDefault="00673A8E" w:rsidP="00673A8E">
      <w:pPr>
        <w:spacing w:line="260" w:lineRule="atLeast"/>
        <w:jc w:val="both"/>
        <w:rPr>
          <w:iCs/>
          <w:lang w:val="hr-HR"/>
        </w:rPr>
      </w:pPr>
      <w:r w:rsidRPr="008E6724">
        <w:rPr>
          <w:iCs/>
          <w:lang w:val="hr-HR"/>
        </w:rPr>
        <w:t>Mortality in 4 week deposits after 24 hours, 72 hours and 7 days was 32.2%, 75.6% and 100%, respectively.</w:t>
      </w:r>
    </w:p>
    <w:p w:rsidR="00673A8E" w:rsidRPr="008E6724" w:rsidRDefault="00673A8E" w:rsidP="00673A8E">
      <w:pPr>
        <w:spacing w:line="260" w:lineRule="atLeast"/>
        <w:jc w:val="both"/>
        <w:rPr>
          <w:iCs/>
          <w:lang w:val="hr-HR"/>
        </w:rPr>
      </w:pPr>
      <w:r w:rsidRPr="008E6724">
        <w:rPr>
          <w:iCs/>
          <w:lang w:val="hr-HR"/>
        </w:rPr>
        <w:t>Mortality in 8 week deposits after 24 hours, 72 hours and 7 days was 24.5%, 44.3% and 69%, respectively.</w:t>
      </w:r>
    </w:p>
    <w:p w:rsidR="00673A8E" w:rsidRPr="005A0D7F" w:rsidRDefault="00673A8E" w:rsidP="00673A8E">
      <w:pPr>
        <w:spacing w:line="260" w:lineRule="atLeast"/>
        <w:jc w:val="both"/>
        <w:rPr>
          <w:iCs/>
          <w:u w:val="single"/>
        </w:rPr>
      </w:pPr>
      <w:r>
        <w:rPr>
          <w:iCs/>
          <w:u w:val="single"/>
        </w:rPr>
        <w:t>P</w:t>
      </w:r>
      <w:r w:rsidRPr="005A0D7F">
        <w:rPr>
          <w:iCs/>
          <w:u w:val="single"/>
        </w:rPr>
        <w:t>orous surfaces</w:t>
      </w:r>
    </w:p>
    <w:p w:rsidR="00673A8E" w:rsidRDefault="00673A8E" w:rsidP="00673A8E">
      <w:pPr>
        <w:spacing w:line="260" w:lineRule="atLeast"/>
        <w:jc w:val="both"/>
        <w:rPr>
          <w:iCs/>
          <w:u w:val="single"/>
          <w:lang w:val="hr-HR"/>
        </w:rPr>
      </w:pPr>
      <w:r w:rsidRPr="008C285E">
        <w:rPr>
          <w:iCs/>
          <w:lang w:val="hr-HR"/>
        </w:rPr>
        <w:t>Knockdown was 0-4.8% in fresh and 4 and 8 weeks deposits</w:t>
      </w:r>
      <w:r>
        <w:rPr>
          <w:iCs/>
          <w:u w:val="single"/>
          <w:lang w:val="hr-HR"/>
        </w:rPr>
        <w:t>.</w:t>
      </w:r>
    </w:p>
    <w:p w:rsidR="00673A8E" w:rsidRPr="008E6724" w:rsidRDefault="00673A8E" w:rsidP="00673A8E">
      <w:pPr>
        <w:spacing w:line="260" w:lineRule="atLeast"/>
        <w:jc w:val="both"/>
        <w:rPr>
          <w:iCs/>
          <w:lang w:val="hr-HR"/>
        </w:rPr>
      </w:pPr>
      <w:r w:rsidRPr="008E6724">
        <w:rPr>
          <w:iCs/>
          <w:lang w:val="hr-HR"/>
        </w:rPr>
        <w:t>Mortality in fresh deposits after 24 hours, 72 hours and 7 days was 78.6%, 100% and 100%, respectively.</w:t>
      </w:r>
    </w:p>
    <w:p w:rsidR="00673A8E" w:rsidRPr="008E6724" w:rsidRDefault="00673A8E" w:rsidP="00673A8E">
      <w:pPr>
        <w:spacing w:line="260" w:lineRule="atLeast"/>
        <w:jc w:val="both"/>
        <w:rPr>
          <w:iCs/>
          <w:lang w:val="hr-HR"/>
        </w:rPr>
      </w:pPr>
      <w:r w:rsidRPr="008E6724">
        <w:rPr>
          <w:iCs/>
          <w:lang w:val="hr-HR"/>
        </w:rPr>
        <w:t>Mortality in 4 week deposits after 24 hours, 72 hours and 7 days was 20.6%, 58.9% and 93.9%, respectively.</w:t>
      </w:r>
    </w:p>
    <w:p w:rsidR="00673A8E" w:rsidRDefault="00673A8E" w:rsidP="00673A8E">
      <w:pPr>
        <w:spacing w:line="260" w:lineRule="atLeast"/>
        <w:jc w:val="both"/>
        <w:rPr>
          <w:iCs/>
          <w:lang w:val="hr-HR"/>
        </w:rPr>
      </w:pPr>
      <w:r w:rsidRPr="008E6724">
        <w:rPr>
          <w:iCs/>
          <w:lang w:val="hr-HR"/>
        </w:rPr>
        <w:t>Mortality in 8 week deposits after 24 hours, 72 hours and 7 days was 9%, 14.3% and 32.6%, respectively.</w:t>
      </w:r>
    </w:p>
    <w:p w:rsidR="00673A8E" w:rsidRDefault="00F428D9" w:rsidP="00673A8E">
      <w:pPr>
        <w:spacing w:line="260" w:lineRule="atLeast"/>
        <w:jc w:val="both"/>
        <w:rPr>
          <w:iCs/>
        </w:rPr>
      </w:pPr>
      <w:r w:rsidRPr="00F428D9">
        <w:t xml:space="preserve">According to the study report </w:t>
      </w:r>
      <w:r w:rsidR="00673A8E" w:rsidRPr="00AC31F7">
        <w:rPr>
          <w:iCs/>
        </w:rPr>
        <w:t xml:space="preserve">the treated porous and non-porous </w:t>
      </w:r>
      <w:r w:rsidR="00673A8E">
        <w:rPr>
          <w:iCs/>
        </w:rPr>
        <w:t>surfaces used</w:t>
      </w:r>
      <w:r w:rsidR="00673A8E" w:rsidRPr="00AC31F7">
        <w:rPr>
          <w:iCs/>
        </w:rPr>
        <w:t xml:space="preserve"> in the </w:t>
      </w:r>
      <w:r w:rsidR="00673A8E">
        <w:rPr>
          <w:iCs/>
        </w:rPr>
        <w:t>study</w:t>
      </w:r>
      <w:r w:rsidR="00673A8E" w:rsidRPr="00AC31F7">
        <w:rPr>
          <w:iCs/>
        </w:rPr>
        <w:t xml:space="preserve"> </w:t>
      </w:r>
      <w:r w:rsidR="00673A8E">
        <w:rPr>
          <w:iCs/>
        </w:rPr>
        <w:t>were</w:t>
      </w:r>
      <w:r w:rsidR="00673A8E" w:rsidRPr="00AC31F7">
        <w:rPr>
          <w:iCs/>
        </w:rPr>
        <w:t xml:space="preserve"> stored </w:t>
      </w:r>
      <w:r w:rsidR="00673A8E">
        <w:rPr>
          <w:iCs/>
        </w:rPr>
        <w:t xml:space="preserve">in </w:t>
      </w:r>
      <w:r w:rsidR="00673A8E" w:rsidRPr="00AC31F7">
        <w:rPr>
          <w:iCs/>
        </w:rPr>
        <w:t>outdoor conditions</w:t>
      </w:r>
      <w:r w:rsidR="00673A8E">
        <w:rPr>
          <w:iCs/>
        </w:rPr>
        <w:t xml:space="preserve"> in order to support the outdoor use</w:t>
      </w:r>
      <w:r w:rsidR="00673A8E" w:rsidRPr="00AC31F7">
        <w:rPr>
          <w:iCs/>
        </w:rPr>
        <w:t>.</w:t>
      </w:r>
    </w:p>
    <w:p w:rsidR="00F428D9" w:rsidRDefault="00F428D9" w:rsidP="00673A8E">
      <w:pPr>
        <w:spacing w:line="260" w:lineRule="atLeast"/>
        <w:jc w:val="both"/>
        <w:rPr>
          <w:iCs/>
        </w:rPr>
      </w:pPr>
    </w:p>
    <w:p w:rsidR="00F428D9" w:rsidRPr="00683728" w:rsidRDefault="00F428D9" w:rsidP="00F428D9">
      <w:pPr>
        <w:spacing w:line="260" w:lineRule="atLeast"/>
        <w:jc w:val="both"/>
        <w:rPr>
          <w:iCs/>
        </w:rPr>
      </w:pPr>
      <w:r w:rsidRPr="00F428D9">
        <w:rPr>
          <w:iCs/>
        </w:rPr>
        <w:t xml:space="preserve">It is noted that this study supports the claimed 4 week residual action of the product when applied according to the directions for use indoors and outdoors, noting however that the product </w:t>
      </w:r>
      <w:r w:rsidR="00716A2B">
        <w:rPr>
          <w:iCs/>
        </w:rPr>
        <w:t>exerts</w:t>
      </w:r>
      <w:r w:rsidRPr="00F428D9">
        <w:rPr>
          <w:iCs/>
        </w:rPr>
        <w:t xml:space="preserve"> no knockdown effect to </w:t>
      </w:r>
      <w:r w:rsidRPr="00F428D9">
        <w:rPr>
          <w:iCs/>
          <w:lang w:val="en-US"/>
        </w:rPr>
        <w:t>ants,</w:t>
      </w:r>
      <w:r w:rsidRPr="00F428D9">
        <w:rPr>
          <w:iCs/>
        </w:rPr>
        <w:t xml:space="preserve"> and mortality is expected 7 days after exposure of the insects to the treated surfaces. The simulated use by Rovetto (2021c) support efficacy against ants indoors for up to 4 weeks considering test with surfaces stored outdoors as worse case scenario covering the indoor use.</w:t>
      </w:r>
    </w:p>
    <w:p w:rsidR="00673A8E" w:rsidRPr="00F428D9" w:rsidRDefault="00673A8E" w:rsidP="00673A8E">
      <w:pPr>
        <w:spacing w:line="260" w:lineRule="atLeast"/>
        <w:jc w:val="both"/>
        <w:rPr>
          <w:iCs/>
        </w:rPr>
      </w:pPr>
    </w:p>
    <w:p w:rsidR="00673A8E" w:rsidRDefault="00673A8E" w:rsidP="00673A8E">
      <w:pPr>
        <w:spacing w:line="260" w:lineRule="atLeast"/>
        <w:jc w:val="both"/>
        <w:rPr>
          <w:iCs/>
        </w:rPr>
      </w:pPr>
      <w:r>
        <w:rPr>
          <w:iCs/>
          <w:lang w:val="en-US"/>
        </w:rPr>
        <w:t xml:space="preserve">It is highlighted that in the efficacy evaluation for the non-professional use of the product against </w:t>
      </w:r>
      <w:r w:rsidRPr="008E6724">
        <w:rPr>
          <w:i/>
          <w:lang w:val="en-US"/>
        </w:rPr>
        <w:t>B. orientalis</w:t>
      </w:r>
      <w:r>
        <w:rPr>
          <w:iCs/>
          <w:lang w:val="en-US"/>
        </w:rPr>
        <w:t xml:space="preserve"> and </w:t>
      </w:r>
      <w:r w:rsidRPr="008E6724">
        <w:rPr>
          <w:i/>
          <w:lang w:val="en-US"/>
        </w:rPr>
        <w:t>L. niger</w:t>
      </w:r>
      <w:r>
        <w:rPr>
          <w:iCs/>
          <w:lang w:val="en-US"/>
        </w:rPr>
        <w:t xml:space="preserve"> the results of the simulated use tests by Rovetto (2021a, 2021c) with the claimed application method  (cracks and crevices), were considered using the efficacy criteria set in the guidance for non-professional use as surface treatment. </w:t>
      </w:r>
    </w:p>
    <w:p w:rsidR="00673A8E" w:rsidRDefault="00673A8E" w:rsidP="00673A8E">
      <w:pPr>
        <w:spacing w:line="260" w:lineRule="atLeast"/>
        <w:jc w:val="both"/>
        <w:rPr>
          <w:iCs/>
        </w:rPr>
      </w:pPr>
    </w:p>
    <w:p w:rsidR="00673A8E" w:rsidRDefault="00673A8E" w:rsidP="00673A8E">
      <w:pPr>
        <w:spacing w:line="260" w:lineRule="atLeast"/>
        <w:jc w:val="both"/>
        <w:rPr>
          <w:iCs/>
        </w:rPr>
      </w:pPr>
      <w:r w:rsidRPr="0087636C">
        <w:rPr>
          <w:iCs/>
        </w:rPr>
        <w:t xml:space="preserve">Based on the results of the aforementioned efficacy studies, the intended use </w:t>
      </w:r>
      <w:r>
        <w:rPr>
          <w:iCs/>
        </w:rPr>
        <w:t>1</w:t>
      </w:r>
      <w:r w:rsidRPr="0087636C">
        <w:rPr>
          <w:iCs/>
        </w:rPr>
        <w:t>, from an efficacy point of view, is acceptable as applied for by the applicant</w:t>
      </w:r>
      <w:r>
        <w:rPr>
          <w:iCs/>
        </w:rPr>
        <w:t>, noting however the following:</w:t>
      </w:r>
    </w:p>
    <w:p w:rsidR="00673A8E" w:rsidRDefault="00673A8E" w:rsidP="00673A8E">
      <w:pPr>
        <w:spacing w:line="260" w:lineRule="atLeast"/>
        <w:jc w:val="both"/>
        <w:rPr>
          <w:iCs/>
        </w:rPr>
      </w:pPr>
    </w:p>
    <w:p w:rsidR="00F428D9" w:rsidRPr="00F428D9" w:rsidRDefault="00F428D9" w:rsidP="00F428D9">
      <w:pPr>
        <w:numPr>
          <w:ilvl w:val="0"/>
          <w:numId w:val="27"/>
        </w:numPr>
        <w:spacing w:line="260" w:lineRule="atLeast"/>
        <w:jc w:val="both"/>
        <w:rPr>
          <w:iCs/>
        </w:rPr>
      </w:pPr>
      <w:r w:rsidRPr="00F428D9">
        <w:rPr>
          <w:iCs/>
        </w:rPr>
        <w:t>Against Oriental cockroaches the product exerts no knockdown effect and mortality is expected 7 days after exposure of the insects to the treated surfaces for up to 8 weeks post treatment.</w:t>
      </w:r>
    </w:p>
    <w:p w:rsidR="00F428D9" w:rsidRPr="00F428D9" w:rsidRDefault="00F428D9" w:rsidP="00F428D9">
      <w:pPr>
        <w:numPr>
          <w:ilvl w:val="0"/>
          <w:numId w:val="27"/>
        </w:numPr>
        <w:spacing w:line="260" w:lineRule="atLeast"/>
        <w:jc w:val="both"/>
        <w:rPr>
          <w:iCs/>
        </w:rPr>
      </w:pPr>
      <w:r w:rsidRPr="00F428D9">
        <w:rPr>
          <w:iCs/>
        </w:rPr>
        <w:t xml:space="preserve">For the use indoors and outdoors against </w:t>
      </w:r>
      <w:r w:rsidRPr="00F428D9">
        <w:rPr>
          <w:iCs/>
          <w:lang w:val="en-US"/>
        </w:rPr>
        <w:t>ants,</w:t>
      </w:r>
      <w:r w:rsidRPr="00F428D9">
        <w:rPr>
          <w:iCs/>
        </w:rPr>
        <w:t xml:space="preserve"> the product </w:t>
      </w:r>
      <w:r w:rsidR="00716A2B">
        <w:rPr>
          <w:iCs/>
        </w:rPr>
        <w:t>exerts</w:t>
      </w:r>
      <w:r w:rsidRPr="00F428D9">
        <w:rPr>
          <w:iCs/>
        </w:rPr>
        <w:t xml:space="preserve"> no knockdown effect and mortality is expected 7 days after exposure of the insects to the treated surfaces for up to 4 weeks post treatment.</w:t>
      </w:r>
    </w:p>
    <w:p w:rsidR="00F428D9" w:rsidRPr="00F428D9" w:rsidRDefault="00F428D9" w:rsidP="00F428D9">
      <w:pPr>
        <w:numPr>
          <w:ilvl w:val="0"/>
          <w:numId w:val="27"/>
        </w:numPr>
        <w:spacing w:line="260" w:lineRule="atLeast"/>
        <w:jc w:val="both"/>
        <w:rPr>
          <w:iCs/>
        </w:rPr>
      </w:pPr>
      <w:r w:rsidRPr="00F428D9">
        <w:rPr>
          <w:iCs/>
        </w:rPr>
        <w:t xml:space="preserve">We propose to change the claim for “kill and control” to “control” as more appropriate.  </w:t>
      </w:r>
    </w:p>
    <w:p w:rsidR="00F428D9" w:rsidRPr="00F428D9" w:rsidRDefault="00F428D9" w:rsidP="00F428D9">
      <w:pPr>
        <w:numPr>
          <w:ilvl w:val="0"/>
          <w:numId w:val="27"/>
        </w:numPr>
        <w:spacing w:line="260" w:lineRule="atLeast"/>
        <w:jc w:val="both"/>
        <w:rPr>
          <w:iCs/>
          <w:lang w:val="en-US"/>
        </w:rPr>
      </w:pPr>
      <w:r w:rsidRPr="00F428D9">
        <w:rPr>
          <w:iCs/>
          <w:lang w:val="en-US"/>
        </w:rPr>
        <w:t>In the specific instructions for use the claim “Remove (clean) product and dead insects, when the presence of live insects is stopped”, is changed to “Remove (clean) product after the residual period. Remove dead insects after the treatment” as more appropriate from an efficacy point of view considering the residual action in case of re-infestation.</w:t>
      </w:r>
    </w:p>
    <w:p w:rsidR="00673A8E" w:rsidRPr="003E5372" w:rsidRDefault="00673A8E" w:rsidP="00673A8E">
      <w:pPr>
        <w:spacing w:line="260" w:lineRule="atLeast"/>
        <w:jc w:val="both"/>
        <w:rPr>
          <w:iCs/>
          <w:lang w:val="en-US"/>
        </w:rPr>
      </w:pPr>
    </w:p>
    <w:p w:rsidR="00673A8E" w:rsidRPr="00340D40" w:rsidRDefault="00673A8E" w:rsidP="00673A8E">
      <w:pPr>
        <w:jc w:val="both"/>
        <w:rPr>
          <w:b/>
          <w:bCs/>
          <w:u w:val="single"/>
        </w:rPr>
      </w:pPr>
      <w:r w:rsidRPr="00340D40">
        <w:rPr>
          <w:b/>
          <w:bCs/>
          <w:u w:val="single"/>
        </w:rPr>
        <w:t xml:space="preserve">Intended Use </w:t>
      </w:r>
      <w:r>
        <w:rPr>
          <w:b/>
          <w:bCs/>
          <w:u w:val="single"/>
        </w:rPr>
        <w:t>2 (non-professional use)</w:t>
      </w:r>
    </w:p>
    <w:p w:rsidR="00673A8E" w:rsidRDefault="00673A8E" w:rsidP="00673A8E">
      <w:pPr>
        <w:suppressAutoHyphens/>
        <w:jc w:val="both"/>
        <w:rPr>
          <w:b/>
          <w:bCs/>
          <w:vertAlign w:val="superscript"/>
        </w:rPr>
      </w:pPr>
      <w:r w:rsidRPr="008E6724">
        <w:rPr>
          <w:b/>
          <w:bCs/>
        </w:rPr>
        <w:t>Barrier treatment outdoors against ants (</w:t>
      </w:r>
      <w:r w:rsidRPr="008E6724">
        <w:rPr>
          <w:b/>
          <w:bCs/>
          <w:i/>
          <w:iCs/>
        </w:rPr>
        <w:t>L. niger</w:t>
      </w:r>
      <w:r w:rsidRPr="008E6724">
        <w:rPr>
          <w:b/>
          <w:bCs/>
        </w:rPr>
        <w:t xml:space="preserve">), at </w:t>
      </w:r>
      <w:r w:rsidRPr="000150EE">
        <w:rPr>
          <w:b/>
          <w:bCs/>
        </w:rPr>
        <w:t>5gr/m</w:t>
      </w:r>
      <w:r w:rsidRPr="000150EE">
        <w:rPr>
          <w:b/>
          <w:bCs/>
          <w:vertAlign w:val="superscript"/>
        </w:rPr>
        <w:t>2</w:t>
      </w:r>
    </w:p>
    <w:p w:rsidR="00673A8E" w:rsidRDefault="00673A8E" w:rsidP="00673A8E">
      <w:pPr>
        <w:suppressAutoHyphens/>
        <w:jc w:val="both"/>
        <w:rPr>
          <w:b/>
          <w:bCs/>
        </w:rPr>
      </w:pPr>
      <w:r>
        <w:rPr>
          <w:b/>
          <w:bCs/>
        </w:rPr>
        <w:t>- all around the perimeter apply a strip not wider than 1cm</w:t>
      </w:r>
    </w:p>
    <w:p w:rsidR="00673A8E" w:rsidRPr="008E6724" w:rsidRDefault="00673A8E" w:rsidP="00673A8E">
      <w:pPr>
        <w:suppressAutoHyphens/>
        <w:jc w:val="both"/>
        <w:rPr>
          <w:b/>
          <w:bCs/>
        </w:rPr>
      </w:pPr>
      <w:r>
        <w:rPr>
          <w:b/>
          <w:bCs/>
        </w:rPr>
        <w:t>- only on doors and windows apply a strip not wider than 5 cm</w:t>
      </w:r>
    </w:p>
    <w:p w:rsidR="00673A8E" w:rsidRDefault="00673A8E" w:rsidP="00673A8E">
      <w:pPr>
        <w:suppressAutoHyphens/>
        <w:jc w:val="both"/>
        <w:rPr>
          <w:b/>
          <w:bCs/>
          <w:vertAlign w:val="superscript"/>
        </w:rPr>
      </w:pPr>
    </w:p>
    <w:p w:rsidR="00673A8E" w:rsidRPr="008E6724" w:rsidRDefault="00673A8E" w:rsidP="00673A8E">
      <w:pPr>
        <w:suppressAutoHyphens/>
        <w:jc w:val="both"/>
        <w:rPr>
          <w:u w:val="single"/>
        </w:rPr>
      </w:pPr>
      <w:r w:rsidRPr="008E6724">
        <w:rPr>
          <w:u w:val="single"/>
        </w:rPr>
        <w:t>Lab study by Drago 2020b (trial 2)</w:t>
      </w:r>
    </w:p>
    <w:p w:rsidR="00673A8E" w:rsidRDefault="00673A8E" w:rsidP="00673A8E">
      <w:pPr>
        <w:suppressAutoHyphens/>
        <w:jc w:val="both"/>
      </w:pPr>
      <w:r>
        <w:t>(Described in intended use 1)</w:t>
      </w:r>
    </w:p>
    <w:p w:rsidR="003E5372" w:rsidRPr="000150EE" w:rsidRDefault="003E5372" w:rsidP="00673A8E">
      <w:pPr>
        <w:suppressAutoHyphens/>
        <w:jc w:val="both"/>
      </w:pPr>
    </w:p>
    <w:p w:rsidR="00673A8E" w:rsidRPr="008E6724" w:rsidRDefault="00673A8E" w:rsidP="00673A8E">
      <w:pPr>
        <w:spacing w:line="260" w:lineRule="atLeast"/>
        <w:jc w:val="both"/>
        <w:rPr>
          <w:b/>
          <w:bCs/>
          <w:iCs/>
          <w:u w:val="single"/>
          <w:lang w:val="hr-HR"/>
        </w:rPr>
      </w:pPr>
      <w:r w:rsidRPr="008E6724">
        <w:rPr>
          <w:b/>
          <w:bCs/>
          <w:iCs/>
          <w:u w:val="single"/>
          <w:lang w:val="hr-HR"/>
        </w:rPr>
        <w:t>Trial 10ii</w:t>
      </w:r>
    </w:p>
    <w:p w:rsidR="00673A8E" w:rsidRDefault="00673A8E" w:rsidP="00673A8E">
      <w:pPr>
        <w:spacing w:line="260" w:lineRule="atLeast"/>
        <w:jc w:val="both"/>
        <w:rPr>
          <w:iCs/>
        </w:rPr>
      </w:pPr>
      <w:r>
        <w:rPr>
          <w:iCs/>
        </w:rPr>
        <w:t>In the simulated use test (choice test) by Rovetto (2021d) Duracid PW was applied as barrier treatment on surfaces at 5 gr</w:t>
      </w:r>
      <w:r>
        <w:rPr>
          <w:iCs/>
          <w:lang w:val="hr-HR"/>
        </w:rPr>
        <w:t xml:space="preserve"> product/m</w:t>
      </w:r>
      <w:r>
        <w:rPr>
          <w:iCs/>
          <w:vertAlign w:val="superscript"/>
          <w:lang w:val="hr-HR"/>
        </w:rPr>
        <w:t>2</w:t>
      </w:r>
      <w:r>
        <w:rPr>
          <w:iCs/>
        </w:rPr>
        <w:t>, when applied as a strip not wider than 1cm, against ants</w:t>
      </w:r>
      <w:r w:rsidDel="001E230D">
        <w:rPr>
          <w:iCs/>
        </w:rPr>
        <w:t xml:space="preserve"> </w:t>
      </w:r>
      <w:r w:rsidRPr="001E230D">
        <w:rPr>
          <w:iCs/>
          <w:lang w:val="en-US"/>
        </w:rPr>
        <w:t xml:space="preserve">for up to </w:t>
      </w:r>
      <w:r>
        <w:rPr>
          <w:iCs/>
          <w:lang w:val="en-US"/>
        </w:rPr>
        <w:t>3</w:t>
      </w:r>
      <w:r w:rsidRPr="001E230D">
        <w:rPr>
          <w:iCs/>
          <w:lang w:val="en-US"/>
        </w:rPr>
        <w:t xml:space="preserve"> weeks post treatment, </w:t>
      </w:r>
      <w:r w:rsidRPr="001E230D">
        <w:rPr>
          <w:iCs/>
        </w:rPr>
        <w:t>providing</w:t>
      </w:r>
      <w:r>
        <w:rPr>
          <w:iCs/>
        </w:rPr>
        <w:t xml:space="preserve"> the following results:</w:t>
      </w:r>
    </w:p>
    <w:p w:rsidR="00673A8E" w:rsidRPr="005A0D7F" w:rsidRDefault="00673A8E" w:rsidP="00673A8E">
      <w:pPr>
        <w:spacing w:line="260" w:lineRule="atLeast"/>
        <w:jc w:val="both"/>
        <w:rPr>
          <w:iCs/>
          <w:u w:val="single"/>
        </w:rPr>
      </w:pPr>
      <w:r w:rsidRPr="005A0D7F">
        <w:rPr>
          <w:iCs/>
          <w:u w:val="single"/>
        </w:rPr>
        <w:t>Non-porous surfaces</w:t>
      </w:r>
    </w:p>
    <w:p w:rsidR="00673A8E" w:rsidRPr="007711DA" w:rsidRDefault="00673A8E" w:rsidP="00673A8E">
      <w:pPr>
        <w:spacing w:line="260" w:lineRule="atLeast"/>
        <w:jc w:val="both"/>
        <w:rPr>
          <w:iCs/>
          <w:lang w:val="hr-HR"/>
        </w:rPr>
      </w:pPr>
      <w:r w:rsidRPr="007711DA">
        <w:rPr>
          <w:iCs/>
          <w:lang w:val="hr-HR"/>
        </w:rPr>
        <w:t xml:space="preserve">Knockdown was 18.7% and 12.4% in fresh and 3 weeks deposits, respectively. </w:t>
      </w:r>
    </w:p>
    <w:p w:rsidR="00673A8E" w:rsidRPr="008E6724" w:rsidRDefault="00673A8E" w:rsidP="00673A8E">
      <w:pPr>
        <w:spacing w:line="260" w:lineRule="atLeast"/>
        <w:jc w:val="both"/>
        <w:rPr>
          <w:iCs/>
          <w:lang w:val="hr-HR"/>
        </w:rPr>
      </w:pPr>
      <w:r w:rsidRPr="008E6724">
        <w:rPr>
          <w:iCs/>
          <w:lang w:val="hr-HR"/>
        </w:rPr>
        <w:t>Mortality in fresh deposits after 24 hours, 48 hours, 96 hours and 7 days was 51.6%, 72.4%, 79.9% and 90.2%, respectively.</w:t>
      </w:r>
    </w:p>
    <w:p w:rsidR="00673A8E" w:rsidRPr="008E6724" w:rsidRDefault="00673A8E" w:rsidP="00673A8E">
      <w:pPr>
        <w:spacing w:line="260" w:lineRule="atLeast"/>
        <w:jc w:val="both"/>
        <w:rPr>
          <w:iCs/>
          <w:lang w:val="hr-HR"/>
        </w:rPr>
      </w:pPr>
      <w:r w:rsidRPr="008E6724">
        <w:rPr>
          <w:iCs/>
          <w:lang w:val="hr-HR"/>
        </w:rPr>
        <w:t>Mortality in 3 week deposits after 24 hours, 48 hours, 96 hours and 7 days was 46.2%, 62%, 82.1% and 88.7%, respectively.</w:t>
      </w:r>
    </w:p>
    <w:p w:rsidR="00673A8E" w:rsidRPr="005A0D7F" w:rsidRDefault="00673A8E" w:rsidP="00673A8E">
      <w:pPr>
        <w:spacing w:line="260" w:lineRule="atLeast"/>
        <w:jc w:val="both"/>
        <w:rPr>
          <w:iCs/>
          <w:u w:val="single"/>
        </w:rPr>
      </w:pPr>
      <w:r>
        <w:rPr>
          <w:iCs/>
          <w:u w:val="single"/>
        </w:rPr>
        <w:t>P</w:t>
      </w:r>
      <w:r w:rsidRPr="005A0D7F">
        <w:rPr>
          <w:iCs/>
          <w:u w:val="single"/>
        </w:rPr>
        <w:t>orous surfaces</w:t>
      </w:r>
    </w:p>
    <w:p w:rsidR="00673A8E" w:rsidRPr="007711DA" w:rsidRDefault="00673A8E" w:rsidP="00673A8E">
      <w:pPr>
        <w:spacing w:line="260" w:lineRule="atLeast"/>
        <w:jc w:val="both"/>
        <w:rPr>
          <w:iCs/>
          <w:lang w:val="hr-HR"/>
        </w:rPr>
      </w:pPr>
      <w:r w:rsidRPr="007711DA">
        <w:rPr>
          <w:iCs/>
          <w:lang w:val="hr-HR"/>
        </w:rPr>
        <w:t>Knockdown was 1</w:t>
      </w:r>
      <w:r>
        <w:rPr>
          <w:iCs/>
          <w:lang w:val="hr-HR"/>
        </w:rPr>
        <w:t>1.9%</w:t>
      </w:r>
      <w:r w:rsidRPr="007711DA">
        <w:rPr>
          <w:iCs/>
          <w:lang w:val="hr-HR"/>
        </w:rPr>
        <w:t xml:space="preserve"> and 12.</w:t>
      </w:r>
      <w:r>
        <w:rPr>
          <w:iCs/>
          <w:lang w:val="hr-HR"/>
        </w:rPr>
        <w:t>8</w:t>
      </w:r>
      <w:r w:rsidRPr="007711DA">
        <w:rPr>
          <w:iCs/>
          <w:lang w:val="hr-HR"/>
        </w:rPr>
        <w:t xml:space="preserve">% in fresh and 3 weeks deposits, respectively. </w:t>
      </w:r>
    </w:p>
    <w:p w:rsidR="00673A8E" w:rsidRPr="008E6724" w:rsidRDefault="00673A8E" w:rsidP="00673A8E">
      <w:pPr>
        <w:spacing w:line="260" w:lineRule="atLeast"/>
        <w:jc w:val="both"/>
        <w:rPr>
          <w:iCs/>
          <w:lang w:val="hr-HR"/>
        </w:rPr>
      </w:pPr>
      <w:r w:rsidRPr="008E6724">
        <w:rPr>
          <w:iCs/>
          <w:lang w:val="hr-HR"/>
        </w:rPr>
        <w:t>Mortality in fresh deposits after 24 hours, 48 hours, 96 hours and 7 days was 17.5%, 31.5%, 60.6% and 79.4%, respectively.</w:t>
      </w:r>
    </w:p>
    <w:p w:rsidR="00673A8E" w:rsidRPr="008E6724" w:rsidRDefault="00673A8E" w:rsidP="00673A8E">
      <w:pPr>
        <w:spacing w:line="260" w:lineRule="atLeast"/>
        <w:jc w:val="both"/>
        <w:rPr>
          <w:iCs/>
          <w:lang w:val="hr-HR"/>
        </w:rPr>
      </w:pPr>
      <w:r w:rsidRPr="008E6724">
        <w:rPr>
          <w:iCs/>
          <w:lang w:val="hr-HR"/>
        </w:rPr>
        <w:t>Mortality in 3 week deposits after 24 hours, 48 hours, 96 hours and 7 days was 45.4%, 58.9%, 69.1% and 75.6%, respectively.</w:t>
      </w:r>
    </w:p>
    <w:p w:rsidR="00673A8E" w:rsidRDefault="00673A8E" w:rsidP="00673A8E">
      <w:pPr>
        <w:spacing w:line="260" w:lineRule="atLeast"/>
        <w:jc w:val="both"/>
        <w:rPr>
          <w:iCs/>
        </w:rPr>
      </w:pPr>
      <w:r>
        <w:t xml:space="preserve">It is mentioned that </w:t>
      </w:r>
      <w:r w:rsidRPr="00AC31F7">
        <w:rPr>
          <w:iCs/>
        </w:rPr>
        <w:t xml:space="preserve">the treated porous and non-porous tiles used as “bridge” in the </w:t>
      </w:r>
      <w:r>
        <w:rPr>
          <w:iCs/>
        </w:rPr>
        <w:t>study</w:t>
      </w:r>
      <w:r w:rsidRPr="00AC31F7">
        <w:rPr>
          <w:iCs/>
        </w:rPr>
        <w:t xml:space="preserve"> </w:t>
      </w:r>
      <w:r>
        <w:rPr>
          <w:iCs/>
        </w:rPr>
        <w:t>were</w:t>
      </w:r>
      <w:r w:rsidRPr="00AC31F7">
        <w:rPr>
          <w:iCs/>
        </w:rPr>
        <w:t xml:space="preserve"> stored </w:t>
      </w:r>
      <w:r>
        <w:rPr>
          <w:iCs/>
        </w:rPr>
        <w:t xml:space="preserve">in </w:t>
      </w:r>
      <w:r w:rsidRPr="00AC31F7">
        <w:rPr>
          <w:iCs/>
        </w:rPr>
        <w:t>outdoor conditions</w:t>
      </w:r>
      <w:r>
        <w:rPr>
          <w:iCs/>
        </w:rPr>
        <w:t xml:space="preserve"> in order to support the outdoor use</w:t>
      </w:r>
      <w:r w:rsidRPr="00AC31F7">
        <w:rPr>
          <w:iCs/>
        </w:rPr>
        <w:t>.</w:t>
      </w:r>
    </w:p>
    <w:p w:rsidR="00673A8E" w:rsidRDefault="00673A8E" w:rsidP="00673A8E">
      <w:pPr>
        <w:spacing w:line="260" w:lineRule="atLeast"/>
        <w:jc w:val="both"/>
        <w:rPr>
          <w:iCs/>
        </w:rPr>
      </w:pPr>
    </w:p>
    <w:p w:rsidR="00673A8E" w:rsidRDefault="00673A8E" w:rsidP="00673A8E">
      <w:pPr>
        <w:spacing w:line="260" w:lineRule="atLeast"/>
        <w:jc w:val="both"/>
        <w:rPr>
          <w:iCs/>
        </w:rPr>
      </w:pPr>
      <w:r>
        <w:rPr>
          <w:iCs/>
          <w:lang w:val="en-US"/>
        </w:rPr>
        <w:t xml:space="preserve">It is highlighted that in the efficacy evaluation for the non-professional use of the product against </w:t>
      </w:r>
      <w:r w:rsidRPr="00EB51E0">
        <w:rPr>
          <w:i/>
          <w:lang w:val="en-US"/>
        </w:rPr>
        <w:t>L. niger</w:t>
      </w:r>
      <w:r>
        <w:rPr>
          <w:iCs/>
          <w:lang w:val="en-US"/>
        </w:rPr>
        <w:t xml:space="preserve"> the results of the simulated use test by Rovetto (2021d) with the claimed application method  (barrier), were considered using the efficacy criteria set in the guidance for non-professional use as surface treatment. </w:t>
      </w:r>
    </w:p>
    <w:p w:rsidR="00673A8E" w:rsidRDefault="00673A8E" w:rsidP="00673A8E">
      <w:pPr>
        <w:spacing w:line="260" w:lineRule="atLeast"/>
        <w:jc w:val="both"/>
      </w:pPr>
    </w:p>
    <w:p w:rsidR="00716A2B" w:rsidRPr="00716A2B" w:rsidRDefault="00716A2B" w:rsidP="00716A2B">
      <w:pPr>
        <w:rPr>
          <w:iCs/>
        </w:rPr>
      </w:pPr>
      <w:r w:rsidRPr="00716A2B">
        <w:rPr>
          <w:iCs/>
        </w:rPr>
        <w:t>Based on the results of the aforementioned efficacy studies</w:t>
      </w:r>
      <w:r w:rsidRPr="00716A2B">
        <w:rPr>
          <w:iCs/>
          <w:lang w:val="en-US"/>
        </w:rPr>
        <w:t xml:space="preserve"> and regarding </w:t>
      </w:r>
      <w:r w:rsidRPr="00716A2B">
        <w:rPr>
          <w:iCs/>
        </w:rPr>
        <w:t>the intended use 2, from an efficacy point of view, the following are pointed out:</w:t>
      </w:r>
    </w:p>
    <w:p w:rsidR="00716A2B" w:rsidRPr="00716A2B" w:rsidRDefault="00716A2B" w:rsidP="00716A2B">
      <w:pPr>
        <w:rPr>
          <w:iCs/>
        </w:rPr>
      </w:pPr>
    </w:p>
    <w:p w:rsidR="00716A2B" w:rsidRPr="00716A2B" w:rsidRDefault="00716A2B" w:rsidP="00533E5C">
      <w:pPr>
        <w:numPr>
          <w:ilvl w:val="0"/>
          <w:numId w:val="27"/>
        </w:numPr>
        <w:jc w:val="both"/>
        <w:rPr>
          <w:iCs/>
          <w:lang w:val="en-US"/>
        </w:rPr>
      </w:pPr>
      <w:r w:rsidRPr="00716A2B">
        <w:rPr>
          <w:iCs/>
        </w:rPr>
        <w:t>Based on the results of the simulated use study by Rovetto (2021d), t</w:t>
      </w:r>
      <w:r w:rsidRPr="00716A2B">
        <w:rPr>
          <w:iCs/>
          <w:lang w:val="en-US"/>
        </w:rPr>
        <w:t xml:space="preserve">he product exerts no knockdown effect and </w:t>
      </w:r>
      <w:r w:rsidR="008C43F2">
        <w:rPr>
          <w:iCs/>
          <w:lang w:val="en-US"/>
        </w:rPr>
        <w:t>mortality</w:t>
      </w:r>
      <w:r w:rsidRPr="00716A2B">
        <w:rPr>
          <w:iCs/>
        </w:rPr>
        <w:t xml:space="preserve"> is expected only 7 days after exposure of the ants to fresh treated non-porous surfaces.</w:t>
      </w:r>
    </w:p>
    <w:p w:rsidR="00716A2B" w:rsidRPr="00E83EE7" w:rsidRDefault="00716A2B" w:rsidP="00716A2B">
      <w:pPr>
        <w:numPr>
          <w:ilvl w:val="0"/>
          <w:numId w:val="27"/>
        </w:numPr>
        <w:rPr>
          <w:b/>
          <w:bCs/>
          <w:iCs/>
        </w:rPr>
      </w:pPr>
      <w:r w:rsidRPr="00716A2B">
        <w:rPr>
          <w:iCs/>
        </w:rPr>
        <w:t>The claimed application method “only on doors and windows apply a strip not wider than 5 cm” is not supported by field studies where suffient control of ants should be proven by treating limited areas (only windows and doors) around a building.</w:t>
      </w:r>
    </w:p>
    <w:p w:rsidR="00E83EE7" w:rsidRPr="00716A2B" w:rsidRDefault="00E83EE7" w:rsidP="00E83EE7">
      <w:pPr>
        <w:numPr>
          <w:ilvl w:val="0"/>
          <w:numId w:val="27"/>
        </w:numPr>
        <w:spacing w:line="260" w:lineRule="atLeast"/>
        <w:jc w:val="both"/>
        <w:rPr>
          <w:iCs/>
        </w:rPr>
      </w:pPr>
      <w:r w:rsidRPr="00F428D9">
        <w:rPr>
          <w:iCs/>
        </w:rPr>
        <w:t xml:space="preserve">We propose to change the claim for “kill and control” to “control” as more appropriate.  </w:t>
      </w:r>
    </w:p>
    <w:p w:rsidR="00673A8E" w:rsidRDefault="00673A8E" w:rsidP="00673A8E">
      <w:pPr>
        <w:rPr>
          <w:iCs/>
        </w:rPr>
      </w:pPr>
    </w:p>
    <w:p w:rsidR="00673A8E" w:rsidRPr="00340D40" w:rsidRDefault="00673A8E" w:rsidP="00673A8E">
      <w:pPr>
        <w:jc w:val="both"/>
        <w:rPr>
          <w:b/>
          <w:bCs/>
          <w:u w:val="single"/>
        </w:rPr>
      </w:pPr>
      <w:r w:rsidRPr="00340D40">
        <w:rPr>
          <w:b/>
          <w:bCs/>
          <w:u w:val="single"/>
        </w:rPr>
        <w:t xml:space="preserve">Intended Use </w:t>
      </w:r>
      <w:r>
        <w:rPr>
          <w:b/>
          <w:bCs/>
          <w:u w:val="single"/>
        </w:rPr>
        <w:t>3 (professional use)</w:t>
      </w:r>
    </w:p>
    <w:p w:rsidR="00673A8E" w:rsidRPr="00340D40" w:rsidRDefault="00673A8E" w:rsidP="00147327">
      <w:pPr>
        <w:jc w:val="both"/>
        <w:rPr>
          <w:b/>
          <w:bCs/>
        </w:rPr>
      </w:pPr>
      <w:r w:rsidRPr="00340D40">
        <w:rPr>
          <w:b/>
          <w:bCs/>
        </w:rPr>
        <w:t>Crack and crevice treatment indoors against crawling insects</w:t>
      </w:r>
      <w:r>
        <w:rPr>
          <w:b/>
          <w:bCs/>
        </w:rPr>
        <w:t xml:space="preserve"> (including</w:t>
      </w:r>
      <w:r w:rsidRPr="00340D40">
        <w:rPr>
          <w:b/>
          <w:bCs/>
          <w:lang w:val="en-US"/>
        </w:rPr>
        <w:t xml:space="preserve"> </w:t>
      </w:r>
      <w:r w:rsidRPr="00340D40">
        <w:rPr>
          <w:b/>
          <w:bCs/>
          <w:i/>
          <w:iCs/>
          <w:lang w:val="en-US"/>
        </w:rPr>
        <w:t>B. germanica, B. orientalis</w:t>
      </w:r>
      <w:r>
        <w:rPr>
          <w:b/>
          <w:bCs/>
          <w:lang w:val="en-US"/>
        </w:rPr>
        <w:t xml:space="preserve"> and </w:t>
      </w:r>
      <w:r w:rsidRPr="00340D40">
        <w:rPr>
          <w:b/>
          <w:bCs/>
          <w:i/>
          <w:iCs/>
          <w:lang w:val="en-US"/>
        </w:rPr>
        <w:t>L. niger</w:t>
      </w:r>
      <w:r>
        <w:rPr>
          <w:b/>
          <w:bCs/>
          <w:lang w:val="en-US"/>
        </w:rPr>
        <w:t>)</w:t>
      </w:r>
      <w:r w:rsidRPr="00340D40">
        <w:rPr>
          <w:b/>
          <w:bCs/>
        </w:rPr>
        <w:t xml:space="preserve"> at 5gr/m</w:t>
      </w:r>
      <w:r w:rsidRPr="00340D40">
        <w:rPr>
          <w:b/>
          <w:bCs/>
          <w:vertAlign w:val="superscript"/>
        </w:rPr>
        <w:t>2</w:t>
      </w:r>
    </w:p>
    <w:p w:rsidR="00673A8E" w:rsidRDefault="00673A8E" w:rsidP="00673A8E">
      <w:pPr>
        <w:rPr>
          <w:iCs/>
        </w:rPr>
      </w:pPr>
    </w:p>
    <w:p w:rsidR="00673A8E" w:rsidRPr="0087636C" w:rsidRDefault="00673A8E" w:rsidP="00673A8E">
      <w:pPr>
        <w:spacing w:line="260" w:lineRule="atLeast"/>
        <w:jc w:val="both"/>
        <w:rPr>
          <w:iCs/>
          <w:lang w:val="hr-HR"/>
        </w:rPr>
      </w:pPr>
      <w:r w:rsidRPr="0087636C">
        <w:rPr>
          <w:iCs/>
          <w:lang w:val="hr-HR"/>
        </w:rPr>
        <w:t xml:space="preserve">Lab studies (non-choice tests) by </w:t>
      </w:r>
      <w:r>
        <w:rPr>
          <w:iCs/>
          <w:lang w:val="hr-HR"/>
        </w:rPr>
        <w:t>Drago</w:t>
      </w:r>
      <w:r w:rsidRPr="0087636C">
        <w:rPr>
          <w:iCs/>
          <w:lang w:val="hr-HR"/>
        </w:rPr>
        <w:t xml:space="preserve"> 20</w:t>
      </w:r>
      <w:r>
        <w:rPr>
          <w:iCs/>
          <w:lang w:val="hr-HR"/>
        </w:rPr>
        <w:t>20</w:t>
      </w:r>
      <w:r w:rsidRPr="0087636C">
        <w:rPr>
          <w:iCs/>
          <w:lang w:val="hr-HR"/>
        </w:rPr>
        <w:t>a</w:t>
      </w:r>
      <w:r>
        <w:rPr>
          <w:iCs/>
          <w:lang w:val="hr-HR"/>
        </w:rPr>
        <w:t>, 2020b, 2020c (</w:t>
      </w:r>
      <w:r w:rsidRPr="0087636C">
        <w:rPr>
          <w:iCs/>
          <w:u w:val="single"/>
          <w:lang w:val="hr-HR"/>
        </w:rPr>
        <w:t xml:space="preserve">trials </w:t>
      </w:r>
      <w:r>
        <w:rPr>
          <w:iCs/>
          <w:u w:val="single"/>
          <w:lang w:val="hr-HR"/>
        </w:rPr>
        <w:t>1, 2, 3</w:t>
      </w:r>
      <w:r w:rsidRPr="0087636C">
        <w:rPr>
          <w:iCs/>
          <w:lang w:val="hr-HR"/>
        </w:rPr>
        <w:t>)</w:t>
      </w:r>
      <w:r>
        <w:rPr>
          <w:iCs/>
          <w:lang w:val="hr-HR"/>
        </w:rPr>
        <w:t>, simulated use study by Rovetto 2021a (</w:t>
      </w:r>
      <w:r w:rsidRPr="008E6724">
        <w:rPr>
          <w:iCs/>
          <w:u w:val="single"/>
          <w:lang w:val="hr-HR"/>
        </w:rPr>
        <w:t>trials 3i</w:t>
      </w:r>
      <w:r>
        <w:rPr>
          <w:iCs/>
          <w:lang w:val="hr-HR"/>
        </w:rPr>
        <w:t>)</w:t>
      </w:r>
      <w:r w:rsidRPr="0087636C">
        <w:rPr>
          <w:iCs/>
          <w:lang w:val="hr-HR"/>
        </w:rPr>
        <w:t xml:space="preserve"> and </w:t>
      </w:r>
      <w:r>
        <w:rPr>
          <w:iCs/>
          <w:lang w:val="hr-HR"/>
        </w:rPr>
        <w:t>field</w:t>
      </w:r>
      <w:r w:rsidRPr="0087636C">
        <w:rPr>
          <w:iCs/>
          <w:lang w:val="hr-HR"/>
        </w:rPr>
        <w:t xml:space="preserve"> stud</w:t>
      </w:r>
      <w:r>
        <w:rPr>
          <w:iCs/>
          <w:lang w:val="hr-HR"/>
        </w:rPr>
        <w:t>ies</w:t>
      </w:r>
      <w:r w:rsidRPr="0087636C">
        <w:rPr>
          <w:iCs/>
          <w:lang w:val="hr-HR"/>
        </w:rPr>
        <w:t xml:space="preserve"> by </w:t>
      </w:r>
      <w:r>
        <w:rPr>
          <w:iCs/>
          <w:lang w:val="hr-HR"/>
        </w:rPr>
        <w:t xml:space="preserve">Drago </w:t>
      </w:r>
      <w:r w:rsidRPr="0087636C">
        <w:rPr>
          <w:iCs/>
          <w:lang w:val="hr-HR"/>
        </w:rPr>
        <w:t>20</w:t>
      </w:r>
      <w:r>
        <w:rPr>
          <w:iCs/>
          <w:lang w:val="hr-HR"/>
        </w:rPr>
        <w:t>20d, 2020e, 2020j</w:t>
      </w:r>
      <w:r w:rsidRPr="0087636C">
        <w:rPr>
          <w:iCs/>
          <w:lang w:val="hr-HR"/>
        </w:rPr>
        <w:t xml:space="preserve"> (</w:t>
      </w:r>
      <w:r w:rsidRPr="0087636C">
        <w:rPr>
          <w:iCs/>
          <w:u w:val="single"/>
          <w:lang w:val="hr-HR"/>
        </w:rPr>
        <w:t xml:space="preserve">trial </w:t>
      </w:r>
      <w:r>
        <w:rPr>
          <w:iCs/>
          <w:u w:val="single"/>
          <w:lang w:val="hr-HR"/>
        </w:rPr>
        <w:t xml:space="preserve">4, 5, </w:t>
      </w:r>
      <w:r w:rsidRPr="0087636C">
        <w:rPr>
          <w:iCs/>
          <w:u w:val="single"/>
          <w:lang w:val="hr-HR"/>
        </w:rPr>
        <w:t>10</w:t>
      </w:r>
      <w:r w:rsidRPr="0087636C">
        <w:rPr>
          <w:iCs/>
          <w:lang w:val="hr-HR"/>
        </w:rPr>
        <w:t>) against German and Oriental cockroaches</w:t>
      </w:r>
      <w:r>
        <w:rPr>
          <w:iCs/>
          <w:lang w:val="hr-HR"/>
        </w:rPr>
        <w:t xml:space="preserve"> and ants</w:t>
      </w:r>
      <w:r w:rsidRPr="0087636C">
        <w:rPr>
          <w:iCs/>
          <w:lang w:val="hr-HR"/>
        </w:rPr>
        <w:t xml:space="preserve"> (Described in intended use </w:t>
      </w:r>
      <w:r>
        <w:rPr>
          <w:iCs/>
          <w:lang w:val="hr-HR"/>
        </w:rPr>
        <w:t>1</w:t>
      </w:r>
      <w:r w:rsidRPr="0087636C">
        <w:rPr>
          <w:iCs/>
          <w:lang w:val="hr-HR"/>
        </w:rPr>
        <w:t>).</w:t>
      </w:r>
    </w:p>
    <w:p w:rsidR="00673A8E" w:rsidRDefault="00673A8E" w:rsidP="00673A8E">
      <w:pPr>
        <w:spacing w:line="260" w:lineRule="atLeast"/>
        <w:jc w:val="both"/>
        <w:rPr>
          <w:iCs/>
          <w:lang w:val="hr-HR"/>
        </w:rPr>
      </w:pPr>
    </w:p>
    <w:p w:rsidR="00673A8E" w:rsidRDefault="00673A8E" w:rsidP="00673A8E">
      <w:pPr>
        <w:spacing w:line="260" w:lineRule="atLeast"/>
        <w:jc w:val="both"/>
        <w:rPr>
          <w:iCs/>
          <w:lang w:val="en-US"/>
        </w:rPr>
      </w:pPr>
      <w:r>
        <w:rPr>
          <w:iCs/>
          <w:lang w:val="en-US"/>
        </w:rPr>
        <w:t xml:space="preserve">It is highlighted that in the efficacy evaluation for the professional use of the product against </w:t>
      </w:r>
      <w:r w:rsidRPr="00EB51E0">
        <w:rPr>
          <w:i/>
          <w:lang w:val="en-US"/>
        </w:rPr>
        <w:t>B. orientalis</w:t>
      </w:r>
      <w:r>
        <w:rPr>
          <w:iCs/>
          <w:lang w:val="en-US"/>
        </w:rPr>
        <w:t xml:space="preserve"> the results of the simulated use test by Rovetto (2021a) with the claimed application method  (cracks and crevices), were considered using the efficacy criteria set in the guidance for professional use as surface treatment. </w:t>
      </w:r>
    </w:p>
    <w:p w:rsidR="00673A8E" w:rsidRDefault="00673A8E" w:rsidP="00673A8E">
      <w:pPr>
        <w:spacing w:line="260" w:lineRule="atLeast"/>
        <w:jc w:val="both"/>
        <w:rPr>
          <w:iCs/>
        </w:rPr>
      </w:pPr>
    </w:p>
    <w:p w:rsidR="00673A8E" w:rsidRDefault="00673A8E" w:rsidP="00673A8E">
      <w:pPr>
        <w:spacing w:line="260" w:lineRule="atLeast"/>
        <w:jc w:val="both"/>
        <w:rPr>
          <w:iCs/>
        </w:rPr>
      </w:pPr>
      <w:r w:rsidRPr="0087636C">
        <w:rPr>
          <w:iCs/>
        </w:rPr>
        <w:t>Based on the results of the aforementioned efficacy studies, the intended use</w:t>
      </w:r>
      <w:r>
        <w:rPr>
          <w:iCs/>
        </w:rPr>
        <w:t xml:space="preserve"> 3</w:t>
      </w:r>
      <w:r w:rsidRPr="0087636C">
        <w:rPr>
          <w:iCs/>
        </w:rPr>
        <w:t xml:space="preserve">, from an efficacy point of view, </w:t>
      </w:r>
      <w:r>
        <w:rPr>
          <w:iCs/>
        </w:rPr>
        <w:t>is</w:t>
      </w:r>
      <w:r w:rsidRPr="0087636C">
        <w:rPr>
          <w:iCs/>
        </w:rPr>
        <w:t xml:space="preserve"> acceptable as applied for by the applicant</w:t>
      </w:r>
      <w:r>
        <w:rPr>
          <w:iCs/>
        </w:rPr>
        <w:t>, noting however the following:</w:t>
      </w:r>
    </w:p>
    <w:p w:rsidR="00673A8E" w:rsidRDefault="00673A8E" w:rsidP="00673A8E">
      <w:pPr>
        <w:spacing w:line="260" w:lineRule="atLeast"/>
        <w:jc w:val="both"/>
        <w:rPr>
          <w:iCs/>
        </w:rPr>
      </w:pPr>
    </w:p>
    <w:p w:rsidR="00673A8E" w:rsidRPr="008E6724" w:rsidRDefault="00673A8E" w:rsidP="00673A8E">
      <w:pPr>
        <w:numPr>
          <w:ilvl w:val="0"/>
          <w:numId w:val="26"/>
        </w:numPr>
        <w:jc w:val="both"/>
        <w:rPr>
          <w:color w:val="000000"/>
        </w:rPr>
      </w:pPr>
      <w:r w:rsidRPr="008E6724">
        <w:rPr>
          <w:lang w:val="el-GR"/>
        </w:rPr>
        <w:t>Μ</w:t>
      </w:r>
      <w:r w:rsidRPr="008E6724">
        <w:t xml:space="preserve">ortality of the Oriental cockroaches </w:t>
      </w:r>
      <w:r w:rsidRPr="008E6724">
        <w:rPr>
          <w:lang w:val="en-US"/>
        </w:rPr>
        <w:t xml:space="preserve">is expected 7 days after exposure </w:t>
      </w:r>
      <w:r w:rsidRPr="008E6724">
        <w:t>to treated surfaces</w:t>
      </w:r>
      <w:r>
        <w:t>, considering the results of simulated use study by Rovetto 2021a (trial 3i) with 4 weeks aged treated surfaces covering (worse case) the claimed 2 week residual period.</w:t>
      </w:r>
    </w:p>
    <w:p w:rsidR="00673A8E" w:rsidRDefault="00673A8E" w:rsidP="00673A8E">
      <w:pPr>
        <w:numPr>
          <w:ilvl w:val="0"/>
          <w:numId w:val="26"/>
        </w:numPr>
        <w:spacing w:line="260" w:lineRule="atLeast"/>
        <w:jc w:val="both"/>
        <w:rPr>
          <w:iCs/>
        </w:rPr>
      </w:pPr>
      <w:r>
        <w:rPr>
          <w:iCs/>
        </w:rPr>
        <w:t xml:space="preserve">We propose to change the claim for “kill and control” to “control” as more appropriate.  </w:t>
      </w:r>
    </w:p>
    <w:p w:rsidR="003E5372" w:rsidRPr="003E5372" w:rsidRDefault="003E5372" w:rsidP="003E5372">
      <w:pPr>
        <w:numPr>
          <w:ilvl w:val="0"/>
          <w:numId w:val="26"/>
        </w:numPr>
        <w:spacing w:after="60" w:line="260" w:lineRule="atLeast"/>
        <w:jc w:val="both"/>
        <w:rPr>
          <w:rFonts w:ascii="Calibri" w:hAnsi="Calibri"/>
          <w:lang w:val="en-US" w:eastAsia="en-US"/>
        </w:rPr>
      </w:pPr>
      <w:r>
        <w:rPr>
          <w:lang w:val="en-US"/>
        </w:rPr>
        <w:t>In the specific instructions for use the claim “Remove (clean) product and dead insects, when the presence of live insects is stopped”, is changed to “Remove (clean) product after the residual period. Remove dead insects after the treatment” as more appropriate from an efficacy point of view considering the residual action in case of re-infestation.</w:t>
      </w:r>
    </w:p>
    <w:p w:rsidR="00673A8E" w:rsidRDefault="00673A8E" w:rsidP="00673A8E">
      <w:pPr>
        <w:spacing w:line="260" w:lineRule="atLeast"/>
        <w:jc w:val="both"/>
        <w:rPr>
          <w:iCs/>
        </w:rPr>
      </w:pPr>
    </w:p>
    <w:p w:rsidR="00673A8E" w:rsidRPr="00340D40" w:rsidRDefault="00673A8E" w:rsidP="00673A8E">
      <w:pPr>
        <w:jc w:val="both"/>
        <w:rPr>
          <w:b/>
          <w:bCs/>
          <w:u w:val="single"/>
        </w:rPr>
      </w:pPr>
      <w:r w:rsidRPr="00340D40">
        <w:rPr>
          <w:b/>
          <w:bCs/>
          <w:u w:val="single"/>
        </w:rPr>
        <w:t>Intended Use</w:t>
      </w:r>
      <w:r>
        <w:rPr>
          <w:b/>
          <w:bCs/>
          <w:u w:val="single"/>
        </w:rPr>
        <w:t>s</w:t>
      </w:r>
      <w:r w:rsidRPr="00340D40">
        <w:rPr>
          <w:b/>
          <w:bCs/>
          <w:u w:val="single"/>
        </w:rPr>
        <w:t xml:space="preserve"> </w:t>
      </w:r>
      <w:r>
        <w:rPr>
          <w:b/>
          <w:bCs/>
          <w:u w:val="single"/>
        </w:rPr>
        <w:t>4 &amp; 5 (non-professional &amp; professional use)</w:t>
      </w:r>
    </w:p>
    <w:p w:rsidR="00673A8E" w:rsidRPr="008E6724" w:rsidRDefault="00673A8E" w:rsidP="00673A8E">
      <w:pPr>
        <w:spacing w:line="260" w:lineRule="atLeast"/>
        <w:jc w:val="both"/>
        <w:rPr>
          <w:b/>
          <w:bCs/>
          <w:iCs/>
        </w:rPr>
      </w:pPr>
      <w:r w:rsidRPr="008E6724">
        <w:rPr>
          <w:b/>
          <w:bCs/>
        </w:rPr>
        <w:t>Crack and crevice treatment indoors against bed bugs (</w:t>
      </w:r>
      <w:r w:rsidRPr="008E6724">
        <w:rPr>
          <w:b/>
          <w:bCs/>
          <w:i/>
          <w:iCs/>
        </w:rPr>
        <w:t>C. lectularius</w:t>
      </w:r>
      <w:r w:rsidRPr="008E6724">
        <w:rPr>
          <w:b/>
          <w:bCs/>
        </w:rPr>
        <w:t>) and fleas (</w:t>
      </w:r>
      <w:r w:rsidRPr="008E6724">
        <w:rPr>
          <w:b/>
          <w:bCs/>
          <w:i/>
          <w:iCs/>
        </w:rPr>
        <w:t>C. felis</w:t>
      </w:r>
      <w:r w:rsidRPr="008E6724">
        <w:rPr>
          <w:b/>
          <w:bCs/>
        </w:rPr>
        <w:t>) at 5gr/m</w:t>
      </w:r>
      <w:r w:rsidRPr="008E6724">
        <w:rPr>
          <w:b/>
          <w:bCs/>
          <w:vertAlign w:val="superscript"/>
        </w:rPr>
        <w:t>2</w:t>
      </w:r>
    </w:p>
    <w:p w:rsidR="00673A8E" w:rsidRDefault="00673A8E" w:rsidP="00673A8E">
      <w:pPr>
        <w:spacing w:line="260" w:lineRule="atLeast"/>
        <w:jc w:val="both"/>
        <w:rPr>
          <w:rFonts w:cs="60mse"/>
          <w:sz w:val="16"/>
          <w:szCs w:val="16"/>
        </w:rPr>
      </w:pPr>
    </w:p>
    <w:p w:rsidR="00673A8E" w:rsidRPr="008E6724" w:rsidRDefault="00673A8E" w:rsidP="00673A8E">
      <w:pPr>
        <w:spacing w:line="260" w:lineRule="atLeast"/>
        <w:rPr>
          <w:b/>
          <w:bCs/>
          <w:iCs/>
          <w:u w:val="single"/>
          <w:lang w:val="en-US"/>
        </w:rPr>
      </w:pPr>
      <w:r w:rsidRPr="008E6724">
        <w:rPr>
          <w:b/>
          <w:bCs/>
          <w:iCs/>
          <w:u w:val="single"/>
          <w:lang w:val="hr-HR"/>
        </w:rPr>
        <w:t xml:space="preserve">Trial </w:t>
      </w:r>
      <w:r w:rsidRPr="008E6724">
        <w:rPr>
          <w:b/>
          <w:bCs/>
          <w:iCs/>
          <w:u w:val="single"/>
          <w:lang w:val="en-US"/>
        </w:rPr>
        <w:t>6</w:t>
      </w:r>
    </w:p>
    <w:p w:rsidR="00673A8E" w:rsidRDefault="00673A8E" w:rsidP="00673A8E">
      <w:pPr>
        <w:spacing w:line="260" w:lineRule="atLeast"/>
        <w:jc w:val="both"/>
        <w:rPr>
          <w:iCs/>
        </w:rPr>
      </w:pPr>
      <w:r w:rsidRPr="0002061E">
        <w:rPr>
          <w:iCs/>
        </w:rPr>
        <w:t>The results of the field study by Drago 20</w:t>
      </w:r>
      <w:r>
        <w:rPr>
          <w:iCs/>
        </w:rPr>
        <w:t>20f</w:t>
      </w:r>
      <w:r w:rsidRPr="0002061E">
        <w:rPr>
          <w:iCs/>
        </w:rPr>
        <w:t xml:space="preserve"> show that </w:t>
      </w:r>
      <w:r>
        <w:rPr>
          <w:iCs/>
        </w:rPr>
        <w:t>Duracid PW</w:t>
      </w:r>
      <w:r w:rsidRPr="0002061E">
        <w:rPr>
          <w:iCs/>
        </w:rPr>
        <w:t xml:space="preserve"> when applied as </w:t>
      </w:r>
      <w:r>
        <w:rPr>
          <w:iCs/>
        </w:rPr>
        <w:t>crack and crevice treatment at  10gr of product/ m</w:t>
      </w:r>
      <w:r w:rsidRPr="00340D40">
        <w:rPr>
          <w:iCs/>
          <w:vertAlign w:val="superscript"/>
        </w:rPr>
        <w:t>2</w:t>
      </w:r>
      <w:r w:rsidRPr="0002061E">
        <w:rPr>
          <w:iCs/>
        </w:rPr>
        <w:t xml:space="preserve"> was </w:t>
      </w:r>
      <w:r w:rsidRPr="0002061E">
        <w:rPr>
          <w:iCs/>
          <w:lang w:val="en-US"/>
        </w:rPr>
        <w:t xml:space="preserve">effective against </w:t>
      </w:r>
      <w:r>
        <w:rPr>
          <w:iCs/>
          <w:lang w:val="en-US"/>
        </w:rPr>
        <w:t>fleas</w:t>
      </w:r>
      <w:r w:rsidRPr="0002061E">
        <w:rPr>
          <w:iCs/>
        </w:rPr>
        <w:t xml:space="preserve"> providing </w:t>
      </w:r>
      <w:r>
        <w:rPr>
          <w:iCs/>
        </w:rPr>
        <w:t>94.5-100</w:t>
      </w:r>
      <w:r w:rsidRPr="0002061E">
        <w:rPr>
          <w:iCs/>
        </w:rPr>
        <w:t xml:space="preserve">% </w:t>
      </w:r>
      <w:r>
        <w:rPr>
          <w:iCs/>
        </w:rPr>
        <w:t>flea</w:t>
      </w:r>
      <w:r w:rsidRPr="0002061E">
        <w:rPr>
          <w:iCs/>
        </w:rPr>
        <w:t xml:space="preserve"> population reduction for up to </w:t>
      </w:r>
      <w:r>
        <w:rPr>
          <w:iCs/>
        </w:rPr>
        <w:t>2</w:t>
      </w:r>
      <w:r w:rsidRPr="0002061E">
        <w:rPr>
          <w:iCs/>
        </w:rPr>
        <w:t xml:space="preserve"> </w:t>
      </w:r>
      <w:r>
        <w:rPr>
          <w:iCs/>
        </w:rPr>
        <w:t>weeks</w:t>
      </w:r>
      <w:r w:rsidRPr="0002061E">
        <w:rPr>
          <w:iCs/>
        </w:rPr>
        <w:t xml:space="preserve"> after treatment. </w:t>
      </w:r>
    </w:p>
    <w:p w:rsidR="00673A8E" w:rsidRDefault="00673A8E" w:rsidP="00673A8E">
      <w:pPr>
        <w:spacing w:line="260" w:lineRule="atLeast"/>
        <w:jc w:val="both"/>
        <w:rPr>
          <w:iCs/>
        </w:rPr>
      </w:pPr>
    </w:p>
    <w:p w:rsidR="00673A8E" w:rsidRPr="008E6724" w:rsidRDefault="00673A8E" w:rsidP="00673A8E">
      <w:pPr>
        <w:spacing w:line="260" w:lineRule="atLeast"/>
        <w:jc w:val="both"/>
        <w:rPr>
          <w:b/>
          <w:bCs/>
          <w:iCs/>
          <w:u w:val="single"/>
        </w:rPr>
      </w:pPr>
      <w:r w:rsidRPr="008E6724">
        <w:rPr>
          <w:b/>
          <w:bCs/>
          <w:iCs/>
          <w:u w:val="single"/>
        </w:rPr>
        <w:t>Trial 6i</w:t>
      </w:r>
    </w:p>
    <w:p w:rsidR="00673A8E" w:rsidRPr="008E6724" w:rsidRDefault="00673A8E" w:rsidP="00673A8E">
      <w:pPr>
        <w:spacing w:line="260" w:lineRule="atLeast"/>
        <w:jc w:val="both"/>
        <w:rPr>
          <w:iCs/>
          <w:u w:val="single"/>
        </w:rPr>
      </w:pPr>
      <w:r w:rsidRPr="00FE49C3">
        <w:rPr>
          <w:iCs/>
        </w:rPr>
        <w:t xml:space="preserve">The results of the laboratory study </w:t>
      </w:r>
      <w:r>
        <w:rPr>
          <w:iCs/>
        </w:rPr>
        <w:t xml:space="preserve">(non-coice test) </w:t>
      </w:r>
      <w:r w:rsidRPr="00FE49C3">
        <w:rPr>
          <w:iCs/>
        </w:rPr>
        <w:t xml:space="preserve">by </w:t>
      </w:r>
      <w:r>
        <w:rPr>
          <w:iCs/>
        </w:rPr>
        <w:t>Martini</w:t>
      </w:r>
      <w:r w:rsidRPr="00FE49C3">
        <w:rPr>
          <w:iCs/>
        </w:rPr>
        <w:t xml:space="preserve"> 20</w:t>
      </w:r>
      <w:r>
        <w:rPr>
          <w:iCs/>
        </w:rPr>
        <w:t>21a</w:t>
      </w:r>
      <w:r w:rsidRPr="00FE49C3">
        <w:rPr>
          <w:iCs/>
        </w:rPr>
        <w:t xml:space="preserve"> show that </w:t>
      </w:r>
      <w:r>
        <w:rPr>
          <w:iCs/>
        </w:rPr>
        <w:t>Duracid</w:t>
      </w:r>
      <w:r w:rsidRPr="00FE49C3">
        <w:rPr>
          <w:iCs/>
        </w:rPr>
        <w:t xml:space="preserve"> </w:t>
      </w:r>
      <w:r>
        <w:rPr>
          <w:iCs/>
        </w:rPr>
        <w:t xml:space="preserve">PW </w:t>
      </w:r>
      <w:r w:rsidRPr="00FE49C3">
        <w:rPr>
          <w:iCs/>
        </w:rPr>
        <w:t>was effective as surface treatment</w:t>
      </w:r>
      <w:r>
        <w:rPr>
          <w:iCs/>
        </w:rPr>
        <w:t xml:space="preserve"> at 10 gr product/</w:t>
      </w:r>
      <w:r>
        <w:rPr>
          <w:iCs/>
          <w:lang w:val="hr-HR"/>
        </w:rPr>
        <w:t xml:space="preserve"> m</w:t>
      </w:r>
      <w:r>
        <w:rPr>
          <w:iCs/>
          <w:vertAlign w:val="superscript"/>
          <w:lang w:val="hr-HR"/>
        </w:rPr>
        <w:t>2</w:t>
      </w:r>
      <w:r>
        <w:rPr>
          <w:iCs/>
          <w:lang w:val="hr-HR"/>
        </w:rPr>
        <w:t>,</w:t>
      </w:r>
      <w:r>
        <w:rPr>
          <w:iCs/>
        </w:rPr>
        <w:t xml:space="preserve"> </w:t>
      </w:r>
      <w:r>
        <w:rPr>
          <w:iCs/>
          <w:lang w:val="en-US"/>
        </w:rPr>
        <w:t xml:space="preserve">against fleas for up to 2 weeks post treatment, </w:t>
      </w:r>
      <w:r>
        <w:rPr>
          <w:iCs/>
        </w:rPr>
        <w:t xml:space="preserve">providing 100% mortality 24 hours after exposure of the insects to </w:t>
      </w:r>
      <w:r>
        <w:rPr>
          <w:iCs/>
          <w:lang w:val="en-US"/>
        </w:rPr>
        <w:t>fresh and 2-week aged porous and non-porous treated surfaces.</w:t>
      </w:r>
    </w:p>
    <w:p w:rsidR="00673A8E" w:rsidRDefault="00673A8E" w:rsidP="00673A8E">
      <w:pPr>
        <w:spacing w:line="260" w:lineRule="atLeast"/>
        <w:jc w:val="both"/>
        <w:rPr>
          <w:iCs/>
          <w:lang w:val="en-US"/>
        </w:rPr>
      </w:pPr>
    </w:p>
    <w:p w:rsidR="00673A8E" w:rsidRPr="008E6724" w:rsidRDefault="00673A8E" w:rsidP="00673A8E">
      <w:pPr>
        <w:spacing w:line="260" w:lineRule="atLeast"/>
        <w:rPr>
          <w:b/>
          <w:bCs/>
          <w:iCs/>
          <w:u w:val="single"/>
          <w:lang w:val="en-US"/>
        </w:rPr>
      </w:pPr>
      <w:r w:rsidRPr="008E6724">
        <w:rPr>
          <w:b/>
          <w:bCs/>
          <w:iCs/>
          <w:u w:val="single"/>
          <w:lang w:val="hr-HR"/>
        </w:rPr>
        <w:t xml:space="preserve">Trial </w:t>
      </w:r>
      <w:r w:rsidRPr="008E6724">
        <w:rPr>
          <w:b/>
          <w:bCs/>
          <w:iCs/>
          <w:u w:val="single"/>
          <w:lang w:val="en-US"/>
        </w:rPr>
        <w:t>7</w:t>
      </w:r>
    </w:p>
    <w:p w:rsidR="00673A8E" w:rsidRDefault="00673A8E" w:rsidP="00673A8E">
      <w:pPr>
        <w:spacing w:line="260" w:lineRule="atLeast"/>
        <w:jc w:val="both"/>
        <w:rPr>
          <w:iCs/>
        </w:rPr>
      </w:pPr>
      <w:r w:rsidRPr="0002061E">
        <w:rPr>
          <w:iCs/>
        </w:rPr>
        <w:t>The results of the field study by Drago 20</w:t>
      </w:r>
      <w:r>
        <w:rPr>
          <w:iCs/>
        </w:rPr>
        <w:t>20g</w:t>
      </w:r>
      <w:r w:rsidRPr="0002061E">
        <w:rPr>
          <w:iCs/>
        </w:rPr>
        <w:t xml:space="preserve"> show that </w:t>
      </w:r>
      <w:r>
        <w:rPr>
          <w:iCs/>
        </w:rPr>
        <w:t>Duracid</w:t>
      </w:r>
      <w:r w:rsidRPr="0002061E">
        <w:rPr>
          <w:iCs/>
        </w:rPr>
        <w:t xml:space="preserve"> </w:t>
      </w:r>
      <w:r>
        <w:rPr>
          <w:iCs/>
        </w:rPr>
        <w:t xml:space="preserve">PW </w:t>
      </w:r>
      <w:r w:rsidRPr="0002061E">
        <w:rPr>
          <w:iCs/>
        </w:rPr>
        <w:t xml:space="preserve">when applied as </w:t>
      </w:r>
      <w:r>
        <w:rPr>
          <w:iCs/>
        </w:rPr>
        <w:t>crack and crevice treatment at 10gr of product/ m</w:t>
      </w:r>
      <w:r w:rsidRPr="00340D40">
        <w:rPr>
          <w:iCs/>
          <w:vertAlign w:val="superscript"/>
        </w:rPr>
        <w:t>2</w:t>
      </w:r>
      <w:r w:rsidRPr="0002061E">
        <w:rPr>
          <w:iCs/>
        </w:rPr>
        <w:t xml:space="preserve"> was </w:t>
      </w:r>
      <w:r w:rsidRPr="0002061E">
        <w:rPr>
          <w:iCs/>
          <w:lang w:val="en-US"/>
        </w:rPr>
        <w:t xml:space="preserve">effective against </w:t>
      </w:r>
      <w:r>
        <w:rPr>
          <w:iCs/>
          <w:lang w:val="en-US"/>
        </w:rPr>
        <w:t>bed bugs</w:t>
      </w:r>
      <w:r w:rsidRPr="0002061E">
        <w:rPr>
          <w:iCs/>
        </w:rPr>
        <w:t xml:space="preserve"> providing </w:t>
      </w:r>
      <w:r>
        <w:rPr>
          <w:iCs/>
        </w:rPr>
        <w:t>100</w:t>
      </w:r>
      <w:r w:rsidRPr="0002061E">
        <w:rPr>
          <w:iCs/>
        </w:rPr>
        <w:t xml:space="preserve">% </w:t>
      </w:r>
      <w:r>
        <w:rPr>
          <w:iCs/>
        </w:rPr>
        <w:t>bed bug</w:t>
      </w:r>
      <w:r w:rsidRPr="0002061E">
        <w:rPr>
          <w:iCs/>
        </w:rPr>
        <w:t xml:space="preserve"> population reduction for up to </w:t>
      </w:r>
      <w:r>
        <w:rPr>
          <w:iCs/>
        </w:rPr>
        <w:t>2</w:t>
      </w:r>
      <w:r w:rsidRPr="0002061E">
        <w:rPr>
          <w:iCs/>
        </w:rPr>
        <w:t xml:space="preserve"> </w:t>
      </w:r>
      <w:r>
        <w:rPr>
          <w:iCs/>
        </w:rPr>
        <w:t>weeks</w:t>
      </w:r>
      <w:r w:rsidRPr="0002061E">
        <w:rPr>
          <w:iCs/>
        </w:rPr>
        <w:t xml:space="preserve"> after treatment. </w:t>
      </w:r>
    </w:p>
    <w:p w:rsidR="00673A8E" w:rsidRDefault="00673A8E" w:rsidP="00673A8E">
      <w:pPr>
        <w:spacing w:line="260" w:lineRule="atLeast"/>
        <w:jc w:val="both"/>
        <w:rPr>
          <w:iCs/>
        </w:rPr>
      </w:pPr>
    </w:p>
    <w:p w:rsidR="00673A8E" w:rsidRPr="008E6724" w:rsidRDefault="00673A8E" w:rsidP="00673A8E">
      <w:pPr>
        <w:spacing w:line="260" w:lineRule="atLeast"/>
        <w:jc w:val="both"/>
        <w:rPr>
          <w:b/>
          <w:bCs/>
          <w:iCs/>
          <w:u w:val="single"/>
        </w:rPr>
      </w:pPr>
      <w:r w:rsidRPr="008E6724">
        <w:rPr>
          <w:b/>
          <w:bCs/>
          <w:iCs/>
          <w:u w:val="single"/>
        </w:rPr>
        <w:t>Trial 11</w:t>
      </w:r>
    </w:p>
    <w:p w:rsidR="00673A8E" w:rsidRDefault="00673A8E" w:rsidP="00673A8E">
      <w:pPr>
        <w:spacing w:line="260" w:lineRule="atLeast"/>
        <w:jc w:val="both"/>
        <w:rPr>
          <w:iCs/>
          <w:lang w:val="en-US"/>
        </w:rPr>
      </w:pPr>
      <w:r w:rsidRPr="00FE49C3">
        <w:rPr>
          <w:iCs/>
        </w:rPr>
        <w:t xml:space="preserve">The results of the laboratory study </w:t>
      </w:r>
      <w:r>
        <w:rPr>
          <w:iCs/>
        </w:rPr>
        <w:t xml:space="preserve">(non-coice test) </w:t>
      </w:r>
      <w:r w:rsidRPr="00FE49C3">
        <w:rPr>
          <w:iCs/>
        </w:rPr>
        <w:t xml:space="preserve">by </w:t>
      </w:r>
      <w:r>
        <w:rPr>
          <w:iCs/>
        </w:rPr>
        <w:t>Drago</w:t>
      </w:r>
      <w:r w:rsidRPr="00FE49C3">
        <w:rPr>
          <w:iCs/>
        </w:rPr>
        <w:t xml:space="preserve"> 20</w:t>
      </w:r>
      <w:r>
        <w:rPr>
          <w:iCs/>
        </w:rPr>
        <w:t>20k</w:t>
      </w:r>
      <w:r w:rsidRPr="00FE49C3">
        <w:rPr>
          <w:iCs/>
        </w:rPr>
        <w:t xml:space="preserve"> show that </w:t>
      </w:r>
      <w:r>
        <w:rPr>
          <w:iCs/>
        </w:rPr>
        <w:t>Duracid</w:t>
      </w:r>
      <w:r w:rsidRPr="00FE49C3">
        <w:rPr>
          <w:iCs/>
        </w:rPr>
        <w:t xml:space="preserve"> was effective as surface treatment</w:t>
      </w:r>
      <w:r>
        <w:rPr>
          <w:iCs/>
        </w:rPr>
        <w:t xml:space="preserve"> at 10 gr product/</w:t>
      </w:r>
      <w:r>
        <w:rPr>
          <w:iCs/>
          <w:lang w:val="hr-HR"/>
        </w:rPr>
        <w:t xml:space="preserve"> m</w:t>
      </w:r>
      <w:r>
        <w:rPr>
          <w:iCs/>
          <w:vertAlign w:val="superscript"/>
          <w:lang w:val="hr-HR"/>
        </w:rPr>
        <w:t>2</w:t>
      </w:r>
      <w:r>
        <w:rPr>
          <w:iCs/>
          <w:lang w:val="hr-HR"/>
        </w:rPr>
        <w:t>,</w:t>
      </w:r>
      <w:r>
        <w:rPr>
          <w:iCs/>
        </w:rPr>
        <w:t xml:space="preserve"> </w:t>
      </w:r>
      <w:r>
        <w:rPr>
          <w:iCs/>
          <w:lang w:val="en-US"/>
        </w:rPr>
        <w:t xml:space="preserve">against bed bugs for up to 8 weeks post treatment, </w:t>
      </w:r>
      <w:r>
        <w:rPr>
          <w:iCs/>
        </w:rPr>
        <w:t xml:space="preserve">providing 100% knockdown in 10-30 minutes and 100% mortality 24 hours after exposure of the insects to </w:t>
      </w:r>
      <w:r>
        <w:rPr>
          <w:iCs/>
          <w:lang w:val="en-US"/>
        </w:rPr>
        <w:t xml:space="preserve">fresh and 8-week aged porous and non-porous treated surfaces. </w:t>
      </w:r>
    </w:p>
    <w:p w:rsidR="00673A8E" w:rsidRDefault="00673A8E" w:rsidP="00673A8E">
      <w:pPr>
        <w:spacing w:line="260" w:lineRule="atLeast"/>
        <w:jc w:val="both"/>
        <w:rPr>
          <w:iCs/>
          <w:lang w:val="en-US"/>
        </w:rPr>
      </w:pPr>
    </w:p>
    <w:p w:rsidR="00673A8E" w:rsidRDefault="00673A8E" w:rsidP="00673A8E">
      <w:pPr>
        <w:spacing w:line="260" w:lineRule="atLeast"/>
        <w:jc w:val="both"/>
        <w:rPr>
          <w:iCs/>
        </w:rPr>
      </w:pPr>
      <w:r w:rsidRPr="0087636C">
        <w:rPr>
          <w:iCs/>
        </w:rPr>
        <w:t>Based on the results of the aforementioned efficacy studies, the intended use</w:t>
      </w:r>
      <w:r>
        <w:rPr>
          <w:iCs/>
        </w:rPr>
        <w:t>s</w:t>
      </w:r>
      <w:r w:rsidRPr="0087636C">
        <w:rPr>
          <w:iCs/>
        </w:rPr>
        <w:t xml:space="preserve"> </w:t>
      </w:r>
      <w:r>
        <w:rPr>
          <w:iCs/>
        </w:rPr>
        <w:t>4 &amp; 5</w:t>
      </w:r>
      <w:r w:rsidRPr="0087636C">
        <w:rPr>
          <w:iCs/>
        </w:rPr>
        <w:t xml:space="preserve">, from an efficacy point of view, </w:t>
      </w:r>
      <w:r>
        <w:rPr>
          <w:iCs/>
        </w:rPr>
        <w:t>are</w:t>
      </w:r>
      <w:r w:rsidRPr="0087636C">
        <w:rPr>
          <w:iCs/>
        </w:rPr>
        <w:t xml:space="preserve"> acceptable as applied for by the applicant</w:t>
      </w:r>
      <w:r>
        <w:rPr>
          <w:iCs/>
        </w:rPr>
        <w:t xml:space="preserve"> noting however the following:</w:t>
      </w:r>
    </w:p>
    <w:p w:rsidR="00673A8E" w:rsidRDefault="00673A8E" w:rsidP="00673A8E">
      <w:pPr>
        <w:spacing w:line="260" w:lineRule="atLeast"/>
        <w:jc w:val="both"/>
        <w:rPr>
          <w:iCs/>
        </w:rPr>
      </w:pPr>
    </w:p>
    <w:p w:rsidR="00673A8E" w:rsidRDefault="00673A8E" w:rsidP="00673A8E">
      <w:pPr>
        <w:numPr>
          <w:ilvl w:val="0"/>
          <w:numId w:val="26"/>
        </w:numPr>
        <w:jc w:val="both"/>
        <w:rPr>
          <w:color w:val="000000"/>
        </w:rPr>
      </w:pPr>
      <w:r>
        <w:rPr>
          <w:color w:val="000000"/>
        </w:rPr>
        <w:t>The claimed direction for use</w:t>
      </w:r>
      <w:r w:rsidRPr="00FC494B">
        <w:rPr>
          <w:color w:val="000000"/>
        </w:rPr>
        <w:t xml:space="preserve"> </w:t>
      </w:r>
      <w:r>
        <w:rPr>
          <w:color w:val="000000"/>
        </w:rPr>
        <w:t>“</w:t>
      </w:r>
      <w:r w:rsidRPr="00EB51E0">
        <w:rPr>
          <w:color w:val="000000"/>
        </w:rPr>
        <w:t>life cycle of bed bugs take four to five weeks, we recommend not to remove the product before 6 weeks”</w:t>
      </w:r>
      <w:r>
        <w:rPr>
          <w:color w:val="000000"/>
        </w:rPr>
        <w:t>, implies a claim for 6-week residual activity of the product against bed bugs. However, the residual activity of the product is 2 weeks based on the results of the field study by Drago (2020g) where the product was applied according to the claimed application method. Hence, the aforementrioned statement by the applicant is proposed to be removed.</w:t>
      </w:r>
    </w:p>
    <w:p w:rsidR="00673A8E" w:rsidRDefault="00673A8E" w:rsidP="00673A8E">
      <w:pPr>
        <w:numPr>
          <w:ilvl w:val="0"/>
          <w:numId w:val="26"/>
        </w:numPr>
        <w:spacing w:line="260" w:lineRule="atLeast"/>
        <w:jc w:val="both"/>
        <w:rPr>
          <w:iCs/>
        </w:rPr>
      </w:pPr>
      <w:r>
        <w:rPr>
          <w:iCs/>
        </w:rPr>
        <w:t xml:space="preserve">We propose to change the claim for “kill and control” to “control” as more appropriate.  </w:t>
      </w:r>
    </w:p>
    <w:p w:rsidR="003E5372" w:rsidRDefault="003E5372" w:rsidP="003E5372">
      <w:pPr>
        <w:numPr>
          <w:ilvl w:val="0"/>
          <w:numId w:val="26"/>
        </w:numPr>
        <w:spacing w:after="60" w:line="260" w:lineRule="atLeast"/>
        <w:jc w:val="both"/>
        <w:rPr>
          <w:rFonts w:ascii="Calibri" w:hAnsi="Calibri"/>
          <w:lang w:val="en-US" w:eastAsia="en-US"/>
        </w:rPr>
      </w:pPr>
      <w:r>
        <w:rPr>
          <w:lang w:val="en-US"/>
        </w:rPr>
        <w:t>In the specific instructions for use the claim “Remove (clean) product and dead insects, when the presence of live insects is stopped”, is changed to “Remove (clean) product after the residual period. Remove dead insects after the treatment” as more appropriate from an efficacy point of view considering the residual action in case of re-infestation.</w:t>
      </w:r>
    </w:p>
    <w:p w:rsidR="00673A8E" w:rsidRDefault="00673A8E" w:rsidP="00673A8E">
      <w:pPr>
        <w:spacing w:line="260" w:lineRule="atLeast"/>
        <w:jc w:val="both"/>
        <w:rPr>
          <w:iCs/>
          <w:lang w:val="en-US"/>
        </w:rPr>
      </w:pPr>
    </w:p>
    <w:p w:rsidR="00673A8E" w:rsidRPr="00340D40" w:rsidRDefault="00673A8E" w:rsidP="00673A8E">
      <w:pPr>
        <w:jc w:val="both"/>
        <w:rPr>
          <w:b/>
          <w:bCs/>
          <w:u w:val="single"/>
        </w:rPr>
      </w:pPr>
      <w:r w:rsidRPr="00340D40">
        <w:rPr>
          <w:b/>
          <w:bCs/>
          <w:u w:val="single"/>
        </w:rPr>
        <w:t xml:space="preserve">Intended Use </w:t>
      </w:r>
      <w:r>
        <w:rPr>
          <w:b/>
          <w:bCs/>
          <w:u w:val="single"/>
        </w:rPr>
        <w:t>6 &amp; 7 (non-professional &amp; professional use)</w:t>
      </w:r>
    </w:p>
    <w:p w:rsidR="00673A8E" w:rsidRPr="002F7967" w:rsidRDefault="00673A8E" w:rsidP="00673A8E">
      <w:pPr>
        <w:spacing w:line="260" w:lineRule="atLeast"/>
        <w:jc w:val="both"/>
        <w:rPr>
          <w:b/>
          <w:bCs/>
          <w:iCs/>
        </w:rPr>
      </w:pPr>
      <w:r>
        <w:rPr>
          <w:b/>
          <w:bCs/>
        </w:rPr>
        <w:t>Spot application at the entrance of</w:t>
      </w:r>
      <w:r w:rsidRPr="00340D40">
        <w:rPr>
          <w:b/>
          <w:bCs/>
        </w:rPr>
        <w:t xml:space="preserve"> </w:t>
      </w:r>
      <w:r>
        <w:rPr>
          <w:b/>
          <w:bCs/>
        </w:rPr>
        <w:t>wasp nests</w:t>
      </w:r>
      <w:r w:rsidRPr="00340D40">
        <w:rPr>
          <w:b/>
          <w:bCs/>
        </w:rPr>
        <w:t xml:space="preserve"> (</w:t>
      </w:r>
      <w:r>
        <w:rPr>
          <w:b/>
          <w:bCs/>
          <w:i/>
          <w:iCs/>
        </w:rPr>
        <w:t>V. germanica</w:t>
      </w:r>
      <w:r w:rsidRPr="00340D40">
        <w:rPr>
          <w:b/>
          <w:bCs/>
        </w:rPr>
        <w:t xml:space="preserve">) at </w:t>
      </w:r>
      <w:r>
        <w:rPr>
          <w:b/>
          <w:bCs/>
        </w:rPr>
        <w:t>2.5g</w:t>
      </w:r>
      <w:r w:rsidRPr="00340D40">
        <w:rPr>
          <w:b/>
          <w:bCs/>
        </w:rPr>
        <w:t>r/</w:t>
      </w:r>
      <w:r w:rsidR="006820ED">
        <w:rPr>
          <w:b/>
          <w:bCs/>
        </w:rPr>
        <w:t>nest</w:t>
      </w:r>
      <w:r>
        <w:rPr>
          <w:b/>
          <w:bCs/>
        </w:rPr>
        <w:t>, for indoor and outdoor treatments</w:t>
      </w:r>
    </w:p>
    <w:p w:rsidR="00673A8E" w:rsidRDefault="00673A8E" w:rsidP="00673A8E">
      <w:pPr>
        <w:spacing w:line="260" w:lineRule="atLeast"/>
        <w:jc w:val="both"/>
        <w:rPr>
          <w:iCs/>
        </w:rPr>
      </w:pPr>
    </w:p>
    <w:p w:rsidR="00673A8E" w:rsidRPr="008E6724" w:rsidRDefault="00673A8E" w:rsidP="00673A8E">
      <w:pPr>
        <w:spacing w:line="260" w:lineRule="atLeast"/>
        <w:jc w:val="both"/>
        <w:rPr>
          <w:b/>
          <w:bCs/>
          <w:iCs/>
          <w:u w:val="single"/>
        </w:rPr>
      </w:pPr>
      <w:r w:rsidRPr="008E6724">
        <w:rPr>
          <w:b/>
          <w:bCs/>
          <w:iCs/>
          <w:u w:val="single"/>
        </w:rPr>
        <w:t>Trial 9</w:t>
      </w:r>
    </w:p>
    <w:p w:rsidR="00673A8E" w:rsidRDefault="00673A8E" w:rsidP="00673A8E">
      <w:pPr>
        <w:spacing w:line="260" w:lineRule="atLeast"/>
        <w:jc w:val="both"/>
        <w:rPr>
          <w:iCs/>
        </w:rPr>
      </w:pPr>
      <w:r w:rsidRPr="004A03DC">
        <w:rPr>
          <w:iCs/>
          <w:lang w:val="en-US"/>
        </w:rPr>
        <w:t>The results of the field study by Drago 20</w:t>
      </w:r>
      <w:r>
        <w:rPr>
          <w:iCs/>
          <w:lang w:val="en-US"/>
        </w:rPr>
        <w:t>20i</w:t>
      </w:r>
      <w:r w:rsidRPr="004A03DC">
        <w:rPr>
          <w:iCs/>
          <w:lang w:val="en-US"/>
        </w:rPr>
        <w:t xml:space="preserve"> show that </w:t>
      </w:r>
      <w:r>
        <w:rPr>
          <w:iCs/>
          <w:lang w:val="en-US"/>
        </w:rPr>
        <w:t>Duracid PW</w:t>
      </w:r>
      <w:r w:rsidRPr="004A03DC">
        <w:rPr>
          <w:iCs/>
          <w:lang w:val="en-US"/>
        </w:rPr>
        <w:t>,</w:t>
      </w:r>
      <w:r w:rsidRPr="004A03DC">
        <w:rPr>
          <w:iCs/>
        </w:rPr>
        <w:t xml:space="preserve"> was effective as </w:t>
      </w:r>
      <w:r>
        <w:rPr>
          <w:iCs/>
        </w:rPr>
        <w:t>spot application at the entrance of the nest</w:t>
      </w:r>
      <w:r w:rsidRPr="004A03DC">
        <w:rPr>
          <w:iCs/>
        </w:rPr>
        <w:t xml:space="preserve"> </w:t>
      </w:r>
      <w:r w:rsidRPr="004A03DC">
        <w:rPr>
          <w:bCs/>
          <w:iCs/>
        </w:rPr>
        <w:t xml:space="preserve">at </w:t>
      </w:r>
      <w:r>
        <w:rPr>
          <w:bCs/>
          <w:iCs/>
        </w:rPr>
        <w:t>2.5gr/</w:t>
      </w:r>
      <w:r w:rsidRPr="002F7967">
        <w:rPr>
          <w:bCs/>
          <w:iCs/>
        </w:rPr>
        <w:t>m</w:t>
      </w:r>
      <w:r w:rsidRPr="006820ED">
        <w:rPr>
          <w:bCs/>
          <w:iCs/>
          <w:vertAlign w:val="superscript"/>
        </w:rPr>
        <w:t>2</w:t>
      </w:r>
      <w:r>
        <w:rPr>
          <w:bCs/>
          <w:iCs/>
        </w:rPr>
        <w:t>, providin</w:t>
      </w:r>
      <w:r w:rsidRPr="002F7967">
        <w:rPr>
          <w:iCs/>
        </w:rPr>
        <w:t>g</w:t>
      </w:r>
      <w:r w:rsidRPr="004A03DC">
        <w:rPr>
          <w:iCs/>
        </w:rPr>
        <w:t xml:space="preserve"> no visible signs of nest activity (100% mortality) against wasps </w:t>
      </w:r>
      <w:r>
        <w:rPr>
          <w:iCs/>
        </w:rPr>
        <w:t>3</w:t>
      </w:r>
      <w:r w:rsidRPr="004A03DC">
        <w:rPr>
          <w:iCs/>
        </w:rPr>
        <w:t xml:space="preserve"> weeks after treatment in all treated wasp nests. </w:t>
      </w:r>
    </w:p>
    <w:p w:rsidR="00673A8E" w:rsidRDefault="00673A8E" w:rsidP="00673A8E">
      <w:pPr>
        <w:spacing w:line="260" w:lineRule="atLeast"/>
        <w:jc w:val="both"/>
        <w:rPr>
          <w:iCs/>
        </w:rPr>
      </w:pPr>
    </w:p>
    <w:p w:rsidR="00673A8E" w:rsidRDefault="00673A8E" w:rsidP="00673A8E">
      <w:pPr>
        <w:spacing w:line="260" w:lineRule="atLeast"/>
        <w:jc w:val="both"/>
        <w:rPr>
          <w:iCs/>
        </w:rPr>
      </w:pPr>
      <w:r w:rsidRPr="00801011">
        <w:rPr>
          <w:iCs/>
        </w:rPr>
        <w:t xml:space="preserve">It is noted that </w:t>
      </w:r>
      <w:r>
        <w:rPr>
          <w:iCs/>
        </w:rPr>
        <w:t xml:space="preserve">this study does not sufficiently support the claimed spot application against wasps, because in the study report it is stated that 3 nests were selected as treated replications, although according to the guidance for products intended for the control of wasp nests, field trial with at least 5 treated nests is required. </w:t>
      </w:r>
    </w:p>
    <w:p w:rsidR="00673A8E" w:rsidRDefault="00673A8E" w:rsidP="00673A8E">
      <w:pPr>
        <w:spacing w:line="260" w:lineRule="atLeast"/>
        <w:jc w:val="both"/>
        <w:rPr>
          <w:iCs/>
        </w:rPr>
      </w:pPr>
      <w:r w:rsidRPr="0071575C">
        <w:rPr>
          <w:iCs/>
        </w:rPr>
        <w:t>Hence, it seems that this study does not fulfil the requirements of the guidance, in terms of test design, to support the label claim against wasp nests.</w:t>
      </w:r>
    </w:p>
    <w:p w:rsidR="00673A8E" w:rsidRDefault="00673A8E" w:rsidP="00673A8E">
      <w:pPr>
        <w:spacing w:line="260" w:lineRule="atLeast"/>
        <w:jc w:val="both"/>
        <w:rPr>
          <w:iCs/>
        </w:rPr>
      </w:pPr>
    </w:p>
    <w:p w:rsidR="00673A8E" w:rsidRPr="008E6724" w:rsidRDefault="00673A8E" w:rsidP="00673A8E">
      <w:pPr>
        <w:spacing w:line="260" w:lineRule="atLeast"/>
        <w:jc w:val="both"/>
        <w:rPr>
          <w:b/>
          <w:bCs/>
          <w:iCs/>
          <w:u w:val="single"/>
        </w:rPr>
      </w:pPr>
      <w:r w:rsidRPr="008E6724">
        <w:rPr>
          <w:b/>
          <w:bCs/>
          <w:iCs/>
          <w:u w:val="single"/>
        </w:rPr>
        <w:t>Trial 9i</w:t>
      </w:r>
    </w:p>
    <w:p w:rsidR="00673A8E" w:rsidRDefault="00673A8E" w:rsidP="00673A8E">
      <w:pPr>
        <w:spacing w:line="260" w:lineRule="atLeast"/>
        <w:jc w:val="both"/>
        <w:rPr>
          <w:iCs/>
        </w:rPr>
      </w:pPr>
      <w:r w:rsidRPr="004A03DC">
        <w:rPr>
          <w:iCs/>
          <w:lang w:val="en-US"/>
        </w:rPr>
        <w:t xml:space="preserve">The results of the field study by </w:t>
      </w:r>
      <w:r>
        <w:rPr>
          <w:iCs/>
          <w:lang w:val="en-US"/>
        </w:rPr>
        <w:t>Rovetto</w:t>
      </w:r>
      <w:r w:rsidRPr="004A03DC">
        <w:rPr>
          <w:iCs/>
          <w:lang w:val="en-US"/>
        </w:rPr>
        <w:t xml:space="preserve"> </w:t>
      </w:r>
      <w:r>
        <w:rPr>
          <w:iCs/>
          <w:lang w:val="en-US"/>
        </w:rPr>
        <w:t>(</w:t>
      </w:r>
      <w:r w:rsidRPr="004A03DC">
        <w:rPr>
          <w:iCs/>
          <w:lang w:val="en-US"/>
        </w:rPr>
        <w:t>20</w:t>
      </w:r>
      <w:r>
        <w:rPr>
          <w:iCs/>
          <w:lang w:val="en-US"/>
        </w:rPr>
        <w:t>21b)</w:t>
      </w:r>
      <w:r w:rsidRPr="004A03DC">
        <w:rPr>
          <w:iCs/>
          <w:lang w:val="en-US"/>
        </w:rPr>
        <w:t xml:space="preserve"> show that </w:t>
      </w:r>
      <w:r>
        <w:rPr>
          <w:iCs/>
          <w:lang w:val="en-US"/>
        </w:rPr>
        <w:t>Duracid PW</w:t>
      </w:r>
      <w:r w:rsidRPr="004A03DC">
        <w:rPr>
          <w:iCs/>
          <w:lang w:val="en-US"/>
        </w:rPr>
        <w:t>,</w:t>
      </w:r>
      <w:r w:rsidRPr="004A03DC">
        <w:rPr>
          <w:iCs/>
        </w:rPr>
        <w:t xml:space="preserve"> was effective as </w:t>
      </w:r>
      <w:r>
        <w:rPr>
          <w:iCs/>
        </w:rPr>
        <w:t>spot application at the entrance of the nest</w:t>
      </w:r>
      <w:r w:rsidRPr="004A03DC">
        <w:rPr>
          <w:iCs/>
        </w:rPr>
        <w:t xml:space="preserve"> </w:t>
      </w:r>
      <w:r w:rsidRPr="004A03DC">
        <w:rPr>
          <w:bCs/>
          <w:iCs/>
        </w:rPr>
        <w:t xml:space="preserve">at </w:t>
      </w:r>
      <w:r>
        <w:rPr>
          <w:bCs/>
          <w:iCs/>
        </w:rPr>
        <w:t>2.5gr/</w:t>
      </w:r>
      <w:r w:rsidRPr="002F7967">
        <w:rPr>
          <w:bCs/>
          <w:iCs/>
        </w:rPr>
        <w:t>m</w:t>
      </w:r>
      <w:r w:rsidRPr="008E6724">
        <w:rPr>
          <w:bCs/>
          <w:iCs/>
          <w:vertAlign w:val="superscript"/>
        </w:rPr>
        <w:t>2</w:t>
      </w:r>
      <w:r>
        <w:rPr>
          <w:bCs/>
          <w:iCs/>
        </w:rPr>
        <w:t>, providin</w:t>
      </w:r>
      <w:r w:rsidRPr="002F7967">
        <w:rPr>
          <w:iCs/>
        </w:rPr>
        <w:t>g</w:t>
      </w:r>
      <w:r w:rsidRPr="004A03DC">
        <w:rPr>
          <w:iCs/>
        </w:rPr>
        <w:t xml:space="preserve"> no visible signs of nest activity (100% mortality) against wasps </w:t>
      </w:r>
      <w:r>
        <w:rPr>
          <w:iCs/>
        </w:rPr>
        <w:t>3</w:t>
      </w:r>
      <w:r w:rsidRPr="004A03DC">
        <w:rPr>
          <w:iCs/>
        </w:rPr>
        <w:t xml:space="preserve"> weeks after treatment in all treated wasp nests. </w:t>
      </w:r>
    </w:p>
    <w:p w:rsidR="00673A8E" w:rsidRDefault="00673A8E" w:rsidP="00673A8E">
      <w:pPr>
        <w:autoSpaceDE w:val="0"/>
        <w:jc w:val="both"/>
        <w:rPr>
          <w:rFonts w:cs="60mse"/>
          <w:bCs/>
          <w:lang w:val="en-US"/>
        </w:rPr>
      </w:pPr>
      <w:r w:rsidRPr="008E6724">
        <w:rPr>
          <w:rFonts w:cs="60mse"/>
          <w:bCs/>
          <w:lang w:val="en-US"/>
        </w:rPr>
        <w:t xml:space="preserve">Mean percentage reduction in </w:t>
      </w:r>
      <w:r w:rsidRPr="008E6724">
        <w:rPr>
          <w:rFonts w:cs="60mse"/>
          <w:bCs/>
          <w:i/>
          <w:iCs/>
          <w:lang w:val="en-US"/>
        </w:rPr>
        <w:t>V. germanica</w:t>
      </w:r>
      <w:r w:rsidRPr="008E6724">
        <w:rPr>
          <w:rFonts w:cs="60mse"/>
          <w:bCs/>
          <w:iCs/>
          <w:lang w:val="en-US"/>
        </w:rPr>
        <w:t xml:space="preserve"> </w:t>
      </w:r>
      <w:r w:rsidRPr="008E6724">
        <w:rPr>
          <w:rFonts w:cs="60mse"/>
          <w:bCs/>
          <w:lang w:val="en-US"/>
        </w:rPr>
        <w:t xml:space="preserve">population was 61.2%, 81.8%, 93.4% and 100%, 24 hours, 48 hours, 7 days, 14 days and 21 days after treatment, respectivley. </w:t>
      </w:r>
    </w:p>
    <w:p w:rsidR="00673A8E" w:rsidRDefault="00673A8E" w:rsidP="00673A8E">
      <w:pPr>
        <w:autoSpaceDE w:val="0"/>
        <w:jc w:val="both"/>
        <w:rPr>
          <w:rFonts w:cs="60mse"/>
          <w:bCs/>
          <w:lang w:val="en-US"/>
        </w:rPr>
      </w:pPr>
      <w:r>
        <w:rPr>
          <w:rFonts w:cs="60mse"/>
          <w:bCs/>
          <w:lang w:val="en-US"/>
        </w:rPr>
        <w:t>As stated in the study report, the nest treated were found indoors and outdoors (3 indoors and 2 outdoors).</w:t>
      </w:r>
    </w:p>
    <w:p w:rsidR="00673A8E" w:rsidRDefault="00673A8E" w:rsidP="00673A8E">
      <w:pPr>
        <w:spacing w:line="260" w:lineRule="atLeast"/>
        <w:jc w:val="both"/>
        <w:rPr>
          <w:iCs/>
        </w:rPr>
      </w:pPr>
      <w:r>
        <w:rPr>
          <w:iCs/>
        </w:rPr>
        <w:t xml:space="preserve">According to the guidance for products intended for the control of wasp nests, field trial with at least 5 treated nests is required, which means that 5 treated nests outdoors should have been treated in order to support the outdoor use. </w:t>
      </w:r>
    </w:p>
    <w:p w:rsidR="00673A8E" w:rsidRDefault="00673A8E" w:rsidP="00673A8E">
      <w:pPr>
        <w:spacing w:line="260" w:lineRule="atLeast"/>
        <w:jc w:val="both"/>
        <w:rPr>
          <w:iCs/>
        </w:rPr>
      </w:pPr>
      <w:r w:rsidRPr="0071575C">
        <w:rPr>
          <w:iCs/>
        </w:rPr>
        <w:t>Hence, it seems that this study does not fulfil the requirements of the guidance, in terms of test design, to support the label claim against wasp nests</w:t>
      </w:r>
      <w:r>
        <w:rPr>
          <w:iCs/>
        </w:rPr>
        <w:t xml:space="preserve"> outdoors</w:t>
      </w:r>
      <w:r w:rsidRPr="0071575C">
        <w:rPr>
          <w:iCs/>
        </w:rPr>
        <w:t>.</w:t>
      </w:r>
    </w:p>
    <w:p w:rsidR="00673A8E" w:rsidRDefault="00673A8E" w:rsidP="00673A8E">
      <w:pPr>
        <w:spacing w:line="260" w:lineRule="atLeast"/>
        <w:jc w:val="both"/>
        <w:rPr>
          <w:iCs/>
        </w:rPr>
      </w:pPr>
      <w:r>
        <w:rPr>
          <w:iCs/>
        </w:rPr>
        <w:t>The sum of 5 replicates of the study (3 indoors+2 outdoors) support efficacy against wasp nests indoors considering wasp nests outdoors as worse case scenario covering the indoor use.</w:t>
      </w:r>
    </w:p>
    <w:p w:rsidR="00673A8E" w:rsidRDefault="00673A8E" w:rsidP="00673A8E">
      <w:pPr>
        <w:autoSpaceDE w:val="0"/>
        <w:rPr>
          <w:rFonts w:cs="60mse"/>
          <w:bCs/>
          <w:lang w:val="en-US"/>
        </w:rPr>
      </w:pPr>
    </w:p>
    <w:p w:rsidR="00673A8E" w:rsidRDefault="00673A8E" w:rsidP="00673A8E">
      <w:pPr>
        <w:spacing w:line="260" w:lineRule="atLeast"/>
        <w:jc w:val="both"/>
        <w:rPr>
          <w:iCs/>
        </w:rPr>
      </w:pPr>
      <w:r w:rsidRPr="0087636C">
        <w:rPr>
          <w:iCs/>
        </w:rPr>
        <w:t xml:space="preserve">Based on the results of the aforementioned efficacy studies, the intended use </w:t>
      </w:r>
      <w:r>
        <w:rPr>
          <w:iCs/>
        </w:rPr>
        <w:t>8</w:t>
      </w:r>
      <w:r w:rsidRPr="0087636C">
        <w:rPr>
          <w:iCs/>
        </w:rPr>
        <w:t>, from an efficacy point of view, is acceptable as applied for by the applicant</w:t>
      </w:r>
      <w:r>
        <w:rPr>
          <w:iCs/>
        </w:rPr>
        <w:t>, noting however the following:</w:t>
      </w:r>
    </w:p>
    <w:p w:rsidR="00673A8E" w:rsidRPr="008E6724" w:rsidRDefault="00673A8E" w:rsidP="00673A8E">
      <w:pPr>
        <w:spacing w:line="260" w:lineRule="atLeast"/>
        <w:ind w:left="720"/>
        <w:jc w:val="both"/>
        <w:rPr>
          <w:iCs/>
        </w:rPr>
      </w:pPr>
    </w:p>
    <w:p w:rsidR="00673A8E" w:rsidRDefault="00673A8E" w:rsidP="00673A8E">
      <w:pPr>
        <w:numPr>
          <w:ilvl w:val="0"/>
          <w:numId w:val="25"/>
        </w:numPr>
        <w:spacing w:line="260" w:lineRule="atLeast"/>
        <w:jc w:val="both"/>
        <w:rPr>
          <w:iCs/>
        </w:rPr>
      </w:pPr>
      <w:r>
        <w:rPr>
          <w:iCs/>
        </w:rPr>
        <w:t>The wasp nest treatment outdoors is not supported by the efficacy field study by Rovetto (2021b) considering that only 2 replicates (wasp nests) outdoors were used, not 5 as required in the guidance.</w:t>
      </w:r>
    </w:p>
    <w:p w:rsidR="00673A8E" w:rsidRDefault="00673A8E" w:rsidP="00673A8E">
      <w:pPr>
        <w:numPr>
          <w:ilvl w:val="0"/>
          <w:numId w:val="25"/>
        </w:numPr>
        <w:spacing w:line="260" w:lineRule="atLeast"/>
        <w:jc w:val="both"/>
        <w:rPr>
          <w:iCs/>
        </w:rPr>
      </w:pPr>
      <w:r>
        <w:rPr>
          <w:iCs/>
        </w:rPr>
        <w:t xml:space="preserve">We propose to change the claim for “kill and control” to “control” as more appropriate.  </w:t>
      </w:r>
    </w:p>
    <w:p w:rsidR="003E5372" w:rsidRDefault="003E5372" w:rsidP="003E5372">
      <w:pPr>
        <w:numPr>
          <w:ilvl w:val="0"/>
          <w:numId w:val="25"/>
        </w:numPr>
        <w:spacing w:after="60" w:line="260" w:lineRule="atLeast"/>
        <w:jc w:val="both"/>
        <w:rPr>
          <w:rFonts w:ascii="Calibri" w:hAnsi="Calibri"/>
          <w:lang w:val="en-US" w:eastAsia="en-US"/>
        </w:rPr>
      </w:pPr>
      <w:r>
        <w:rPr>
          <w:lang w:val="en-US"/>
        </w:rPr>
        <w:t>In the specific instructions for use the claim “Remove (clean) product and dead insects, when the presence of live insects is stopped”, is changed to “Remove (clean) product after the residual period. Remove dead insects after the treatment” as more appropriate from an efficacy point of view considering the residual action in case of re-infestation.</w:t>
      </w:r>
    </w:p>
    <w:p w:rsidR="00673A8E" w:rsidRPr="003E5372" w:rsidRDefault="00673A8E" w:rsidP="00673A8E">
      <w:pPr>
        <w:spacing w:line="260" w:lineRule="atLeast"/>
        <w:jc w:val="both"/>
        <w:rPr>
          <w:iCs/>
          <w:lang w:val="en-US"/>
        </w:rPr>
      </w:pPr>
    </w:p>
    <w:p w:rsidR="00673A8E" w:rsidRPr="00340D40" w:rsidRDefault="00673A8E" w:rsidP="00673A8E">
      <w:pPr>
        <w:jc w:val="both"/>
        <w:rPr>
          <w:b/>
          <w:bCs/>
          <w:u w:val="single"/>
        </w:rPr>
      </w:pPr>
      <w:r w:rsidRPr="00340D40">
        <w:rPr>
          <w:b/>
          <w:bCs/>
          <w:u w:val="single"/>
        </w:rPr>
        <w:t xml:space="preserve">Intended Use </w:t>
      </w:r>
      <w:r>
        <w:rPr>
          <w:b/>
          <w:bCs/>
          <w:u w:val="single"/>
        </w:rPr>
        <w:t>8 (</w:t>
      </w:r>
      <w:r w:rsidR="001E4C4A">
        <w:rPr>
          <w:b/>
          <w:bCs/>
          <w:u w:val="single"/>
        </w:rPr>
        <w:t xml:space="preserve">non-professional and </w:t>
      </w:r>
      <w:r>
        <w:rPr>
          <w:b/>
          <w:bCs/>
          <w:u w:val="single"/>
        </w:rPr>
        <w:t>professional use)</w:t>
      </w:r>
    </w:p>
    <w:p w:rsidR="00673A8E" w:rsidRDefault="00673A8E" w:rsidP="00673A8E">
      <w:pPr>
        <w:autoSpaceDE w:val="0"/>
        <w:rPr>
          <w:rFonts w:cs="60mse"/>
          <w:b/>
        </w:rPr>
      </w:pPr>
      <w:r w:rsidRPr="008E6724">
        <w:rPr>
          <w:rFonts w:cs="60mse"/>
          <w:b/>
        </w:rPr>
        <w:t>Crack and crevice treatment indoors against poultry mites</w:t>
      </w:r>
      <w:r>
        <w:rPr>
          <w:rFonts w:cs="60mse"/>
          <w:b/>
        </w:rPr>
        <w:t xml:space="preserve"> (D. gallinae), at a dose of 10</w:t>
      </w:r>
      <w:r>
        <w:rPr>
          <w:b/>
          <w:bCs/>
        </w:rPr>
        <w:t>g</w:t>
      </w:r>
      <w:r w:rsidRPr="00340D40">
        <w:rPr>
          <w:b/>
          <w:bCs/>
        </w:rPr>
        <w:t>r/m</w:t>
      </w:r>
      <w:r w:rsidRPr="00340D40">
        <w:rPr>
          <w:b/>
          <w:bCs/>
          <w:vertAlign w:val="superscript"/>
        </w:rPr>
        <w:t>2</w:t>
      </w:r>
      <w:r>
        <w:rPr>
          <w:b/>
          <w:bCs/>
        </w:rPr>
        <w:t>.</w:t>
      </w:r>
    </w:p>
    <w:p w:rsidR="00673A8E" w:rsidRDefault="00673A8E" w:rsidP="00673A8E">
      <w:pPr>
        <w:autoSpaceDE w:val="0"/>
        <w:rPr>
          <w:rFonts w:cs="60mse"/>
          <w:b/>
        </w:rPr>
      </w:pPr>
    </w:p>
    <w:p w:rsidR="00673A8E" w:rsidRPr="008E6724" w:rsidRDefault="00673A8E" w:rsidP="00673A8E">
      <w:pPr>
        <w:autoSpaceDE w:val="0"/>
        <w:rPr>
          <w:rFonts w:cs="60mse"/>
          <w:b/>
          <w:u w:val="single"/>
        </w:rPr>
      </w:pPr>
      <w:r w:rsidRPr="008E6724">
        <w:rPr>
          <w:rFonts w:cs="60mse"/>
          <w:b/>
          <w:u w:val="single"/>
        </w:rPr>
        <w:t>Trial 8</w:t>
      </w:r>
    </w:p>
    <w:p w:rsidR="00673A8E" w:rsidRDefault="00673A8E" w:rsidP="00673A8E">
      <w:pPr>
        <w:autoSpaceDE w:val="0"/>
        <w:rPr>
          <w:rFonts w:cs="60mse"/>
          <w:bCs/>
          <w:u w:val="single"/>
        </w:rPr>
      </w:pPr>
      <w:r w:rsidRPr="00951744">
        <w:rPr>
          <w:rFonts w:cs="60mse"/>
          <w:bCs/>
          <w:u w:val="single"/>
        </w:rPr>
        <w:t>Tile test</w:t>
      </w:r>
    </w:p>
    <w:p w:rsidR="00673A8E" w:rsidRPr="008E6724" w:rsidRDefault="00673A8E" w:rsidP="00673A8E">
      <w:pPr>
        <w:spacing w:line="260" w:lineRule="atLeast"/>
        <w:jc w:val="both"/>
        <w:rPr>
          <w:rFonts w:cs="60mse"/>
          <w:bCs/>
          <w:u w:val="single"/>
          <w:lang w:val="en-US"/>
        </w:rPr>
      </w:pPr>
      <w:r w:rsidRPr="00FE49C3">
        <w:rPr>
          <w:iCs/>
        </w:rPr>
        <w:t xml:space="preserve">The results of the laboratory study </w:t>
      </w:r>
      <w:r>
        <w:rPr>
          <w:iCs/>
        </w:rPr>
        <w:t xml:space="preserve">(non-coice test) </w:t>
      </w:r>
      <w:r w:rsidRPr="00FE49C3">
        <w:rPr>
          <w:iCs/>
        </w:rPr>
        <w:t xml:space="preserve">by </w:t>
      </w:r>
      <w:r>
        <w:rPr>
          <w:iCs/>
        </w:rPr>
        <w:t>Drago</w:t>
      </w:r>
      <w:r w:rsidRPr="00FE49C3">
        <w:rPr>
          <w:iCs/>
        </w:rPr>
        <w:t xml:space="preserve"> 20</w:t>
      </w:r>
      <w:r>
        <w:rPr>
          <w:iCs/>
        </w:rPr>
        <w:t>20h</w:t>
      </w:r>
      <w:r w:rsidRPr="00FE49C3">
        <w:rPr>
          <w:iCs/>
        </w:rPr>
        <w:t xml:space="preserve"> show that </w:t>
      </w:r>
      <w:r>
        <w:rPr>
          <w:iCs/>
        </w:rPr>
        <w:t>Duracid</w:t>
      </w:r>
      <w:r w:rsidRPr="00FE49C3">
        <w:rPr>
          <w:iCs/>
        </w:rPr>
        <w:t xml:space="preserve"> </w:t>
      </w:r>
      <w:r>
        <w:rPr>
          <w:iCs/>
        </w:rPr>
        <w:t xml:space="preserve">PW </w:t>
      </w:r>
      <w:r w:rsidRPr="00FE49C3">
        <w:rPr>
          <w:iCs/>
        </w:rPr>
        <w:t>was effective as surface treatment</w:t>
      </w:r>
      <w:r>
        <w:rPr>
          <w:iCs/>
        </w:rPr>
        <w:t xml:space="preserve"> at 10 gr product/</w:t>
      </w:r>
      <w:r>
        <w:rPr>
          <w:iCs/>
          <w:lang w:val="hr-HR"/>
        </w:rPr>
        <w:t xml:space="preserve"> m</w:t>
      </w:r>
      <w:r>
        <w:rPr>
          <w:iCs/>
          <w:vertAlign w:val="superscript"/>
          <w:lang w:val="hr-HR"/>
        </w:rPr>
        <w:t>2</w:t>
      </w:r>
      <w:r>
        <w:rPr>
          <w:iCs/>
          <w:lang w:val="hr-HR"/>
        </w:rPr>
        <w:t>,</w:t>
      </w:r>
      <w:r>
        <w:rPr>
          <w:iCs/>
        </w:rPr>
        <w:t xml:space="preserve"> </w:t>
      </w:r>
      <w:r>
        <w:rPr>
          <w:iCs/>
          <w:lang w:val="en-US"/>
        </w:rPr>
        <w:t xml:space="preserve">against poultry mites for up to 6 weeks post treatment, </w:t>
      </w:r>
      <w:r>
        <w:rPr>
          <w:iCs/>
        </w:rPr>
        <w:t xml:space="preserve">providing 96.7-100% mortality 24 hours after exposure of the mites to </w:t>
      </w:r>
      <w:r>
        <w:rPr>
          <w:iCs/>
          <w:lang w:val="en-US"/>
        </w:rPr>
        <w:t>fresh and 6-week aged porous and non-porous treated surfaces. According to the study the product applied in one porous and one non-porous surface.</w:t>
      </w:r>
    </w:p>
    <w:p w:rsidR="00673A8E" w:rsidRPr="008E6724" w:rsidRDefault="00673A8E" w:rsidP="00673A8E">
      <w:pPr>
        <w:autoSpaceDE w:val="0"/>
        <w:rPr>
          <w:rFonts w:cs="60mse"/>
          <w:bCs/>
          <w:u w:val="single"/>
        </w:rPr>
      </w:pPr>
      <w:r w:rsidRPr="008E6724">
        <w:rPr>
          <w:rFonts w:cs="60mse"/>
          <w:bCs/>
          <w:u w:val="single"/>
        </w:rPr>
        <w:t>Crack and crevice study</w:t>
      </w:r>
    </w:p>
    <w:p w:rsidR="00673A8E" w:rsidRDefault="00673A8E" w:rsidP="00673A8E">
      <w:pPr>
        <w:autoSpaceDE w:val="0"/>
        <w:jc w:val="both"/>
        <w:rPr>
          <w:rFonts w:cs="60mse"/>
          <w:bCs/>
          <w:lang w:val="en-US"/>
        </w:rPr>
      </w:pPr>
      <w:r w:rsidRPr="0002061E">
        <w:rPr>
          <w:iCs/>
        </w:rPr>
        <w:t>The results of the field study by Drago 20</w:t>
      </w:r>
      <w:r>
        <w:rPr>
          <w:iCs/>
        </w:rPr>
        <w:t>20h</w:t>
      </w:r>
      <w:r w:rsidRPr="0002061E">
        <w:rPr>
          <w:iCs/>
        </w:rPr>
        <w:t xml:space="preserve"> show that </w:t>
      </w:r>
      <w:r>
        <w:rPr>
          <w:iCs/>
        </w:rPr>
        <w:t>Duracid</w:t>
      </w:r>
      <w:r w:rsidRPr="0002061E">
        <w:rPr>
          <w:iCs/>
        </w:rPr>
        <w:t xml:space="preserve"> </w:t>
      </w:r>
      <w:r>
        <w:rPr>
          <w:iCs/>
        </w:rPr>
        <w:t xml:space="preserve">PW </w:t>
      </w:r>
      <w:r w:rsidRPr="0002061E">
        <w:rPr>
          <w:iCs/>
        </w:rPr>
        <w:t xml:space="preserve">when applied as </w:t>
      </w:r>
      <w:r>
        <w:rPr>
          <w:iCs/>
        </w:rPr>
        <w:t>crack and crevice treatment at 10gr of product/ m</w:t>
      </w:r>
      <w:r w:rsidRPr="00340D40">
        <w:rPr>
          <w:iCs/>
          <w:vertAlign w:val="superscript"/>
        </w:rPr>
        <w:t>2</w:t>
      </w:r>
      <w:r w:rsidRPr="0002061E">
        <w:rPr>
          <w:iCs/>
        </w:rPr>
        <w:t xml:space="preserve"> was </w:t>
      </w:r>
      <w:r w:rsidRPr="0002061E">
        <w:rPr>
          <w:iCs/>
          <w:lang w:val="en-US"/>
        </w:rPr>
        <w:t xml:space="preserve">effective against </w:t>
      </w:r>
      <w:r>
        <w:rPr>
          <w:iCs/>
          <w:lang w:val="en-US"/>
        </w:rPr>
        <w:t>poultry mites</w:t>
      </w:r>
      <w:r w:rsidRPr="0002061E">
        <w:rPr>
          <w:iCs/>
        </w:rPr>
        <w:t xml:space="preserve"> providing </w:t>
      </w:r>
      <w:r>
        <w:rPr>
          <w:iCs/>
        </w:rPr>
        <w:t>100</w:t>
      </w:r>
      <w:r w:rsidRPr="0002061E">
        <w:rPr>
          <w:iCs/>
        </w:rPr>
        <w:t xml:space="preserve">% </w:t>
      </w:r>
      <w:r>
        <w:rPr>
          <w:iCs/>
        </w:rPr>
        <w:t>mite</w:t>
      </w:r>
      <w:r w:rsidRPr="0002061E">
        <w:rPr>
          <w:iCs/>
        </w:rPr>
        <w:t xml:space="preserve"> population reduction for up to </w:t>
      </w:r>
      <w:r>
        <w:rPr>
          <w:iCs/>
        </w:rPr>
        <w:t>2</w:t>
      </w:r>
      <w:r w:rsidRPr="0002061E">
        <w:rPr>
          <w:iCs/>
        </w:rPr>
        <w:t xml:space="preserve"> </w:t>
      </w:r>
      <w:r>
        <w:rPr>
          <w:iCs/>
        </w:rPr>
        <w:t>weeks</w:t>
      </w:r>
      <w:r w:rsidRPr="0002061E">
        <w:rPr>
          <w:iCs/>
        </w:rPr>
        <w:t xml:space="preserve"> after treatment.</w:t>
      </w:r>
    </w:p>
    <w:p w:rsidR="002D38CC" w:rsidRDefault="002D38CC" w:rsidP="00673A8E">
      <w:pPr>
        <w:autoSpaceDE w:val="0"/>
        <w:rPr>
          <w:rFonts w:cs="60mse"/>
          <w:b/>
          <w:u w:val="single"/>
        </w:rPr>
      </w:pPr>
    </w:p>
    <w:p w:rsidR="00673A8E" w:rsidRPr="008E6724" w:rsidRDefault="00673A8E" w:rsidP="00673A8E">
      <w:pPr>
        <w:autoSpaceDE w:val="0"/>
        <w:rPr>
          <w:rFonts w:cs="60mse"/>
          <w:b/>
          <w:u w:val="single"/>
        </w:rPr>
      </w:pPr>
      <w:r w:rsidRPr="008E6724">
        <w:rPr>
          <w:rFonts w:cs="60mse"/>
          <w:b/>
          <w:u w:val="single"/>
        </w:rPr>
        <w:t>Trial 8i</w:t>
      </w:r>
    </w:p>
    <w:p w:rsidR="00673A8E" w:rsidRDefault="00673A8E" w:rsidP="00673A8E">
      <w:pPr>
        <w:spacing w:line="260" w:lineRule="atLeast"/>
        <w:jc w:val="both"/>
        <w:rPr>
          <w:iCs/>
          <w:lang w:val="en-US"/>
        </w:rPr>
      </w:pPr>
      <w:r w:rsidRPr="00FE49C3">
        <w:rPr>
          <w:iCs/>
        </w:rPr>
        <w:t xml:space="preserve">The results of the laboratory study </w:t>
      </w:r>
      <w:r>
        <w:rPr>
          <w:iCs/>
        </w:rPr>
        <w:t xml:space="preserve">(non-coice test) </w:t>
      </w:r>
      <w:r w:rsidRPr="00FE49C3">
        <w:rPr>
          <w:iCs/>
        </w:rPr>
        <w:t xml:space="preserve">by </w:t>
      </w:r>
      <w:r>
        <w:rPr>
          <w:iCs/>
        </w:rPr>
        <w:t>Martini</w:t>
      </w:r>
      <w:r w:rsidRPr="00FE49C3">
        <w:rPr>
          <w:iCs/>
        </w:rPr>
        <w:t xml:space="preserve"> </w:t>
      </w:r>
      <w:r>
        <w:rPr>
          <w:iCs/>
        </w:rPr>
        <w:t>(</w:t>
      </w:r>
      <w:r w:rsidRPr="00FE49C3">
        <w:rPr>
          <w:iCs/>
        </w:rPr>
        <w:t>20</w:t>
      </w:r>
      <w:r>
        <w:rPr>
          <w:iCs/>
        </w:rPr>
        <w:t>21b)</w:t>
      </w:r>
      <w:r w:rsidRPr="00FE49C3">
        <w:rPr>
          <w:iCs/>
        </w:rPr>
        <w:t xml:space="preserve"> show that </w:t>
      </w:r>
      <w:r>
        <w:rPr>
          <w:iCs/>
        </w:rPr>
        <w:t>Duracid</w:t>
      </w:r>
      <w:r w:rsidRPr="00FE49C3">
        <w:rPr>
          <w:iCs/>
        </w:rPr>
        <w:t xml:space="preserve"> </w:t>
      </w:r>
      <w:r>
        <w:rPr>
          <w:iCs/>
        </w:rPr>
        <w:t xml:space="preserve">PW </w:t>
      </w:r>
      <w:r w:rsidRPr="00FE49C3">
        <w:rPr>
          <w:iCs/>
        </w:rPr>
        <w:t>was effective as surface treatment</w:t>
      </w:r>
      <w:r>
        <w:rPr>
          <w:iCs/>
        </w:rPr>
        <w:t xml:space="preserve"> at 10 gr product/</w:t>
      </w:r>
      <w:r>
        <w:rPr>
          <w:iCs/>
          <w:lang w:val="hr-HR"/>
        </w:rPr>
        <w:t xml:space="preserve"> m</w:t>
      </w:r>
      <w:r>
        <w:rPr>
          <w:iCs/>
          <w:vertAlign w:val="superscript"/>
          <w:lang w:val="hr-HR"/>
        </w:rPr>
        <w:t>2</w:t>
      </w:r>
      <w:r>
        <w:rPr>
          <w:iCs/>
          <w:lang w:val="hr-HR"/>
        </w:rPr>
        <w:t>,</w:t>
      </w:r>
      <w:r>
        <w:rPr>
          <w:iCs/>
        </w:rPr>
        <w:t xml:space="preserve"> </w:t>
      </w:r>
      <w:r>
        <w:rPr>
          <w:iCs/>
          <w:lang w:val="en-US"/>
        </w:rPr>
        <w:t xml:space="preserve">against poultry mites for up to 6 weeks post treatment, </w:t>
      </w:r>
      <w:r>
        <w:rPr>
          <w:iCs/>
        </w:rPr>
        <w:t xml:space="preserve">providing 97.3-98.7% mortality 24 hours after exposure of the mites to </w:t>
      </w:r>
      <w:r>
        <w:rPr>
          <w:iCs/>
          <w:lang w:val="en-US"/>
        </w:rPr>
        <w:t xml:space="preserve">fresh and 2-week aged treated porous surfaces. </w:t>
      </w:r>
    </w:p>
    <w:p w:rsidR="00673A8E" w:rsidRDefault="00673A8E" w:rsidP="00673A8E">
      <w:pPr>
        <w:spacing w:line="260" w:lineRule="atLeast"/>
        <w:jc w:val="both"/>
        <w:rPr>
          <w:iCs/>
        </w:rPr>
      </w:pPr>
    </w:p>
    <w:p w:rsidR="00673A8E" w:rsidRDefault="00673A8E" w:rsidP="00673A8E">
      <w:pPr>
        <w:spacing w:line="260" w:lineRule="atLeast"/>
        <w:jc w:val="both"/>
        <w:rPr>
          <w:iCs/>
        </w:rPr>
      </w:pPr>
      <w:r w:rsidRPr="0087636C">
        <w:rPr>
          <w:iCs/>
        </w:rPr>
        <w:t xml:space="preserve">Based on the results of the aforementioned efficacy studies, the intended use </w:t>
      </w:r>
      <w:r>
        <w:rPr>
          <w:iCs/>
        </w:rPr>
        <w:t>8</w:t>
      </w:r>
      <w:r w:rsidRPr="0087636C">
        <w:rPr>
          <w:iCs/>
        </w:rPr>
        <w:t>, from an efficacy point of view, is acceptable as applied for by the applicant</w:t>
      </w:r>
      <w:r>
        <w:rPr>
          <w:iCs/>
        </w:rPr>
        <w:t>, noting however the following:</w:t>
      </w:r>
    </w:p>
    <w:p w:rsidR="00673A8E" w:rsidRDefault="00673A8E" w:rsidP="00673A8E">
      <w:pPr>
        <w:spacing w:line="260" w:lineRule="atLeast"/>
        <w:jc w:val="both"/>
        <w:rPr>
          <w:iCs/>
        </w:rPr>
      </w:pPr>
    </w:p>
    <w:p w:rsidR="00673A8E" w:rsidRDefault="00673A8E" w:rsidP="00673A8E">
      <w:pPr>
        <w:numPr>
          <w:ilvl w:val="0"/>
          <w:numId w:val="25"/>
        </w:numPr>
        <w:spacing w:line="260" w:lineRule="atLeast"/>
        <w:jc w:val="both"/>
        <w:rPr>
          <w:iCs/>
        </w:rPr>
      </w:pPr>
      <w:r>
        <w:rPr>
          <w:iCs/>
        </w:rPr>
        <w:t>The claim “</w:t>
      </w:r>
      <w:r w:rsidRPr="00951744">
        <w:rPr>
          <w:iCs/>
        </w:rPr>
        <w:t xml:space="preserve">The product reaches the complete </w:t>
      </w:r>
      <w:r>
        <w:rPr>
          <w:iCs/>
        </w:rPr>
        <w:t>efficacy</w:t>
      </w:r>
      <w:r w:rsidRPr="00951744">
        <w:rPr>
          <w:iCs/>
        </w:rPr>
        <w:t xml:space="preserve"> one week after application</w:t>
      </w:r>
      <w:r>
        <w:rPr>
          <w:iCs/>
        </w:rPr>
        <w:t xml:space="preserve">” is proposed to be changed to “efficacy is expected one week after application”, as </w:t>
      </w:r>
      <w:r w:rsidR="00C34CAC">
        <w:rPr>
          <w:iCs/>
        </w:rPr>
        <w:t xml:space="preserve">more </w:t>
      </w:r>
      <w:r>
        <w:rPr>
          <w:iCs/>
        </w:rPr>
        <w:t xml:space="preserve">appropriate. </w:t>
      </w:r>
    </w:p>
    <w:p w:rsidR="00673A8E" w:rsidRDefault="00673A8E" w:rsidP="00673A8E">
      <w:pPr>
        <w:numPr>
          <w:ilvl w:val="0"/>
          <w:numId w:val="25"/>
        </w:numPr>
        <w:spacing w:line="260" w:lineRule="atLeast"/>
        <w:jc w:val="both"/>
        <w:rPr>
          <w:iCs/>
        </w:rPr>
      </w:pPr>
      <w:r>
        <w:rPr>
          <w:iCs/>
        </w:rPr>
        <w:t xml:space="preserve">We propose to change the claim for “kill and control” to “control” as more appropriate.  </w:t>
      </w:r>
    </w:p>
    <w:p w:rsidR="00FB0910" w:rsidRDefault="00FB0910" w:rsidP="00673A8E">
      <w:pPr>
        <w:numPr>
          <w:ilvl w:val="0"/>
          <w:numId w:val="25"/>
        </w:numPr>
        <w:spacing w:line="260" w:lineRule="atLeast"/>
        <w:jc w:val="both"/>
        <w:rPr>
          <w:iCs/>
        </w:rPr>
      </w:pPr>
      <w:r>
        <w:rPr>
          <w:iCs/>
        </w:rPr>
        <w:t xml:space="preserve">The claim </w:t>
      </w:r>
      <w:r w:rsidR="00FF5FA1">
        <w:rPr>
          <w:iCs/>
        </w:rPr>
        <w:t>“f</w:t>
      </w:r>
      <w:r w:rsidR="00FF5FA1" w:rsidRPr="00FF5FA1">
        <w:rPr>
          <w:iCs/>
        </w:rPr>
        <w:t xml:space="preserve">or control of </w:t>
      </w:r>
      <w:r w:rsidR="00FF5FA1">
        <w:rPr>
          <w:iCs/>
        </w:rPr>
        <w:t>crawling insects”</w:t>
      </w:r>
      <w:r>
        <w:rPr>
          <w:iCs/>
        </w:rPr>
        <w:t xml:space="preserve"> </w:t>
      </w:r>
      <w:r w:rsidR="00FF5FA1">
        <w:rPr>
          <w:iCs/>
        </w:rPr>
        <w:t>in</w:t>
      </w:r>
      <w:r>
        <w:rPr>
          <w:iCs/>
        </w:rPr>
        <w:t xml:space="preserve"> the </w:t>
      </w:r>
      <w:r w:rsidR="00FF5FA1">
        <w:rPr>
          <w:iCs/>
        </w:rPr>
        <w:t>section</w:t>
      </w:r>
      <w:r>
        <w:rPr>
          <w:iCs/>
        </w:rPr>
        <w:t xml:space="preserve"> </w:t>
      </w:r>
      <w:r w:rsidR="00FF5FA1">
        <w:rPr>
          <w:iCs/>
        </w:rPr>
        <w:t>‘</w:t>
      </w:r>
      <w:r w:rsidRPr="00FB0910">
        <w:rPr>
          <w:bCs/>
          <w:iCs/>
        </w:rPr>
        <w:t>Where relevant, an exact description of the authorised use</w:t>
      </w:r>
      <w:r>
        <w:rPr>
          <w:bCs/>
          <w:iCs/>
        </w:rPr>
        <w:t xml:space="preserve"> 8</w:t>
      </w:r>
      <w:r w:rsidR="00FF5FA1">
        <w:rPr>
          <w:bCs/>
          <w:iCs/>
        </w:rPr>
        <w:t>’</w:t>
      </w:r>
      <w:r>
        <w:rPr>
          <w:bCs/>
          <w:iCs/>
        </w:rPr>
        <w:t xml:space="preserve"> </w:t>
      </w:r>
      <w:r w:rsidR="00FF5FA1">
        <w:rPr>
          <w:bCs/>
          <w:iCs/>
        </w:rPr>
        <w:t xml:space="preserve"> in not supported by the efficacy studies against poultry mites. Hence, it </w:t>
      </w:r>
      <w:r>
        <w:rPr>
          <w:bCs/>
          <w:iCs/>
        </w:rPr>
        <w:t>is proposed to be c</w:t>
      </w:r>
      <w:r w:rsidR="00C34CAC">
        <w:rPr>
          <w:bCs/>
          <w:iCs/>
        </w:rPr>
        <w:t>h</w:t>
      </w:r>
      <w:r>
        <w:rPr>
          <w:bCs/>
          <w:iCs/>
        </w:rPr>
        <w:t xml:space="preserve">anged to </w:t>
      </w:r>
      <w:r w:rsidR="00FF5FA1">
        <w:rPr>
          <w:bCs/>
          <w:iCs/>
        </w:rPr>
        <w:t>“</w:t>
      </w:r>
      <w:r w:rsidR="00FF5FA1">
        <w:rPr>
          <w:iCs/>
        </w:rPr>
        <w:t>f</w:t>
      </w:r>
      <w:r w:rsidR="00FF5FA1" w:rsidRPr="00FF5FA1">
        <w:rPr>
          <w:iCs/>
        </w:rPr>
        <w:t xml:space="preserve">or control of </w:t>
      </w:r>
      <w:r w:rsidR="00FF5FA1">
        <w:rPr>
          <w:iCs/>
        </w:rPr>
        <w:t xml:space="preserve">poultry mites”. </w:t>
      </w:r>
    </w:p>
    <w:p w:rsidR="002D38CC" w:rsidRDefault="002D38CC" w:rsidP="002D38CC">
      <w:pPr>
        <w:numPr>
          <w:ilvl w:val="0"/>
          <w:numId w:val="25"/>
        </w:numPr>
        <w:spacing w:after="60" w:line="260" w:lineRule="atLeast"/>
        <w:jc w:val="both"/>
        <w:rPr>
          <w:rFonts w:ascii="Calibri" w:hAnsi="Calibri"/>
          <w:lang w:val="en-US" w:eastAsia="en-US"/>
        </w:rPr>
      </w:pPr>
      <w:r>
        <w:rPr>
          <w:lang w:val="en-US"/>
        </w:rPr>
        <w:t>In the specific instructions for use the claim “Remove (clean) product and dead insects, when the presence of live insects is stopped”, is changed to “Remove (clean) product after the residual period. Remove dead insects after the treatment” as more appropriate from an efficacy point of view considering the residual action in case of re-infestation.</w:t>
      </w:r>
    </w:p>
    <w:p w:rsidR="00673A8E" w:rsidRPr="002D38CC" w:rsidRDefault="00673A8E" w:rsidP="00673A8E">
      <w:pPr>
        <w:spacing w:line="260" w:lineRule="atLeast"/>
        <w:jc w:val="both"/>
        <w:rPr>
          <w:iCs/>
          <w:lang w:val="en-US"/>
        </w:rPr>
      </w:pPr>
    </w:p>
    <w:p w:rsidR="00673A8E" w:rsidRDefault="00673A8E" w:rsidP="00673A8E">
      <w:pPr>
        <w:spacing w:line="260" w:lineRule="atLeast"/>
        <w:jc w:val="both"/>
        <w:rPr>
          <w:iCs/>
        </w:rPr>
      </w:pPr>
      <w:r>
        <w:rPr>
          <w:iCs/>
        </w:rPr>
        <w:t>Overall, based on the submitted efficacy studies and after evaluation process in all sections, the eCA concludes into the proposed authorized uses of the product as described in 2.1.4.</w:t>
      </w:r>
    </w:p>
    <w:p w:rsidR="002D38CC" w:rsidRDefault="002D38CC" w:rsidP="00673A8E">
      <w:pPr>
        <w:spacing w:line="260" w:lineRule="atLeast"/>
        <w:jc w:val="both"/>
        <w:rPr>
          <w:iCs/>
          <w:lang w:val="en-US"/>
        </w:rPr>
      </w:pPr>
    </w:p>
    <w:p w:rsidR="00FD2055" w:rsidRPr="001B15F3" w:rsidRDefault="00C36F06" w:rsidP="008F429D">
      <w:pPr>
        <w:pStyle w:val="4"/>
      </w:pPr>
      <w:bookmarkStart w:id="1502" w:name="_Toc389729046"/>
      <w:bookmarkStart w:id="1503" w:name="_Toc403472752"/>
      <w:bookmarkStart w:id="1504" w:name="_Toc403566573"/>
      <w:bookmarkStart w:id="1505" w:name="_Toc96534661"/>
      <w:r>
        <w:t xml:space="preserve">2.2.5.9 </w:t>
      </w:r>
      <w:r w:rsidR="00FD2055" w:rsidRPr="001B15F3">
        <w:t>Relevant information if the product is intended to be authorised for use with other biocidal product(s)</w:t>
      </w:r>
      <w:bookmarkEnd w:id="1502"/>
      <w:bookmarkEnd w:id="1503"/>
      <w:bookmarkEnd w:id="1504"/>
      <w:bookmarkEnd w:id="1505"/>
    </w:p>
    <w:p w:rsidR="00802D00" w:rsidRPr="001B15F3" w:rsidRDefault="00802D00" w:rsidP="00802D00">
      <w:r w:rsidRPr="001B15F3">
        <w:t xml:space="preserve">The product is not intended to be used in combination with other biocidal products. </w:t>
      </w:r>
    </w:p>
    <w:p w:rsidR="00FD2055" w:rsidRDefault="00FD2055" w:rsidP="00DF64F1">
      <w:pPr>
        <w:pStyle w:val="3"/>
        <w:numPr>
          <w:ilvl w:val="2"/>
          <w:numId w:val="20"/>
        </w:numPr>
      </w:pPr>
      <w:r w:rsidRPr="001B15F3">
        <w:rPr>
          <w:u w:val="single"/>
        </w:rPr>
        <w:br w:type="page"/>
      </w:r>
      <w:bookmarkStart w:id="1506" w:name="_Toc389729047"/>
      <w:bookmarkStart w:id="1507" w:name="_Toc403566574"/>
      <w:bookmarkStart w:id="1508" w:name="_Toc96534662"/>
      <w:r w:rsidRPr="001B15F3">
        <w:t>Risk assessment for human health</w:t>
      </w:r>
      <w:bookmarkEnd w:id="1506"/>
      <w:bookmarkEnd w:id="1507"/>
      <w:bookmarkEnd w:id="1508"/>
    </w:p>
    <w:p w:rsidR="00A01311" w:rsidRPr="00E04F3C" w:rsidRDefault="00A01311" w:rsidP="00A01311">
      <w:pPr>
        <w:rPr>
          <w:rFonts w:eastAsia="Calibri"/>
          <w:b/>
          <w:bCs/>
        </w:rPr>
      </w:pPr>
      <w:r w:rsidRPr="00E04F3C">
        <w:rPr>
          <w:rFonts w:eastAsia="Calibri"/>
          <w:b/>
          <w:bCs/>
        </w:rPr>
        <w:t>General information</w:t>
      </w:r>
    </w:p>
    <w:p w:rsidR="00A01311" w:rsidRPr="00E04F3C" w:rsidRDefault="00A01311" w:rsidP="00A01311">
      <w:pPr>
        <w:rPr>
          <w:rFonts w:eastAsia="Calibri"/>
        </w:rPr>
      </w:pPr>
    </w:p>
    <w:p w:rsidR="00A01311" w:rsidRPr="00E04F3C" w:rsidRDefault="00A01311" w:rsidP="00C00D34">
      <w:pPr>
        <w:spacing w:after="120" w:line="260" w:lineRule="atLeast"/>
        <w:jc w:val="both"/>
        <w:rPr>
          <w:rFonts w:eastAsia="Calibri"/>
        </w:rPr>
      </w:pPr>
      <w:r w:rsidRPr="00E04F3C">
        <w:rPr>
          <w:rFonts w:eastAsia="Calibri"/>
        </w:rPr>
        <w:t xml:space="preserve">The assessment of effects on human health for </w:t>
      </w:r>
      <w:r w:rsidRPr="00A01311">
        <w:rPr>
          <w:rFonts w:eastAsia="Calibri"/>
        </w:rPr>
        <w:t>Duracid PW</w:t>
      </w:r>
      <w:r>
        <w:rPr>
          <w:rFonts w:eastAsia="Calibri"/>
        </w:rPr>
        <w:t xml:space="preserve"> </w:t>
      </w:r>
      <w:r w:rsidRPr="00E04F3C">
        <w:rPr>
          <w:rFonts w:eastAsia="Calibri"/>
        </w:rPr>
        <w:t>has been developed having as starting point the rules outlined in CLP Regulation. More specifically, article 11 of CLP Regulation states “</w:t>
      </w:r>
      <w:r w:rsidRPr="00985647">
        <w:rPr>
          <w:rFonts w:eastAsia="Calibri"/>
          <w:i/>
          <w:iCs/>
        </w:rPr>
        <w:t>where a mixture contains a substance classified as hazardous, whether as a component or in the form of an identified impurity or additive, this information shall be taken into account for the purposes of classification, if the concentration of that substance is equal to or greater than its cut-off value. The cut-off value referred shall be determined as set out in CLP Regulation, section 1.1.2.2 of Annex I</w:t>
      </w:r>
      <w:r w:rsidRPr="00E04F3C">
        <w:rPr>
          <w:rFonts w:eastAsia="Calibri"/>
        </w:rPr>
        <w:t>”. This approach was deemed as appropriate also in the light of the criteria outlined in article 3.1(f) of Biocidal Products Re</w:t>
      </w:r>
      <w:r>
        <w:rPr>
          <w:rFonts w:eastAsia="Calibri"/>
        </w:rPr>
        <w:t>g</w:t>
      </w:r>
      <w:r w:rsidRPr="00E04F3C">
        <w:rPr>
          <w:rFonts w:eastAsia="Calibri"/>
        </w:rPr>
        <w:t>ulation to identify the substances of concern in a biocidal product.</w:t>
      </w:r>
    </w:p>
    <w:p w:rsidR="00A01311" w:rsidRPr="00E04F3C" w:rsidRDefault="00A01311" w:rsidP="00C00D34">
      <w:pPr>
        <w:spacing w:after="120" w:line="260" w:lineRule="atLeast"/>
        <w:jc w:val="both"/>
        <w:rPr>
          <w:rFonts w:eastAsia="Calibri"/>
        </w:rPr>
      </w:pPr>
      <w:r w:rsidRPr="00E04F3C">
        <w:rPr>
          <w:rFonts w:eastAsia="Calibri"/>
        </w:rPr>
        <w:t xml:space="preserve">The biocidal product </w:t>
      </w:r>
      <w:r w:rsidRPr="00A01311">
        <w:rPr>
          <w:rFonts w:eastAsia="Calibri"/>
        </w:rPr>
        <w:t>Duracid PW</w:t>
      </w:r>
      <w:r>
        <w:rPr>
          <w:rFonts w:eastAsia="Calibri"/>
        </w:rPr>
        <w:t xml:space="preserve"> </w:t>
      </w:r>
      <w:r w:rsidRPr="00E04F3C">
        <w:rPr>
          <w:rFonts w:eastAsia="Calibri"/>
        </w:rPr>
        <w:t>contains</w:t>
      </w:r>
      <w:r>
        <w:rPr>
          <w:rFonts w:eastAsia="Calibri"/>
        </w:rPr>
        <w:t xml:space="preserve"> only not hazardous co-formulants. Cypermethrin</w:t>
      </w:r>
      <w:r w:rsidR="00262A79">
        <w:rPr>
          <w:rFonts w:eastAsia="Calibri"/>
        </w:rPr>
        <w:t xml:space="preserve"> </w:t>
      </w:r>
      <w:r>
        <w:rPr>
          <w:rFonts w:eastAsia="Calibri"/>
        </w:rPr>
        <w:t>is the only hazardous ingredient in the product.</w:t>
      </w:r>
      <w:r w:rsidR="00262A79">
        <w:rPr>
          <w:rFonts w:eastAsia="Calibri"/>
        </w:rPr>
        <w:t xml:space="preserve"> </w:t>
      </w:r>
      <w:r>
        <w:rPr>
          <w:rFonts w:eastAsia="Calibri"/>
        </w:rPr>
        <w:t>A</w:t>
      </w:r>
      <w:r w:rsidRPr="00E04F3C">
        <w:rPr>
          <w:rFonts w:eastAsia="Calibri"/>
        </w:rPr>
        <w:t>vailable toxicological information for</w:t>
      </w:r>
      <w:r>
        <w:rPr>
          <w:rFonts w:eastAsia="Calibri"/>
        </w:rPr>
        <w:t xml:space="preserve"> </w:t>
      </w:r>
      <w:r w:rsidRPr="00E04F3C">
        <w:rPr>
          <w:rFonts w:eastAsia="Calibri"/>
        </w:rPr>
        <w:t>the active substance</w:t>
      </w:r>
      <w:r>
        <w:rPr>
          <w:rFonts w:eastAsia="Calibri"/>
        </w:rPr>
        <w:t xml:space="preserve"> </w:t>
      </w:r>
      <w:r w:rsidRPr="00E04F3C">
        <w:rPr>
          <w:rFonts w:eastAsia="Calibri"/>
        </w:rPr>
        <w:t>and</w:t>
      </w:r>
      <w:r>
        <w:rPr>
          <w:rFonts w:eastAsia="Calibri"/>
        </w:rPr>
        <w:t xml:space="preserve"> a</w:t>
      </w:r>
      <w:r w:rsidRPr="00985647">
        <w:rPr>
          <w:rFonts w:eastAsia="Calibri"/>
        </w:rPr>
        <w:t>ll co-formulants</w:t>
      </w:r>
      <w:r>
        <w:rPr>
          <w:rFonts w:eastAsia="Calibri"/>
        </w:rPr>
        <w:t xml:space="preserve"> </w:t>
      </w:r>
      <w:r w:rsidRPr="00E04F3C">
        <w:rPr>
          <w:rFonts w:eastAsia="Calibri"/>
        </w:rPr>
        <w:t xml:space="preserve">are deemed sufficient </w:t>
      </w:r>
      <w:r>
        <w:rPr>
          <w:rFonts w:eastAsia="Calibri"/>
        </w:rPr>
        <w:t>for the hazard assessment of</w:t>
      </w:r>
      <w:r w:rsidRPr="00E04F3C">
        <w:rPr>
          <w:rFonts w:eastAsia="Calibri"/>
        </w:rPr>
        <w:t xml:space="preserve"> </w:t>
      </w:r>
      <w:r w:rsidRPr="00A01311">
        <w:rPr>
          <w:rFonts w:eastAsia="Calibri"/>
        </w:rPr>
        <w:t>Duracid PW</w:t>
      </w:r>
      <w:r w:rsidRPr="00E04F3C">
        <w:rPr>
          <w:rFonts w:eastAsia="Calibri"/>
        </w:rPr>
        <w:t xml:space="preserve">. </w:t>
      </w:r>
    </w:p>
    <w:p w:rsidR="00A01311" w:rsidRPr="00A01311" w:rsidRDefault="00A01311" w:rsidP="00C00D34">
      <w:pPr>
        <w:spacing w:after="120" w:line="260" w:lineRule="atLeast"/>
        <w:jc w:val="both"/>
        <w:rPr>
          <w:rFonts w:eastAsia="Calibri"/>
        </w:rPr>
      </w:pPr>
      <w:r w:rsidRPr="00A01311">
        <w:rPr>
          <w:rFonts w:eastAsia="Calibri"/>
        </w:rPr>
        <w:t xml:space="preserve">The toxicological risk assessment of the biocidal product was carried out taking into account what was adopted in the RAC Opinion in December 2019 for the classification of the active substance cypermethrin. According to the </w:t>
      </w:r>
      <w:r w:rsidR="00262A79" w:rsidRPr="00A01311">
        <w:rPr>
          <w:rFonts w:eastAsia="Calibri"/>
        </w:rPr>
        <w:t>RAC Opinion</w:t>
      </w:r>
      <w:r w:rsidR="00262A79">
        <w:rPr>
          <w:rFonts w:eastAsia="Calibri"/>
        </w:rPr>
        <w:t xml:space="preserve">, </w:t>
      </w:r>
      <w:r w:rsidRPr="00A01311">
        <w:rPr>
          <w:rFonts w:eastAsia="Calibri"/>
        </w:rPr>
        <w:t>cypermethrin is classified H302; H332; H335; H373.</w:t>
      </w:r>
    </w:p>
    <w:p w:rsidR="00A01311" w:rsidRPr="00E04F3C" w:rsidRDefault="00A01311" w:rsidP="00C00D34">
      <w:pPr>
        <w:spacing w:line="260" w:lineRule="atLeast"/>
        <w:jc w:val="both"/>
        <w:rPr>
          <w:rFonts w:eastAsia="Calibri"/>
        </w:rPr>
      </w:pPr>
      <w:r w:rsidRPr="00E04F3C">
        <w:rPr>
          <w:rFonts w:eastAsia="Calibri"/>
        </w:rPr>
        <w:t>For these reasons, in the sections below the human health hazard assessment shortly summarizes the information discussed in detail in the CAR of cypermethrin</w:t>
      </w:r>
      <w:r>
        <w:rPr>
          <w:rFonts w:eastAsia="Calibri"/>
        </w:rPr>
        <w:t xml:space="preserve"> </w:t>
      </w:r>
      <w:r w:rsidRPr="00E04F3C">
        <w:rPr>
          <w:rFonts w:eastAsia="Calibri"/>
        </w:rPr>
        <w:t>(for PT18). The use of data on active substance and model formulation is covered by the Letter of Access.</w:t>
      </w:r>
    </w:p>
    <w:p w:rsidR="00A01311" w:rsidRPr="001A1A37" w:rsidRDefault="00A01311" w:rsidP="00A01311">
      <w:pPr>
        <w:rPr>
          <w:rFonts w:eastAsia="Calibri"/>
        </w:rPr>
      </w:pPr>
    </w:p>
    <w:p w:rsidR="00A01311" w:rsidRPr="00A01311" w:rsidRDefault="00A01311" w:rsidP="00A01311">
      <w:pPr>
        <w:pStyle w:val="Absatz"/>
        <w:ind w:left="0"/>
      </w:pPr>
    </w:p>
    <w:p w:rsidR="00FD2055" w:rsidRPr="001B15F3" w:rsidRDefault="00FD2055" w:rsidP="008F429D">
      <w:pPr>
        <w:pStyle w:val="4"/>
      </w:pPr>
      <w:bookmarkStart w:id="1509" w:name="_Toc388281591"/>
      <w:bookmarkStart w:id="1510" w:name="_Toc388282047"/>
      <w:bookmarkStart w:id="1511" w:name="_Toc388282529"/>
      <w:bookmarkStart w:id="1512" w:name="_Toc388282977"/>
      <w:bookmarkStart w:id="1513" w:name="_Toc403472753"/>
      <w:bookmarkStart w:id="1514" w:name="_Toc403566575"/>
      <w:bookmarkStart w:id="1515" w:name="_Toc96534663"/>
      <w:bookmarkStart w:id="1516" w:name="_Toc389729048"/>
      <w:bookmarkEnd w:id="1509"/>
      <w:bookmarkEnd w:id="1510"/>
      <w:bookmarkEnd w:id="1511"/>
      <w:bookmarkEnd w:id="1512"/>
      <w:r w:rsidRPr="001B15F3">
        <w:t>Assessment of effects on Human Health</w:t>
      </w:r>
      <w:bookmarkEnd w:id="1513"/>
      <w:bookmarkEnd w:id="1514"/>
      <w:bookmarkEnd w:id="1515"/>
      <w:r w:rsidRPr="001B15F3">
        <w:t xml:space="preserve"> </w:t>
      </w:r>
      <w:bookmarkEnd w:id="1516"/>
    </w:p>
    <w:p w:rsidR="009E017B" w:rsidRDefault="009E017B" w:rsidP="00FD2055">
      <w:pPr>
        <w:rPr>
          <w:rFonts w:eastAsia="Calibri"/>
          <w:b/>
          <w:iCs/>
          <w:sz w:val="22"/>
          <w:szCs w:val="22"/>
          <w:lang w:eastAsia="en-US"/>
        </w:rPr>
      </w:pPr>
      <w:bookmarkStart w:id="1517" w:name="_Toc388281593"/>
      <w:bookmarkStart w:id="1518" w:name="_Toc388282049"/>
      <w:bookmarkStart w:id="1519" w:name="_Toc388282531"/>
      <w:bookmarkStart w:id="1520" w:name="_Toc388282979"/>
      <w:bookmarkStart w:id="1521" w:name="_Toc388285291"/>
      <w:bookmarkStart w:id="1522" w:name="_Toc388374325"/>
      <w:bookmarkStart w:id="1523" w:name="_Toc389729049"/>
      <w:bookmarkStart w:id="1524" w:name="_Toc403472754"/>
      <w:bookmarkEnd w:id="1517"/>
      <w:bookmarkEnd w:id="1518"/>
      <w:bookmarkEnd w:id="1519"/>
      <w:bookmarkEnd w:id="1520"/>
      <w:bookmarkEnd w:id="1521"/>
      <w:bookmarkEnd w:id="1522"/>
    </w:p>
    <w:p w:rsidR="00832F1A" w:rsidRPr="00FD2055" w:rsidRDefault="00832F1A" w:rsidP="00F46A63">
      <w:pPr>
        <w:spacing w:after="120"/>
        <w:rPr>
          <w:rFonts w:eastAsia="Calibri"/>
          <w:b/>
          <w:i/>
          <w:sz w:val="22"/>
          <w:szCs w:val="22"/>
          <w:lang w:eastAsia="en-US"/>
        </w:rPr>
      </w:pPr>
      <w:r w:rsidRPr="00FD2055">
        <w:rPr>
          <w:rFonts w:eastAsia="Calibri"/>
          <w:b/>
          <w:i/>
          <w:sz w:val="22"/>
          <w:szCs w:val="22"/>
          <w:lang w:eastAsia="en-US"/>
        </w:rPr>
        <w:t>Skin corrosion and irritation</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71"/>
        <w:gridCol w:w="7259"/>
      </w:tblGrid>
      <w:tr w:rsidR="00832F1A" w:rsidRPr="00FD2055" w:rsidTr="0028382F">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832F1A" w:rsidRPr="00FD2055" w:rsidRDefault="00832F1A" w:rsidP="0028382F">
            <w:pPr>
              <w:spacing w:line="260" w:lineRule="atLeast"/>
              <w:rPr>
                <w:rFonts w:eastAsia="Calibri"/>
                <w:b/>
                <w:bCs/>
                <w:lang w:eastAsia="en-US"/>
              </w:rPr>
            </w:pPr>
            <w:r w:rsidRPr="00FD2055">
              <w:rPr>
                <w:rFonts w:eastAsia="Calibri"/>
                <w:b/>
                <w:bCs/>
                <w:lang w:eastAsia="en-US"/>
              </w:rPr>
              <w:t>Conclusion used in Risk Assessment – Skin corrosion and irritation</w:t>
            </w:r>
          </w:p>
        </w:tc>
      </w:tr>
      <w:tr w:rsidR="00832F1A" w:rsidRPr="00FD2055" w:rsidTr="0028382F">
        <w:trPr>
          <w:trHeight w:val="288"/>
        </w:trPr>
        <w:tc>
          <w:tcPr>
            <w:tcW w:w="1151" w:type="pct"/>
            <w:tcBorders>
              <w:top w:val="single" w:sz="6" w:space="0" w:color="auto"/>
              <w:left w:val="single" w:sz="4" w:space="0" w:color="auto"/>
              <w:bottom w:val="single" w:sz="6" w:space="0" w:color="auto"/>
              <w:right w:val="single" w:sz="6" w:space="0" w:color="auto"/>
            </w:tcBorders>
            <w:shd w:val="clear" w:color="auto" w:fill="auto"/>
          </w:tcPr>
          <w:p w:rsidR="00832F1A" w:rsidRPr="00FD2055" w:rsidRDefault="00832F1A" w:rsidP="00C00D34">
            <w:pPr>
              <w:spacing w:before="60" w:after="60" w:line="260" w:lineRule="atLeast"/>
              <w:rPr>
                <w:rFonts w:eastAsia="Calibri"/>
                <w:lang w:eastAsia="en-US"/>
              </w:rPr>
            </w:pPr>
            <w:r w:rsidRPr="00FD2055">
              <w:rPr>
                <w:rFonts w:eastAsia="Calibri"/>
                <w:lang w:eastAsia="en-US"/>
              </w:rPr>
              <w:t>Value/conclusion</w:t>
            </w:r>
          </w:p>
        </w:tc>
        <w:tc>
          <w:tcPr>
            <w:tcW w:w="3849" w:type="pct"/>
            <w:tcBorders>
              <w:top w:val="single" w:sz="6" w:space="0" w:color="auto"/>
              <w:left w:val="single" w:sz="6" w:space="0" w:color="auto"/>
              <w:bottom w:val="single" w:sz="6" w:space="0" w:color="auto"/>
              <w:right w:val="single" w:sz="6" w:space="0" w:color="auto"/>
            </w:tcBorders>
          </w:tcPr>
          <w:p w:rsidR="00832F1A" w:rsidRPr="00FD2055" w:rsidRDefault="00832F1A" w:rsidP="00C00D34">
            <w:pPr>
              <w:spacing w:before="60" w:after="60" w:line="260" w:lineRule="atLeast"/>
              <w:jc w:val="both"/>
              <w:rPr>
                <w:rFonts w:eastAsia="Calibri"/>
                <w:lang w:eastAsia="en-US"/>
              </w:rPr>
            </w:pPr>
            <w:r w:rsidRPr="00103E17">
              <w:t>Not irritant</w:t>
            </w:r>
            <w:r>
              <w:t xml:space="preserve"> to skin.</w:t>
            </w:r>
          </w:p>
        </w:tc>
      </w:tr>
      <w:tr w:rsidR="00832F1A"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832F1A" w:rsidRPr="00FD2055" w:rsidRDefault="00832F1A" w:rsidP="00C00D34">
            <w:pPr>
              <w:spacing w:before="60" w:after="60" w:line="260" w:lineRule="atLeast"/>
              <w:rPr>
                <w:rFonts w:eastAsia="Calibri"/>
                <w:lang w:eastAsia="en-US"/>
              </w:rPr>
            </w:pPr>
            <w:r w:rsidRPr="00FD2055">
              <w:rPr>
                <w:rFonts w:eastAsia="Calibri"/>
                <w:lang w:eastAsia="en-US"/>
              </w:rPr>
              <w:t>Justification for the value/conclusion</w:t>
            </w:r>
          </w:p>
        </w:tc>
        <w:tc>
          <w:tcPr>
            <w:tcW w:w="3849" w:type="pct"/>
            <w:tcBorders>
              <w:top w:val="single" w:sz="6" w:space="0" w:color="auto"/>
              <w:left w:val="single" w:sz="6" w:space="0" w:color="auto"/>
              <w:bottom w:val="single" w:sz="6" w:space="0" w:color="auto"/>
              <w:right w:val="single" w:sz="6" w:space="0" w:color="auto"/>
            </w:tcBorders>
          </w:tcPr>
          <w:p w:rsidR="00C00D34" w:rsidRDefault="00832F1A" w:rsidP="00C00D34">
            <w:pPr>
              <w:spacing w:before="60" w:after="60" w:line="260" w:lineRule="atLeast"/>
              <w:jc w:val="both"/>
              <w:rPr>
                <w:rFonts w:cs="Times"/>
                <w:color w:val="000000"/>
              </w:rPr>
            </w:pPr>
            <w:r>
              <w:rPr>
                <w:rFonts w:eastAsia="Calibri"/>
                <w:iCs/>
              </w:rPr>
              <w:t xml:space="preserve">No data </w:t>
            </w:r>
            <w:r w:rsidR="00354EA7" w:rsidRPr="008A1834">
              <w:rPr>
                <w:rFonts w:eastAsia="Calibri"/>
                <w:lang w:eastAsia="en-US"/>
              </w:rPr>
              <w:t>on skin</w:t>
            </w:r>
            <w:r w:rsidR="00354EA7">
              <w:rPr>
                <w:rFonts w:eastAsia="Calibri"/>
                <w:lang w:eastAsia="en-US"/>
              </w:rPr>
              <w:t xml:space="preserve"> </w:t>
            </w:r>
            <w:r w:rsidR="00354EA7" w:rsidRPr="008A1834">
              <w:rPr>
                <w:rFonts w:eastAsia="Calibri"/>
                <w:lang w:eastAsia="en-US"/>
              </w:rPr>
              <w:t>corrosion</w:t>
            </w:r>
            <w:r w:rsidR="00354EA7">
              <w:rPr>
                <w:rFonts w:eastAsia="Calibri"/>
                <w:lang w:eastAsia="en-US"/>
              </w:rPr>
              <w:t>/</w:t>
            </w:r>
            <w:r w:rsidR="00354EA7" w:rsidRPr="008A1834">
              <w:rPr>
                <w:rFonts w:eastAsia="Calibri"/>
                <w:lang w:eastAsia="en-US"/>
              </w:rPr>
              <w:t xml:space="preserve">irritation </w:t>
            </w:r>
            <w:r w:rsidR="001D788C">
              <w:rPr>
                <w:rFonts w:eastAsia="Calibri"/>
                <w:lang w:eastAsia="en-US"/>
              </w:rPr>
              <w:t>are</w:t>
            </w:r>
            <w:r w:rsidR="00354EA7" w:rsidRPr="008A1834">
              <w:rPr>
                <w:rFonts w:eastAsia="Calibri"/>
                <w:lang w:eastAsia="en-US"/>
              </w:rPr>
              <w:t xml:space="preserve"> available for</w:t>
            </w:r>
            <w:r w:rsidR="00354EA7">
              <w:rPr>
                <w:rFonts w:eastAsia="Calibri"/>
                <w:lang w:eastAsia="en-US"/>
              </w:rPr>
              <w:t xml:space="preserve"> the biocidal product </w:t>
            </w:r>
            <w:r>
              <w:rPr>
                <w:rFonts w:eastAsia="Calibri"/>
              </w:rPr>
              <w:t>Duracid PW</w:t>
            </w:r>
            <w:r>
              <w:rPr>
                <w:rFonts w:eastAsia="Calibri"/>
                <w:iCs/>
              </w:rPr>
              <w:t>.</w:t>
            </w:r>
            <w:r>
              <w:rPr>
                <w:rFonts w:cs="Times"/>
                <w:color w:val="000000"/>
              </w:rPr>
              <w:t xml:space="preserve"> </w:t>
            </w:r>
          </w:p>
          <w:p w:rsidR="00832F1A" w:rsidRPr="001C4F7B" w:rsidRDefault="00832F1A" w:rsidP="001C4F7B">
            <w:pPr>
              <w:keepNext/>
              <w:keepLines/>
              <w:spacing w:before="60" w:after="60" w:line="260" w:lineRule="atLeast"/>
              <w:jc w:val="both"/>
              <w:rPr>
                <w:iCs/>
              </w:rPr>
            </w:pPr>
            <w:r w:rsidRPr="000211ED">
              <w:rPr>
                <w:rFonts w:cs="Times"/>
                <w:color w:val="000000"/>
              </w:rPr>
              <w:t>The classification of the product</w:t>
            </w:r>
            <w:r w:rsidRPr="000211ED">
              <w:rPr>
                <w:rFonts w:eastAsia="Calibri"/>
                <w:iCs/>
              </w:rPr>
              <w:t xml:space="preserve"> was </w:t>
            </w:r>
            <w:r>
              <w:rPr>
                <w:rFonts w:eastAsia="Calibri"/>
                <w:iCs/>
              </w:rPr>
              <w:t xml:space="preserve">conducted </w:t>
            </w:r>
            <w:r w:rsidRPr="000211ED">
              <w:rPr>
                <w:rFonts w:eastAsia="Calibri"/>
                <w:iCs/>
              </w:rPr>
              <w:t>by the calculation method</w:t>
            </w:r>
            <w:r>
              <w:rPr>
                <w:rFonts w:eastAsia="Calibri"/>
                <w:iCs/>
              </w:rPr>
              <w:t>,</w:t>
            </w:r>
            <w:r w:rsidRPr="000211ED">
              <w:rPr>
                <w:rFonts w:eastAsia="Calibri"/>
                <w:iCs/>
              </w:rPr>
              <w:t xml:space="preserve"> </w:t>
            </w:r>
            <w:r>
              <w:rPr>
                <w:rFonts w:eastAsia="Calibri"/>
                <w:iCs/>
              </w:rPr>
              <w:t>based on the RAC opinion</w:t>
            </w:r>
            <w:r w:rsidRPr="000211ED">
              <w:rPr>
                <w:rFonts w:eastAsia="Calibri"/>
                <w:iCs/>
              </w:rPr>
              <w:t xml:space="preserve"> of </w:t>
            </w:r>
            <w:r>
              <w:rPr>
                <w:rFonts w:eastAsia="Calibri"/>
                <w:iCs/>
              </w:rPr>
              <w:t>cy</w:t>
            </w:r>
            <w:r w:rsidRPr="000211ED">
              <w:t>permethrin</w:t>
            </w:r>
            <w:r w:rsidRPr="000211ED">
              <w:rPr>
                <w:rFonts w:eastAsia="Calibri"/>
                <w:iCs/>
              </w:rPr>
              <w:t xml:space="preserve"> (</w:t>
            </w:r>
            <w:r>
              <w:rPr>
                <w:rFonts w:eastAsia="Calibri"/>
                <w:iCs/>
              </w:rPr>
              <w:t>December 2019</w:t>
            </w:r>
            <w:r w:rsidRPr="000211ED">
              <w:rPr>
                <w:rFonts w:eastAsia="Calibri"/>
                <w:iCs/>
              </w:rPr>
              <w:t xml:space="preserve">) </w:t>
            </w:r>
            <w:r w:rsidRPr="000211ED">
              <w:rPr>
                <w:rFonts w:eastAsia="Calibri"/>
                <w:iCs/>
                <w:lang w:val="en-US"/>
              </w:rPr>
              <w:t>and the MSDS of the other components of the product</w:t>
            </w:r>
            <w:r w:rsidR="001C4F7B">
              <w:rPr>
                <w:rFonts w:eastAsia="Calibri"/>
                <w:iCs/>
                <w:lang w:val="en-US"/>
              </w:rPr>
              <w:t xml:space="preserve"> </w:t>
            </w:r>
            <w:r w:rsidR="001C4F7B">
              <w:rPr>
                <w:rFonts w:eastAsia="Calibri"/>
                <w:lang w:eastAsia="en-US"/>
              </w:rPr>
              <w:t xml:space="preserve">in respect to classification criteria of the Regulation </w:t>
            </w:r>
            <w:r w:rsidR="001C4F7B">
              <w:t>(EC) No. 1272/2008 (CLP)</w:t>
            </w:r>
            <w:r w:rsidR="001C4F7B">
              <w:rPr>
                <w:iCs/>
              </w:rPr>
              <w:t xml:space="preserve">. </w:t>
            </w:r>
          </w:p>
          <w:p w:rsidR="00C00D34" w:rsidRDefault="00C00D34" w:rsidP="00C00D34">
            <w:pPr>
              <w:spacing w:after="60" w:line="260" w:lineRule="atLeast"/>
              <w:jc w:val="both"/>
            </w:pPr>
            <w:r w:rsidRPr="008A1834">
              <w:rPr>
                <w:iCs/>
              </w:rPr>
              <w:t xml:space="preserve">Neither the active substance nor the co-formulants of </w:t>
            </w:r>
            <w:r w:rsidR="001C4F7B">
              <w:rPr>
                <w:iCs/>
              </w:rPr>
              <w:t xml:space="preserve">the biocidal product </w:t>
            </w:r>
            <w:r>
              <w:rPr>
                <w:rFonts w:eastAsia="Calibri"/>
              </w:rPr>
              <w:t xml:space="preserve">Duracid PW </w:t>
            </w:r>
            <w:r w:rsidRPr="008A1834">
              <w:rPr>
                <w:iCs/>
              </w:rPr>
              <w:t xml:space="preserve">are classified </w:t>
            </w:r>
            <w:r w:rsidRPr="008A1834">
              <w:rPr>
                <w:rFonts w:eastAsia="Calibri"/>
                <w:lang w:eastAsia="en-US"/>
              </w:rPr>
              <w:t>for skin corrosion/irritation</w:t>
            </w:r>
            <w:r w:rsidRPr="008A1834">
              <w:rPr>
                <w:iCs/>
              </w:rPr>
              <w:t>, hence n</w:t>
            </w:r>
            <w:r w:rsidRPr="008A1834">
              <w:t xml:space="preserve">o classification is triggered for </w:t>
            </w:r>
            <w:r w:rsidRPr="008A1834">
              <w:rPr>
                <w:lang w:eastAsia="en-US"/>
              </w:rPr>
              <w:t>the product</w:t>
            </w:r>
            <w:r w:rsidRPr="008A1834">
              <w:rPr>
                <w:iCs/>
              </w:rPr>
              <w:t xml:space="preserve">, according to </w:t>
            </w:r>
            <w:r w:rsidRPr="008A1834">
              <w:t>the rules laid down in Regulation (EC) No. 1272/2008 (CLP).</w:t>
            </w:r>
          </w:p>
          <w:p w:rsidR="001C4F7B" w:rsidRPr="00FD2055" w:rsidRDefault="001C4F7B" w:rsidP="00C00D34">
            <w:pPr>
              <w:spacing w:after="60" w:line="260" w:lineRule="atLeast"/>
              <w:jc w:val="both"/>
              <w:rPr>
                <w:rFonts w:eastAsia="Calibri"/>
                <w:lang w:eastAsia="en-US"/>
              </w:rPr>
            </w:pPr>
            <w:r>
              <w:rPr>
                <w:rFonts w:eastAsia="Calibri"/>
              </w:rPr>
              <w:t>For further details please refer to the Confidential Annex.</w:t>
            </w:r>
          </w:p>
        </w:tc>
      </w:tr>
      <w:tr w:rsidR="00C00D34"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C00D34" w:rsidRPr="00FD2055" w:rsidRDefault="00C00D34" w:rsidP="00C00D34">
            <w:pPr>
              <w:spacing w:before="60" w:after="60" w:line="260" w:lineRule="atLeast"/>
              <w:rPr>
                <w:rFonts w:eastAsia="Calibri"/>
                <w:lang w:eastAsia="en-US"/>
              </w:rPr>
            </w:pPr>
            <w:r w:rsidRPr="00FD2055">
              <w:rPr>
                <w:rFonts w:eastAsia="Calibri"/>
                <w:lang w:eastAsia="en-US"/>
              </w:rPr>
              <w:t>Classification of the product according to CLP</w:t>
            </w:r>
          </w:p>
        </w:tc>
        <w:tc>
          <w:tcPr>
            <w:tcW w:w="3849" w:type="pct"/>
            <w:tcBorders>
              <w:top w:val="single" w:sz="6" w:space="0" w:color="auto"/>
              <w:left w:val="single" w:sz="6" w:space="0" w:color="auto"/>
              <w:bottom w:val="single" w:sz="6" w:space="0" w:color="auto"/>
              <w:right w:val="single" w:sz="6" w:space="0" w:color="auto"/>
            </w:tcBorders>
          </w:tcPr>
          <w:p w:rsidR="00C00D34" w:rsidRPr="00FD2055" w:rsidRDefault="00C00D34" w:rsidP="00C00D34">
            <w:pPr>
              <w:spacing w:before="60" w:after="60" w:line="260" w:lineRule="atLeast"/>
              <w:jc w:val="both"/>
              <w:rPr>
                <w:rFonts w:eastAsia="Calibri"/>
                <w:lang w:eastAsia="en-US"/>
              </w:rPr>
            </w:pPr>
            <w:r>
              <w:rPr>
                <w:rFonts w:eastAsia="Calibri"/>
                <w:lang w:eastAsia="en-US"/>
              </w:rPr>
              <w:t>Not classified.</w:t>
            </w:r>
          </w:p>
        </w:tc>
      </w:tr>
    </w:tbl>
    <w:p w:rsidR="00832F1A" w:rsidRPr="00FD2055" w:rsidRDefault="00832F1A" w:rsidP="00832F1A">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71"/>
        <w:gridCol w:w="7259"/>
      </w:tblGrid>
      <w:tr w:rsidR="00832F1A" w:rsidRPr="00FD2055" w:rsidTr="0028382F">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832F1A" w:rsidRPr="00FD2055" w:rsidRDefault="00832F1A" w:rsidP="0028382F">
            <w:pPr>
              <w:spacing w:line="260" w:lineRule="atLeast"/>
              <w:rPr>
                <w:rFonts w:eastAsia="Calibri"/>
                <w:b/>
                <w:lang w:eastAsia="en-US"/>
              </w:rPr>
            </w:pPr>
            <w:r w:rsidRPr="00FD2055">
              <w:rPr>
                <w:rFonts w:eastAsia="Calibri"/>
                <w:b/>
                <w:lang w:eastAsia="en-US"/>
              </w:rPr>
              <w:t>Data waiving</w:t>
            </w:r>
          </w:p>
        </w:tc>
      </w:tr>
      <w:tr w:rsidR="00832F1A"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832F1A" w:rsidRPr="00FD2055" w:rsidRDefault="00832F1A" w:rsidP="007C7041">
            <w:pPr>
              <w:spacing w:before="60" w:line="260" w:lineRule="atLeast"/>
              <w:rPr>
                <w:rFonts w:eastAsia="Calibri"/>
                <w:lang w:eastAsia="en-US"/>
              </w:rPr>
            </w:pPr>
            <w:r w:rsidRPr="00FD2055">
              <w:rPr>
                <w:rFonts w:eastAsia="Calibri"/>
                <w:lang w:eastAsia="en-US"/>
              </w:rPr>
              <w:t>Information requirement</w:t>
            </w:r>
          </w:p>
        </w:tc>
        <w:tc>
          <w:tcPr>
            <w:tcW w:w="3849" w:type="pct"/>
            <w:tcBorders>
              <w:top w:val="single" w:sz="6" w:space="0" w:color="auto"/>
              <w:left w:val="single" w:sz="6" w:space="0" w:color="auto"/>
              <w:bottom w:val="single" w:sz="6" w:space="0" w:color="auto"/>
              <w:right w:val="single" w:sz="6" w:space="0" w:color="auto"/>
            </w:tcBorders>
          </w:tcPr>
          <w:p w:rsidR="00832F1A" w:rsidRDefault="00832F1A" w:rsidP="007C7041">
            <w:pPr>
              <w:tabs>
                <w:tab w:val="left" w:pos="90"/>
              </w:tabs>
              <w:spacing w:before="60" w:after="60" w:line="260" w:lineRule="atLeast"/>
              <w:jc w:val="both"/>
              <w:rPr>
                <w:rFonts w:eastAsia="Calibri"/>
              </w:rPr>
            </w:pPr>
            <w:r>
              <w:rPr>
                <w:rFonts w:eastAsia="Calibri"/>
              </w:rPr>
              <w:t>Skin corrosion and irritation.</w:t>
            </w:r>
          </w:p>
          <w:p w:rsidR="00832F1A" w:rsidRPr="00FD2055" w:rsidRDefault="00832F1A" w:rsidP="007C7041">
            <w:pPr>
              <w:spacing w:before="60" w:after="60" w:line="260" w:lineRule="atLeast"/>
              <w:jc w:val="both"/>
              <w:rPr>
                <w:rFonts w:eastAsia="Calibri"/>
                <w:lang w:eastAsia="en-US"/>
              </w:rPr>
            </w:pPr>
            <w:r>
              <w:rPr>
                <w:rFonts w:eastAsia="Calibri"/>
              </w:rPr>
              <w:t>Testing on the product does not need to be conducted if there are valid data available on each of the components in the mixture sufficient to allow classification of the mixture according to the rules laid down in Regulation (EC) No. 1272/2008 (CLP).</w:t>
            </w:r>
          </w:p>
        </w:tc>
      </w:tr>
      <w:tr w:rsidR="00832F1A"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832F1A" w:rsidRPr="00FD2055" w:rsidRDefault="00832F1A" w:rsidP="007C7041">
            <w:pPr>
              <w:spacing w:before="60" w:after="60" w:line="260" w:lineRule="atLeast"/>
              <w:rPr>
                <w:rFonts w:eastAsia="Calibri"/>
                <w:lang w:eastAsia="en-US"/>
              </w:rPr>
            </w:pPr>
            <w:r w:rsidRPr="00FD2055">
              <w:rPr>
                <w:rFonts w:eastAsia="Calibri"/>
                <w:lang w:eastAsia="en-US"/>
              </w:rPr>
              <w:t>Justification</w:t>
            </w:r>
          </w:p>
        </w:tc>
        <w:tc>
          <w:tcPr>
            <w:tcW w:w="3849" w:type="pct"/>
            <w:tcBorders>
              <w:top w:val="single" w:sz="6" w:space="0" w:color="auto"/>
              <w:left w:val="single" w:sz="6" w:space="0" w:color="auto"/>
              <w:bottom w:val="single" w:sz="6" w:space="0" w:color="auto"/>
              <w:right w:val="single" w:sz="6" w:space="0" w:color="auto"/>
            </w:tcBorders>
          </w:tcPr>
          <w:p w:rsidR="00832F1A" w:rsidRPr="00FD2055" w:rsidRDefault="001C4F7B" w:rsidP="00E6036E">
            <w:pPr>
              <w:spacing w:after="60" w:line="260" w:lineRule="atLeast"/>
              <w:jc w:val="both"/>
              <w:rPr>
                <w:rFonts w:eastAsia="Calibri"/>
                <w:lang w:eastAsia="en-US"/>
              </w:rPr>
            </w:pPr>
            <w:r>
              <w:rPr>
                <w:rFonts w:eastAsia="Calibri"/>
                <w:lang w:eastAsia="en-US"/>
              </w:rPr>
              <w:t>Since the available data on each of the components allow to estimate the classification of the product, data waiving is acceptable and the classification of the product can be estimated by calculation method considering all the components relevant for this endpoint.</w:t>
            </w:r>
          </w:p>
        </w:tc>
      </w:tr>
    </w:tbl>
    <w:p w:rsidR="00832F1A" w:rsidRDefault="00832F1A" w:rsidP="00832F1A">
      <w:pPr>
        <w:spacing w:line="260" w:lineRule="atLeast"/>
        <w:rPr>
          <w:rFonts w:eastAsia="Calibri"/>
          <w:lang w:eastAsia="en-US"/>
        </w:rPr>
      </w:pPr>
    </w:p>
    <w:p w:rsidR="00832F1A" w:rsidRPr="00FD2055" w:rsidRDefault="00832F1A" w:rsidP="00832F1A">
      <w:pPr>
        <w:spacing w:line="260" w:lineRule="atLeast"/>
        <w:rPr>
          <w:rFonts w:eastAsia="Calibri"/>
          <w:lang w:eastAsia="en-US"/>
        </w:rPr>
      </w:pPr>
    </w:p>
    <w:p w:rsidR="00832F1A" w:rsidRPr="00FD2055" w:rsidRDefault="00832F1A" w:rsidP="00F46A63">
      <w:pPr>
        <w:spacing w:after="120"/>
        <w:rPr>
          <w:rFonts w:eastAsia="Calibri"/>
          <w:b/>
          <w:i/>
          <w:sz w:val="22"/>
          <w:szCs w:val="22"/>
          <w:lang w:eastAsia="en-US"/>
        </w:rPr>
      </w:pPr>
      <w:r w:rsidRPr="00FD2055">
        <w:rPr>
          <w:rFonts w:eastAsia="Calibri"/>
          <w:b/>
          <w:i/>
          <w:sz w:val="22"/>
          <w:szCs w:val="22"/>
          <w:lang w:eastAsia="en-US"/>
        </w:rPr>
        <w:t>Eye irritation</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71"/>
        <w:gridCol w:w="7259"/>
      </w:tblGrid>
      <w:tr w:rsidR="00832F1A" w:rsidRPr="00FD2055" w:rsidTr="0028382F">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832F1A" w:rsidRPr="00FD2055" w:rsidRDefault="00832F1A" w:rsidP="0028382F">
            <w:pPr>
              <w:spacing w:line="260" w:lineRule="atLeast"/>
              <w:rPr>
                <w:rFonts w:eastAsia="Calibri"/>
                <w:b/>
                <w:bCs/>
                <w:lang w:eastAsia="en-US"/>
              </w:rPr>
            </w:pPr>
            <w:r w:rsidRPr="00FD2055">
              <w:rPr>
                <w:rFonts w:eastAsia="Calibri"/>
                <w:b/>
                <w:bCs/>
                <w:lang w:eastAsia="en-US"/>
              </w:rPr>
              <w:t xml:space="preserve">Conclusion used in Risk Assessment – Eye irritation </w:t>
            </w:r>
          </w:p>
        </w:tc>
      </w:tr>
      <w:tr w:rsidR="00832F1A" w:rsidRPr="00FD2055" w:rsidTr="0028382F">
        <w:trPr>
          <w:trHeight w:val="288"/>
        </w:trPr>
        <w:tc>
          <w:tcPr>
            <w:tcW w:w="1151" w:type="pct"/>
            <w:tcBorders>
              <w:top w:val="single" w:sz="6" w:space="0" w:color="auto"/>
              <w:left w:val="single" w:sz="4" w:space="0" w:color="auto"/>
              <w:bottom w:val="single" w:sz="6" w:space="0" w:color="auto"/>
              <w:right w:val="single" w:sz="6" w:space="0" w:color="auto"/>
            </w:tcBorders>
            <w:shd w:val="clear" w:color="auto" w:fill="auto"/>
          </w:tcPr>
          <w:p w:rsidR="00832F1A" w:rsidRPr="00FD2055" w:rsidRDefault="00832F1A" w:rsidP="009127A3">
            <w:pPr>
              <w:spacing w:before="60" w:after="60" w:line="260" w:lineRule="atLeast"/>
              <w:rPr>
                <w:rFonts w:eastAsia="Calibri"/>
                <w:lang w:eastAsia="en-US"/>
              </w:rPr>
            </w:pPr>
            <w:r w:rsidRPr="00FD2055">
              <w:rPr>
                <w:rFonts w:eastAsia="Calibri"/>
                <w:lang w:eastAsia="en-US"/>
              </w:rPr>
              <w:t>Value/conclusion</w:t>
            </w:r>
          </w:p>
        </w:tc>
        <w:tc>
          <w:tcPr>
            <w:tcW w:w="3849" w:type="pct"/>
            <w:tcBorders>
              <w:top w:val="single" w:sz="6" w:space="0" w:color="auto"/>
              <w:left w:val="single" w:sz="6" w:space="0" w:color="auto"/>
              <w:bottom w:val="single" w:sz="6" w:space="0" w:color="auto"/>
              <w:right w:val="single" w:sz="6" w:space="0" w:color="auto"/>
            </w:tcBorders>
          </w:tcPr>
          <w:p w:rsidR="00832F1A" w:rsidRPr="00FD2055" w:rsidRDefault="00832F1A" w:rsidP="009127A3">
            <w:pPr>
              <w:spacing w:before="60" w:after="60" w:line="260" w:lineRule="atLeast"/>
              <w:rPr>
                <w:rFonts w:eastAsia="Calibri"/>
                <w:lang w:eastAsia="en-US"/>
              </w:rPr>
            </w:pPr>
            <w:r>
              <w:rPr>
                <w:rFonts w:eastAsia="Calibri"/>
                <w:lang w:eastAsia="en-US"/>
              </w:rPr>
              <w:t xml:space="preserve">Not irritant </w:t>
            </w:r>
            <w:r>
              <w:rPr>
                <w:rFonts w:eastAsia="Calibri"/>
              </w:rPr>
              <w:t>to eyes.</w:t>
            </w:r>
          </w:p>
        </w:tc>
      </w:tr>
      <w:tr w:rsidR="00832F1A"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832F1A" w:rsidRPr="00FD2055" w:rsidRDefault="00832F1A" w:rsidP="009127A3">
            <w:pPr>
              <w:spacing w:before="60" w:after="60" w:line="260" w:lineRule="atLeast"/>
              <w:rPr>
                <w:rFonts w:eastAsia="Calibri"/>
                <w:lang w:eastAsia="en-US"/>
              </w:rPr>
            </w:pPr>
            <w:r w:rsidRPr="00FD2055">
              <w:rPr>
                <w:rFonts w:eastAsia="Calibri"/>
                <w:lang w:eastAsia="en-US"/>
              </w:rPr>
              <w:t>Justification for the value/conclusion</w:t>
            </w:r>
          </w:p>
        </w:tc>
        <w:tc>
          <w:tcPr>
            <w:tcW w:w="3849" w:type="pct"/>
            <w:tcBorders>
              <w:top w:val="single" w:sz="6" w:space="0" w:color="auto"/>
              <w:left w:val="single" w:sz="6" w:space="0" w:color="auto"/>
              <w:bottom w:val="single" w:sz="6" w:space="0" w:color="auto"/>
              <w:right w:val="single" w:sz="6" w:space="0" w:color="auto"/>
            </w:tcBorders>
          </w:tcPr>
          <w:p w:rsidR="001D788C" w:rsidRDefault="00832F1A" w:rsidP="009127A3">
            <w:pPr>
              <w:keepNext/>
              <w:keepLines/>
              <w:spacing w:before="60" w:after="60" w:line="260" w:lineRule="atLeast"/>
              <w:jc w:val="both"/>
            </w:pPr>
            <w:r w:rsidRPr="00CF5A55">
              <w:t xml:space="preserve">No data </w:t>
            </w:r>
            <w:r w:rsidR="001D788C" w:rsidRPr="008A1834">
              <w:rPr>
                <w:rFonts w:eastAsia="Calibri"/>
                <w:lang w:eastAsia="en-US"/>
              </w:rPr>
              <w:t xml:space="preserve">on </w:t>
            </w:r>
            <w:r w:rsidR="001D788C">
              <w:rPr>
                <w:rFonts w:eastAsia="Calibri"/>
                <w:lang w:eastAsia="en-US"/>
              </w:rPr>
              <w:t xml:space="preserve">eye </w:t>
            </w:r>
            <w:r w:rsidR="001D788C">
              <w:t>damage/</w:t>
            </w:r>
            <w:r w:rsidR="001D788C" w:rsidRPr="008A1834">
              <w:rPr>
                <w:rFonts w:eastAsia="Calibri"/>
                <w:lang w:eastAsia="en-US"/>
              </w:rPr>
              <w:t xml:space="preserve">irritation </w:t>
            </w:r>
            <w:r w:rsidR="00831F7C">
              <w:rPr>
                <w:rFonts w:eastAsia="Calibri"/>
                <w:lang w:eastAsia="en-US"/>
              </w:rPr>
              <w:t>are</w:t>
            </w:r>
            <w:r w:rsidR="001D788C" w:rsidRPr="008A1834">
              <w:rPr>
                <w:rFonts w:eastAsia="Calibri"/>
                <w:lang w:eastAsia="en-US"/>
              </w:rPr>
              <w:t xml:space="preserve"> available for</w:t>
            </w:r>
            <w:r w:rsidR="001D788C">
              <w:rPr>
                <w:rFonts w:eastAsia="Calibri"/>
                <w:lang w:eastAsia="en-US"/>
              </w:rPr>
              <w:t xml:space="preserve"> the biocidal product</w:t>
            </w:r>
            <w:r w:rsidR="001D788C" w:rsidRPr="00CF5A55">
              <w:t xml:space="preserve"> </w:t>
            </w:r>
            <w:r w:rsidR="0030619D">
              <w:rPr>
                <w:rFonts w:eastAsia="Calibri"/>
              </w:rPr>
              <w:t>Duracid P</w:t>
            </w:r>
            <w:r w:rsidR="001D788C">
              <w:rPr>
                <w:rFonts w:eastAsia="Calibri"/>
              </w:rPr>
              <w:t>W</w:t>
            </w:r>
            <w:r w:rsidRPr="00CF5A55">
              <w:t>.</w:t>
            </w:r>
          </w:p>
          <w:p w:rsidR="00832F1A" w:rsidRDefault="00832F1A" w:rsidP="009127A3">
            <w:pPr>
              <w:keepNext/>
              <w:keepLines/>
              <w:spacing w:before="60" w:after="60" w:line="260" w:lineRule="atLeast"/>
              <w:jc w:val="both"/>
              <w:rPr>
                <w:iCs/>
              </w:rPr>
            </w:pPr>
            <w:r w:rsidRPr="00CF5A55">
              <w:rPr>
                <w:rFonts w:cs="Times"/>
                <w:color w:val="000000"/>
              </w:rPr>
              <w:t>The classification of the product</w:t>
            </w:r>
            <w:r w:rsidRPr="00CF5A55">
              <w:rPr>
                <w:iCs/>
              </w:rPr>
              <w:t xml:space="preserve"> was conducted by the calculation method, based on the RAC opinion of cy</w:t>
            </w:r>
            <w:r w:rsidRPr="00CF5A55">
              <w:t>permethrin</w:t>
            </w:r>
            <w:r w:rsidRPr="00CF5A55">
              <w:rPr>
                <w:iCs/>
              </w:rPr>
              <w:t xml:space="preserve"> (December 2019) </w:t>
            </w:r>
            <w:r w:rsidRPr="00CF5A55">
              <w:rPr>
                <w:iCs/>
                <w:lang w:val="en-US"/>
              </w:rPr>
              <w:t>and the MSDS of the other components of the product</w:t>
            </w:r>
            <w:r w:rsidR="001C4F7B">
              <w:rPr>
                <w:rFonts w:eastAsia="Calibri"/>
                <w:lang w:eastAsia="en-US"/>
              </w:rPr>
              <w:t xml:space="preserve"> in respect to classification criteria of the Regulation </w:t>
            </w:r>
            <w:r w:rsidR="001C4F7B">
              <w:t>(EC) No. 1272/2008 (CLP)</w:t>
            </w:r>
            <w:r w:rsidRPr="00CF5A55">
              <w:rPr>
                <w:iCs/>
              </w:rPr>
              <w:t xml:space="preserve">. </w:t>
            </w:r>
          </w:p>
          <w:p w:rsidR="00832F1A" w:rsidRDefault="001D788C" w:rsidP="00E1155B">
            <w:pPr>
              <w:keepNext/>
              <w:keepLines/>
              <w:spacing w:before="60" w:after="60" w:line="260" w:lineRule="atLeast"/>
              <w:jc w:val="both"/>
              <w:rPr>
                <w:rFonts w:eastAsia="Calibri"/>
              </w:rPr>
            </w:pPr>
            <w:r>
              <w:rPr>
                <w:lang w:eastAsia="en-US"/>
              </w:rPr>
              <w:t xml:space="preserve">The biocidal product </w:t>
            </w:r>
            <w:r>
              <w:rPr>
                <w:rFonts w:eastAsia="Calibri"/>
              </w:rPr>
              <w:t xml:space="preserve">Duracid PW </w:t>
            </w:r>
            <w:r>
              <w:rPr>
                <w:lang w:eastAsia="en-US"/>
              </w:rPr>
              <w:t xml:space="preserve">contains one </w:t>
            </w:r>
            <w:r>
              <w:rPr>
                <w:lang w:val="en-US" w:eastAsia="en-US"/>
              </w:rPr>
              <w:t>co-formulant</w:t>
            </w:r>
            <w:r>
              <w:rPr>
                <w:lang w:eastAsia="en-US"/>
              </w:rPr>
              <w:t xml:space="preserve"> classified for Eye Damage Cat. 1 (H318). However, as its concentration</w:t>
            </w:r>
            <w:r w:rsidR="00E1155B">
              <w:rPr>
                <w:lang w:eastAsia="en-US"/>
              </w:rPr>
              <w:t xml:space="preserve"> in the product</w:t>
            </w:r>
            <w:r>
              <w:rPr>
                <w:lang w:eastAsia="en-US"/>
              </w:rPr>
              <w:t xml:space="preserve"> is </w:t>
            </w:r>
            <w:r>
              <w:t xml:space="preserve">well below the generic concentration limit set out in Regulation (EC) No. 1272/2008 (CLP), </w:t>
            </w:r>
            <w:r>
              <w:rPr>
                <w:iCs/>
              </w:rPr>
              <w:t>n</w:t>
            </w:r>
            <w:r>
              <w:t xml:space="preserve">o classification for eye damage/irritation is triggered for </w:t>
            </w:r>
            <w:r w:rsidR="00271AAA">
              <w:t xml:space="preserve">the biocidal product </w:t>
            </w:r>
            <w:r>
              <w:rPr>
                <w:rFonts w:eastAsia="Calibri"/>
              </w:rPr>
              <w:t>Duracid PW</w:t>
            </w:r>
            <w:r w:rsidR="00831F7C">
              <w:rPr>
                <w:rFonts w:eastAsia="Calibri"/>
              </w:rPr>
              <w:t>.</w:t>
            </w:r>
          </w:p>
          <w:p w:rsidR="001C4F7B" w:rsidRPr="00FD2055" w:rsidRDefault="001C4F7B" w:rsidP="00E1155B">
            <w:pPr>
              <w:keepNext/>
              <w:keepLines/>
              <w:spacing w:before="60" w:after="60" w:line="260" w:lineRule="atLeast"/>
              <w:jc w:val="both"/>
              <w:rPr>
                <w:rFonts w:eastAsia="Calibri"/>
                <w:lang w:eastAsia="en-US"/>
              </w:rPr>
            </w:pPr>
            <w:r>
              <w:rPr>
                <w:rFonts w:eastAsia="Calibri"/>
              </w:rPr>
              <w:t>For further details please refer to the Confidential Annex.</w:t>
            </w:r>
          </w:p>
        </w:tc>
      </w:tr>
      <w:tr w:rsidR="00832F1A"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832F1A" w:rsidRPr="00FD2055" w:rsidRDefault="00832F1A" w:rsidP="009127A3">
            <w:pPr>
              <w:spacing w:before="60" w:after="60" w:line="260" w:lineRule="atLeast"/>
              <w:rPr>
                <w:rFonts w:eastAsia="Calibri"/>
                <w:lang w:eastAsia="en-US"/>
              </w:rPr>
            </w:pPr>
            <w:r w:rsidRPr="00FD2055">
              <w:rPr>
                <w:rFonts w:eastAsia="Calibri"/>
                <w:lang w:eastAsia="en-US"/>
              </w:rPr>
              <w:t xml:space="preserve">Classification of the product according to CLP </w:t>
            </w:r>
          </w:p>
        </w:tc>
        <w:tc>
          <w:tcPr>
            <w:tcW w:w="3849" w:type="pct"/>
            <w:tcBorders>
              <w:top w:val="single" w:sz="6" w:space="0" w:color="auto"/>
              <w:left w:val="single" w:sz="6" w:space="0" w:color="auto"/>
              <w:bottom w:val="single" w:sz="6" w:space="0" w:color="auto"/>
              <w:right w:val="single" w:sz="6" w:space="0" w:color="auto"/>
            </w:tcBorders>
          </w:tcPr>
          <w:p w:rsidR="00832F1A" w:rsidRPr="00FD2055" w:rsidRDefault="00832F1A" w:rsidP="009127A3">
            <w:pPr>
              <w:spacing w:before="60" w:after="60" w:line="260" w:lineRule="atLeast"/>
              <w:rPr>
                <w:rFonts w:eastAsia="Calibri"/>
                <w:lang w:eastAsia="en-US"/>
              </w:rPr>
            </w:pPr>
            <w:r>
              <w:t>Not classified</w:t>
            </w:r>
            <w:r>
              <w:rPr>
                <w:rFonts w:eastAsia="Calibri"/>
                <w:lang w:eastAsia="en-US"/>
              </w:rPr>
              <w:t>.</w:t>
            </w:r>
          </w:p>
        </w:tc>
      </w:tr>
    </w:tbl>
    <w:p w:rsidR="00832F1A" w:rsidRPr="00EB5C2D" w:rsidRDefault="00832F1A" w:rsidP="00832F1A">
      <w:pPr>
        <w:spacing w:line="260" w:lineRule="atLeast"/>
        <w:rPr>
          <w:rFonts w:ascii="Times New Roman" w:eastAsia="Calibri" w:hAnsi="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71"/>
        <w:gridCol w:w="7259"/>
      </w:tblGrid>
      <w:tr w:rsidR="00832F1A" w:rsidRPr="00FD2055" w:rsidTr="0028382F">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832F1A" w:rsidRPr="00FD2055" w:rsidRDefault="00832F1A" w:rsidP="0028382F">
            <w:pPr>
              <w:spacing w:line="260" w:lineRule="atLeast"/>
              <w:rPr>
                <w:rFonts w:eastAsia="Calibri"/>
                <w:b/>
                <w:lang w:eastAsia="en-US"/>
              </w:rPr>
            </w:pPr>
            <w:r w:rsidRPr="00FD2055">
              <w:rPr>
                <w:rFonts w:eastAsia="Calibri"/>
                <w:b/>
                <w:lang w:eastAsia="en-US"/>
              </w:rPr>
              <w:t>Data waiving</w:t>
            </w:r>
          </w:p>
        </w:tc>
      </w:tr>
      <w:tr w:rsidR="00832F1A"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832F1A" w:rsidRPr="00FD2055" w:rsidRDefault="00832F1A" w:rsidP="006919CF">
            <w:pPr>
              <w:spacing w:before="60" w:line="260" w:lineRule="atLeast"/>
              <w:rPr>
                <w:rFonts w:eastAsia="Calibri"/>
                <w:lang w:eastAsia="en-US"/>
              </w:rPr>
            </w:pPr>
            <w:r w:rsidRPr="00FD2055">
              <w:rPr>
                <w:rFonts w:eastAsia="Calibri"/>
                <w:lang w:eastAsia="en-US"/>
              </w:rPr>
              <w:t>Information requirement</w:t>
            </w:r>
          </w:p>
        </w:tc>
        <w:tc>
          <w:tcPr>
            <w:tcW w:w="3849" w:type="pct"/>
            <w:tcBorders>
              <w:top w:val="single" w:sz="6" w:space="0" w:color="auto"/>
              <w:left w:val="single" w:sz="6" w:space="0" w:color="auto"/>
              <w:bottom w:val="single" w:sz="6" w:space="0" w:color="auto"/>
              <w:right w:val="single" w:sz="6" w:space="0" w:color="auto"/>
            </w:tcBorders>
          </w:tcPr>
          <w:p w:rsidR="00832F1A" w:rsidRPr="00D24CF5" w:rsidRDefault="00832F1A" w:rsidP="006919CF">
            <w:pPr>
              <w:tabs>
                <w:tab w:val="left" w:pos="90"/>
              </w:tabs>
              <w:spacing w:before="60" w:after="60" w:line="260" w:lineRule="atLeast"/>
              <w:jc w:val="both"/>
            </w:pPr>
            <w:r w:rsidRPr="00D24CF5">
              <w:t>Eye irritation.</w:t>
            </w:r>
          </w:p>
          <w:p w:rsidR="00832F1A" w:rsidRPr="00FD2055" w:rsidRDefault="00832F1A" w:rsidP="006919CF">
            <w:pPr>
              <w:spacing w:after="60" w:line="260" w:lineRule="atLeast"/>
              <w:jc w:val="both"/>
              <w:rPr>
                <w:rFonts w:eastAsia="Calibri"/>
                <w:lang w:eastAsia="en-US"/>
              </w:rPr>
            </w:pPr>
            <w:r w:rsidRPr="00D24CF5">
              <w:t>Testing on the product does not need to be conducted if there are valid data available on each of the components in the mixture sufficient to allow classification of the mixture according to the rules laid down in Regulation (EC) No. 1272/2008 (CLP).</w:t>
            </w:r>
          </w:p>
        </w:tc>
      </w:tr>
      <w:tr w:rsidR="00832F1A"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832F1A" w:rsidRPr="00FD2055" w:rsidRDefault="00832F1A" w:rsidP="006919CF">
            <w:pPr>
              <w:spacing w:before="60" w:line="260" w:lineRule="atLeast"/>
              <w:rPr>
                <w:rFonts w:eastAsia="Calibri"/>
                <w:lang w:eastAsia="en-US"/>
              </w:rPr>
            </w:pPr>
            <w:r w:rsidRPr="00FD2055">
              <w:rPr>
                <w:rFonts w:eastAsia="Calibri"/>
                <w:lang w:eastAsia="en-US"/>
              </w:rPr>
              <w:t>Justification</w:t>
            </w:r>
          </w:p>
        </w:tc>
        <w:tc>
          <w:tcPr>
            <w:tcW w:w="3849" w:type="pct"/>
            <w:tcBorders>
              <w:top w:val="single" w:sz="6" w:space="0" w:color="auto"/>
              <w:left w:val="single" w:sz="6" w:space="0" w:color="auto"/>
              <w:bottom w:val="single" w:sz="6" w:space="0" w:color="auto"/>
              <w:right w:val="single" w:sz="6" w:space="0" w:color="auto"/>
            </w:tcBorders>
          </w:tcPr>
          <w:p w:rsidR="00832F1A" w:rsidRPr="00FD2055" w:rsidRDefault="002F72E7" w:rsidP="00B84009">
            <w:pPr>
              <w:spacing w:before="60" w:after="60" w:line="260" w:lineRule="atLeast"/>
              <w:jc w:val="both"/>
              <w:rPr>
                <w:rFonts w:eastAsia="Calibri"/>
                <w:lang w:eastAsia="en-US"/>
              </w:rPr>
            </w:pPr>
            <w:r>
              <w:rPr>
                <w:rFonts w:eastAsia="Calibri"/>
                <w:lang w:eastAsia="en-US"/>
              </w:rPr>
              <w:t>Since the available data on each of the components allow to estimate the classification of the product, data waiving is acceptable and the classification of the product can be estimated by calculation method considering all the components relevant for this endpoint.</w:t>
            </w:r>
          </w:p>
        </w:tc>
      </w:tr>
    </w:tbl>
    <w:p w:rsidR="00832F1A" w:rsidRPr="00832F1A" w:rsidRDefault="00832F1A" w:rsidP="00FD2055">
      <w:pPr>
        <w:rPr>
          <w:rFonts w:eastAsia="Calibri"/>
          <w:b/>
          <w:iCs/>
          <w:sz w:val="22"/>
          <w:szCs w:val="22"/>
          <w:lang w:eastAsia="en-US"/>
        </w:rPr>
      </w:pPr>
    </w:p>
    <w:bookmarkEnd w:id="1523"/>
    <w:bookmarkEnd w:id="1524"/>
    <w:p w:rsidR="00FD2055" w:rsidRPr="006919CF" w:rsidRDefault="00FD2055" w:rsidP="00FD2055">
      <w:pPr>
        <w:spacing w:line="260" w:lineRule="atLeast"/>
        <w:rPr>
          <w:rFonts w:ascii="Times New Roman" w:eastAsia="Calibri" w:hAnsi="Times New Roman"/>
          <w:lang w:eastAsia="en-US"/>
        </w:rPr>
      </w:pPr>
    </w:p>
    <w:p w:rsidR="00FD2055" w:rsidRPr="001B15F3" w:rsidRDefault="00FD2055" w:rsidP="00F46A63">
      <w:pPr>
        <w:spacing w:after="120"/>
        <w:jc w:val="both"/>
        <w:rPr>
          <w:rFonts w:eastAsia="Calibri"/>
          <w:b/>
          <w:i/>
          <w:sz w:val="22"/>
          <w:szCs w:val="22"/>
          <w:lang w:eastAsia="en-US"/>
        </w:rPr>
      </w:pPr>
      <w:bookmarkStart w:id="1525" w:name="_Toc367976971"/>
      <w:bookmarkStart w:id="1526" w:name="_Toc367977148"/>
      <w:bookmarkStart w:id="1527" w:name="_Toc389729051"/>
      <w:bookmarkStart w:id="1528" w:name="_Toc403472756"/>
      <w:r w:rsidRPr="001B15F3">
        <w:rPr>
          <w:rFonts w:eastAsia="Calibri"/>
          <w:b/>
          <w:i/>
          <w:sz w:val="22"/>
          <w:szCs w:val="22"/>
          <w:lang w:eastAsia="en-US"/>
        </w:rPr>
        <w:t>Respiratory tract irritation</w:t>
      </w:r>
      <w:bookmarkEnd w:id="1525"/>
      <w:bookmarkEnd w:id="1526"/>
      <w:bookmarkEnd w:id="1527"/>
      <w:bookmarkEnd w:id="1528"/>
      <w:r w:rsidRPr="001B15F3">
        <w:rPr>
          <w:rFonts w:eastAsia="Calibri"/>
          <w:b/>
          <w:i/>
          <w:sz w:val="22"/>
          <w:szCs w:val="22"/>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71"/>
        <w:gridCol w:w="7259"/>
      </w:tblGrid>
      <w:tr w:rsidR="00F46A63" w:rsidRPr="00FD2055" w:rsidTr="0028382F">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F46A63" w:rsidRPr="00FD2055" w:rsidRDefault="00F46A63" w:rsidP="00062C04">
            <w:pPr>
              <w:keepNext/>
              <w:keepLines/>
              <w:spacing w:before="60" w:after="60" w:line="260" w:lineRule="atLeast"/>
              <w:rPr>
                <w:rFonts w:eastAsia="Calibri"/>
                <w:b/>
                <w:lang w:val="en-US" w:eastAsia="da-DK"/>
              </w:rPr>
            </w:pPr>
            <w:r w:rsidRPr="00FD2055">
              <w:rPr>
                <w:rFonts w:eastAsia="Calibri"/>
                <w:b/>
                <w:bCs/>
                <w:lang w:eastAsia="en-US"/>
              </w:rPr>
              <w:t>Conclusion used in the Risk Assessment – Respiratory tract irritation</w:t>
            </w:r>
          </w:p>
        </w:tc>
      </w:tr>
      <w:tr w:rsidR="00F46A63" w:rsidRPr="00FD2055" w:rsidTr="0028382F">
        <w:tc>
          <w:tcPr>
            <w:tcW w:w="1151" w:type="pct"/>
            <w:tcBorders>
              <w:top w:val="single" w:sz="4" w:space="0" w:color="auto"/>
              <w:left w:val="single" w:sz="4" w:space="0" w:color="auto"/>
              <w:bottom w:val="single" w:sz="6" w:space="0" w:color="auto"/>
              <w:right w:val="single" w:sz="6" w:space="0" w:color="auto"/>
            </w:tcBorders>
            <w:shd w:val="clear" w:color="auto" w:fill="auto"/>
          </w:tcPr>
          <w:p w:rsidR="00F46A63" w:rsidRPr="005957C5" w:rsidRDefault="00F46A63" w:rsidP="00062C04">
            <w:pPr>
              <w:keepNext/>
              <w:spacing w:before="60" w:after="60" w:line="260" w:lineRule="atLeast"/>
            </w:pPr>
            <w:r w:rsidRPr="00D24CF5">
              <w:t>Value/conclusion</w:t>
            </w:r>
          </w:p>
        </w:tc>
        <w:tc>
          <w:tcPr>
            <w:tcW w:w="3849" w:type="pct"/>
            <w:tcBorders>
              <w:top w:val="single" w:sz="4" w:space="0" w:color="auto"/>
              <w:left w:val="single" w:sz="4" w:space="0" w:color="auto"/>
              <w:bottom w:val="single" w:sz="6" w:space="0" w:color="auto"/>
              <w:right w:val="single" w:sz="6" w:space="0" w:color="auto"/>
            </w:tcBorders>
            <w:shd w:val="clear" w:color="auto" w:fill="auto"/>
          </w:tcPr>
          <w:p w:rsidR="00F46A63" w:rsidRPr="005957C5" w:rsidRDefault="00F46A63" w:rsidP="00062C04">
            <w:pPr>
              <w:keepNext/>
              <w:spacing w:before="60" w:after="60" w:line="260" w:lineRule="atLeast"/>
              <w:jc w:val="both"/>
            </w:pPr>
            <w:r w:rsidRPr="00D24CF5">
              <w:t xml:space="preserve">Not irritating to the respiratory tract. </w:t>
            </w:r>
          </w:p>
        </w:tc>
      </w:tr>
      <w:tr w:rsidR="00F46A63"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F46A63" w:rsidRPr="00FD2055" w:rsidRDefault="00F46A63" w:rsidP="00062C04">
            <w:pPr>
              <w:keepNext/>
              <w:keepLines/>
              <w:spacing w:before="60" w:after="60" w:line="260" w:lineRule="atLeast"/>
              <w:rPr>
                <w:rFonts w:eastAsia="Calibri"/>
                <w:bCs/>
                <w:lang w:eastAsia="en-US"/>
              </w:rPr>
            </w:pPr>
            <w:r w:rsidRPr="00FD2055">
              <w:rPr>
                <w:rFonts w:eastAsia="Calibri"/>
                <w:bCs/>
                <w:lang w:eastAsia="en-US"/>
              </w:rPr>
              <w:t>Justification for the conclusion</w:t>
            </w:r>
          </w:p>
        </w:tc>
        <w:tc>
          <w:tcPr>
            <w:tcW w:w="3849" w:type="pct"/>
            <w:tcBorders>
              <w:top w:val="single" w:sz="6" w:space="0" w:color="auto"/>
              <w:left w:val="single" w:sz="6" w:space="0" w:color="auto"/>
              <w:bottom w:val="single" w:sz="6" w:space="0" w:color="auto"/>
              <w:right w:val="single" w:sz="6" w:space="0" w:color="auto"/>
            </w:tcBorders>
          </w:tcPr>
          <w:p w:rsidR="00F46A63" w:rsidRDefault="00F46A63" w:rsidP="00062C04">
            <w:pPr>
              <w:keepNext/>
              <w:keepLines/>
              <w:spacing w:before="60" w:after="60" w:line="260" w:lineRule="atLeast"/>
              <w:jc w:val="both"/>
              <w:rPr>
                <w:rFonts w:eastAsia="Calibri"/>
                <w:bCs/>
                <w:lang w:eastAsia="en-US"/>
              </w:rPr>
            </w:pPr>
            <w:r w:rsidRPr="005957C5">
              <w:rPr>
                <w:rFonts w:cs="Times"/>
                <w:color w:val="000000"/>
              </w:rPr>
              <w:t>There are currently no designated tests for the determination of respiratory tract irritation</w:t>
            </w:r>
            <w:r w:rsidRPr="000739F3">
              <w:rPr>
                <w:rFonts w:eastAsia="Calibri"/>
                <w:bCs/>
                <w:lang w:eastAsia="en-US"/>
              </w:rPr>
              <w:t>.</w:t>
            </w:r>
            <w:r>
              <w:rPr>
                <w:rFonts w:eastAsia="Calibri"/>
                <w:bCs/>
                <w:lang w:eastAsia="en-US"/>
              </w:rPr>
              <w:t xml:space="preserve"> </w:t>
            </w:r>
          </w:p>
          <w:p w:rsidR="00F46A63" w:rsidRPr="005957C5" w:rsidRDefault="00F46A63" w:rsidP="00062C04">
            <w:pPr>
              <w:keepNext/>
              <w:keepLines/>
              <w:spacing w:before="60" w:after="60" w:line="260" w:lineRule="atLeast"/>
              <w:jc w:val="both"/>
              <w:rPr>
                <w:rFonts w:eastAsia="Calibri"/>
                <w:bCs/>
                <w:lang w:eastAsia="en-US"/>
              </w:rPr>
            </w:pPr>
            <w:r w:rsidRPr="005957C5">
              <w:rPr>
                <w:rFonts w:cs="Times"/>
                <w:color w:val="000000"/>
              </w:rPr>
              <w:t>No data</w:t>
            </w:r>
            <w:r w:rsidR="00B84009">
              <w:rPr>
                <w:rFonts w:cs="Times"/>
                <w:color w:val="000000"/>
              </w:rPr>
              <w:t xml:space="preserve"> </w:t>
            </w:r>
            <w:r w:rsidR="00B84009" w:rsidRPr="005957C5">
              <w:rPr>
                <w:rFonts w:cs="Times"/>
                <w:color w:val="000000"/>
              </w:rPr>
              <w:t>on respiratory tract irritation</w:t>
            </w:r>
            <w:r w:rsidR="00B84009">
              <w:rPr>
                <w:rFonts w:cs="Times"/>
                <w:color w:val="000000"/>
              </w:rPr>
              <w:t xml:space="preserve"> are </w:t>
            </w:r>
            <w:r w:rsidR="00B84009" w:rsidRPr="005957C5">
              <w:rPr>
                <w:rFonts w:cs="Times"/>
                <w:color w:val="000000"/>
              </w:rPr>
              <w:t>available</w:t>
            </w:r>
            <w:r w:rsidRPr="005957C5">
              <w:rPr>
                <w:rFonts w:cs="Times"/>
                <w:color w:val="000000"/>
              </w:rPr>
              <w:t xml:space="preserve"> for </w:t>
            </w:r>
            <w:r w:rsidR="00B84009">
              <w:rPr>
                <w:rFonts w:cs="Times"/>
                <w:color w:val="000000"/>
              </w:rPr>
              <w:t xml:space="preserve">the biocidal product </w:t>
            </w:r>
            <w:r>
              <w:rPr>
                <w:rFonts w:eastAsia="Calibri"/>
              </w:rPr>
              <w:t>Duracid PW</w:t>
            </w:r>
            <w:r w:rsidR="00B84009">
              <w:rPr>
                <w:rFonts w:eastAsia="Calibri"/>
              </w:rPr>
              <w:t>.</w:t>
            </w:r>
          </w:p>
          <w:p w:rsidR="00F46A63" w:rsidRPr="005957C5" w:rsidRDefault="00F46A63" w:rsidP="00062C04">
            <w:pPr>
              <w:keepNext/>
              <w:keepLines/>
              <w:spacing w:before="60" w:after="60" w:line="260" w:lineRule="atLeast"/>
              <w:jc w:val="both"/>
              <w:rPr>
                <w:rFonts w:cs="Times"/>
                <w:color w:val="000000"/>
              </w:rPr>
            </w:pPr>
            <w:r w:rsidRPr="005957C5">
              <w:rPr>
                <w:rFonts w:cs="Times"/>
                <w:color w:val="000000"/>
              </w:rPr>
              <w:t>The classification of the product</w:t>
            </w:r>
            <w:r w:rsidRPr="005957C5">
              <w:rPr>
                <w:iCs/>
              </w:rPr>
              <w:t xml:space="preserve"> was conducted by the calculation method, based on the RAC opinion of cy</w:t>
            </w:r>
            <w:r w:rsidRPr="005957C5">
              <w:t>permethrin</w:t>
            </w:r>
            <w:r w:rsidRPr="005957C5">
              <w:rPr>
                <w:iCs/>
              </w:rPr>
              <w:t xml:space="preserve"> (December 2019) </w:t>
            </w:r>
            <w:r w:rsidRPr="005957C5">
              <w:rPr>
                <w:iCs/>
                <w:lang w:val="en-US"/>
              </w:rPr>
              <w:t>and the MSDS of the other components of the product</w:t>
            </w:r>
            <w:r w:rsidR="001A08BD">
              <w:rPr>
                <w:rFonts w:eastAsia="Calibri"/>
                <w:lang w:eastAsia="en-US"/>
              </w:rPr>
              <w:t xml:space="preserve"> in respect to classification criteria of the Regulation </w:t>
            </w:r>
            <w:r w:rsidR="001A08BD">
              <w:t>(EC) No. 1272/2008 (CLP)</w:t>
            </w:r>
            <w:r w:rsidRPr="005957C5">
              <w:rPr>
                <w:iCs/>
              </w:rPr>
              <w:t xml:space="preserve">. </w:t>
            </w:r>
          </w:p>
          <w:p w:rsidR="00F726FD" w:rsidRDefault="00F46A63" w:rsidP="00114C9A">
            <w:pPr>
              <w:keepNext/>
              <w:keepLines/>
              <w:spacing w:before="60" w:after="60" w:line="260" w:lineRule="atLeast"/>
              <w:jc w:val="both"/>
            </w:pPr>
            <w:r w:rsidRPr="005957C5">
              <w:rPr>
                <w:lang w:eastAsia="en-US"/>
              </w:rPr>
              <w:t>The active substance</w:t>
            </w:r>
            <w:r>
              <w:rPr>
                <w:lang w:eastAsia="en-US"/>
              </w:rPr>
              <w:t xml:space="preserve"> </w:t>
            </w:r>
            <w:r>
              <w:rPr>
                <w:rFonts w:eastAsia="Calibri"/>
                <w:lang w:eastAsia="en-US"/>
              </w:rPr>
              <w:t>cypermethrin</w:t>
            </w:r>
            <w:r>
              <w:rPr>
                <w:lang w:eastAsia="en-US"/>
              </w:rPr>
              <w:t xml:space="preserve"> </w:t>
            </w:r>
            <w:r>
              <w:rPr>
                <w:rFonts w:eastAsia="Calibri"/>
              </w:rPr>
              <w:t>is</w:t>
            </w:r>
            <w:r w:rsidR="00436062">
              <w:rPr>
                <w:rFonts w:eastAsia="Calibri"/>
              </w:rPr>
              <w:t xml:space="preserve"> the only ingredient of </w:t>
            </w:r>
            <w:r w:rsidR="00F726FD" w:rsidRPr="002318C9">
              <w:rPr>
                <w:rFonts w:eastAsia="Calibri"/>
                <w:lang w:eastAsia="en-US"/>
              </w:rPr>
              <w:t xml:space="preserve">the </w:t>
            </w:r>
            <w:r w:rsidR="00F726FD" w:rsidRPr="002318C9">
              <w:t xml:space="preserve">biocidal </w:t>
            </w:r>
            <w:r w:rsidR="00F726FD" w:rsidRPr="002318C9">
              <w:rPr>
                <w:rFonts w:eastAsia="Calibri"/>
                <w:lang w:eastAsia="en-US"/>
              </w:rPr>
              <w:t xml:space="preserve">product </w:t>
            </w:r>
            <w:r w:rsidR="00436062">
              <w:rPr>
                <w:rFonts w:eastAsia="Calibri"/>
              </w:rPr>
              <w:t>Duracid PW</w:t>
            </w:r>
            <w:r w:rsidR="00F726FD">
              <w:rPr>
                <w:rFonts w:eastAsia="Calibri"/>
              </w:rPr>
              <w:t>,</w:t>
            </w:r>
            <w:r w:rsidRPr="005957C5">
              <w:rPr>
                <w:lang w:eastAsia="en-US"/>
              </w:rPr>
              <w:t xml:space="preserve"> classified as STOT SE </w:t>
            </w:r>
            <w:r w:rsidR="00E340A9">
              <w:rPr>
                <w:lang w:eastAsia="en-US"/>
              </w:rPr>
              <w:t xml:space="preserve">Cat. </w:t>
            </w:r>
            <w:r w:rsidRPr="005957C5">
              <w:rPr>
                <w:lang w:eastAsia="en-US"/>
              </w:rPr>
              <w:t>3, H335</w:t>
            </w:r>
            <w:r w:rsidR="00D20A68">
              <w:rPr>
                <w:lang w:eastAsia="en-US"/>
              </w:rPr>
              <w:t xml:space="preserve"> </w:t>
            </w:r>
            <w:r w:rsidR="00D20A68" w:rsidRPr="002318C9">
              <w:rPr>
                <w:rFonts w:eastAsia="Calibri"/>
                <w:lang w:eastAsia="en-US"/>
              </w:rPr>
              <w:t>(RAC opinion, December 2019).</w:t>
            </w:r>
            <w:r w:rsidR="00114C9A">
              <w:rPr>
                <w:rFonts w:eastAsia="Calibri"/>
                <w:lang w:eastAsia="en-US"/>
              </w:rPr>
              <w:t xml:space="preserve"> </w:t>
            </w:r>
            <w:r>
              <w:rPr>
                <w:lang w:eastAsia="en-US"/>
              </w:rPr>
              <w:t>However, a</w:t>
            </w:r>
            <w:r w:rsidRPr="005957C5">
              <w:rPr>
                <w:lang w:eastAsia="en-US"/>
              </w:rPr>
              <w:t xml:space="preserve">s </w:t>
            </w:r>
            <w:r>
              <w:rPr>
                <w:lang w:eastAsia="en-US"/>
              </w:rPr>
              <w:t>its</w:t>
            </w:r>
            <w:r w:rsidRPr="005957C5">
              <w:rPr>
                <w:lang w:eastAsia="en-US"/>
              </w:rPr>
              <w:t xml:space="preserve"> concentration </w:t>
            </w:r>
            <w:r>
              <w:rPr>
                <w:lang w:eastAsia="en-US"/>
              </w:rPr>
              <w:t xml:space="preserve">in the product </w:t>
            </w:r>
            <w:r w:rsidR="00E340A9">
              <w:rPr>
                <w:lang w:eastAsia="en-US"/>
              </w:rPr>
              <w:t xml:space="preserve">(0.632%) </w:t>
            </w:r>
            <w:r>
              <w:rPr>
                <w:lang w:eastAsia="en-US"/>
              </w:rPr>
              <w:t>is</w:t>
            </w:r>
            <w:r w:rsidRPr="005957C5">
              <w:rPr>
                <w:lang w:eastAsia="en-US"/>
              </w:rPr>
              <w:t xml:space="preserve"> below </w:t>
            </w:r>
            <w:r w:rsidR="00E340A9">
              <w:rPr>
                <w:lang w:eastAsia="en-US"/>
              </w:rPr>
              <w:t xml:space="preserve">20%, which is </w:t>
            </w:r>
            <w:r w:rsidRPr="005957C5">
              <w:rPr>
                <w:lang w:eastAsia="en-US"/>
              </w:rPr>
              <w:t xml:space="preserve">the generic concentration limit </w:t>
            </w:r>
            <w:r w:rsidR="00E340A9">
              <w:rPr>
                <w:lang w:eastAsia="en-US"/>
              </w:rPr>
              <w:t xml:space="preserve">triggering classification of a product for </w:t>
            </w:r>
            <w:r w:rsidR="00E340A9" w:rsidRPr="005957C5">
              <w:rPr>
                <w:lang w:eastAsia="en-US"/>
              </w:rPr>
              <w:t xml:space="preserve">STOT SE </w:t>
            </w:r>
            <w:r w:rsidR="00E340A9">
              <w:rPr>
                <w:lang w:eastAsia="en-US"/>
              </w:rPr>
              <w:t xml:space="preserve">Cat. </w:t>
            </w:r>
            <w:r w:rsidR="00E340A9" w:rsidRPr="005957C5">
              <w:rPr>
                <w:lang w:eastAsia="en-US"/>
              </w:rPr>
              <w:t>3</w:t>
            </w:r>
            <w:r w:rsidRPr="005957C5">
              <w:rPr>
                <w:lang w:eastAsia="en-US"/>
              </w:rPr>
              <w:t xml:space="preserve">, </w:t>
            </w:r>
            <w:r w:rsidR="00D20A68" w:rsidRPr="002318C9">
              <w:rPr>
                <w:rFonts w:eastAsia="Calibri"/>
                <w:lang w:eastAsia="en-US"/>
              </w:rPr>
              <w:t>no classification for</w:t>
            </w:r>
            <w:r w:rsidR="00D20A68" w:rsidRPr="002318C9">
              <w:t xml:space="preserve"> respiratory tract </w:t>
            </w:r>
            <w:r w:rsidR="00D20A68" w:rsidRPr="002318C9">
              <w:rPr>
                <w:rFonts w:eastAsia="Calibri"/>
                <w:bCs/>
                <w:lang w:eastAsia="en-US"/>
              </w:rPr>
              <w:t xml:space="preserve">irritation is triggered for </w:t>
            </w:r>
            <w:r w:rsidR="00D20A68" w:rsidRPr="002318C9">
              <w:rPr>
                <w:rFonts w:eastAsia="Calibri"/>
                <w:lang w:eastAsia="en-US"/>
              </w:rPr>
              <w:t>t</w:t>
            </w:r>
            <w:r w:rsidR="00D20A68" w:rsidRPr="002318C9">
              <w:t xml:space="preserve">he biocidal product </w:t>
            </w:r>
            <w:r w:rsidR="00D20A68">
              <w:rPr>
                <w:rFonts w:eastAsia="Calibri"/>
              </w:rPr>
              <w:t>Duracid PW</w:t>
            </w:r>
            <w:r w:rsidR="00D20A68" w:rsidRPr="002318C9">
              <w:t>, according to the rules laid down in Regulation (EC) No. 1272/2008 (CLP).</w:t>
            </w:r>
          </w:p>
          <w:p w:rsidR="001A08BD" w:rsidRPr="009228EE" w:rsidRDefault="001A08BD" w:rsidP="00114C9A">
            <w:pPr>
              <w:keepNext/>
              <w:keepLines/>
              <w:spacing w:before="60" w:after="60" w:line="260" w:lineRule="atLeast"/>
              <w:jc w:val="both"/>
              <w:rPr>
                <w:lang w:eastAsia="en-US"/>
              </w:rPr>
            </w:pPr>
            <w:r>
              <w:rPr>
                <w:rFonts w:eastAsia="Calibri"/>
              </w:rPr>
              <w:t>For further details please refer to the Confidential Annex.</w:t>
            </w:r>
          </w:p>
        </w:tc>
      </w:tr>
      <w:tr w:rsidR="00F46A63"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F46A63" w:rsidRPr="00FD2055" w:rsidRDefault="00F46A63" w:rsidP="00062C04">
            <w:pPr>
              <w:keepNext/>
              <w:keepLines/>
              <w:spacing w:before="60" w:after="60" w:line="260" w:lineRule="atLeast"/>
              <w:rPr>
                <w:rFonts w:eastAsia="Calibri"/>
                <w:bCs/>
                <w:lang w:eastAsia="en-US"/>
              </w:rPr>
            </w:pPr>
            <w:r w:rsidRPr="00FD2055">
              <w:rPr>
                <w:rFonts w:eastAsia="Calibri"/>
                <w:bCs/>
                <w:lang w:eastAsia="en-US"/>
              </w:rPr>
              <w:t>Classification of the product according to CLP</w:t>
            </w:r>
          </w:p>
        </w:tc>
        <w:tc>
          <w:tcPr>
            <w:tcW w:w="3849" w:type="pct"/>
            <w:tcBorders>
              <w:top w:val="single" w:sz="6" w:space="0" w:color="auto"/>
              <w:left w:val="single" w:sz="6" w:space="0" w:color="auto"/>
              <w:bottom w:val="single" w:sz="6" w:space="0" w:color="auto"/>
              <w:right w:val="single" w:sz="6" w:space="0" w:color="auto"/>
            </w:tcBorders>
          </w:tcPr>
          <w:p w:rsidR="00F46A63" w:rsidRPr="00FD2055" w:rsidRDefault="00F46A63" w:rsidP="00062C04">
            <w:pPr>
              <w:keepNext/>
              <w:keepLines/>
              <w:spacing w:before="60" w:after="60" w:line="260" w:lineRule="atLeast"/>
              <w:rPr>
                <w:rFonts w:eastAsia="Calibri"/>
                <w:bCs/>
                <w:lang w:eastAsia="en-US"/>
              </w:rPr>
            </w:pPr>
            <w:r w:rsidRPr="000739F3">
              <w:rPr>
                <w:rFonts w:eastAsia="Calibri"/>
                <w:bCs/>
                <w:lang w:eastAsia="en-US"/>
              </w:rPr>
              <w:t>Not classified.</w:t>
            </w:r>
          </w:p>
        </w:tc>
      </w:tr>
    </w:tbl>
    <w:p w:rsidR="00F46A63" w:rsidRPr="00FD2055" w:rsidRDefault="00F46A63" w:rsidP="00F46A63">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71"/>
        <w:gridCol w:w="7259"/>
      </w:tblGrid>
      <w:tr w:rsidR="00F46A63" w:rsidRPr="00FD2055" w:rsidTr="0028382F">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F46A63" w:rsidRPr="00FD2055" w:rsidRDefault="00F46A63" w:rsidP="006C4E66">
            <w:pPr>
              <w:spacing w:line="260" w:lineRule="atLeast"/>
              <w:rPr>
                <w:rFonts w:eastAsia="Calibri"/>
                <w:b/>
                <w:lang w:eastAsia="en-US"/>
              </w:rPr>
            </w:pPr>
            <w:r w:rsidRPr="00FD2055">
              <w:rPr>
                <w:rFonts w:eastAsia="Calibri"/>
                <w:b/>
                <w:lang w:eastAsia="en-US"/>
              </w:rPr>
              <w:t>Data waiving</w:t>
            </w:r>
          </w:p>
        </w:tc>
      </w:tr>
      <w:tr w:rsidR="00F46A63"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F46A63" w:rsidRPr="00FD2055" w:rsidRDefault="00F46A63" w:rsidP="006C4E66">
            <w:pPr>
              <w:spacing w:before="60" w:after="60" w:line="260" w:lineRule="atLeast"/>
              <w:rPr>
                <w:rFonts w:eastAsia="Calibri"/>
                <w:lang w:eastAsia="en-US"/>
              </w:rPr>
            </w:pPr>
            <w:r w:rsidRPr="00FD2055">
              <w:rPr>
                <w:rFonts w:eastAsia="Calibri"/>
                <w:lang w:eastAsia="en-US"/>
              </w:rPr>
              <w:t>Information requirement</w:t>
            </w:r>
          </w:p>
        </w:tc>
        <w:tc>
          <w:tcPr>
            <w:tcW w:w="3849" w:type="pct"/>
            <w:tcBorders>
              <w:top w:val="single" w:sz="6" w:space="0" w:color="auto"/>
              <w:left w:val="single" w:sz="6" w:space="0" w:color="auto"/>
              <w:bottom w:val="single" w:sz="6" w:space="0" w:color="auto"/>
              <w:right w:val="single" w:sz="6" w:space="0" w:color="auto"/>
            </w:tcBorders>
          </w:tcPr>
          <w:p w:rsidR="00F46A63" w:rsidRPr="00D24CF5" w:rsidRDefault="00F46A63" w:rsidP="006C4E66">
            <w:pPr>
              <w:spacing w:before="60" w:after="60" w:line="260" w:lineRule="atLeast"/>
              <w:jc w:val="both"/>
            </w:pPr>
            <w:r w:rsidRPr="00D24CF5">
              <w:t>Respiratory tract irritation.</w:t>
            </w:r>
          </w:p>
          <w:p w:rsidR="00F46A63" w:rsidRPr="00FD2055" w:rsidRDefault="00F46A63" w:rsidP="006C4E66">
            <w:pPr>
              <w:spacing w:before="60" w:after="60" w:line="260" w:lineRule="atLeast"/>
              <w:jc w:val="both"/>
              <w:rPr>
                <w:rFonts w:eastAsia="Calibri"/>
                <w:lang w:eastAsia="en-US"/>
              </w:rPr>
            </w:pPr>
            <w:r w:rsidRPr="00D24CF5">
              <w:t>Testing on the product/mixture does not need to be conducted, if there are valid data available on each of the components in the mixture sufficient to allow classification of the mixture according to the rules laid down in Regulation (EC) No 1272/2008 (CLP). Please refer to the Confidential Annex of this PAR.</w:t>
            </w:r>
          </w:p>
        </w:tc>
      </w:tr>
      <w:tr w:rsidR="00F46A63"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F46A63" w:rsidRPr="00FD2055" w:rsidRDefault="00F46A63" w:rsidP="006C4E66">
            <w:pPr>
              <w:spacing w:before="60" w:after="60" w:line="260" w:lineRule="atLeast"/>
              <w:rPr>
                <w:rFonts w:eastAsia="Calibri"/>
                <w:lang w:eastAsia="en-US"/>
              </w:rPr>
            </w:pPr>
            <w:r w:rsidRPr="00FD2055">
              <w:rPr>
                <w:rFonts w:eastAsia="Calibri"/>
                <w:lang w:eastAsia="en-US"/>
              </w:rPr>
              <w:t>Justification</w:t>
            </w:r>
          </w:p>
        </w:tc>
        <w:tc>
          <w:tcPr>
            <w:tcW w:w="3849" w:type="pct"/>
            <w:tcBorders>
              <w:top w:val="single" w:sz="6" w:space="0" w:color="auto"/>
              <w:left w:val="single" w:sz="6" w:space="0" w:color="auto"/>
              <w:bottom w:val="single" w:sz="6" w:space="0" w:color="auto"/>
              <w:right w:val="single" w:sz="6" w:space="0" w:color="auto"/>
            </w:tcBorders>
          </w:tcPr>
          <w:p w:rsidR="00794816" w:rsidRPr="00FD2055" w:rsidRDefault="001A08BD" w:rsidP="006C4E66">
            <w:pPr>
              <w:spacing w:after="60" w:line="260" w:lineRule="atLeast"/>
              <w:jc w:val="both"/>
              <w:rPr>
                <w:rFonts w:eastAsia="Calibri"/>
                <w:lang w:eastAsia="en-US"/>
              </w:rPr>
            </w:pPr>
            <w:r>
              <w:rPr>
                <w:rFonts w:eastAsia="Calibri"/>
                <w:lang w:eastAsia="en-US"/>
              </w:rPr>
              <w:t>Since the available data on each of the components allow to estimate the classification of the product, data waiving is acceptable and the classification of the product can be estimated by calculation method considering all the components relevant for this endpoint.</w:t>
            </w:r>
          </w:p>
        </w:tc>
      </w:tr>
    </w:tbl>
    <w:p w:rsidR="00F46A63" w:rsidRDefault="00F46A63" w:rsidP="00F46A63">
      <w:pPr>
        <w:spacing w:line="260" w:lineRule="atLeast"/>
        <w:rPr>
          <w:rFonts w:eastAsia="Calibri"/>
          <w:lang w:eastAsia="en-US"/>
        </w:rPr>
      </w:pPr>
    </w:p>
    <w:p w:rsidR="00FD2055" w:rsidRPr="001B15F3" w:rsidRDefault="00FD2055" w:rsidP="00FD2055">
      <w:pPr>
        <w:spacing w:line="260" w:lineRule="atLeast"/>
        <w:rPr>
          <w:rFonts w:eastAsia="Calibri"/>
          <w:highlight w:val="yellow"/>
          <w:lang w:eastAsia="en-US"/>
        </w:rPr>
      </w:pPr>
    </w:p>
    <w:p w:rsidR="008B6E34" w:rsidRPr="00FD2055" w:rsidRDefault="00FD2055" w:rsidP="008B6E34">
      <w:pPr>
        <w:spacing w:after="120"/>
        <w:rPr>
          <w:rFonts w:eastAsia="Calibri"/>
          <w:b/>
          <w:i/>
          <w:sz w:val="22"/>
          <w:szCs w:val="22"/>
          <w:lang w:eastAsia="en-US"/>
        </w:rPr>
      </w:pPr>
      <w:bookmarkStart w:id="1529" w:name="_Toc389729052"/>
      <w:bookmarkStart w:id="1530" w:name="_Toc403472757"/>
      <w:r w:rsidRPr="001B15F3">
        <w:rPr>
          <w:rFonts w:eastAsia="Calibri"/>
          <w:b/>
          <w:i/>
          <w:sz w:val="22"/>
          <w:szCs w:val="22"/>
          <w:lang w:eastAsia="en-US"/>
        </w:rPr>
        <w:t>Skin sensitization</w:t>
      </w:r>
      <w:bookmarkStart w:id="1531" w:name="_Toc389729053"/>
      <w:bookmarkStart w:id="1532" w:name="_Toc403472758"/>
      <w:bookmarkEnd w:id="1529"/>
      <w:bookmarkEnd w:id="1530"/>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71"/>
        <w:gridCol w:w="7259"/>
      </w:tblGrid>
      <w:tr w:rsidR="008B6E34" w:rsidRPr="00FD2055" w:rsidTr="0028382F">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8B6E34" w:rsidRPr="00FD2055" w:rsidRDefault="008B6E34" w:rsidP="00CB25A9">
            <w:pPr>
              <w:spacing w:line="260" w:lineRule="atLeast"/>
              <w:rPr>
                <w:rFonts w:eastAsia="Calibri"/>
                <w:b/>
                <w:bCs/>
                <w:lang w:eastAsia="en-US"/>
              </w:rPr>
            </w:pPr>
            <w:r w:rsidRPr="00FD2055">
              <w:rPr>
                <w:rFonts w:eastAsia="Calibri"/>
                <w:b/>
                <w:bCs/>
                <w:lang w:eastAsia="en-US"/>
              </w:rPr>
              <w:t>Conclusion used in Risk Assessment – Skin sensitisation</w:t>
            </w:r>
          </w:p>
        </w:tc>
      </w:tr>
      <w:tr w:rsidR="008B6E34" w:rsidRPr="00FD2055" w:rsidTr="0028382F">
        <w:trPr>
          <w:trHeight w:val="288"/>
        </w:trPr>
        <w:tc>
          <w:tcPr>
            <w:tcW w:w="1151" w:type="pct"/>
            <w:tcBorders>
              <w:top w:val="single" w:sz="6" w:space="0" w:color="auto"/>
              <w:left w:val="single" w:sz="4" w:space="0" w:color="auto"/>
              <w:bottom w:val="single" w:sz="6" w:space="0" w:color="auto"/>
              <w:right w:val="single" w:sz="6" w:space="0" w:color="auto"/>
            </w:tcBorders>
            <w:shd w:val="clear" w:color="auto" w:fill="auto"/>
          </w:tcPr>
          <w:p w:rsidR="008B6E34" w:rsidRPr="00FD2055" w:rsidRDefault="008B6E34" w:rsidP="00CB25A9">
            <w:pPr>
              <w:spacing w:before="60" w:after="60" w:line="260" w:lineRule="atLeast"/>
              <w:rPr>
                <w:rFonts w:eastAsia="Calibri"/>
                <w:lang w:eastAsia="en-US"/>
              </w:rPr>
            </w:pPr>
            <w:r w:rsidRPr="00FD2055">
              <w:rPr>
                <w:rFonts w:eastAsia="Calibri"/>
                <w:lang w:eastAsia="en-US"/>
              </w:rPr>
              <w:t>Value/conclusion</w:t>
            </w:r>
          </w:p>
        </w:tc>
        <w:tc>
          <w:tcPr>
            <w:tcW w:w="3849" w:type="pct"/>
            <w:tcBorders>
              <w:top w:val="single" w:sz="6" w:space="0" w:color="auto"/>
              <w:left w:val="single" w:sz="6" w:space="0" w:color="auto"/>
              <w:bottom w:val="single" w:sz="6" w:space="0" w:color="auto"/>
              <w:right w:val="single" w:sz="6" w:space="0" w:color="auto"/>
            </w:tcBorders>
          </w:tcPr>
          <w:p w:rsidR="008B6E34" w:rsidRPr="00FD2055" w:rsidRDefault="008B6E34" w:rsidP="00CB25A9">
            <w:pPr>
              <w:spacing w:before="60" w:after="60" w:line="260" w:lineRule="atLeast"/>
              <w:rPr>
                <w:rFonts w:eastAsia="Calibri"/>
                <w:lang w:eastAsia="en-US"/>
              </w:rPr>
            </w:pPr>
            <w:r w:rsidRPr="00103E17">
              <w:t>Not sensitizing</w:t>
            </w:r>
            <w:r>
              <w:t xml:space="preserve"> </w:t>
            </w:r>
            <w:r w:rsidRPr="00D24CF5">
              <w:t>to skin.</w:t>
            </w:r>
          </w:p>
        </w:tc>
      </w:tr>
      <w:tr w:rsidR="008B6E34"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8B6E34" w:rsidRPr="00FD2055" w:rsidRDefault="008B6E34" w:rsidP="00CB25A9">
            <w:pPr>
              <w:spacing w:before="60" w:after="60" w:line="260" w:lineRule="atLeast"/>
              <w:rPr>
                <w:rFonts w:eastAsia="Calibri"/>
                <w:lang w:eastAsia="en-US"/>
              </w:rPr>
            </w:pPr>
            <w:r w:rsidRPr="00FD2055">
              <w:rPr>
                <w:rFonts w:eastAsia="Calibri"/>
                <w:lang w:eastAsia="en-US"/>
              </w:rPr>
              <w:t>Justification for the value/conclusion</w:t>
            </w:r>
          </w:p>
        </w:tc>
        <w:tc>
          <w:tcPr>
            <w:tcW w:w="3849" w:type="pct"/>
            <w:tcBorders>
              <w:top w:val="single" w:sz="6" w:space="0" w:color="auto"/>
              <w:left w:val="single" w:sz="6" w:space="0" w:color="auto"/>
              <w:bottom w:val="single" w:sz="6" w:space="0" w:color="auto"/>
              <w:right w:val="single" w:sz="6" w:space="0" w:color="auto"/>
            </w:tcBorders>
          </w:tcPr>
          <w:p w:rsidR="00872981" w:rsidRDefault="00872981" w:rsidP="00CB25A9">
            <w:pPr>
              <w:keepNext/>
              <w:keepLines/>
              <w:spacing w:before="60" w:after="60" w:line="260" w:lineRule="atLeast"/>
              <w:jc w:val="both"/>
              <w:rPr>
                <w:iCs/>
              </w:rPr>
            </w:pPr>
            <w:r>
              <w:rPr>
                <w:rFonts w:eastAsia="Calibri"/>
                <w:lang w:eastAsia="en-US"/>
              </w:rPr>
              <w:t xml:space="preserve">No data on skin sensitization are available for the biocidal product </w:t>
            </w:r>
            <w:r w:rsidR="008B6E34">
              <w:rPr>
                <w:rFonts w:eastAsia="Calibri"/>
              </w:rPr>
              <w:t>Duracid PW</w:t>
            </w:r>
            <w:r w:rsidR="008B6E34">
              <w:rPr>
                <w:iCs/>
              </w:rPr>
              <w:t>.</w:t>
            </w:r>
          </w:p>
          <w:p w:rsidR="008B6E34" w:rsidRDefault="008B6E34" w:rsidP="00CB25A9">
            <w:pPr>
              <w:keepNext/>
              <w:keepLines/>
              <w:spacing w:after="60" w:line="260" w:lineRule="atLeast"/>
              <w:jc w:val="both"/>
              <w:rPr>
                <w:rFonts w:cs="Times"/>
                <w:color w:val="000000"/>
              </w:rPr>
            </w:pPr>
            <w:r>
              <w:rPr>
                <w:rFonts w:cs="Times"/>
                <w:color w:val="000000"/>
              </w:rPr>
              <w:t>The classification of the product</w:t>
            </w:r>
            <w:r>
              <w:rPr>
                <w:iCs/>
              </w:rPr>
              <w:t xml:space="preserve"> was conducted by the calculation method, based on the RAC opinion of cy</w:t>
            </w:r>
            <w:r>
              <w:t>permethrin</w:t>
            </w:r>
            <w:r>
              <w:rPr>
                <w:iCs/>
              </w:rPr>
              <w:t xml:space="preserve"> (December 2019) </w:t>
            </w:r>
            <w:r>
              <w:rPr>
                <w:iCs/>
                <w:lang w:val="en-US"/>
              </w:rPr>
              <w:t>and the MSDS of the other components of the product</w:t>
            </w:r>
            <w:r w:rsidR="001A08BD">
              <w:rPr>
                <w:rFonts w:eastAsia="Calibri"/>
                <w:lang w:eastAsia="en-US"/>
              </w:rPr>
              <w:t xml:space="preserve"> in respect to classification criteria of the Regulation </w:t>
            </w:r>
            <w:r w:rsidR="001A08BD">
              <w:t>(EC) No. 1272/2008 (CLP)</w:t>
            </w:r>
            <w:r>
              <w:rPr>
                <w:iCs/>
              </w:rPr>
              <w:t xml:space="preserve">. </w:t>
            </w:r>
          </w:p>
          <w:p w:rsidR="00872981" w:rsidRDefault="008B6E34" w:rsidP="00CB25A9">
            <w:pPr>
              <w:spacing w:after="60" w:line="260" w:lineRule="atLeast"/>
              <w:jc w:val="both"/>
            </w:pPr>
            <w:r>
              <w:rPr>
                <w:iCs/>
              </w:rPr>
              <w:t xml:space="preserve">Neither the active substance nor the co-formulants of </w:t>
            </w:r>
            <w:r>
              <w:rPr>
                <w:rFonts w:eastAsia="Calibri"/>
              </w:rPr>
              <w:t xml:space="preserve">Duracid PW </w:t>
            </w:r>
            <w:r>
              <w:rPr>
                <w:iCs/>
              </w:rPr>
              <w:t>are classified for skin sensiti</w:t>
            </w:r>
            <w:r w:rsidR="00AC6E4A">
              <w:rPr>
                <w:iCs/>
              </w:rPr>
              <w:t>z</w:t>
            </w:r>
            <w:r>
              <w:rPr>
                <w:iCs/>
              </w:rPr>
              <w:t>ation, hence n</w:t>
            </w:r>
            <w:r>
              <w:t xml:space="preserve">o classification is triggered for </w:t>
            </w:r>
            <w:r>
              <w:rPr>
                <w:lang w:eastAsia="en-US"/>
              </w:rPr>
              <w:t>the product</w:t>
            </w:r>
            <w:r>
              <w:rPr>
                <w:iCs/>
              </w:rPr>
              <w:t xml:space="preserve">, according to </w:t>
            </w:r>
            <w:r w:rsidRPr="00D24CF5">
              <w:t xml:space="preserve">the rules laid down in Regulation (EC) No. 1272/2008 (CLP). </w:t>
            </w:r>
          </w:p>
          <w:p w:rsidR="001A08BD" w:rsidRPr="00CB25A9" w:rsidRDefault="001A08BD" w:rsidP="00CB25A9">
            <w:pPr>
              <w:spacing w:after="60" w:line="260" w:lineRule="atLeast"/>
              <w:jc w:val="both"/>
            </w:pPr>
            <w:r>
              <w:rPr>
                <w:rFonts w:eastAsia="Calibri"/>
              </w:rPr>
              <w:t>For further details please refer to the Confidential Annex.</w:t>
            </w:r>
          </w:p>
        </w:tc>
      </w:tr>
      <w:tr w:rsidR="008B6E34"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8B6E34" w:rsidRPr="00FD2055" w:rsidRDefault="008B6E34" w:rsidP="00CB25A9">
            <w:pPr>
              <w:spacing w:before="60" w:after="60" w:line="260" w:lineRule="atLeast"/>
              <w:rPr>
                <w:rFonts w:eastAsia="Calibri"/>
                <w:lang w:eastAsia="en-US"/>
              </w:rPr>
            </w:pPr>
            <w:r w:rsidRPr="00FD2055">
              <w:rPr>
                <w:rFonts w:eastAsia="Calibri"/>
                <w:lang w:eastAsia="en-US"/>
              </w:rPr>
              <w:t>Classification of the product according to CLP</w:t>
            </w:r>
          </w:p>
        </w:tc>
        <w:tc>
          <w:tcPr>
            <w:tcW w:w="3849" w:type="pct"/>
            <w:tcBorders>
              <w:top w:val="single" w:sz="6" w:space="0" w:color="auto"/>
              <w:left w:val="single" w:sz="6" w:space="0" w:color="auto"/>
              <w:bottom w:val="single" w:sz="6" w:space="0" w:color="auto"/>
              <w:right w:val="single" w:sz="6" w:space="0" w:color="auto"/>
            </w:tcBorders>
          </w:tcPr>
          <w:p w:rsidR="008B6E34" w:rsidRPr="00FD2055" w:rsidRDefault="00CB25A9" w:rsidP="00CB25A9">
            <w:pPr>
              <w:spacing w:before="60" w:after="60" w:line="260" w:lineRule="atLeast"/>
              <w:rPr>
                <w:rFonts w:eastAsia="Calibri"/>
                <w:lang w:eastAsia="en-US"/>
              </w:rPr>
            </w:pPr>
            <w:r>
              <w:rPr>
                <w:rFonts w:eastAsia="Calibri"/>
              </w:rPr>
              <w:t>Not classified</w:t>
            </w:r>
            <w:r>
              <w:rPr>
                <w:rFonts w:eastAsia="Calibri"/>
                <w:lang w:eastAsia="en-US"/>
              </w:rPr>
              <w:t>.</w:t>
            </w:r>
          </w:p>
        </w:tc>
      </w:tr>
    </w:tbl>
    <w:p w:rsidR="008B6E34" w:rsidRPr="00FD2055" w:rsidRDefault="008B6E34" w:rsidP="008B6E34">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71"/>
        <w:gridCol w:w="7259"/>
      </w:tblGrid>
      <w:tr w:rsidR="008B6E34" w:rsidRPr="00FD2055" w:rsidTr="0028382F">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8B6E34" w:rsidRPr="00FD2055" w:rsidRDefault="008B6E34" w:rsidP="001F2B57">
            <w:pPr>
              <w:spacing w:line="260" w:lineRule="atLeast"/>
              <w:rPr>
                <w:rFonts w:eastAsia="Calibri"/>
                <w:b/>
                <w:lang w:eastAsia="en-US"/>
              </w:rPr>
            </w:pPr>
            <w:r w:rsidRPr="00FD2055">
              <w:rPr>
                <w:rFonts w:eastAsia="Calibri"/>
                <w:b/>
                <w:lang w:eastAsia="en-US"/>
              </w:rPr>
              <w:t>Data waiving</w:t>
            </w:r>
          </w:p>
        </w:tc>
      </w:tr>
      <w:tr w:rsidR="008B6E34"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8B6E34" w:rsidRPr="00FD2055" w:rsidRDefault="008B6E34" w:rsidP="001F2B57">
            <w:pPr>
              <w:spacing w:before="60" w:after="60" w:line="260" w:lineRule="atLeast"/>
              <w:rPr>
                <w:rFonts w:eastAsia="Calibri"/>
                <w:lang w:eastAsia="en-US"/>
              </w:rPr>
            </w:pPr>
            <w:r w:rsidRPr="00FD2055">
              <w:rPr>
                <w:rFonts w:eastAsia="Calibri"/>
                <w:lang w:eastAsia="en-US"/>
              </w:rPr>
              <w:t>Information requirement</w:t>
            </w:r>
          </w:p>
        </w:tc>
        <w:tc>
          <w:tcPr>
            <w:tcW w:w="3849" w:type="pct"/>
            <w:tcBorders>
              <w:top w:val="single" w:sz="6" w:space="0" w:color="auto"/>
              <w:left w:val="single" w:sz="6" w:space="0" w:color="auto"/>
              <w:bottom w:val="single" w:sz="6" w:space="0" w:color="auto"/>
              <w:right w:val="single" w:sz="6" w:space="0" w:color="auto"/>
            </w:tcBorders>
          </w:tcPr>
          <w:p w:rsidR="008B6E34" w:rsidRPr="00064AE1" w:rsidRDefault="008B6E34" w:rsidP="001F2B57">
            <w:pPr>
              <w:spacing w:before="60" w:after="60" w:line="260" w:lineRule="atLeast"/>
              <w:jc w:val="both"/>
            </w:pPr>
            <w:r w:rsidRPr="00064AE1">
              <w:t>Skin sensiti</w:t>
            </w:r>
            <w:r w:rsidR="006F73FB">
              <w:t>z</w:t>
            </w:r>
            <w:r w:rsidRPr="00064AE1">
              <w:t>ation.</w:t>
            </w:r>
          </w:p>
          <w:p w:rsidR="008B6E34" w:rsidRPr="00FD2055" w:rsidRDefault="008B6E34" w:rsidP="001F2B57">
            <w:pPr>
              <w:spacing w:after="60" w:line="260" w:lineRule="atLeast"/>
              <w:jc w:val="both"/>
              <w:rPr>
                <w:rFonts w:eastAsia="Calibri"/>
                <w:lang w:eastAsia="en-US"/>
              </w:rPr>
            </w:pPr>
            <w:r w:rsidRPr="00064AE1">
              <w:t>Testing on the product/mixture does not need to be conducted, if there are valid data available on each of the components in the mixture sufficient to allow classification of the mixture according to the rules laid down in Regulation (EC) No 1272/2008 (CLP).</w:t>
            </w:r>
          </w:p>
        </w:tc>
      </w:tr>
      <w:tr w:rsidR="008B6E34"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8B6E34" w:rsidRPr="00FD2055" w:rsidRDefault="008B6E34" w:rsidP="001F2B57">
            <w:pPr>
              <w:spacing w:before="60" w:after="60" w:line="260" w:lineRule="atLeast"/>
              <w:rPr>
                <w:rFonts w:eastAsia="Calibri"/>
                <w:lang w:eastAsia="en-US"/>
              </w:rPr>
            </w:pPr>
            <w:r w:rsidRPr="00FD2055">
              <w:rPr>
                <w:rFonts w:eastAsia="Calibri"/>
                <w:lang w:eastAsia="en-US"/>
              </w:rPr>
              <w:t>Justification</w:t>
            </w:r>
          </w:p>
        </w:tc>
        <w:tc>
          <w:tcPr>
            <w:tcW w:w="3849" w:type="pct"/>
            <w:tcBorders>
              <w:top w:val="single" w:sz="6" w:space="0" w:color="auto"/>
              <w:left w:val="single" w:sz="6" w:space="0" w:color="auto"/>
              <w:bottom w:val="single" w:sz="6" w:space="0" w:color="auto"/>
              <w:right w:val="single" w:sz="6" w:space="0" w:color="auto"/>
            </w:tcBorders>
          </w:tcPr>
          <w:p w:rsidR="006F73FB" w:rsidRPr="00FD2055" w:rsidRDefault="001A08BD" w:rsidP="001F2B57">
            <w:pPr>
              <w:spacing w:after="60" w:line="260" w:lineRule="atLeast"/>
              <w:jc w:val="both"/>
              <w:rPr>
                <w:rFonts w:eastAsia="Calibri"/>
                <w:lang w:eastAsia="en-US"/>
              </w:rPr>
            </w:pPr>
            <w:r>
              <w:rPr>
                <w:rFonts w:eastAsia="Calibri"/>
                <w:lang w:eastAsia="en-US"/>
              </w:rPr>
              <w:t>Since the available data on each of the components allow to estimate the classification of the product, data waiving is acceptable and the classification of the product can be estimated by calculation method considering all the components relevant for this endpoint.</w:t>
            </w:r>
          </w:p>
        </w:tc>
      </w:tr>
    </w:tbl>
    <w:p w:rsidR="00D42B5F" w:rsidRPr="008B6E34" w:rsidRDefault="00D42B5F" w:rsidP="00FD2055">
      <w:pPr>
        <w:rPr>
          <w:rFonts w:eastAsia="Calibri"/>
          <w:b/>
          <w:iCs/>
          <w:sz w:val="22"/>
          <w:szCs w:val="22"/>
          <w:lang w:eastAsia="en-US"/>
        </w:rPr>
      </w:pPr>
    </w:p>
    <w:p w:rsidR="00D42B5F" w:rsidRPr="008B6E34" w:rsidRDefault="00D42B5F" w:rsidP="00FD2055">
      <w:pPr>
        <w:rPr>
          <w:rFonts w:eastAsia="Calibri"/>
          <w:b/>
          <w:iCs/>
          <w:sz w:val="22"/>
          <w:szCs w:val="22"/>
          <w:lang w:eastAsia="en-US"/>
        </w:rPr>
      </w:pPr>
    </w:p>
    <w:p w:rsidR="00FD2055" w:rsidRDefault="00FD2055" w:rsidP="00235DF1">
      <w:pPr>
        <w:spacing w:after="120"/>
        <w:rPr>
          <w:rFonts w:eastAsia="Calibri"/>
          <w:b/>
          <w:i/>
          <w:sz w:val="22"/>
          <w:szCs w:val="22"/>
          <w:lang w:eastAsia="en-US"/>
        </w:rPr>
      </w:pPr>
      <w:r w:rsidRPr="001B15F3">
        <w:rPr>
          <w:rFonts w:eastAsia="Calibri"/>
          <w:b/>
          <w:i/>
          <w:sz w:val="22"/>
          <w:szCs w:val="22"/>
          <w:lang w:eastAsia="en-US"/>
        </w:rPr>
        <w:t>Respiratory sensitization (ADS)</w:t>
      </w:r>
      <w:bookmarkEnd w:id="1531"/>
      <w:bookmarkEnd w:id="1532"/>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71"/>
        <w:gridCol w:w="7259"/>
      </w:tblGrid>
      <w:tr w:rsidR="00235DF1" w:rsidRPr="00FD2055" w:rsidTr="0028382F">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235DF1" w:rsidRPr="00FD2055" w:rsidRDefault="00235DF1" w:rsidP="0028382F">
            <w:pPr>
              <w:spacing w:line="260" w:lineRule="atLeast"/>
              <w:rPr>
                <w:rFonts w:eastAsia="Calibri"/>
                <w:lang w:eastAsia="en-US"/>
              </w:rPr>
            </w:pPr>
            <w:r w:rsidRPr="00FD2055">
              <w:rPr>
                <w:rFonts w:eastAsia="Calibri"/>
                <w:b/>
                <w:bCs/>
                <w:lang w:eastAsia="en-US"/>
              </w:rPr>
              <w:t>Conclusion</w:t>
            </w:r>
            <w:r w:rsidRPr="00FD2055">
              <w:rPr>
                <w:rFonts w:eastAsia="Calibri"/>
                <w:lang w:eastAsia="en-US"/>
              </w:rPr>
              <w:t xml:space="preserve"> </w:t>
            </w:r>
            <w:r w:rsidRPr="00FD2055">
              <w:rPr>
                <w:rFonts w:eastAsia="Calibri"/>
                <w:b/>
                <w:bCs/>
                <w:lang w:eastAsia="en-US"/>
              </w:rPr>
              <w:t>used in Risk Assessment – Respiratory sensiti</w:t>
            </w:r>
            <w:r w:rsidR="00F35436">
              <w:rPr>
                <w:rFonts w:eastAsia="Calibri"/>
                <w:b/>
                <w:bCs/>
                <w:lang w:eastAsia="en-US"/>
              </w:rPr>
              <w:t>z</w:t>
            </w:r>
            <w:r w:rsidRPr="00FD2055">
              <w:rPr>
                <w:rFonts w:eastAsia="Calibri"/>
                <w:b/>
                <w:bCs/>
                <w:lang w:eastAsia="en-US"/>
              </w:rPr>
              <w:t>ation</w:t>
            </w:r>
          </w:p>
        </w:tc>
      </w:tr>
      <w:tr w:rsidR="00235DF1" w:rsidRPr="00FD2055" w:rsidTr="0028382F">
        <w:trPr>
          <w:trHeight w:val="288"/>
        </w:trPr>
        <w:tc>
          <w:tcPr>
            <w:tcW w:w="1151" w:type="pct"/>
            <w:tcBorders>
              <w:top w:val="single" w:sz="6" w:space="0" w:color="auto"/>
              <w:left w:val="single" w:sz="4" w:space="0" w:color="auto"/>
              <w:bottom w:val="single" w:sz="6" w:space="0" w:color="auto"/>
              <w:right w:val="single" w:sz="6" w:space="0" w:color="auto"/>
            </w:tcBorders>
            <w:shd w:val="clear" w:color="auto" w:fill="auto"/>
          </w:tcPr>
          <w:p w:rsidR="00235DF1" w:rsidRPr="00FD2055" w:rsidRDefault="00235DF1" w:rsidP="00944C62">
            <w:pPr>
              <w:spacing w:before="60" w:after="60" w:line="260" w:lineRule="atLeast"/>
              <w:rPr>
                <w:rFonts w:eastAsia="Calibri"/>
                <w:lang w:eastAsia="en-US"/>
              </w:rPr>
            </w:pPr>
            <w:r w:rsidRPr="00FD2055">
              <w:rPr>
                <w:rFonts w:eastAsia="Calibri"/>
                <w:lang w:eastAsia="en-US"/>
              </w:rPr>
              <w:t>Value/conclusion</w:t>
            </w:r>
          </w:p>
        </w:tc>
        <w:tc>
          <w:tcPr>
            <w:tcW w:w="3849" w:type="pct"/>
            <w:tcBorders>
              <w:top w:val="single" w:sz="6" w:space="0" w:color="auto"/>
              <w:left w:val="single" w:sz="6" w:space="0" w:color="auto"/>
              <w:bottom w:val="single" w:sz="6" w:space="0" w:color="auto"/>
              <w:right w:val="single" w:sz="6" w:space="0" w:color="auto"/>
            </w:tcBorders>
          </w:tcPr>
          <w:p w:rsidR="00235DF1" w:rsidRPr="00FD2055" w:rsidRDefault="00235DF1" w:rsidP="00944C62">
            <w:pPr>
              <w:spacing w:before="60" w:after="60" w:line="260" w:lineRule="atLeast"/>
              <w:rPr>
                <w:rFonts w:eastAsia="Calibri"/>
                <w:lang w:eastAsia="en-US"/>
              </w:rPr>
            </w:pPr>
            <w:r w:rsidRPr="00103E17">
              <w:t xml:space="preserve">Not </w:t>
            </w:r>
            <w:r>
              <w:t xml:space="preserve">a </w:t>
            </w:r>
            <w:r w:rsidRPr="00B63381">
              <w:t>respiratory sensitizer.</w:t>
            </w:r>
          </w:p>
        </w:tc>
      </w:tr>
      <w:tr w:rsidR="00235DF1"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235DF1" w:rsidRPr="00FD2055" w:rsidRDefault="00235DF1" w:rsidP="00944C62">
            <w:pPr>
              <w:spacing w:before="60" w:after="60" w:line="260" w:lineRule="atLeast"/>
              <w:rPr>
                <w:rFonts w:eastAsia="Calibri"/>
                <w:lang w:eastAsia="en-US"/>
              </w:rPr>
            </w:pPr>
            <w:r w:rsidRPr="00FD2055">
              <w:rPr>
                <w:rFonts w:eastAsia="Calibri"/>
                <w:lang w:eastAsia="en-US"/>
              </w:rPr>
              <w:t>Justification for the value/conclusion</w:t>
            </w:r>
          </w:p>
        </w:tc>
        <w:tc>
          <w:tcPr>
            <w:tcW w:w="3849" w:type="pct"/>
            <w:tcBorders>
              <w:top w:val="single" w:sz="6" w:space="0" w:color="auto"/>
              <w:left w:val="single" w:sz="6" w:space="0" w:color="auto"/>
              <w:bottom w:val="single" w:sz="6" w:space="0" w:color="auto"/>
              <w:right w:val="single" w:sz="6" w:space="0" w:color="auto"/>
            </w:tcBorders>
          </w:tcPr>
          <w:p w:rsidR="00235DF1" w:rsidRPr="00B63381" w:rsidRDefault="00235DF1" w:rsidP="00944C62">
            <w:pPr>
              <w:spacing w:before="60" w:after="60" w:line="260" w:lineRule="atLeast"/>
              <w:jc w:val="both"/>
            </w:pPr>
            <w:r w:rsidRPr="00B63381">
              <w:t>There are currently no standard tests and no OECD test guidelines available for respiratory sensiti</w:t>
            </w:r>
            <w:r w:rsidR="00F35436">
              <w:t>z</w:t>
            </w:r>
            <w:r w:rsidRPr="00B63381">
              <w:t>ation and there is no testing requirement for this endpoint under the BPR.</w:t>
            </w:r>
          </w:p>
          <w:p w:rsidR="00DA1E93" w:rsidRDefault="00235DF1" w:rsidP="0028382F">
            <w:pPr>
              <w:keepNext/>
              <w:keepLines/>
              <w:spacing w:before="60" w:after="60" w:line="260" w:lineRule="atLeast"/>
              <w:jc w:val="both"/>
              <w:rPr>
                <w:rFonts w:eastAsia="Calibri"/>
              </w:rPr>
            </w:pPr>
            <w:r w:rsidRPr="00B63381">
              <w:t xml:space="preserve">No </w:t>
            </w:r>
            <w:r w:rsidR="00DA1E93">
              <w:rPr>
                <w:rFonts w:eastAsia="Calibri"/>
                <w:lang w:eastAsia="en-US"/>
              </w:rPr>
              <w:t>data on</w:t>
            </w:r>
            <w:r w:rsidRPr="000739F3">
              <w:rPr>
                <w:rFonts w:eastAsia="Calibri"/>
                <w:lang w:eastAsia="en-US"/>
              </w:rPr>
              <w:t xml:space="preserve"> respiratory sensiti</w:t>
            </w:r>
            <w:r w:rsidR="00713C2F">
              <w:rPr>
                <w:rFonts w:eastAsia="Calibri"/>
                <w:lang w:eastAsia="en-US"/>
              </w:rPr>
              <w:t>z</w:t>
            </w:r>
            <w:r w:rsidRPr="000739F3">
              <w:rPr>
                <w:rFonts w:eastAsia="Calibri"/>
                <w:lang w:eastAsia="en-US"/>
              </w:rPr>
              <w:t xml:space="preserve">ation </w:t>
            </w:r>
            <w:r w:rsidR="00DA1E93">
              <w:t xml:space="preserve">are </w:t>
            </w:r>
            <w:r w:rsidRPr="00B63381">
              <w:t xml:space="preserve">available for </w:t>
            </w:r>
            <w:r w:rsidR="00DA1E93">
              <w:rPr>
                <w:rFonts w:eastAsia="Calibri"/>
                <w:lang w:eastAsia="en-US"/>
              </w:rPr>
              <w:t xml:space="preserve">the biocidal product </w:t>
            </w:r>
            <w:r w:rsidR="00A45B1C">
              <w:rPr>
                <w:rFonts w:eastAsia="Calibri"/>
              </w:rPr>
              <w:t xml:space="preserve">Duracid PW. </w:t>
            </w:r>
          </w:p>
          <w:p w:rsidR="00235DF1" w:rsidRDefault="00235DF1" w:rsidP="0028382F">
            <w:pPr>
              <w:keepNext/>
              <w:keepLines/>
              <w:spacing w:before="60" w:after="60" w:line="260" w:lineRule="atLeast"/>
              <w:jc w:val="both"/>
              <w:rPr>
                <w:rFonts w:cs="Times"/>
                <w:color w:val="000000"/>
              </w:rPr>
            </w:pPr>
            <w:r>
              <w:rPr>
                <w:rFonts w:cs="Times"/>
                <w:color w:val="000000"/>
              </w:rPr>
              <w:t>The classification of the product</w:t>
            </w:r>
            <w:r>
              <w:rPr>
                <w:iCs/>
              </w:rPr>
              <w:t xml:space="preserve"> was conducted by the calculation method, based on the RAC opinion of cy</w:t>
            </w:r>
            <w:r>
              <w:t>permethrin</w:t>
            </w:r>
            <w:r>
              <w:rPr>
                <w:iCs/>
              </w:rPr>
              <w:t xml:space="preserve"> (December 2019) </w:t>
            </w:r>
            <w:r>
              <w:rPr>
                <w:iCs/>
                <w:lang w:val="en-US"/>
              </w:rPr>
              <w:t>and the MSDS of the other components of the product</w:t>
            </w:r>
            <w:r w:rsidR="001A08BD">
              <w:rPr>
                <w:rFonts w:eastAsia="Calibri"/>
                <w:lang w:eastAsia="en-US"/>
              </w:rPr>
              <w:t xml:space="preserve"> in respect to classification criteria of the Regulation </w:t>
            </w:r>
            <w:r w:rsidR="001A08BD">
              <w:t>(EC) No. 1272/2008 (CLP)</w:t>
            </w:r>
            <w:r>
              <w:rPr>
                <w:iCs/>
              </w:rPr>
              <w:t xml:space="preserve">. </w:t>
            </w:r>
          </w:p>
          <w:p w:rsidR="00235DF1" w:rsidRDefault="00235DF1" w:rsidP="00136FA3">
            <w:pPr>
              <w:spacing w:before="60" w:after="60" w:line="260" w:lineRule="atLeast"/>
              <w:jc w:val="both"/>
            </w:pPr>
            <w:r w:rsidRPr="00B63381">
              <w:t xml:space="preserve">Neither the active substance nor the co-formulants </w:t>
            </w:r>
            <w:r>
              <w:rPr>
                <w:iCs/>
              </w:rPr>
              <w:t xml:space="preserve">of </w:t>
            </w:r>
            <w:r w:rsidR="00A45B1C">
              <w:rPr>
                <w:rFonts w:eastAsia="Calibri"/>
              </w:rPr>
              <w:t>Duracid PW</w:t>
            </w:r>
            <w:r w:rsidRPr="00F36893">
              <w:rPr>
                <w:lang w:eastAsia="en-US"/>
              </w:rPr>
              <w:t xml:space="preserve"> </w:t>
            </w:r>
            <w:r w:rsidRPr="00B63381">
              <w:t>are classified as respiratory sensitizers</w:t>
            </w:r>
            <w:r w:rsidR="00CC00F8">
              <w:t xml:space="preserve">, </w:t>
            </w:r>
            <w:r w:rsidR="00CC00F8" w:rsidRPr="00CC00F8">
              <w:t>hence no classification is triggered for the product, according to the rules laid down in Regulation (EC) No. 1272/2008 (CLP).</w:t>
            </w:r>
          </w:p>
          <w:p w:rsidR="001A08BD" w:rsidRPr="00064AE1" w:rsidRDefault="001A08BD" w:rsidP="00136FA3">
            <w:pPr>
              <w:spacing w:before="60" w:after="60" w:line="260" w:lineRule="atLeast"/>
              <w:jc w:val="both"/>
            </w:pPr>
            <w:r>
              <w:rPr>
                <w:rFonts w:eastAsia="Calibri"/>
              </w:rPr>
              <w:t>For further details please refer to the Confidential Annex.</w:t>
            </w:r>
          </w:p>
        </w:tc>
      </w:tr>
      <w:tr w:rsidR="00235DF1"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235DF1" w:rsidRPr="00FD2055" w:rsidRDefault="00235DF1" w:rsidP="00944C62">
            <w:pPr>
              <w:spacing w:before="60" w:after="60" w:line="260" w:lineRule="atLeast"/>
              <w:rPr>
                <w:rFonts w:eastAsia="Calibri"/>
                <w:lang w:eastAsia="en-US"/>
              </w:rPr>
            </w:pPr>
            <w:r w:rsidRPr="00FD2055">
              <w:rPr>
                <w:rFonts w:eastAsia="Calibri"/>
                <w:lang w:eastAsia="en-US"/>
              </w:rPr>
              <w:t>Classification of the product according to CLP</w:t>
            </w:r>
          </w:p>
        </w:tc>
        <w:tc>
          <w:tcPr>
            <w:tcW w:w="3849" w:type="pct"/>
            <w:tcBorders>
              <w:top w:val="single" w:sz="6" w:space="0" w:color="auto"/>
              <w:left w:val="single" w:sz="6" w:space="0" w:color="auto"/>
              <w:bottom w:val="single" w:sz="6" w:space="0" w:color="auto"/>
              <w:right w:val="single" w:sz="6" w:space="0" w:color="auto"/>
            </w:tcBorders>
          </w:tcPr>
          <w:p w:rsidR="00235DF1" w:rsidRPr="00FD2055" w:rsidRDefault="00235DF1" w:rsidP="00944C62">
            <w:pPr>
              <w:spacing w:before="60" w:after="60" w:line="260" w:lineRule="atLeast"/>
              <w:rPr>
                <w:rFonts w:eastAsia="Calibri"/>
                <w:lang w:eastAsia="en-US"/>
              </w:rPr>
            </w:pPr>
            <w:r w:rsidRPr="000739F3">
              <w:rPr>
                <w:rFonts w:eastAsia="Calibri"/>
                <w:lang w:eastAsia="en-US"/>
              </w:rPr>
              <w:t>Not classified.</w:t>
            </w:r>
          </w:p>
        </w:tc>
      </w:tr>
    </w:tbl>
    <w:p w:rsidR="00235DF1" w:rsidRDefault="00235DF1" w:rsidP="00235DF1">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71"/>
        <w:gridCol w:w="7259"/>
      </w:tblGrid>
      <w:tr w:rsidR="00235DF1" w:rsidRPr="00FD2055" w:rsidTr="0028382F">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235DF1" w:rsidRPr="00FD2055" w:rsidRDefault="00235DF1" w:rsidP="0028382F">
            <w:pPr>
              <w:spacing w:line="260" w:lineRule="atLeast"/>
              <w:rPr>
                <w:rFonts w:eastAsia="Calibri"/>
                <w:b/>
                <w:lang w:eastAsia="en-US"/>
              </w:rPr>
            </w:pPr>
            <w:r w:rsidRPr="00FD2055">
              <w:rPr>
                <w:rFonts w:eastAsia="Calibri"/>
                <w:b/>
                <w:lang w:eastAsia="en-US"/>
              </w:rPr>
              <w:t>Data waiving</w:t>
            </w:r>
          </w:p>
        </w:tc>
      </w:tr>
      <w:tr w:rsidR="00235DF1"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235DF1" w:rsidRPr="00FD2055" w:rsidRDefault="00235DF1" w:rsidP="00944C62">
            <w:pPr>
              <w:spacing w:before="60" w:after="60" w:line="260" w:lineRule="atLeast"/>
              <w:rPr>
                <w:rFonts w:eastAsia="Calibri"/>
                <w:lang w:eastAsia="en-US"/>
              </w:rPr>
            </w:pPr>
            <w:r w:rsidRPr="00FD2055">
              <w:rPr>
                <w:rFonts w:eastAsia="Calibri"/>
                <w:lang w:eastAsia="en-US"/>
              </w:rPr>
              <w:t>Information requirement</w:t>
            </w:r>
          </w:p>
        </w:tc>
        <w:tc>
          <w:tcPr>
            <w:tcW w:w="3849" w:type="pct"/>
            <w:tcBorders>
              <w:top w:val="single" w:sz="6" w:space="0" w:color="auto"/>
              <w:left w:val="single" w:sz="6" w:space="0" w:color="auto"/>
              <w:bottom w:val="single" w:sz="6" w:space="0" w:color="auto"/>
              <w:right w:val="single" w:sz="6" w:space="0" w:color="auto"/>
            </w:tcBorders>
          </w:tcPr>
          <w:p w:rsidR="00235DF1" w:rsidRDefault="00235DF1" w:rsidP="00A8005A">
            <w:pPr>
              <w:tabs>
                <w:tab w:val="left" w:pos="90"/>
              </w:tabs>
              <w:spacing w:before="60" w:after="60" w:line="260" w:lineRule="atLeast"/>
              <w:jc w:val="both"/>
            </w:pPr>
            <w:r>
              <w:t>Respiratory sensitization.</w:t>
            </w:r>
          </w:p>
          <w:p w:rsidR="00235DF1" w:rsidRPr="00FD2055" w:rsidRDefault="00235DF1" w:rsidP="00944C62">
            <w:pPr>
              <w:spacing w:after="60" w:line="260" w:lineRule="atLeast"/>
              <w:jc w:val="both"/>
              <w:rPr>
                <w:rFonts w:eastAsia="Calibri"/>
                <w:lang w:eastAsia="en-US"/>
              </w:rPr>
            </w:pPr>
            <w:r>
              <w:t>Testing on the product does not need to be conducted if there are valid data available on each of the components in the mixture sufficient to allow classification of the mixture according to the rules laid down in Regulation (EC) No. 1272/2008 (CLP).</w:t>
            </w:r>
          </w:p>
        </w:tc>
      </w:tr>
      <w:tr w:rsidR="00235DF1"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235DF1" w:rsidRPr="00FD2055" w:rsidRDefault="00235DF1" w:rsidP="00A8005A">
            <w:pPr>
              <w:spacing w:before="60" w:after="60" w:line="260" w:lineRule="atLeast"/>
              <w:rPr>
                <w:rFonts w:eastAsia="Calibri"/>
                <w:lang w:eastAsia="en-US"/>
              </w:rPr>
            </w:pPr>
            <w:r w:rsidRPr="00FD2055">
              <w:rPr>
                <w:rFonts w:eastAsia="Calibri"/>
                <w:lang w:eastAsia="en-US"/>
              </w:rPr>
              <w:t>Justification</w:t>
            </w:r>
          </w:p>
        </w:tc>
        <w:tc>
          <w:tcPr>
            <w:tcW w:w="3849" w:type="pct"/>
            <w:tcBorders>
              <w:top w:val="single" w:sz="6" w:space="0" w:color="auto"/>
              <w:left w:val="single" w:sz="6" w:space="0" w:color="auto"/>
              <w:bottom w:val="single" w:sz="6" w:space="0" w:color="auto"/>
              <w:right w:val="single" w:sz="6" w:space="0" w:color="auto"/>
            </w:tcBorders>
          </w:tcPr>
          <w:p w:rsidR="00235DF1" w:rsidRPr="00FD2055" w:rsidRDefault="001A08BD" w:rsidP="00A8005A">
            <w:pPr>
              <w:spacing w:after="60" w:line="260" w:lineRule="atLeast"/>
              <w:jc w:val="both"/>
              <w:rPr>
                <w:rFonts w:eastAsia="Calibri"/>
                <w:lang w:eastAsia="en-US"/>
              </w:rPr>
            </w:pPr>
            <w:r>
              <w:rPr>
                <w:rFonts w:eastAsia="Calibri"/>
                <w:lang w:eastAsia="en-US"/>
              </w:rPr>
              <w:t>Since the available data on each of the components allow to estimate the classification of the product, data waiving is acceptable and the classification of the product can be estimated by calculation method considering all the components relevant for this endpoint.</w:t>
            </w:r>
          </w:p>
        </w:tc>
      </w:tr>
    </w:tbl>
    <w:p w:rsidR="00235DF1" w:rsidRPr="007D0461" w:rsidRDefault="00235DF1" w:rsidP="00FD2055">
      <w:pPr>
        <w:rPr>
          <w:rFonts w:eastAsia="Calibri"/>
          <w:b/>
          <w:iCs/>
          <w:sz w:val="22"/>
          <w:szCs w:val="22"/>
          <w:lang w:val="en-US" w:eastAsia="en-US"/>
        </w:rPr>
      </w:pPr>
    </w:p>
    <w:p w:rsidR="007A2B00" w:rsidRPr="004F06B9" w:rsidRDefault="007A2B00" w:rsidP="00FD2055">
      <w:pPr>
        <w:rPr>
          <w:rFonts w:eastAsia="Calibri"/>
          <w:b/>
          <w:sz w:val="22"/>
          <w:szCs w:val="22"/>
          <w:lang w:eastAsia="en-US"/>
        </w:rPr>
      </w:pPr>
      <w:bookmarkStart w:id="1533" w:name="_Toc389729054"/>
      <w:bookmarkStart w:id="1534" w:name="_Toc403472759"/>
    </w:p>
    <w:p w:rsidR="00FD2055" w:rsidRPr="00DB32B3" w:rsidRDefault="00FD2055" w:rsidP="00DB32B3">
      <w:pPr>
        <w:spacing w:after="120"/>
        <w:rPr>
          <w:rFonts w:eastAsia="Calibri"/>
          <w:b/>
          <w:sz w:val="22"/>
          <w:szCs w:val="22"/>
          <w:lang w:eastAsia="en-US"/>
        </w:rPr>
      </w:pPr>
      <w:r w:rsidRPr="001B15F3">
        <w:rPr>
          <w:rFonts w:eastAsia="Calibri"/>
          <w:b/>
          <w:i/>
          <w:sz w:val="22"/>
          <w:szCs w:val="22"/>
          <w:lang w:eastAsia="en-US"/>
        </w:rPr>
        <w:t>Acute toxicity</w:t>
      </w:r>
      <w:bookmarkEnd w:id="1533"/>
      <w:bookmarkEnd w:id="1534"/>
    </w:p>
    <w:p w:rsidR="00DB32B3" w:rsidRPr="00FD2055" w:rsidRDefault="00DB32B3" w:rsidP="00DB32B3">
      <w:pPr>
        <w:spacing w:after="120"/>
        <w:rPr>
          <w:rFonts w:eastAsia="Calibri"/>
          <w:i/>
          <w:u w:val="single"/>
          <w:lang w:eastAsia="en-US"/>
        </w:rPr>
      </w:pPr>
      <w:bookmarkStart w:id="1535" w:name="_Toc389729055"/>
      <w:r w:rsidRPr="00FD2055">
        <w:rPr>
          <w:rFonts w:eastAsia="Calibri"/>
          <w:i/>
          <w:u w:val="single"/>
          <w:lang w:eastAsia="en-US"/>
        </w:rPr>
        <w:t xml:space="preserve">Acute toxicity by </w:t>
      </w:r>
      <w:r>
        <w:rPr>
          <w:rFonts w:eastAsia="Calibri"/>
          <w:i/>
          <w:u w:val="single"/>
          <w:lang w:eastAsia="en-US"/>
        </w:rPr>
        <w:t>oral route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71"/>
        <w:gridCol w:w="7259"/>
      </w:tblGrid>
      <w:tr w:rsidR="00DB32B3" w:rsidRPr="00FD2055" w:rsidTr="0028382F">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DB32B3" w:rsidRPr="00FD2055" w:rsidRDefault="00DB32B3" w:rsidP="00D665BD">
            <w:pPr>
              <w:spacing w:line="260" w:lineRule="atLeast"/>
              <w:rPr>
                <w:rFonts w:eastAsia="Calibri"/>
                <w:b/>
                <w:bCs/>
                <w:lang w:eastAsia="en-US"/>
              </w:rPr>
            </w:pPr>
            <w:r w:rsidRPr="00FD2055">
              <w:rPr>
                <w:rFonts w:eastAsia="Calibri"/>
                <w:b/>
                <w:bCs/>
                <w:lang w:eastAsia="en-US"/>
              </w:rPr>
              <w:t>Value used in the Risk Assessment – Acute oral toxicity</w:t>
            </w:r>
          </w:p>
        </w:tc>
      </w:tr>
      <w:tr w:rsidR="00DB32B3" w:rsidRPr="00FD2055" w:rsidTr="0028382F">
        <w:trPr>
          <w:trHeight w:val="288"/>
        </w:trPr>
        <w:tc>
          <w:tcPr>
            <w:tcW w:w="1151" w:type="pct"/>
            <w:tcBorders>
              <w:top w:val="single" w:sz="6" w:space="0" w:color="auto"/>
              <w:left w:val="single" w:sz="4" w:space="0" w:color="auto"/>
              <w:bottom w:val="single" w:sz="6" w:space="0" w:color="auto"/>
              <w:right w:val="single" w:sz="6" w:space="0" w:color="auto"/>
            </w:tcBorders>
            <w:shd w:val="clear" w:color="auto" w:fill="auto"/>
          </w:tcPr>
          <w:p w:rsidR="00DB32B3" w:rsidRPr="00FD2055" w:rsidRDefault="00DB32B3" w:rsidP="00D665BD">
            <w:pPr>
              <w:spacing w:before="60" w:after="60" w:line="260" w:lineRule="atLeast"/>
              <w:rPr>
                <w:rFonts w:eastAsia="Calibri"/>
                <w:lang w:eastAsia="en-US"/>
              </w:rPr>
            </w:pPr>
            <w:r w:rsidRPr="00FD2055">
              <w:rPr>
                <w:rFonts w:eastAsia="Calibri"/>
                <w:lang w:eastAsia="en-US"/>
              </w:rPr>
              <w:t>Value</w:t>
            </w:r>
          </w:p>
        </w:tc>
        <w:tc>
          <w:tcPr>
            <w:tcW w:w="3849" w:type="pct"/>
            <w:tcBorders>
              <w:top w:val="single" w:sz="6" w:space="0" w:color="auto"/>
              <w:left w:val="single" w:sz="6" w:space="0" w:color="auto"/>
              <w:bottom w:val="single" w:sz="6" w:space="0" w:color="auto"/>
              <w:right w:val="single" w:sz="6" w:space="0" w:color="auto"/>
            </w:tcBorders>
          </w:tcPr>
          <w:p w:rsidR="00DB32B3" w:rsidRPr="0034614F" w:rsidRDefault="00DB32B3" w:rsidP="00D665BD">
            <w:pPr>
              <w:spacing w:before="60" w:after="60" w:line="260" w:lineRule="atLeast"/>
            </w:pPr>
            <w:r>
              <w:t xml:space="preserve">Non-toxic </w:t>
            </w:r>
            <w:r>
              <w:rPr>
                <w:i/>
                <w:iCs/>
              </w:rPr>
              <w:t>via</w:t>
            </w:r>
            <w:r>
              <w:t xml:space="preserve"> the oral route.</w:t>
            </w:r>
          </w:p>
        </w:tc>
      </w:tr>
      <w:tr w:rsidR="00DB32B3"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DB32B3" w:rsidRPr="00FD2055" w:rsidRDefault="00DB32B3" w:rsidP="00D665BD">
            <w:pPr>
              <w:spacing w:before="60" w:after="60" w:line="260" w:lineRule="atLeast"/>
              <w:rPr>
                <w:rFonts w:eastAsia="Calibri"/>
                <w:lang w:eastAsia="en-US"/>
              </w:rPr>
            </w:pPr>
            <w:r w:rsidRPr="00FD2055">
              <w:rPr>
                <w:rFonts w:eastAsia="Calibri"/>
                <w:lang w:eastAsia="en-US"/>
              </w:rPr>
              <w:t>Justification for the selected value</w:t>
            </w:r>
          </w:p>
        </w:tc>
        <w:tc>
          <w:tcPr>
            <w:tcW w:w="3849" w:type="pct"/>
            <w:tcBorders>
              <w:top w:val="single" w:sz="6" w:space="0" w:color="auto"/>
              <w:left w:val="single" w:sz="6" w:space="0" w:color="auto"/>
              <w:bottom w:val="single" w:sz="6" w:space="0" w:color="auto"/>
              <w:right w:val="single" w:sz="6" w:space="0" w:color="auto"/>
            </w:tcBorders>
          </w:tcPr>
          <w:p w:rsidR="00DB32B3" w:rsidRDefault="00DB32B3" w:rsidP="00D665BD">
            <w:pPr>
              <w:spacing w:before="60" w:after="60" w:line="260" w:lineRule="atLeast"/>
              <w:jc w:val="both"/>
              <w:rPr>
                <w:rFonts w:cs="Times"/>
                <w:color w:val="000000"/>
              </w:rPr>
            </w:pPr>
            <w:r>
              <w:rPr>
                <w:rFonts w:eastAsia="Calibri"/>
                <w:lang w:eastAsia="en-US"/>
              </w:rPr>
              <w:t>Acute oral toxicity</w:t>
            </w:r>
            <w:r>
              <w:rPr>
                <w:iCs/>
              </w:rPr>
              <w:t xml:space="preserve"> data are </w:t>
            </w:r>
            <w:r>
              <w:rPr>
                <w:rFonts w:eastAsia="Calibri"/>
                <w:lang w:eastAsia="en-US"/>
              </w:rPr>
              <w:t xml:space="preserve">not available </w:t>
            </w:r>
            <w:r>
              <w:rPr>
                <w:iCs/>
              </w:rPr>
              <w:t>for</w:t>
            </w:r>
            <w:r w:rsidR="007454CB">
              <w:rPr>
                <w:iCs/>
              </w:rPr>
              <w:t xml:space="preserve"> the biocidal product</w:t>
            </w:r>
            <w:r>
              <w:rPr>
                <w:iCs/>
              </w:rPr>
              <w:t xml:space="preserve"> </w:t>
            </w:r>
            <w:r w:rsidR="007F5533">
              <w:rPr>
                <w:rFonts w:eastAsia="Calibri"/>
              </w:rPr>
              <w:t>Duracid PW</w:t>
            </w:r>
            <w:r>
              <w:rPr>
                <w:iCs/>
              </w:rPr>
              <w:t>.</w:t>
            </w:r>
            <w:r>
              <w:rPr>
                <w:rFonts w:cs="Times"/>
                <w:color w:val="000000"/>
              </w:rPr>
              <w:t xml:space="preserve"> </w:t>
            </w:r>
          </w:p>
          <w:p w:rsidR="00DB32B3" w:rsidRPr="003D6E6A" w:rsidRDefault="00DB32B3" w:rsidP="00D665BD">
            <w:pPr>
              <w:spacing w:before="60" w:after="60" w:line="260" w:lineRule="atLeast"/>
              <w:jc w:val="both"/>
            </w:pPr>
            <w:r w:rsidRPr="003D6E6A">
              <w:t>For this endpoint the classification has been estimated by the application of the rules of CLP Regulation, Annex I, point 3.1.3.6. Classification of mixtures based on ingredients of the mixture (Additivity formula).</w:t>
            </w:r>
          </w:p>
          <w:p w:rsidR="00DB32B3" w:rsidRDefault="00DB32B3" w:rsidP="00D665BD">
            <w:pPr>
              <w:spacing w:after="60" w:line="260" w:lineRule="atLeast"/>
              <w:jc w:val="both"/>
              <w:rPr>
                <w:bCs/>
              </w:rPr>
            </w:pPr>
            <w:r>
              <w:rPr>
                <w:bCs/>
              </w:rPr>
              <w:t>Cypermethrin and one co-formulant of</w:t>
            </w:r>
            <w:r w:rsidR="00B71990">
              <w:rPr>
                <w:bCs/>
              </w:rPr>
              <w:t xml:space="preserve"> </w:t>
            </w:r>
            <w:r w:rsidR="008F74AE">
              <w:rPr>
                <w:bCs/>
              </w:rPr>
              <w:t>the biocidal product</w:t>
            </w:r>
            <w:r w:rsidR="008F74AE">
              <w:rPr>
                <w:rFonts w:eastAsia="Calibri"/>
              </w:rPr>
              <w:t xml:space="preserve"> </w:t>
            </w:r>
            <w:r w:rsidR="007F5533">
              <w:rPr>
                <w:rFonts w:eastAsia="Calibri"/>
              </w:rPr>
              <w:t xml:space="preserve">Duracid PW </w:t>
            </w:r>
            <w:r>
              <w:rPr>
                <w:bCs/>
              </w:rPr>
              <w:t>are classified for Acute Oral Toxicity Cat. 4 (H302). However, as their concentration in the product is below 1%, no classification for acute oral toxicity is triggered for the product, according to the rules laid down in Regulation (EC) No. 1272/2008 (CLP).</w:t>
            </w:r>
          </w:p>
          <w:p w:rsidR="008F74AE" w:rsidRPr="00FD2055" w:rsidRDefault="008F74AE" w:rsidP="00D665BD">
            <w:pPr>
              <w:spacing w:after="60" w:line="260" w:lineRule="atLeast"/>
              <w:jc w:val="both"/>
              <w:rPr>
                <w:rFonts w:eastAsia="Calibri"/>
                <w:lang w:eastAsia="en-US"/>
              </w:rPr>
            </w:pPr>
            <w:r>
              <w:rPr>
                <w:rFonts w:eastAsia="Calibri"/>
              </w:rPr>
              <w:t>For further details please refer to the Confidential Annex.</w:t>
            </w:r>
          </w:p>
        </w:tc>
      </w:tr>
      <w:tr w:rsidR="00DB32B3"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DB32B3" w:rsidRPr="00FD2055" w:rsidRDefault="00DB32B3" w:rsidP="00D665BD">
            <w:pPr>
              <w:spacing w:before="60" w:after="60" w:line="260" w:lineRule="atLeast"/>
              <w:rPr>
                <w:rFonts w:eastAsia="Calibri"/>
                <w:lang w:eastAsia="en-US"/>
              </w:rPr>
            </w:pPr>
            <w:r w:rsidRPr="00FD2055">
              <w:rPr>
                <w:rFonts w:eastAsia="Calibri"/>
                <w:lang w:eastAsia="en-US"/>
              </w:rPr>
              <w:t>Classification of the product according to CLP</w:t>
            </w:r>
          </w:p>
        </w:tc>
        <w:tc>
          <w:tcPr>
            <w:tcW w:w="3849" w:type="pct"/>
            <w:tcBorders>
              <w:top w:val="single" w:sz="6" w:space="0" w:color="auto"/>
              <w:left w:val="single" w:sz="6" w:space="0" w:color="auto"/>
              <w:bottom w:val="single" w:sz="6" w:space="0" w:color="auto"/>
              <w:right w:val="single" w:sz="6" w:space="0" w:color="auto"/>
            </w:tcBorders>
          </w:tcPr>
          <w:p w:rsidR="00DB32B3" w:rsidRDefault="00DB32B3" w:rsidP="00D665BD">
            <w:pPr>
              <w:spacing w:before="60" w:after="60" w:line="260" w:lineRule="atLeast"/>
              <w:rPr>
                <w:rFonts w:eastAsia="Calibri"/>
                <w:lang w:eastAsia="en-US"/>
              </w:rPr>
            </w:pPr>
            <w:r>
              <w:rPr>
                <w:rFonts w:eastAsia="Calibri"/>
                <w:lang w:eastAsia="en-US"/>
              </w:rPr>
              <w:t xml:space="preserve">Not classified. </w:t>
            </w:r>
          </w:p>
          <w:p w:rsidR="007F5533" w:rsidRPr="00FD2055" w:rsidRDefault="007F5533" w:rsidP="00D665BD">
            <w:pPr>
              <w:spacing w:before="60" w:after="60" w:line="260" w:lineRule="atLeast"/>
              <w:rPr>
                <w:rFonts w:eastAsia="Calibri"/>
                <w:lang w:eastAsia="en-US"/>
              </w:rPr>
            </w:pPr>
          </w:p>
        </w:tc>
      </w:tr>
    </w:tbl>
    <w:p w:rsidR="00DB32B3" w:rsidRPr="00FD2055" w:rsidRDefault="00DB32B3" w:rsidP="00DB32B3">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71"/>
        <w:gridCol w:w="7259"/>
      </w:tblGrid>
      <w:tr w:rsidR="00DB32B3" w:rsidRPr="00FD2055" w:rsidTr="0028382F">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DB32B3" w:rsidRPr="00FD2055" w:rsidRDefault="00DB32B3" w:rsidP="00D665BD">
            <w:pPr>
              <w:spacing w:line="260" w:lineRule="atLeast"/>
              <w:rPr>
                <w:rFonts w:eastAsia="Calibri"/>
                <w:b/>
                <w:lang w:eastAsia="en-US"/>
              </w:rPr>
            </w:pPr>
            <w:r w:rsidRPr="00FD2055">
              <w:rPr>
                <w:rFonts w:eastAsia="Calibri"/>
                <w:b/>
                <w:lang w:eastAsia="en-US"/>
              </w:rPr>
              <w:t>Data waiving</w:t>
            </w:r>
          </w:p>
        </w:tc>
      </w:tr>
      <w:tr w:rsidR="00DB32B3"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DB32B3" w:rsidRPr="00FD2055" w:rsidRDefault="00DB32B3" w:rsidP="00D665BD">
            <w:pPr>
              <w:spacing w:before="60" w:after="60" w:line="260" w:lineRule="atLeast"/>
              <w:rPr>
                <w:rFonts w:eastAsia="Calibri"/>
                <w:lang w:eastAsia="en-US"/>
              </w:rPr>
            </w:pPr>
            <w:r w:rsidRPr="00FD2055">
              <w:rPr>
                <w:rFonts w:eastAsia="Calibri"/>
                <w:lang w:eastAsia="en-US"/>
              </w:rPr>
              <w:t>Information requirement</w:t>
            </w:r>
          </w:p>
        </w:tc>
        <w:tc>
          <w:tcPr>
            <w:tcW w:w="3849" w:type="pct"/>
            <w:tcBorders>
              <w:top w:val="single" w:sz="6" w:space="0" w:color="auto"/>
              <w:left w:val="single" w:sz="6" w:space="0" w:color="auto"/>
              <w:bottom w:val="single" w:sz="6" w:space="0" w:color="auto"/>
              <w:right w:val="single" w:sz="6" w:space="0" w:color="auto"/>
            </w:tcBorders>
          </w:tcPr>
          <w:p w:rsidR="00DB32B3" w:rsidRPr="00B63381" w:rsidRDefault="00DB32B3" w:rsidP="00D665BD">
            <w:pPr>
              <w:spacing w:before="60" w:after="60" w:line="260" w:lineRule="atLeast"/>
              <w:jc w:val="both"/>
            </w:pPr>
            <w:r w:rsidRPr="00B63381">
              <w:t>Acute oral toxicity.</w:t>
            </w:r>
          </w:p>
          <w:p w:rsidR="00DB32B3" w:rsidRPr="00FD2055" w:rsidRDefault="00DB32B3" w:rsidP="00D665BD">
            <w:pPr>
              <w:spacing w:after="60" w:line="260" w:lineRule="atLeast"/>
              <w:jc w:val="both"/>
              <w:rPr>
                <w:rFonts w:eastAsia="Calibri"/>
                <w:lang w:eastAsia="en-US"/>
              </w:rPr>
            </w:pPr>
            <w:r w:rsidRPr="00B63381">
              <w:t>Testing on the product/mixture does not need to be conducted, if there are valid data available on each of the components in the mixture sufficient to allow classification of the mixture according to the rules laid down in Regulation (EC) No 1272/2008 (CLP).</w:t>
            </w:r>
          </w:p>
        </w:tc>
      </w:tr>
      <w:tr w:rsidR="00DB32B3"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DB32B3" w:rsidRPr="00FD2055" w:rsidRDefault="00DB32B3" w:rsidP="00D665BD">
            <w:pPr>
              <w:spacing w:before="60" w:after="60" w:line="260" w:lineRule="atLeast"/>
              <w:rPr>
                <w:rFonts w:eastAsia="Calibri"/>
                <w:lang w:eastAsia="en-US"/>
              </w:rPr>
            </w:pPr>
            <w:r w:rsidRPr="00FD2055">
              <w:rPr>
                <w:rFonts w:eastAsia="Calibri"/>
                <w:lang w:eastAsia="en-US"/>
              </w:rPr>
              <w:t>Justification</w:t>
            </w:r>
          </w:p>
        </w:tc>
        <w:tc>
          <w:tcPr>
            <w:tcW w:w="3849" w:type="pct"/>
            <w:tcBorders>
              <w:top w:val="single" w:sz="6" w:space="0" w:color="auto"/>
              <w:left w:val="single" w:sz="6" w:space="0" w:color="auto"/>
              <w:bottom w:val="single" w:sz="6" w:space="0" w:color="auto"/>
              <w:right w:val="single" w:sz="6" w:space="0" w:color="auto"/>
            </w:tcBorders>
          </w:tcPr>
          <w:p w:rsidR="00DB32B3" w:rsidRPr="00FD2055" w:rsidRDefault="008F74AE" w:rsidP="00D665BD">
            <w:pPr>
              <w:spacing w:after="60" w:line="260" w:lineRule="atLeast"/>
              <w:jc w:val="both"/>
              <w:rPr>
                <w:rFonts w:eastAsia="Calibri"/>
                <w:lang w:eastAsia="en-US"/>
              </w:rPr>
            </w:pPr>
            <w:r>
              <w:rPr>
                <w:rFonts w:eastAsia="Calibri"/>
                <w:lang w:eastAsia="en-US"/>
              </w:rPr>
              <w:t>Since the available data on each of the components allow to estimate the classification of the product, data waiving is acceptable and the classification of the product can be estimated by calculation method considering all the components relevant for this endpoint.</w:t>
            </w:r>
          </w:p>
        </w:tc>
      </w:tr>
    </w:tbl>
    <w:p w:rsidR="00DB32B3" w:rsidRPr="00FD2055" w:rsidRDefault="00DB32B3" w:rsidP="00DB32B3">
      <w:pPr>
        <w:spacing w:line="260" w:lineRule="atLeast"/>
        <w:rPr>
          <w:rFonts w:ascii="Times New Roman" w:eastAsia="Calibri" w:hAnsi="Times New Roman"/>
          <w:i/>
          <w:iCs/>
          <w:lang w:eastAsia="en-US"/>
        </w:rPr>
      </w:pPr>
    </w:p>
    <w:p w:rsidR="00DB32B3" w:rsidRPr="00FD2055" w:rsidRDefault="00DB32B3" w:rsidP="00DB32B3">
      <w:pPr>
        <w:spacing w:after="120"/>
        <w:rPr>
          <w:rFonts w:eastAsia="Calibri"/>
          <w:i/>
          <w:u w:val="single"/>
          <w:lang w:eastAsia="en-US"/>
        </w:rPr>
      </w:pPr>
      <w:r w:rsidRPr="00FD2055">
        <w:rPr>
          <w:rFonts w:eastAsia="Calibri"/>
          <w:i/>
          <w:u w:val="single"/>
          <w:lang w:eastAsia="en-US"/>
        </w:rPr>
        <w:t>Acute toxicity by inhalation</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71"/>
        <w:gridCol w:w="7259"/>
      </w:tblGrid>
      <w:tr w:rsidR="00DB32B3" w:rsidRPr="00FD2055" w:rsidTr="0028382F">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DB32B3" w:rsidRPr="00FD2055" w:rsidRDefault="00DB32B3" w:rsidP="00D665BD">
            <w:pPr>
              <w:spacing w:line="260" w:lineRule="atLeast"/>
              <w:rPr>
                <w:rFonts w:eastAsia="Calibri"/>
                <w:b/>
                <w:bCs/>
                <w:lang w:eastAsia="en-US"/>
              </w:rPr>
            </w:pPr>
            <w:r w:rsidRPr="00FD2055">
              <w:rPr>
                <w:rFonts w:eastAsia="Calibri"/>
                <w:b/>
                <w:bCs/>
                <w:lang w:eastAsia="en-US"/>
              </w:rPr>
              <w:t>Value used in the Risk Assessment – Acute inhalation toxicity</w:t>
            </w:r>
          </w:p>
        </w:tc>
      </w:tr>
      <w:tr w:rsidR="00DB32B3" w:rsidRPr="00FD2055" w:rsidTr="0028382F">
        <w:trPr>
          <w:trHeight w:val="288"/>
        </w:trPr>
        <w:tc>
          <w:tcPr>
            <w:tcW w:w="1151" w:type="pct"/>
            <w:tcBorders>
              <w:top w:val="single" w:sz="6" w:space="0" w:color="auto"/>
              <w:left w:val="single" w:sz="4" w:space="0" w:color="auto"/>
              <w:bottom w:val="single" w:sz="6" w:space="0" w:color="auto"/>
              <w:right w:val="single" w:sz="6" w:space="0" w:color="auto"/>
            </w:tcBorders>
            <w:shd w:val="clear" w:color="auto" w:fill="auto"/>
          </w:tcPr>
          <w:p w:rsidR="00DB32B3" w:rsidRPr="00FD2055" w:rsidRDefault="00DB32B3" w:rsidP="00D665BD">
            <w:pPr>
              <w:spacing w:before="60" w:after="60" w:line="260" w:lineRule="atLeast"/>
              <w:rPr>
                <w:rFonts w:eastAsia="Calibri"/>
                <w:lang w:eastAsia="en-US"/>
              </w:rPr>
            </w:pPr>
            <w:r w:rsidRPr="00FD2055">
              <w:rPr>
                <w:rFonts w:eastAsia="Calibri"/>
                <w:lang w:eastAsia="en-US"/>
              </w:rPr>
              <w:t>Value</w:t>
            </w:r>
          </w:p>
        </w:tc>
        <w:tc>
          <w:tcPr>
            <w:tcW w:w="3849" w:type="pct"/>
            <w:tcBorders>
              <w:top w:val="single" w:sz="6" w:space="0" w:color="auto"/>
              <w:left w:val="single" w:sz="6" w:space="0" w:color="auto"/>
              <w:bottom w:val="single" w:sz="6" w:space="0" w:color="auto"/>
              <w:right w:val="single" w:sz="6" w:space="0" w:color="auto"/>
            </w:tcBorders>
          </w:tcPr>
          <w:p w:rsidR="00DB32B3" w:rsidRPr="00FD2055" w:rsidRDefault="00DB32B3" w:rsidP="00D665BD">
            <w:pPr>
              <w:spacing w:before="60" w:after="60" w:line="260" w:lineRule="atLeast"/>
              <w:jc w:val="both"/>
              <w:rPr>
                <w:rFonts w:eastAsia="Calibri"/>
                <w:lang w:eastAsia="en-US"/>
              </w:rPr>
            </w:pPr>
            <w:r w:rsidRPr="00E82AF9">
              <w:rPr>
                <w:rFonts w:eastAsia="Calibri"/>
                <w:lang w:eastAsia="en-US"/>
              </w:rPr>
              <w:t xml:space="preserve">Non-toxic </w:t>
            </w:r>
            <w:r w:rsidRPr="004055A8">
              <w:rPr>
                <w:rFonts w:eastAsia="Calibri"/>
                <w:i/>
                <w:iCs/>
                <w:lang w:eastAsia="en-US"/>
              </w:rPr>
              <w:t>via</w:t>
            </w:r>
            <w:r w:rsidRPr="00E82AF9">
              <w:rPr>
                <w:rFonts w:eastAsia="Calibri"/>
                <w:lang w:eastAsia="en-US"/>
              </w:rPr>
              <w:t xml:space="preserve"> the inhalation route.</w:t>
            </w:r>
          </w:p>
        </w:tc>
      </w:tr>
      <w:tr w:rsidR="00DB32B3"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DB32B3" w:rsidRPr="00FD2055" w:rsidRDefault="00DB32B3" w:rsidP="00D665BD">
            <w:pPr>
              <w:spacing w:before="60" w:after="60" w:line="260" w:lineRule="atLeast"/>
              <w:rPr>
                <w:rFonts w:eastAsia="Calibri"/>
                <w:lang w:eastAsia="en-US"/>
              </w:rPr>
            </w:pPr>
            <w:r w:rsidRPr="00FD2055">
              <w:rPr>
                <w:rFonts w:eastAsia="Calibri"/>
                <w:lang w:eastAsia="en-US"/>
              </w:rPr>
              <w:t>Justification for the selected value</w:t>
            </w:r>
          </w:p>
        </w:tc>
        <w:tc>
          <w:tcPr>
            <w:tcW w:w="3849" w:type="pct"/>
            <w:tcBorders>
              <w:top w:val="single" w:sz="6" w:space="0" w:color="auto"/>
              <w:left w:val="single" w:sz="6" w:space="0" w:color="auto"/>
              <w:bottom w:val="single" w:sz="6" w:space="0" w:color="auto"/>
              <w:right w:val="single" w:sz="6" w:space="0" w:color="auto"/>
            </w:tcBorders>
          </w:tcPr>
          <w:p w:rsidR="00DB32B3" w:rsidRDefault="00DB32B3" w:rsidP="00D665BD">
            <w:pPr>
              <w:spacing w:before="60" w:after="60" w:line="260" w:lineRule="atLeast"/>
              <w:jc w:val="both"/>
              <w:rPr>
                <w:rFonts w:eastAsia="Calibri"/>
                <w:lang w:eastAsia="en-US"/>
              </w:rPr>
            </w:pPr>
            <w:r>
              <w:rPr>
                <w:rFonts w:eastAsia="Calibri"/>
                <w:lang w:eastAsia="en-US"/>
              </w:rPr>
              <w:t>Acute inhalation toxicity data are not available for</w:t>
            </w:r>
            <w:r w:rsidR="00D665BD">
              <w:rPr>
                <w:rFonts w:eastAsia="Calibri"/>
                <w:lang w:eastAsia="en-US"/>
              </w:rPr>
              <w:t xml:space="preserve"> the</w:t>
            </w:r>
            <w:r>
              <w:rPr>
                <w:rFonts w:eastAsia="Calibri"/>
                <w:lang w:eastAsia="en-US"/>
              </w:rPr>
              <w:t xml:space="preserve"> </w:t>
            </w:r>
            <w:r w:rsidR="00D665BD">
              <w:rPr>
                <w:iCs/>
              </w:rPr>
              <w:t xml:space="preserve">biocidal product </w:t>
            </w:r>
            <w:r w:rsidR="007A1621">
              <w:rPr>
                <w:rFonts w:eastAsia="Calibri"/>
              </w:rPr>
              <w:t>Duracid PW</w:t>
            </w:r>
            <w:r>
              <w:rPr>
                <w:rFonts w:eastAsia="Calibri"/>
                <w:lang w:eastAsia="en-US"/>
              </w:rPr>
              <w:t>.</w:t>
            </w:r>
          </w:p>
          <w:p w:rsidR="00DB32B3" w:rsidRDefault="00DB32B3" w:rsidP="00D665BD">
            <w:pPr>
              <w:spacing w:after="60" w:line="260" w:lineRule="atLeast"/>
              <w:jc w:val="both"/>
              <w:rPr>
                <w:rFonts w:eastAsia="Calibri"/>
                <w:lang w:eastAsia="en-US"/>
              </w:rPr>
            </w:pPr>
            <w:r>
              <w:rPr>
                <w:rFonts w:eastAsia="Calibri"/>
                <w:lang w:eastAsia="en-US"/>
              </w:rPr>
              <w:t>For this endpoint</w:t>
            </w:r>
            <w:r w:rsidR="00D665BD">
              <w:rPr>
                <w:rFonts w:eastAsia="Calibri"/>
                <w:lang w:eastAsia="en-US"/>
              </w:rPr>
              <w:t>,</w:t>
            </w:r>
            <w:r>
              <w:rPr>
                <w:rFonts w:eastAsia="Calibri"/>
                <w:lang w:eastAsia="en-US"/>
              </w:rPr>
              <w:t xml:space="preserve"> the classification has been estimated by the a</w:t>
            </w:r>
            <w:r w:rsidRPr="00C44E07">
              <w:rPr>
                <w:rFonts w:eastAsia="Calibri"/>
                <w:lang w:eastAsia="en-US"/>
              </w:rPr>
              <w:t xml:space="preserve">pplication of </w:t>
            </w:r>
            <w:r>
              <w:rPr>
                <w:rFonts w:eastAsia="Calibri"/>
                <w:lang w:eastAsia="en-US"/>
              </w:rPr>
              <w:t>the criteria</w:t>
            </w:r>
            <w:r w:rsidRPr="00C44E07">
              <w:rPr>
                <w:rFonts w:eastAsia="Calibri"/>
                <w:lang w:eastAsia="en-US"/>
              </w:rPr>
              <w:t xml:space="preserve"> of CLP Regulation, Annex I, point 3.1.3.6. Classification of mixtures based on ingredients of the mixture (Additivity formula).</w:t>
            </w:r>
          </w:p>
          <w:p w:rsidR="00DB32B3" w:rsidRDefault="00DB32B3" w:rsidP="00D665BD">
            <w:pPr>
              <w:spacing w:after="60" w:line="260" w:lineRule="atLeast"/>
              <w:jc w:val="both"/>
              <w:rPr>
                <w:rFonts w:eastAsia="Calibri"/>
                <w:lang w:eastAsia="en-US"/>
              </w:rPr>
            </w:pPr>
            <w:r w:rsidRPr="003F2525">
              <w:rPr>
                <w:rFonts w:eastAsia="Calibri"/>
                <w:lang w:eastAsia="en-US"/>
              </w:rPr>
              <w:t xml:space="preserve">Cypermethrin and one co-formulant of </w:t>
            </w:r>
            <w:r w:rsidR="007847DF">
              <w:rPr>
                <w:bCs/>
              </w:rPr>
              <w:t>the biocidal product</w:t>
            </w:r>
            <w:r w:rsidR="007847DF">
              <w:rPr>
                <w:rFonts w:eastAsia="Calibri"/>
              </w:rPr>
              <w:t xml:space="preserve"> </w:t>
            </w:r>
            <w:r w:rsidR="007A1621">
              <w:rPr>
                <w:rFonts w:eastAsia="Calibri"/>
              </w:rPr>
              <w:t xml:space="preserve">Duracid PW </w:t>
            </w:r>
            <w:r w:rsidRPr="003F2525">
              <w:rPr>
                <w:rFonts w:eastAsia="Calibri"/>
                <w:lang w:eastAsia="en-US"/>
              </w:rPr>
              <w:t xml:space="preserve">are classified for Acute </w:t>
            </w:r>
            <w:r>
              <w:rPr>
                <w:rFonts w:eastAsia="Calibri"/>
                <w:lang w:eastAsia="en-US"/>
              </w:rPr>
              <w:t>Inhalation</w:t>
            </w:r>
            <w:r w:rsidRPr="003F2525">
              <w:rPr>
                <w:rFonts w:eastAsia="Calibri"/>
                <w:lang w:eastAsia="en-US"/>
              </w:rPr>
              <w:t xml:space="preserve"> Toxicity Cat. 4 (H3</w:t>
            </w:r>
            <w:r>
              <w:rPr>
                <w:rFonts w:eastAsia="Calibri"/>
                <w:lang w:eastAsia="en-US"/>
              </w:rPr>
              <w:t>3</w:t>
            </w:r>
            <w:r w:rsidRPr="003F2525">
              <w:rPr>
                <w:rFonts w:eastAsia="Calibri"/>
                <w:lang w:eastAsia="en-US"/>
              </w:rPr>
              <w:t xml:space="preserve">2). However, as their concentration in the product is below 1%, no classification for acute </w:t>
            </w:r>
            <w:r>
              <w:rPr>
                <w:rFonts w:eastAsia="Calibri"/>
                <w:lang w:eastAsia="en-US"/>
              </w:rPr>
              <w:t>inhalation</w:t>
            </w:r>
            <w:r w:rsidRPr="003F2525">
              <w:rPr>
                <w:rFonts w:eastAsia="Calibri"/>
                <w:lang w:eastAsia="en-US"/>
              </w:rPr>
              <w:t xml:space="preserve"> toxicity is triggered for the product, according to the rules laid down in Regulation (EC) No. 1272/2008 (CLP).</w:t>
            </w:r>
            <w:r w:rsidRPr="00C44E07" w:rsidDel="0037395B">
              <w:rPr>
                <w:rFonts w:eastAsia="Calibri"/>
                <w:lang w:eastAsia="en-US"/>
              </w:rPr>
              <w:t xml:space="preserve"> </w:t>
            </w:r>
          </w:p>
          <w:p w:rsidR="007847DF" w:rsidRPr="00FD2055" w:rsidRDefault="007847DF" w:rsidP="00D665BD">
            <w:pPr>
              <w:spacing w:after="60" w:line="260" w:lineRule="atLeast"/>
              <w:jc w:val="both"/>
              <w:rPr>
                <w:rFonts w:eastAsia="Calibri"/>
                <w:lang w:eastAsia="en-US"/>
              </w:rPr>
            </w:pPr>
            <w:r>
              <w:rPr>
                <w:rFonts w:eastAsia="Calibri"/>
              </w:rPr>
              <w:t>For further details please refer to the Confidential Annex.</w:t>
            </w:r>
          </w:p>
        </w:tc>
      </w:tr>
      <w:tr w:rsidR="00DB32B3"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DB32B3" w:rsidRPr="00FD2055" w:rsidRDefault="00DB32B3" w:rsidP="00D665BD">
            <w:pPr>
              <w:spacing w:before="60" w:after="60" w:line="260" w:lineRule="atLeast"/>
              <w:rPr>
                <w:rFonts w:eastAsia="Calibri"/>
                <w:lang w:eastAsia="en-US"/>
              </w:rPr>
            </w:pPr>
            <w:r w:rsidRPr="00FD2055">
              <w:rPr>
                <w:rFonts w:eastAsia="Calibri"/>
                <w:lang w:eastAsia="en-US"/>
              </w:rPr>
              <w:t>Classification of the product according to CLP</w:t>
            </w:r>
          </w:p>
        </w:tc>
        <w:tc>
          <w:tcPr>
            <w:tcW w:w="3849" w:type="pct"/>
            <w:tcBorders>
              <w:top w:val="single" w:sz="6" w:space="0" w:color="auto"/>
              <w:left w:val="single" w:sz="6" w:space="0" w:color="auto"/>
              <w:bottom w:val="single" w:sz="6" w:space="0" w:color="auto"/>
              <w:right w:val="single" w:sz="6" w:space="0" w:color="auto"/>
            </w:tcBorders>
          </w:tcPr>
          <w:p w:rsidR="00DB32B3" w:rsidRDefault="00DB32B3" w:rsidP="00D665BD">
            <w:pPr>
              <w:spacing w:before="60" w:after="60" w:line="260" w:lineRule="atLeast"/>
              <w:rPr>
                <w:rFonts w:eastAsia="Calibri"/>
                <w:lang w:eastAsia="en-US"/>
              </w:rPr>
            </w:pPr>
            <w:r>
              <w:rPr>
                <w:rFonts w:eastAsia="Calibri"/>
                <w:lang w:eastAsia="en-US"/>
              </w:rPr>
              <w:t xml:space="preserve">Not classified. </w:t>
            </w:r>
          </w:p>
          <w:p w:rsidR="007A1621" w:rsidRPr="00FD2055" w:rsidRDefault="007A1621" w:rsidP="00D665BD">
            <w:pPr>
              <w:spacing w:before="60" w:after="60" w:line="260" w:lineRule="atLeast"/>
              <w:rPr>
                <w:rFonts w:eastAsia="Calibri"/>
                <w:lang w:eastAsia="en-US"/>
              </w:rPr>
            </w:pPr>
          </w:p>
        </w:tc>
      </w:tr>
    </w:tbl>
    <w:p w:rsidR="00DB32B3" w:rsidRPr="00FD2055" w:rsidRDefault="00DB32B3" w:rsidP="00DB32B3">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71"/>
        <w:gridCol w:w="7259"/>
      </w:tblGrid>
      <w:tr w:rsidR="00DB32B3" w:rsidRPr="00FD2055" w:rsidTr="0028382F">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DB32B3" w:rsidRPr="00FD2055" w:rsidRDefault="00DB32B3" w:rsidP="00B85D00">
            <w:pPr>
              <w:spacing w:line="260" w:lineRule="atLeast"/>
              <w:rPr>
                <w:rFonts w:eastAsia="Calibri"/>
                <w:b/>
                <w:lang w:eastAsia="en-US"/>
              </w:rPr>
            </w:pPr>
            <w:r w:rsidRPr="00FD2055">
              <w:rPr>
                <w:rFonts w:eastAsia="Calibri"/>
                <w:b/>
                <w:lang w:eastAsia="en-US"/>
              </w:rPr>
              <w:t>Data waiving</w:t>
            </w:r>
          </w:p>
        </w:tc>
      </w:tr>
      <w:tr w:rsidR="00DB32B3"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DB32B3" w:rsidRPr="00FD2055" w:rsidRDefault="00DB32B3" w:rsidP="00B85D00">
            <w:pPr>
              <w:spacing w:before="60" w:after="60" w:line="260" w:lineRule="atLeast"/>
              <w:rPr>
                <w:rFonts w:eastAsia="Calibri"/>
                <w:lang w:eastAsia="en-US"/>
              </w:rPr>
            </w:pPr>
            <w:r w:rsidRPr="00FD2055">
              <w:rPr>
                <w:rFonts w:eastAsia="Calibri"/>
                <w:lang w:eastAsia="en-US"/>
              </w:rPr>
              <w:t>Information requirement</w:t>
            </w:r>
          </w:p>
        </w:tc>
        <w:tc>
          <w:tcPr>
            <w:tcW w:w="3849" w:type="pct"/>
            <w:tcBorders>
              <w:top w:val="single" w:sz="6" w:space="0" w:color="auto"/>
              <w:left w:val="single" w:sz="6" w:space="0" w:color="auto"/>
              <w:bottom w:val="single" w:sz="6" w:space="0" w:color="auto"/>
              <w:right w:val="single" w:sz="6" w:space="0" w:color="auto"/>
            </w:tcBorders>
          </w:tcPr>
          <w:p w:rsidR="00DB32B3" w:rsidRPr="00B63381" w:rsidRDefault="00DB32B3" w:rsidP="00B85D00">
            <w:pPr>
              <w:spacing w:before="60" w:after="60" w:line="260" w:lineRule="atLeast"/>
              <w:jc w:val="both"/>
            </w:pPr>
            <w:r w:rsidRPr="00B63381">
              <w:t xml:space="preserve">Acute </w:t>
            </w:r>
            <w:r>
              <w:t>i</w:t>
            </w:r>
            <w:r>
              <w:rPr>
                <w:rFonts w:eastAsia="Calibri"/>
                <w:lang w:eastAsia="en-US"/>
              </w:rPr>
              <w:t xml:space="preserve">nhalation </w:t>
            </w:r>
            <w:r w:rsidRPr="00B63381">
              <w:t>toxicity.</w:t>
            </w:r>
          </w:p>
          <w:p w:rsidR="00DB32B3" w:rsidRPr="00FD2055" w:rsidRDefault="00DB32B3" w:rsidP="00B85D00">
            <w:pPr>
              <w:spacing w:after="60" w:line="260" w:lineRule="atLeast"/>
              <w:jc w:val="both"/>
              <w:rPr>
                <w:rFonts w:eastAsia="Calibri"/>
                <w:lang w:eastAsia="en-US"/>
              </w:rPr>
            </w:pPr>
            <w:r w:rsidRPr="00B63381">
              <w:t>Testing on the product/mixture does not need to be conducted, if there are valid data available on each of the components in the mixture sufficient to allow classification of the mixture according to the rules laid down in Regulation (EC) No 1272/2008 (CLP).</w:t>
            </w:r>
          </w:p>
        </w:tc>
      </w:tr>
      <w:tr w:rsidR="00DB32B3"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DB32B3" w:rsidRPr="00FD2055" w:rsidRDefault="00DB32B3" w:rsidP="00B85D00">
            <w:pPr>
              <w:spacing w:before="60" w:after="60" w:line="260" w:lineRule="atLeast"/>
              <w:rPr>
                <w:rFonts w:eastAsia="Calibri"/>
                <w:lang w:eastAsia="en-US"/>
              </w:rPr>
            </w:pPr>
            <w:r w:rsidRPr="00FD2055">
              <w:rPr>
                <w:rFonts w:eastAsia="Calibri"/>
                <w:lang w:eastAsia="en-US"/>
              </w:rPr>
              <w:t>Justification</w:t>
            </w:r>
          </w:p>
        </w:tc>
        <w:tc>
          <w:tcPr>
            <w:tcW w:w="3849" w:type="pct"/>
            <w:tcBorders>
              <w:top w:val="single" w:sz="6" w:space="0" w:color="auto"/>
              <w:left w:val="single" w:sz="6" w:space="0" w:color="auto"/>
              <w:bottom w:val="single" w:sz="6" w:space="0" w:color="auto"/>
              <w:right w:val="single" w:sz="6" w:space="0" w:color="auto"/>
            </w:tcBorders>
          </w:tcPr>
          <w:p w:rsidR="00DB32B3" w:rsidRPr="00E77745" w:rsidRDefault="00FB147A" w:rsidP="00B85D00">
            <w:pPr>
              <w:spacing w:after="60" w:line="260" w:lineRule="atLeast"/>
              <w:jc w:val="both"/>
              <w:rPr>
                <w:rFonts w:eastAsia="Calibri"/>
                <w:b/>
                <w:bCs/>
                <w:lang w:eastAsia="en-US"/>
              </w:rPr>
            </w:pPr>
            <w:r>
              <w:rPr>
                <w:rFonts w:eastAsia="Calibri"/>
                <w:lang w:eastAsia="en-US"/>
              </w:rPr>
              <w:t>Since the available data on each of the components allow to estimate the classification of the product, data waiving is acceptable and the classification of the product can be estimated by calculation method considering all the components relevant for this endpoint.</w:t>
            </w:r>
          </w:p>
        </w:tc>
      </w:tr>
    </w:tbl>
    <w:p w:rsidR="00DB32B3" w:rsidRPr="00FD2055" w:rsidRDefault="00DB32B3" w:rsidP="00DB32B3">
      <w:pPr>
        <w:spacing w:line="260" w:lineRule="atLeast"/>
        <w:rPr>
          <w:rFonts w:eastAsia="Calibri"/>
          <w:lang w:eastAsia="en-US"/>
        </w:rPr>
      </w:pPr>
    </w:p>
    <w:p w:rsidR="00DB32B3" w:rsidRPr="00FD2055" w:rsidRDefault="00DB32B3" w:rsidP="00DB32B3">
      <w:pPr>
        <w:spacing w:after="120"/>
        <w:rPr>
          <w:rFonts w:eastAsia="Calibri"/>
          <w:i/>
          <w:u w:val="single"/>
          <w:lang w:eastAsia="en-US"/>
        </w:rPr>
      </w:pPr>
      <w:r w:rsidRPr="00FD2055">
        <w:rPr>
          <w:rFonts w:eastAsia="Calibri"/>
          <w:i/>
          <w:u w:val="single"/>
          <w:lang w:eastAsia="en-US"/>
        </w:rPr>
        <w:t>Acute toxicity by dermal route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71"/>
        <w:gridCol w:w="7259"/>
      </w:tblGrid>
      <w:tr w:rsidR="00DB32B3" w:rsidRPr="00FD2055" w:rsidTr="0028382F">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DB32B3" w:rsidRPr="00FD2055" w:rsidRDefault="00DB32B3" w:rsidP="0028382F">
            <w:pPr>
              <w:spacing w:line="260" w:lineRule="atLeast"/>
              <w:rPr>
                <w:rFonts w:eastAsia="Calibri"/>
                <w:b/>
                <w:bCs/>
                <w:lang w:eastAsia="en-US"/>
              </w:rPr>
            </w:pPr>
            <w:r w:rsidRPr="00FD2055">
              <w:rPr>
                <w:rFonts w:eastAsia="Calibri"/>
                <w:b/>
                <w:bCs/>
                <w:lang w:eastAsia="en-US"/>
              </w:rPr>
              <w:t>Value used in the Risk Assessment – Acute dermal toxicity</w:t>
            </w:r>
          </w:p>
        </w:tc>
      </w:tr>
      <w:tr w:rsidR="00DB32B3" w:rsidRPr="00FD2055" w:rsidTr="0028382F">
        <w:trPr>
          <w:trHeight w:val="288"/>
        </w:trPr>
        <w:tc>
          <w:tcPr>
            <w:tcW w:w="1151" w:type="pct"/>
            <w:tcBorders>
              <w:top w:val="single" w:sz="6" w:space="0" w:color="auto"/>
              <w:left w:val="single" w:sz="4" w:space="0" w:color="auto"/>
              <w:bottom w:val="single" w:sz="6" w:space="0" w:color="auto"/>
              <w:right w:val="single" w:sz="6" w:space="0" w:color="auto"/>
            </w:tcBorders>
            <w:shd w:val="clear" w:color="auto" w:fill="auto"/>
          </w:tcPr>
          <w:p w:rsidR="00DB32B3" w:rsidRPr="00FD2055" w:rsidRDefault="00DB32B3" w:rsidP="00B85D00">
            <w:pPr>
              <w:spacing w:before="60" w:after="60" w:line="260" w:lineRule="atLeast"/>
              <w:rPr>
                <w:rFonts w:eastAsia="Calibri"/>
                <w:lang w:eastAsia="en-US"/>
              </w:rPr>
            </w:pPr>
            <w:r w:rsidRPr="00FD2055">
              <w:rPr>
                <w:rFonts w:eastAsia="Calibri"/>
                <w:lang w:eastAsia="en-US"/>
              </w:rPr>
              <w:t>Value</w:t>
            </w:r>
          </w:p>
        </w:tc>
        <w:tc>
          <w:tcPr>
            <w:tcW w:w="3849" w:type="pct"/>
            <w:tcBorders>
              <w:top w:val="single" w:sz="6" w:space="0" w:color="auto"/>
              <w:left w:val="single" w:sz="6" w:space="0" w:color="auto"/>
              <w:bottom w:val="single" w:sz="6" w:space="0" w:color="auto"/>
              <w:right w:val="single" w:sz="6" w:space="0" w:color="auto"/>
            </w:tcBorders>
          </w:tcPr>
          <w:p w:rsidR="00DB32B3" w:rsidRPr="00FD2055" w:rsidRDefault="00DB32B3" w:rsidP="00B85D00">
            <w:pPr>
              <w:spacing w:before="60" w:after="60" w:line="260" w:lineRule="atLeast"/>
              <w:rPr>
                <w:rFonts w:eastAsia="Calibri"/>
                <w:lang w:eastAsia="en-US"/>
              </w:rPr>
            </w:pPr>
            <w:r w:rsidRPr="00E46C66">
              <w:rPr>
                <w:rFonts w:eastAsia="Calibri"/>
                <w:lang w:eastAsia="en-US"/>
              </w:rPr>
              <w:t xml:space="preserve">Non-toxic </w:t>
            </w:r>
            <w:r w:rsidRPr="00992C98">
              <w:rPr>
                <w:rFonts w:eastAsia="Calibri"/>
                <w:i/>
                <w:iCs/>
                <w:lang w:eastAsia="en-US"/>
              </w:rPr>
              <w:t>via</w:t>
            </w:r>
            <w:r w:rsidRPr="00E46C66">
              <w:rPr>
                <w:rFonts w:eastAsia="Calibri"/>
                <w:lang w:eastAsia="en-US"/>
              </w:rPr>
              <w:t xml:space="preserve"> the dermal route.</w:t>
            </w:r>
          </w:p>
        </w:tc>
      </w:tr>
      <w:tr w:rsidR="00DB32B3"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DB32B3" w:rsidRPr="00FD2055" w:rsidRDefault="00DB32B3" w:rsidP="00B85D00">
            <w:pPr>
              <w:spacing w:before="60" w:after="60" w:line="260" w:lineRule="atLeast"/>
              <w:rPr>
                <w:rFonts w:eastAsia="Calibri"/>
                <w:lang w:eastAsia="en-US"/>
              </w:rPr>
            </w:pPr>
            <w:r w:rsidRPr="00FD2055">
              <w:rPr>
                <w:rFonts w:eastAsia="Calibri"/>
                <w:lang w:eastAsia="en-US"/>
              </w:rPr>
              <w:t>Justification for the selected value</w:t>
            </w:r>
          </w:p>
        </w:tc>
        <w:tc>
          <w:tcPr>
            <w:tcW w:w="3849" w:type="pct"/>
            <w:tcBorders>
              <w:top w:val="single" w:sz="6" w:space="0" w:color="auto"/>
              <w:left w:val="single" w:sz="6" w:space="0" w:color="auto"/>
              <w:bottom w:val="single" w:sz="6" w:space="0" w:color="auto"/>
              <w:right w:val="single" w:sz="6" w:space="0" w:color="auto"/>
            </w:tcBorders>
          </w:tcPr>
          <w:p w:rsidR="00DB32B3" w:rsidRDefault="00DB32B3" w:rsidP="00B85D00">
            <w:pPr>
              <w:spacing w:before="60" w:after="60" w:line="260" w:lineRule="atLeast"/>
              <w:jc w:val="both"/>
              <w:rPr>
                <w:rFonts w:eastAsia="Calibri"/>
                <w:lang w:eastAsia="en-US"/>
              </w:rPr>
            </w:pPr>
            <w:r>
              <w:rPr>
                <w:rFonts w:eastAsia="Calibri"/>
                <w:lang w:eastAsia="en-US"/>
              </w:rPr>
              <w:t xml:space="preserve">Acute </w:t>
            </w:r>
            <w:r w:rsidRPr="00E46C66">
              <w:rPr>
                <w:rFonts w:eastAsia="Calibri"/>
                <w:lang w:eastAsia="en-US"/>
              </w:rPr>
              <w:t xml:space="preserve">dermal </w:t>
            </w:r>
            <w:r>
              <w:rPr>
                <w:rFonts w:eastAsia="Calibri"/>
                <w:lang w:eastAsia="en-US"/>
              </w:rPr>
              <w:t xml:space="preserve">toxicity data are not available for </w:t>
            </w:r>
            <w:r w:rsidR="00B85D00">
              <w:rPr>
                <w:rFonts w:eastAsia="Calibri"/>
                <w:lang w:eastAsia="en-US"/>
              </w:rPr>
              <w:t xml:space="preserve">the </w:t>
            </w:r>
            <w:r w:rsidR="00B85D00">
              <w:rPr>
                <w:iCs/>
              </w:rPr>
              <w:t xml:space="preserve">biocidal product </w:t>
            </w:r>
            <w:r w:rsidR="00B4312A">
              <w:rPr>
                <w:rFonts w:eastAsia="Calibri"/>
              </w:rPr>
              <w:t>Duracid PW</w:t>
            </w:r>
            <w:r>
              <w:rPr>
                <w:rFonts w:eastAsia="Calibri"/>
                <w:lang w:eastAsia="en-US"/>
              </w:rPr>
              <w:t>.</w:t>
            </w:r>
          </w:p>
          <w:p w:rsidR="00DB32B3" w:rsidRDefault="00DB32B3" w:rsidP="0028382F">
            <w:pPr>
              <w:spacing w:after="60" w:line="260" w:lineRule="atLeast"/>
              <w:jc w:val="both"/>
              <w:rPr>
                <w:rFonts w:eastAsia="Calibri"/>
                <w:lang w:eastAsia="en-US"/>
              </w:rPr>
            </w:pPr>
            <w:r>
              <w:rPr>
                <w:rFonts w:eastAsia="Calibri"/>
                <w:lang w:eastAsia="en-US"/>
              </w:rPr>
              <w:t>For this endpoint</w:t>
            </w:r>
            <w:r w:rsidR="00B85D00">
              <w:rPr>
                <w:rFonts w:eastAsia="Calibri"/>
                <w:lang w:eastAsia="en-US"/>
              </w:rPr>
              <w:t>,</w:t>
            </w:r>
            <w:r>
              <w:rPr>
                <w:rFonts w:eastAsia="Calibri"/>
                <w:lang w:eastAsia="en-US"/>
              </w:rPr>
              <w:t xml:space="preserve"> the classification has been estimated by the a</w:t>
            </w:r>
            <w:r w:rsidRPr="00C44E07">
              <w:rPr>
                <w:rFonts w:eastAsia="Calibri"/>
                <w:lang w:eastAsia="en-US"/>
              </w:rPr>
              <w:t xml:space="preserve">pplication of </w:t>
            </w:r>
            <w:r>
              <w:rPr>
                <w:rFonts w:eastAsia="Calibri"/>
                <w:lang w:eastAsia="en-US"/>
              </w:rPr>
              <w:t>the criteria</w:t>
            </w:r>
            <w:r w:rsidRPr="00C44E07">
              <w:rPr>
                <w:rFonts w:eastAsia="Calibri"/>
                <w:lang w:eastAsia="en-US"/>
              </w:rPr>
              <w:t xml:space="preserve"> of CLP Regulation, Annex I, point 3.1.3.6. Classification of mixtures based on ingredients of the mixture (Additivity formula).</w:t>
            </w:r>
          </w:p>
          <w:p w:rsidR="00DB32B3" w:rsidRDefault="00647BEF" w:rsidP="00C950C9">
            <w:pPr>
              <w:spacing w:after="60" w:line="260" w:lineRule="atLeast"/>
              <w:jc w:val="both"/>
              <w:rPr>
                <w:rFonts w:eastAsia="Calibri"/>
                <w:lang w:eastAsia="en-US"/>
              </w:rPr>
            </w:pPr>
            <w:r w:rsidRPr="00647BEF">
              <w:rPr>
                <w:rFonts w:eastAsia="Calibri"/>
                <w:lang w:eastAsia="en-US"/>
              </w:rPr>
              <w:t>None of the ingredients of</w:t>
            </w:r>
            <w:r w:rsidR="00C950C9">
              <w:rPr>
                <w:rFonts w:eastAsia="Calibri"/>
                <w:lang w:eastAsia="en-US"/>
              </w:rPr>
              <w:t xml:space="preserve"> the </w:t>
            </w:r>
            <w:r w:rsidR="00C950C9">
              <w:rPr>
                <w:iCs/>
              </w:rPr>
              <w:t xml:space="preserve">biocidal product </w:t>
            </w:r>
            <w:r w:rsidRPr="00647BEF">
              <w:rPr>
                <w:rFonts w:eastAsia="Calibri"/>
              </w:rPr>
              <w:t xml:space="preserve">Duracid PW </w:t>
            </w:r>
            <w:r w:rsidR="00DB32B3" w:rsidRPr="00647BEF">
              <w:rPr>
                <w:rFonts w:eastAsia="Calibri"/>
                <w:lang w:eastAsia="en-US"/>
              </w:rPr>
              <w:t xml:space="preserve">is classified for </w:t>
            </w:r>
            <w:r w:rsidRPr="00647BEF">
              <w:rPr>
                <w:rFonts w:eastAsia="Calibri"/>
                <w:lang w:eastAsia="en-US"/>
              </w:rPr>
              <w:t>acute dermal toxicity hazard</w:t>
            </w:r>
            <w:r w:rsidR="00DB32B3" w:rsidRPr="00647BEF">
              <w:rPr>
                <w:rFonts w:eastAsia="Calibri"/>
                <w:lang w:eastAsia="en-US"/>
              </w:rPr>
              <w:t xml:space="preserve">. </w:t>
            </w:r>
            <w:r w:rsidR="00E45318" w:rsidRPr="00E45318">
              <w:rPr>
                <w:rFonts w:eastAsia="Calibri"/>
                <w:lang w:eastAsia="en-US"/>
              </w:rPr>
              <w:t xml:space="preserve">Therefore, the product does not meet the criteria for classification for </w:t>
            </w:r>
            <w:r w:rsidR="00E45318" w:rsidRPr="00647BEF">
              <w:rPr>
                <w:rFonts w:eastAsia="Calibri"/>
                <w:lang w:eastAsia="en-US"/>
              </w:rPr>
              <w:t xml:space="preserve">acute dermal toxicity </w:t>
            </w:r>
            <w:r w:rsidR="00E45318" w:rsidRPr="00E45318">
              <w:rPr>
                <w:rFonts w:eastAsia="Calibri"/>
                <w:lang w:eastAsia="en-US"/>
              </w:rPr>
              <w:t>according to the rules laid down in Regulation (EC) No. 1272/2008 (CLP).</w:t>
            </w:r>
          </w:p>
          <w:p w:rsidR="00DF3E01" w:rsidRPr="00FD2055" w:rsidRDefault="00DF3E01" w:rsidP="00C950C9">
            <w:pPr>
              <w:spacing w:after="60" w:line="260" w:lineRule="atLeast"/>
              <w:jc w:val="both"/>
              <w:rPr>
                <w:rFonts w:eastAsia="Calibri"/>
                <w:lang w:eastAsia="en-US"/>
              </w:rPr>
            </w:pPr>
            <w:r>
              <w:rPr>
                <w:rFonts w:eastAsia="Calibri"/>
              </w:rPr>
              <w:t>For further details please refer to the Confidential Annex.</w:t>
            </w:r>
          </w:p>
        </w:tc>
      </w:tr>
      <w:tr w:rsidR="00DB32B3"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DB32B3" w:rsidRPr="00FD2055" w:rsidRDefault="00DB32B3" w:rsidP="00C950C9">
            <w:pPr>
              <w:spacing w:before="60" w:after="60" w:line="260" w:lineRule="atLeast"/>
              <w:rPr>
                <w:rFonts w:eastAsia="Calibri"/>
                <w:lang w:eastAsia="en-US"/>
              </w:rPr>
            </w:pPr>
            <w:r w:rsidRPr="00FD2055">
              <w:rPr>
                <w:rFonts w:eastAsia="Calibri"/>
                <w:lang w:eastAsia="en-US"/>
              </w:rPr>
              <w:t xml:space="preserve">Classification of the product according to CLP </w:t>
            </w:r>
          </w:p>
        </w:tc>
        <w:tc>
          <w:tcPr>
            <w:tcW w:w="3849" w:type="pct"/>
            <w:tcBorders>
              <w:top w:val="single" w:sz="6" w:space="0" w:color="auto"/>
              <w:left w:val="single" w:sz="6" w:space="0" w:color="auto"/>
              <w:bottom w:val="single" w:sz="6" w:space="0" w:color="auto"/>
              <w:right w:val="single" w:sz="6" w:space="0" w:color="auto"/>
            </w:tcBorders>
          </w:tcPr>
          <w:p w:rsidR="00DB32B3" w:rsidRPr="00B4312A" w:rsidRDefault="00DB32B3" w:rsidP="00C950C9">
            <w:pPr>
              <w:spacing w:before="60" w:after="60" w:line="260" w:lineRule="atLeast"/>
              <w:rPr>
                <w:rFonts w:eastAsia="Calibri"/>
                <w:lang w:val="en-US" w:eastAsia="en-US"/>
              </w:rPr>
            </w:pPr>
            <w:r>
              <w:rPr>
                <w:rFonts w:eastAsia="Calibri"/>
                <w:lang w:eastAsia="en-US"/>
              </w:rPr>
              <w:t xml:space="preserve">Not classified. </w:t>
            </w:r>
          </w:p>
        </w:tc>
      </w:tr>
    </w:tbl>
    <w:p w:rsidR="00DB32B3" w:rsidRPr="00FD2055" w:rsidRDefault="00DB32B3" w:rsidP="00DB32B3">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71"/>
        <w:gridCol w:w="7259"/>
      </w:tblGrid>
      <w:tr w:rsidR="00DB32B3" w:rsidRPr="00FD2055" w:rsidTr="0028382F">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DB32B3" w:rsidRPr="00FD2055" w:rsidRDefault="00DB32B3" w:rsidP="007C5671">
            <w:pPr>
              <w:spacing w:line="260" w:lineRule="atLeast"/>
              <w:rPr>
                <w:rFonts w:eastAsia="Calibri"/>
                <w:b/>
                <w:lang w:eastAsia="en-US"/>
              </w:rPr>
            </w:pPr>
            <w:r w:rsidRPr="00FD2055">
              <w:rPr>
                <w:rFonts w:eastAsia="Calibri"/>
                <w:b/>
                <w:lang w:eastAsia="en-US"/>
              </w:rPr>
              <w:t>Data waiving</w:t>
            </w:r>
          </w:p>
        </w:tc>
      </w:tr>
      <w:tr w:rsidR="00DB32B3"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DB32B3" w:rsidRPr="00FD2055" w:rsidRDefault="00DB32B3" w:rsidP="007C5671">
            <w:pPr>
              <w:spacing w:before="60" w:after="60" w:line="260" w:lineRule="atLeast"/>
              <w:rPr>
                <w:rFonts w:eastAsia="Calibri"/>
                <w:lang w:eastAsia="en-US"/>
              </w:rPr>
            </w:pPr>
            <w:r w:rsidRPr="00FD2055">
              <w:rPr>
                <w:rFonts w:eastAsia="Calibri"/>
                <w:lang w:eastAsia="en-US"/>
              </w:rPr>
              <w:t>Information requirement</w:t>
            </w:r>
          </w:p>
        </w:tc>
        <w:tc>
          <w:tcPr>
            <w:tcW w:w="3849" w:type="pct"/>
            <w:tcBorders>
              <w:top w:val="single" w:sz="6" w:space="0" w:color="auto"/>
              <w:left w:val="single" w:sz="6" w:space="0" w:color="auto"/>
              <w:bottom w:val="single" w:sz="6" w:space="0" w:color="auto"/>
              <w:right w:val="single" w:sz="6" w:space="0" w:color="auto"/>
            </w:tcBorders>
          </w:tcPr>
          <w:p w:rsidR="00DB32B3" w:rsidRPr="00B63381" w:rsidRDefault="00DB32B3" w:rsidP="007C5671">
            <w:pPr>
              <w:keepNext/>
              <w:spacing w:before="60" w:after="60" w:line="260" w:lineRule="atLeast"/>
              <w:jc w:val="both"/>
            </w:pPr>
            <w:r w:rsidRPr="00B63381">
              <w:t>Acute dermal toxicity.</w:t>
            </w:r>
          </w:p>
          <w:p w:rsidR="00DB32B3" w:rsidRPr="00FD2055" w:rsidRDefault="00DB32B3" w:rsidP="007C5671">
            <w:pPr>
              <w:spacing w:after="60" w:line="260" w:lineRule="atLeast"/>
              <w:jc w:val="both"/>
              <w:rPr>
                <w:rFonts w:eastAsia="Calibri"/>
                <w:lang w:eastAsia="en-US"/>
              </w:rPr>
            </w:pPr>
            <w:r w:rsidRPr="00B63381">
              <w:t>Testing on the product/mixture does not need to be conducted, if there are valid data available on each of the components in the mixture sufficient to allow classification of the mixture according to the rules laid down in Regulation (EC) No 1272/2008 (CLP).</w:t>
            </w:r>
          </w:p>
        </w:tc>
      </w:tr>
      <w:tr w:rsidR="00DB32B3" w:rsidRPr="00FD2055" w:rsidTr="0028382F">
        <w:tc>
          <w:tcPr>
            <w:tcW w:w="1151" w:type="pct"/>
            <w:tcBorders>
              <w:top w:val="single" w:sz="6" w:space="0" w:color="auto"/>
              <w:left w:val="single" w:sz="4" w:space="0" w:color="auto"/>
              <w:bottom w:val="single" w:sz="6" w:space="0" w:color="auto"/>
              <w:right w:val="single" w:sz="6" w:space="0" w:color="auto"/>
            </w:tcBorders>
            <w:shd w:val="clear" w:color="auto" w:fill="auto"/>
          </w:tcPr>
          <w:p w:rsidR="00DB32B3" w:rsidRPr="00FD2055" w:rsidRDefault="00DB32B3" w:rsidP="007C5671">
            <w:pPr>
              <w:spacing w:before="60" w:after="60" w:line="260" w:lineRule="atLeast"/>
              <w:rPr>
                <w:rFonts w:eastAsia="Calibri"/>
                <w:lang w:eastAsia="en-US"/>
              </w:rPr>
            </w:pPr>
            <w:r w:rsidRPr="00FD2055">
              <w:rPr>
                <w:rFonts w:eastAsia="Calibri"/>
                <w:lang w:eastAsia="en-US"/>
              </w:rPr>
              <w:t>Justification</w:t>
            </w:r>
          </w:p>
        </w:tc>
        <w:tc>
          <w:tcPr>
            <w:tcW w:w="3849" w:type="pct"/>
            <w:tcBorders>
              <w:top w:val="single" w:sz="6" w:space="0" w:color="auto"/>
              <w:left w:val="single" w:sz="6" w:space="0" w:color="auto"/>
              <w:bottom w:val="single" w:sz="6" w:space="0" w:color="auto"/>
              <w:right w:val="single" w:sz="6" w:space="0" w:color="auto"/>
            </w:tcBorders>
          </w:tcPr>
          <w:p w:rsidR="00DB32B3" w:rsidRPr="00FD2055" w:rsidRDefault="00DF3E01" w:rsidP="007C5671">
            <w:pPr>
              <w:spacing w:after="60" w:line="260" w:lineRule="atLeast"/>
              <w:jc w:val="both"/>
              <w:rPr>
                <w:rFonts w:eastAsia="Calibri"/>
                <w:lang w:eastAsia="en-US"/>
              </w:rPr>
            </w:pPr>
            <w:r>
              <w:rPr>
                <w:rFonts w:eastAsia="Calibri"/>
                <w:lang w:eastAsia="en-US"/>
              </w:rPr>
              <w:t>Since the available data on each of the components allow to estimate the classification of the product, data waiving is acceptable and the classification of the product can be estimated by calculation method considering all the components relevant for this endpoint.</w:t>
            </w:r>
          </w:p>
        </w:tc>
      </w:tr>
    </w:tbl>
    <w:p w:rsidR="00DB32B3" w:rsidRDefault="00DB32B3" w:rsidP="00FD2055">
      <w:pPr>
        <w:rPr>
          <w:rFonts w:eastAsia="Calibri"/>
          <w:i/>
          <w:u w:val="single"/>
          <w:lang w:eastAsia="en-US"/>
        </w:rPr>
      </w:pPr>
    </w:p>
    <w:p w:rsidR="00DB32B3" w:rsidRDefault="00DB32B3" w:rsidP="00FD2055">
      <w:pPr>
        <w:rPr>
          <w:rFonts w:eastAsia="Calibri"/>
          <w:i/>
          <w:u w:val="single"/>
          <w:lang w:eastAsia="en-US"/>
        </w:rPr>
      </w:pPr>
    </w:p>
    <w:p w:rsidR="008024C6" w:rsidRPr="008024C6" w:rsidRDefault="00FD2055" w:rsidP="008024C6">
      <w:pPr>
        <w:spacing w:after="120"/>
        <w:rPr>
          <w:rFonts w:eastAsia="Calibri"/>
          <w:b/>
          <w:iCs/>
          <w:sz w:val="22"/>
          <w:szCs w:val="22"/>
          <w:lang w:eastAsia="en-US"/>
        </w:rPr>
      </w:pPr>
      <w:bookmarkStart w:id="1536" w:name="_Toc389729058"/>
      <w:bookmarkStart w:id="1537" w:name="_Toc403472760"/>
      <w:bookmarkEnd w:id="1535"/>
      <w:r w:rsidRPr="001B15F3">
        <w:rPr>
          <w:rFonts w:eastAsia="Calibri"/>
          <w:b/>
          <w:i/>
          <w:sz w:val="22"/>
          <w:szCs w:val="22"/>
          <w:lang w:eastAsia="en-US"/>
        </w:rPr>
        <w:t>Information on dermal absorption</w:t>
      </w:r>
      <w:bookmarkEnd w:id="1536"/>
      <w:bookmarkEnd w:id="1537"/>
    </w:p>
    <w:p w:rsidR="008024C6" w:rsidRDefault="008024C6" w:rsidP="007C5671">
      <w:pPr>
        <w:tabs>
          <w:tab w:val="left" w:pos="90"/>
        </w:tabs>
        <w:spacing w:line="260" w:lineRule="atLeast"/>
        <w:ind w:right="461"/>
        <w:jc w:val="both"/>
        <w:rPr>
          <w:rFonts w:eastAsia="Calibri"/>
        </w:rPr>
      </w:pPr>
      <w:r>
        <w:rPr>
          <w:rFonts w:eastAsia="Calibri"/>
        </w:rPr>
        <w:t xml:space="preserve">Dermal absorption data for Duracid PW is not available; therefore, default values of dermal absorption have to be used in the risk assessment, </w:t>
      </w:r>
      <w:r>
        <w:rPr>
          <w:rFonts w:eastAsia="Calibri"/>
          <w:lang w:eastAsia="en-US"/>
        </w:rPr>
        <w:t>as proposed in</w:t>
      </w:r>
      <w:r>
        <w:rPr>
          <w:rFonts w:eastAsia="Calibri"/>
        </w:rPr>
        <w:t xml:space="preserve"> the current EFSA Guidance on dermal absorption [EFSA Journal, 2017; 15(6): 4873].  </w:t>
      </w:r>
    </w:p>
    <w:p w:rsidR="008024C6" w:rsidRDefault="008024C6" w:rsidP="008024C6">
      <w:pPr>
        <w:tabs>
          <w:tab w:val="left" w:pos="90"/>
        </w:tabs>
        <w:spacing w:line="260" w:lineRule="atLeast"/>
        <w:ind w:right="459"/>
        <w:jc w:val="both"/>
        <w:rPr>
          <w:rFonts w:eastAsia="Calibri"/>
        </w:rPr>
      </w:pPr>
    </w:p>
    <w:tbl>
      <w:tblPr>
        <w:tblW w:w="0" w:type="auto"/>
        <w:tblInd w:w="-5" w:type="dxa"/>
        <w:tblLayout w:type="fixed"/>
        <w:tblCellMar>
          <w:top w:w="28" w:type="dxa"/>
          <w:bottom w:w="28" w:type="dxa"/>
        </w:tblCellMar>
        <w:tblLook w:val="04A0"/>
      </w:tblPr>
      <w:tblGrid>
        <w:gridCol w:w="2183"/>
        <w:gridCol w:w="7200"/>
      </w:tblGrid>
      <w:tr w:rsidR="008024C6" w:rsidTr="00DF3E01">
        <w:tc>
          <w:tcPr>
            <w:tcW w:w="9383" w:type="dxa"/>
            <w:gridSpan w:val="2"/>
            <w:tcBorders>
              <w:top w:val="single" w:sz="4" w:space="0" w:color="000000"/>
              <w:left w:val="single" w:sz="4" w:space="0" w:color="000000"/>
              <w:bottom w:val="single" w:sz="4" w:space="0" w:color="000000"/>
              <w:right w:val="single" w:sz="4" w:space="0" w:color="000000"/>
            </w:tcBorders>
            <w:shd w:val="clear" w:color="auto" w:fill="CCFFCC"/>
            <w:hideMark/>
          </w:tcPr>
          <w:p w:rsidR="008024C6" w:rsidRDefault="008024C6" w:rsidP="007559A6">
            <w:pPr>
              <w:tabs>
                <w:tab w:val="left" w:pos="90"/>
              </w:tabs>
              <w:spacing w:line="260" w:lineRule="atLeast"/>
              <w:rPr>
                <w:lang w:eastAsia="ar-SA"/>
              </w:rPr>
            </w:pPr>
            <w:r>
              <w:rPr>
                <w:rFonts w:eastAsia="Calibri"/>
                <w:b/>
                <w:bCs/>
              </w:rPr>
              <w:t>Value used in the Risk Assessment – Dermal absorption</w:t>
            </w:r>
          </w:p>
        </w:tc>
      </w:tr>
      <w:tr w:rsidR="008024C6" w:rsidTr="00DF3E01">
        <w:tc>
          <w:tcPr>
            <w:tcW w:w="2183" w:type="dxa"/>
            <w:tcBorders>
              <w:top w:val="single" w:sz="4" w:space="0" w:color="000000"/>
              <w:left w:val="single" w:sz="4" w:space="0" w:color="000000"/>
              <w:bottom w:val="single" w:sz="4" w:space="0" w:color="000000"/>
              <w:right w:val="nil"/>
            </w:tcBorders>
            <w:shd w:val="clear" w:color="auto" w:fill="D9D9D9"/>
            <w:hideMark/>
          </w:tcPr>
          <w:p w:rsidR="008024C6" w:rsidRDefault="008024C6" w:rsidP="007559A6">
            <w:pPr>
              <w:tabs>
                <w:tab w:val="left" w:pos="90"/>
              </w:tabs>
              <w:spacing w:line="260" w:lineRule="atLeast"/>
              <w:rPr>
                <w:rFonts w:eastAsia="Calibri"/>
              </w:rPr>
            </w:pPr>
            <w:r>
              <w:rPr>
                <w:rFonts w:eastAsia="Calibri"/>
              </w:rPr>
              <w:t>Substance</w:t>
            </w:r>
          </w:p>
        </w:tc>
        <w:tc>
          <w:tcPr>
            <w:tcW w:w="7200" w:type="dxa"/>
            <w:tcBorders>
              <w:top w:val="single" w:sz="4" w:space="0" w:color="000000"/>
              <w:left w:val="single" w:sz="4" w:space="0" w:color="000000"/>
              <w:bottom w:val="single" w:sz="4" w:space="0" w:color="000000"/>
              <w:right w:val="single" w:sz="4" w:space="0" w:color="000000"/>
            </w:tcBorders>
            <w:shd w:val="clear" w:color="auto" w:fill="D9D9D9"/>
            <w:hideMark/>
          </w:tcPr>
          <w:p w:rsidR="008024C6" w:rsidRDefault="008024C6" w:rsidP="007559A6">
            <w:pPr>
              <w:tabs>
                <w:tab w:val="left" w:pos="90"/>
              </w:tabs>
              <w:spacing w:line="260" w:lineRule="atLeast"/>
            </w:pPr>
            <w:r>
              <w:rPr>
                <w:rFonts w:eastAsia="Calibri"/>
              </w:rPr>
              <w:t>Cypermethrin</w:t>
            </w:r>
          </w:p>
        </w:tc>
      </w:tr>
      <w:tr w:rsidR="008024C6" w:rsidTr="00DF3E01">
        <w:tc>
          <w:tcPr>
            <w:tcW w:w="2183" w:type="dxa"/>
            <w:tcBorders>
              <w:top w:val="single" w:sz="4" w:space="0" w:color="000000"/>
              <w:left w:val="single" w:sz="4" w:space="0" w:color="000000"/>
              <w:bottom w:val="single" w:sz="4" w:space="0" w:color="000000"/>
              <w:right w:val="nil"/>
            </w:tcBorders>
            <w:hideMark/>
          </w:tcPr>
          <w:p w:rsidR="008024C6" w:rsidRDefault="008024C6" w:rsidP="007559A6">
            <w:pPr>
              <w:tabs>
                <w:tab w:val="left" w:pos="90"/>
              </w:tabs>
              <w:spacing w:before="60" w:after="60" w:line="260" w:lineRule="atLeast"/>
              <w:rPr>
                <w:rFonts w:eastAsia="Calibri"/>
              </w:rPr>
            </w:pPr>
            <w:r>
              <w:rPr>
                <w:rFonts w:eastAsia="Calibri"/>
              </w:rPr>
              <w:t>Value(s)</w:t>
            </w:r>
          </w:p>
        </w:tc>
        <w:tc>
          <w:tcPr>
            <w:tcW w:w="7200" w:type="dxa"/>
            <w:tcBorders>
              <w:top w:val="single" w:sz="4" w:space="0" w:color="000000"/>
              <w:left w:val="single" w:sz="4" w:space="0" w:color="000000"/>
              <w:bottom w:val="single" w:sz="4" w:space="0" w:color="000000"/>
              <w:right w:val="single" w:sz="4" w:space="0" w:color="000000"/>
            </w:tcBorders>
            <w:hideMark/>
          </w:tcPr>
          <w:p w:rsidR="008024C6" w:rsidRDefault="008024C6" w:rsidP="007559A6">
            <w:pPr>
              <w:tabs>
                <w:tab w:val="left" w:pos="90"/>
              </w:tabs>
              <w:spacing w:before="60" w:after="60" w:line="260" w:lineRule="atLeast"/>
            </w:pPr>
            <w:r>
              <w:rPr>
                <w:rFonts w:eastAsia="Calibri"/>
              </w:rPr>
              <w:t>50%</w:t>
            </w:r>
          </w:p>
        </w:tc>
      </w:tr>
      <w:tr w:rsidR="008024C6" w:rsidTr="00DF3E01">
        <w:tc>
          <w:tcPr>
            <w:tcW w:w="2183" w:type="dxa"/>
            <w:tcBorders>
              <w:top w:val="single" w:sz="4" w:space="0" w:color="000000"/>
              <w:left w:val="single" w:sz="4" w:space="0" w:color="000000"/>
              <w:bottom w:val="single" w:sz="4" w:space="0" w:color="000000"/>
              <w:right w:val="nil"/>
            </w:tcBorders>
            <w:hideMark/>
          </w:tcPr>
          <w:p w:rsidR="008024C6" w:rsidRDefault="008024C6" w:rsidP="007559A6">
            <w:pPr>
              <w:tabs>
                <w:tab w:val="left" w:pos="90"/>
              </w:tabs>
              <w:spacing w:before="60" w:after="60" w:line="260" w:lineRule="atLeast"/>
              <w:rPr>
                <w:rFonts w:eastAsia="Calibri"/>
              </w:rPr>
            </w:pPr>
            <w:r>
              <w:rPr>
                <w:rFonts w:eastAsia="Calibri"/>
              </w:rPr>
              <w:t>Justification for the selected value</w:t>
            </w:r>
          </w:p>
        </w:tc>
        <w:tc>
          <w:tcPr>
            <w:tcW w:w="7200" w:type="dxa"/>
            <w:tcBorders>
              <w:top w:val="single" w:sz="4" w:space="0" w:color="000000"/>
              <w:left w:val="single" w:sz="4" w:space="0" w:color="000000"/>
              <w:bottom w:val="single" w:sz="4" w:space="0" w:color="000000"/>
              <w:right w:val="single" w:sz="4" w:space="0" w:color="000000"/>
            </w:tcBorders>
            <w:hideMark/>
          </w:tcPr>
          <w:p w:rsidR="008024C6" w:rsidRDefault="008024C6" w:rsidP="007559A6">
            <w:pPr>
              <w:tabs>
                <w:tab w:val="left" w:pos="90"/>
              </w:tabs>
              <w:spacing w:before="60" w:after="60" w:line="260" w:lineRule="atLeast"/>
              <w:jc w:val="both"/>
              <w:rPr>
                <w:rFonts w:eastAsia="Calibri"/>
                <w:b/>
                <w:bCs/>
                <w:lang w:eastAsia="en-US"/>
              </w:rPr>
            </w:pPr>
            <w:r>
              <w:rPr>
                <w:rFonts w:eastAsia="Calibri"/>
                <w:lang w:eastAsia="en-US"/>
              </w:rPr>
              <w:t xml:space="preserve">A dermal study has not been performed with the biocidal product </w:t>
            </w:r>
            <w:r>
              <w:rPr>
                <w:rFonts w:eastAsia="Calibri"/>
              </w:rPr>
              <w:t>Duracid PW</w:t>
            </w:r>
            <w:r>
              <w:rPr>
                <w:rFonts w:eastAsia="Calibri"/>
                <w:lang w:eastAsia="en-US"/>
              </w:rPr>
              <w:t>, therefore a</w:t>
            </w:r>
            <w:r>
              <w:rPr>
                <w:rFonts w:eastAsia="Calibri"/>
              </w:rPr>
              <w:t xml:space="preserve"> default value of dermal absorption has to be used.</w:t>
            </w:r>
          </w:p>
          <w:p w:rsidR="008024C6" w:rsidRDefault="008024C6" w:rsidP="007559A6">
            <w:pPr>
              <w:tabs>
                <w:tab w:val="left" w:pos="90"/>
              </w:tabs>
              <w:spacing w:after="60" w:line="260" w:lineRule="atLeast"/>
              <w:jc w:val="both"/>
              <w:rPr>
                <w:rFonts w:eastAsia="Calibri"/>
                <w:lang w:eastAsia="ar-SA"/>
              </w:rPr>
            </w:pPr>
            <w:r>
              <w:rPr>
                <w:rFonts w:eastAsia="Calibri"/>
              </w:rPr>
              <w:t xml:space="preserve">According to EFSA Guidance on dermal absorption [EFSA Journal, 2017; 15(6): 4873], in order to choose the suitable default value, the formulation category of the product and the concentration of the active substance in the product must be taken into consideration. </w:t>
            </w:r>
          </w:p>
          <w:p w:rsidR="008024C6" w:rsidRDefault="008024C6" w:rsidP="007559A6">
            <w:pPr>
              <w:tabs>
                <w:tab w:val="left" w:pos="90"/>
              </w:tabs>
              <w:spacing w:after="60" w:line="260" w:lineRule="atLeast"/>
              <w:jc w:val="both"/>
            </w:pPr>
            <w:r>
              <w:rPr>
                <w:rFonts w:eastAsia="Calibri"/>
              </w:rPr>
              <w:t>Duracid PW</w:t>
            </w:r>
            <w:r>
              <w:rPr>
                <w:rFonts w:eastAsia="Calibri"/>
                <w:lang w:eastAsia="en-US"/>
              </w:rPr>
              <w:t xml:space="preserve"> </w:t>
            </w:r>
            <w:r>
              <w:rPr>
                <w:rFonts w:eastAsia="Calibri"/>
              </w:rPr>
              <w:t xml:space="preserve">is </w:t>
            </w:r>
            <w:r>
              <w:rPr>
                <w:rFonts w:eastAsia="Calibri"/>
                <w:color w:val="000000"/>
              </w:rPr>
              <w:t>a solid formulation</w:t>
            </w:r>
            <w:r>
              <w:rPr>
                <w:rFonts w:eastAsia="Calibri"/>
              </w:rPr>
              <w:t xml:space="preserve"> and the concentration of cypermethrin in the biocidal product is 0.632%. As the percentage of the active substance in the product is below 5%, that is the threshold used to identify dilutions according to the previous EFSA Guidance on Dermal Absorption (2012, section 6.1), a default dermal absorption value of 50% will be considered in the risk assessment, as proposed in the current EFSA Guidance for dilutions of </w:t>
            </w:r>
            <w:r>
              <w:rPr>
                <w:rFonts w:eastAsia="Calibri"/>
                <w:color w:val="000000"/>
              </w:rPr>
              <w:t xml:space="preserve">solid </w:t>
            </w:r>
            <w:r>
              <w:rPr>
                <w:rFonts w:eastAsia="Calibri"/>
              </w:rPr>
              <w:t>formulations.</w:t>
            </w:r>
          </w:p>
        </w:tc>
      </w:tr>
    </w:tbl>
    <w:p w:rsidR="008024C6" w:rsidRDefault="008024C6" w:rsidP="008024C6">
      <w:pPr>
        <w:rPr>
          <w:rFonts w:eastAsia="Calibri"/>
          <w:b/>
          <w:bCs/>
          <w:iCs/>
          <w:sz w:val="22"/>
          <w:szCs w:val="22"/>
          <w:lang w:eastAsia="en-US"/>
        </w:rPr>
      </w:pPr>
    </w:p>
    <w:tbl>
      <w:tblPr>
        <w:tblW w:w="0" w:type="auto"/>
        <w:tblInd w:w="-9" w:type="dxa"/>
        <w:tblLayout w:type="fixed"/>
        <w:tblLook w:val="04A0"/>
      </w:tblPr>
      <w:tblGrid>
        <w:gridCol w:w="2277"/>
        <w:gridCol w:w="7110"/>
      </w:tblGrid>
      <w:tr w:rsidR="008024C6" w:rsidTr="00DF3E01">
        <w:tc>
          <w:tcPr>
            <w:tcW w:w="9387"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8024C6" w:rsidRDefault="008024C6">
            <w:pPr>
              <w:tabs>
                <w:tab w:val="left" w:pos="90"/>
              </w:tabs>
              <w:spacing w:line="260" w:lineRule="atLeast"/>
              <w:rPr>
                <w:lang w:eastAsia="ar-SA"/>
              </w:rPr>
            </w:pPr>
            <w:r>
              <w:rPr>
                <w:rFonts w:eastAsia="Calibri"/>
                <w:b/>
              </w:rPr>
              <w:t>Data waiving</w:t>
            </w:r>
          </w:p>
        </w:tc>
      </w:tr>
      <w:tr w:rsidR="008024C6" w:rsidTr="00DF3E01">
        <w:tc>
          <w:tcPr>
            <w:tcW w:w="2277" w:type="dxa"/>
            <w:tcBorders>
              <w:top w:val="single" w:sz="4" w:space="0" w:color="000000"/>
              <w:left w:val="single" w:sz="4" w:space="0" w:color="000000"/>
              <w:bottom w:val="single" w:sz="4" w:space="0" w:color="000000"/>
              <w:right w:val="nil"/>
            </w:tcBorders>
            <w:hideMark/>
          </w:tcPr>
          <w:p w:rsidR="008024C6" w:rsidRDefault="008024C6" w:rsidP="007559A6">
            <w:pPr>
              <w:tabs>
                <w:tab w:val="left" w:pos="90"/>
              </w:tabs>
              <w:spacing w:before="60" w:after="60" w:line="260" w:lineRule="atLeast"/>
              <w:rPr>
                <w:rFonts w:eastAsia="Calibri"/>
              </w:rPr>
            </w:pPr>
            <w:r>
              <w:rPr>
                <w:rFonts w:eastAsia="Calibri"/>
              </w:rPr>
              <w:t>Information requirement</w:t>
            </w:r>
          </w:p>
        </w:tc>
        <w:tc>
          <w:tcPr>
            <w:tcW w:w="7110" w:type="dxa"/>
            <w:tcBorders>
              <w:top w:val="single" w:sz="4" w:space="0" w:color="000000"/>
              <w:left w:val="single" w:sz="4" w:space="0" w:color="000000"/>
              <w:bottom w:val="single" w:sz="4" w:space="0" w:color="000000"/>
              <w:right w:val="single" w:sz="4" w:space="0" w:color="000000"/>
            </w:tcBorders>
            <w:hideMark/>
          </w:tcPr>
          <w:p w:rsidR="008024C6" w:rsidRDefault="008024C6" w:rsidP="007559A6">
            <w:pPr>
              <w:tabs>
                <w:tab w:val="left" w:pos="90"/>
              </w:tabs>
              <w:spacing w:before="60" w:after="60" w:line="260" w:lineRule="atLeast"/>
            </w:pPr>
            <w:r>
              <w:rPr>
                <w:rFonts w:eastAsia="Calibri"/>
              </w:rPr>
              <w:t>Dermal absorption</w:t>
            </w:r>
          </w:p>
        </w:tc>
      </w:tr>
      <w:tr w:rsidR="008024C6" w:rsidTr="00DF3E01">
        <w:tc>
          <w:tcPr>
            <w:tcW w:w="2277" w:type="dxa"/>
            <w:tcBorders>
              <w:top w:val="single" w:sz="4" w:space="0" w:color="000000"/>
              <w:left w:val="single" w:sz="4" w:space="0" w:color="000000"/>
              <w:bottom w:val="single" w:sz="4" w:space="0" w:color="000000"/>
              <w:right w:val="nil"/>
            </w:tcBorders>
            <w:hideMark/>
          </w:tcPr>
          <w:p w:rsidR="008024C6" w:rsidRDefault="008024C6" w:rsidP="007559A6">
            <w:pPr>
              <w:tabs>
                <w:tab w:val="left" w:pos="90"/>
              </w:tabs>
              <w:spacing w:before="60" w:after="60" w:line="260" w:lineRule="atLeast"/>
              <w:jc w:val="both"/>
              <w:rPr>
                <w:rFonts w:eastAsia="Calibri"/>
                <w:lang w:val="en-US"/>
              </w:rPr>
            </w:pPr>
            <w:r>
              <w:rPr>
                <w:rFonts w:eastAsia="Calibri"/>
              </w:rPr>
              <w:t>Justification</w:t>
            </w:r>
          </w:p>
        </w:tc>
        <w:tc>
          <w:tcPr>
            <w:tcW w:w="7110" w:type="dxa"/>
            <w:tcBorders>
              <w:top w:val="single" w:sz="4" w:space="0" w:color="000000"/>
              <w:left w:val="single" w:sz="4" w:space="0" w:color="000000"/>
              <w:bottom w:val="single" w:sz="4" w:space="0" w:color="000000"/>
              <w:right w:val="single" w:sz="4" w:space="0" w:color="000000"/>
            </w:tcBorders>
            <w:hideMark/>
          </w:tcPr>
          <w:p w:rsidR="008024C6" w:rsidRDefault="008024C6" w:rsidP="007559A6">
            <w:pPr>
              <w:tabs>
                <w:tab w:val="left" w:pos="90"/>
              </w:tabs>
              <w:spacing w:before="60" w:after="60" w:line="260" w:lineRule="atLeast"/>
              <w:jc w:val="both"/>
              <w:rPr>
                <w:rFonts w:eastAsia="Calibri"/>
              </w:rPr>
            </w:pPr>
            <w:r>
              <w:rPr>
                <w:rFonts w:eastAsia="Calibri"/>
              </w:rPr>
              <w:t xml:space="preserve">In the absence of relevant dermal absorption data with </w:t>
            </w:r>
            <w:r w:rsidR="00F64127">
              <w:rPr>
                <w:rFonts w:eastAsia="Calibri"/>
              </w:rPr>
              <w:t>Duracid PW</w:t>
            </w:r>
            <w:r>
              <w:rPr>
                <w:rFonts w:eastAsia="Calibri"/>
              </w:rPr>
              <w:t xml:space="preserve">, the default value of 50% will be considered in the risk assessment for the active substance, </w:t>
            </w:r>
            <w:r>
              <w:rPr>
                <w:rFonts w:eastAsia="Calibri"/>
                <w:lang w:eastAsia="en-US"/>
              </w:rPr>
              <w:t>as proposed in</w:t>
            </w:r>
            <w:r>
              <w:rPr>
                <w:rFonts w:eastAsia="Calibri"/>
              </w:rPr>
              <w:t xml:space="preserve"> the current EFSA Guidance on dermal absorption for dilutions of solid formulations [EFSA Journal, 2017; 15(6): 4873].</w:t>
            </w:r>
          </w:p>
          <w:p w:rsidR="008024C6" w:rsidRDefault="008024C6" w:rsidP="007559A6">
            <w:pPr>
              <w:tabs>
                <w:tab w:val="left" w:pos="90"/>
              </w:tabs>
              <w:spacing w:after="60" w:line="260" w:lineRule="atLeast"/>
              <w:jc w:val="both"/>
            </w:pPr>
            <w:r w:rsidRPr="001B15F3">
              <w:rPr>
                <w:rFonts w:eastAsia="Calibri"/>
                <w:lang w:eastAsia="en-US"/>
              </w:rPr>
              <w:t>The available information is sufficient to evaluate this endpoint and therefore no additional studies are deemed necessary.</w:t>
            </w:r>
          </w:p>
        </w:tc>
      </w:tr>
    </w:tbl>
    <w:p w:rsidR="008024C6" w:rsidRPr="00F64127" w:rsidRDefault="008024C6" w:rsidP="00FD2055">
      <w:pPr>
        <w:rPr>
          <w:rFonts w:eastAsia="Calibri"/>
          <w:b/>
          <w:iCs/>
          <w:sz w:val="22"/>
          <w:szCs w:val="22"/>
          <w:lang w:val="en-US" w:eastAsia="en-US"/>
        </w:rPr>
      </w:pPr>
    </w:p>
    <w:p w:rsidR="00FD2055" w:rsidRPr="001B15F3" w:rsidRDefault="00FD2055" w:rsidP="00FD2055">
      <w:pPr>
        <w:spacing w:line="260" w:lineRule="atLeast"/>
        <w:rPr>
          <w:rFonts w:eastAsia="Calibri"/>
          <w:lang w:eastAsia="en-US"/>
        </w:rPr>
      </w:pPr>
    </w:p>
    <w:p w:rsidR="00FD2055" w:rsidRPr="00B70D97" w:rsidRDefault="00FD2055" w:rsidP="00B70D97">
      <w:pPr>
        <w:spacing w:after="120"/>
        <w:jc w:val="both"/>
        <w:rPr>
          <w:rFonts w:eastAsia="Calibri"/>
          <w:b/>
          <w:i/>
          <w:sz w:val="22"/>
          <w:szCs w:val="22"/>
          <w:lang w:eastAsia="en-US"/>
        </w:rPr>
      </w:pPr>
      <w:bookmarkStart w:id="1538" w:name="_Toc389729059"/>
      <w:bookmarkStart w:id="1539" w:name="_Toc403472761"/>
      <w:r w:rsidRPr="00B70D97">
        <w:rPr>
          <w:rFonts w:eastAsia="Calibri"/>
          <w:b/>
          <w:i/>
          <w:sz w:val="22"/>
          <w:szCs w:val="22"/>
          <w:lang w:eastAsia="en-US"/>
        </w:rPr>
        <w:t>Available toxicological data relating to non active substance(s) (i.e. substance(s) of concern)</w:t>
      </w:r>
      <w:bookmarkEnd w:id="1538"/>
      <w:bookmarkEnd w:id="1539"/>
    </w:p>
    <w:p w:rsidR="00B70D97" w:rsidRDefault="00B70D97" w:rsidP="00DE6254">
      <w:pPr>
        <w:autoSpaceDE w:val="0"/>
        <w:autoSpaceDN w:val="0"/>
        <w:adjustRightInd w:val="0"/>
        <w:spacing w:after="60" w:line="260" w:lineRule="atLeast"/>
        <w:jc w:val="both"/>
        <w:rPr>
          <w:noProof/>
          <w:sz w:val="16"/>
          <w:szCs w:val="16"/>
        </w:rPr>
      </w:pPr>
      <w:r w:rsidRPr="00A0450A">
        <w:t xml:space="preserve">The biocidal product </w:t>
      </w:r>
      <w:r w:rsidR="00B55E87">
        <w:rPr>
          <w:lang w:eastAsia="en-US"/>
        </w:rPr>
        <w:t xml:space="preserve">Duracid PW </w:t>
      </w:r>
      <w:r w:rsidRPr="00A0450A">
        <w:t>contains the co-formulant</w:t>
      </w:r>
      <w:r>
        <w:t xml:space="preserve"> d</w:t>
      </w:r>
      <w:r w:rsidRPr="00B70D97">
        <w:t>ipropylene</w:t>
      </w:r>
      <w:r w:rsidR="00772808">
        <w:t xml:space="preserve"> </w:t>
      </w:r>
      <w:r w:rsidRPr="00B70D97">
        <w:t xml:space="preserve">glycol monomethyl ether </w:t>
      </w:r>
      <w:r w:rsidRPr="00A0450A">
        <w:t xml:space="preserve">(CAS </w:t>
      </w:r>
      <w:r w:rsidRPr="00A0450A">
        <w:rPr>
          <w:lang w:val="en-US"/>
        </w:rPr>
        <w:t>No.</w:t>
      </w:r>
      <w:r>
        <w:rPr>
          <w:b/>
          <w:bCs/>
          <w:lang w:val="en-US"/>
        </w:rPr>
        <w:t xml:space="preserve"> </w:t>
      </w:r>
      <w:r w:rsidRPr="00A0450A">
        <w:t>34590-94-8).</w:t>
      </w:r>
      <w:r>
        <w:t xml:space="preserve"> </w:t>
      </w:r>
      <w:r w:rsidRPr="00A0450A">
        <w:t>Based on the submitted MSDS</w:t>
      </w:r>
      <w:r>
        <w:t xml:space="preserve"> </w:t>
      </w:r>
      <w:r w:rsidRPr="00A37D80">
        <w:rPr>
          <w:rFonts w:eastAsia="Calibri"/>
          <w:lang w:val="de-DE" w:eastAsia="en-US"/>
        </w:rPr>
        <w:t xml:space="preserve">of the supplier and </w:t>
      </w:r>
      <w:r>
        <w:rPr>
          <w:rFonts w:eastAsia="Calibri"/>
          <w:lang w:val="de-DE" w:eastAsia="en-US"/>
        </w:rPr>
        <w:t xml:space="preserve">the </w:t>
      </w:r>
      <w:r w:rsidRPr="00A37D80">
        <w:rPr>
          <w:rFonts w:eastAsia="Calibri"/>
          <w:lang w:val="de-DE" w:eastAsia="en-US"/>
        </w:rPr>
        <w:t>REACH registration dossier</w:t>
      </w:r>
      <w:r w:rsidRPr="00A0450A">
        <w:t xml:space="preserve">, </w:t>
      </w:r>
      <w:r>
        <w:t>d</w:t>
      </w:r>
      <w:r w:rsidRPr="00B70D97">
        <w:t>ipropylene</w:t>
      </w:r>
      <w:r w:rsidR="00772808">
        <w:t xml:space="preserve"> </w:t>
      </w:r>
      <w:r w:rsidRPr="00B70D97">
        <w:t>glycol monomethyl ether</w:t>
      </w:r>
      <w:r>
        <w:t xml:space="preserve"> </w:t>
      </w:r>
      <w:r w:rsidRPr="00A0450A">
        <w:t xml:space="preserve">is </w:t>
      </w:r>
      <w:r w:rsidRPr="00A44A10">
        <w:t xml:space="preserve">not classified as hazardous according to CLP </w:t>
      </w:r>
      <w:r w:rsidRPr="000B3F03">
        <w:t>Regulation</w:t>
      </w:r>
      <w:r w:rsidRPr="00A0450A">
        <w:rPr>
          <w:lang w:eastAsia="en-US"/>
        </w:rPr>
        <w:t xml:space="preserve">, </w:t>
      </w:r>
      <w:r w:rsidRPr="00A0450A">
        <w:t xml:space="preserve">therefore there is no impact on the classification of the biocidal product </w:t>
      </w:r>
      <w:r>
        <w:rPr>
          <w:rFonts w:eastAsia="Calibri"/>
        </w:rPr>
        <w:t>Duracid PW</w:t>
      </w:r>
      <w:r w:rsidRPr="000B3F03">
        <w:rPr>
          <w:lang w:eastAsia="en-US"/>
        </w:rPr>
        <w:t>.</w:t>
      </w:r>
      <w:r>
        <w:rPr>
          <w:lang w:eastAsia="en-US"/>
        </w:rPr>
        <w:t xml:space="preserve"> </w:t>
      </w:r>
    </w:p>
    <w:p w:rsidR="00B70D97" w:rsidRDefault="00B70D97" w:rsidP="00DE6254">
      <w:pPr>
        <w:spacing w:after="60" w:line="260" w:lineRule="atLeast"/>
        <w:jc w:val="both"/>
      </w:pPr>
      <w:r>
        <w:t>However, a</w:t>
      </w:r>
      <w:r w:rsidRPr="004E043C">
        <w:t xml:space="preserve">ccording to the Guidance on the Biocidal Product Regulation (Volume III Human Health – Part B and C Risk Assessment– Version 4.0 – December 2017), </w:t>
      </w:r>
      <w:r>
        <w:t>d</w:t>
      </w:r>
      <w:r w:rsidRPr="00B70D97">
        <w:t>ipropylene</w:t>
      </w:r>
      <w:r w:rsidR="00772808">
        <w:t xml:space="preserve"> </w:t>
      </w:r>
      <w:r w:rsidRPr="00B70D97">
        <w:t xml:space="preserve">glycol monomethyl ether </w:t>
      </w:r>
      <w:r w:rsidRPr="004E043C">
        <w:t xml:space="preserve">should be considered as </w:t>
      </w:r>
      <w:r>
        <w:t>a S</w:t>
      </w:r>
      <w:r w:rsidRPr="004E043C">
        <w:t xml:space="preserve">ubstance of </w:t>
      </w:r>
      <w:r>
        <w:t>C</w:t>
      </w:r>
      <w:r w:rsidRPr="004E043C">
        <w:t xml:space="preserve">oncern (SoC), as there is available </w:t>
      </w:r>
      <w:r w:rsidR="00FE7008">
        <w:t xml:space="preserve">a </w:t>
      </w:r>
      <w:r w:rsidRPr="004E043C">
        <w:t>E</w:t>
      </w:r>
      <w:r>
        <w:rPr>
          <w:lang w:val="en-US"/>
        </w:rPr>
        <w:t xml:space="preserve">uropean </w:t>
      </w:r>
      <w:r w:rsidRPr="004E043C">
        <w:t>U</w:t>
      </w:r>
      <w:r>
        <w:t>nion</w:t>
      </w:r>
      <w:r w:rsidRPr="004E043C">
        <w:t xml:space="preserve">-agreed Occupational </w:t>
      </w:r>
      <w:r>
        <w:t>E</w:t>
      </w:r>
      <w:r w:rsidRPr="004E043C">
        <w:t xml:space="preserve">xposure </w:t>
      </w:r>
      <w:r>
        <w:t>L</w:t>
      </w:r>
      <w:r w:rsidRPr="004E043C">
        <w:t>imit (OEL)</w:t>
      </w:r>
      <w:r>
        <w:t xml:space="preserve">. The long-term (8 hours) </w:t>
      </w:r>
      <w:r w:rsidRPr="00BA4AD2">
        <w:t>occupational exposure limit</w:t>
      </w:r>
      <w:r>
        <w:t xml:space="preserve"> of d</w:t>
      </w:r>
      <w:r w:rsidRPr="00B70D97">
        <w:t>ipropylene</w:t>
      </w:r>
      <w:r w:rsidR="00D94724">
        <w:t xml:space="preserve"> </w:t>
      </w:r>
      <w:r w:rsidRPr="00B70D97">
        <w:t xml:space="preserve">glycol monomethyl ether </w:t>
      </w:r>
      <w:r w:rsidRPr="00BA4AD2">
        <w:t xml:space="preserve">is </w:t>
      </w:r>
      <w:r>
        <w:t>308</w:t>
      </w:r>
      <w:r w:rsidRPr="00BA4AD2">
        <w:t xml:space="preserve"> mg/m</w:t>
      </w:r>
      <w:r w:rsidRPr="00BA4AD2">
        <w:rPr>
          <w:vertAlign w:val="superscript"/>
        </w:rPr>
        <w:t>3</w:t>
      </w:r>
      <w:r>
        <w:rPr>
          <w:vertAlign w:val="superscript"/>
        </w:rPr>
        <w:t xml:space="preserve"> </w:t>
      </w:r>
      <w:r>
        <w:t>(</w:t>
      </w:r>
      <w:hyperlink r:id="rId21" w:history="1">
        <w:r w:rsidRPr="0045289F">
          <w:rPr>
            <w:rStyle w:val="-"/>
          </w:rPr>
          <w:t>https://echa.europa.eu/el/substance-information/-/substanceinfo/100.047.353</w:t>
        </w:r>
      </w:hyperlink>
      <w:r>
        <w:t xml:space="preserve">) </w:t>
      </w:r>
      <w:r w:rsidRPr="002D7C4D">
        <w:t>with a skin note (a skin notation assigned to the OEL identifies the possibility of significant uptake through the skin)</w:t>
      </w:r>
      <w:r>
        <w:t>.</w:t>
      </w:r>
    </w:p>
    <w:p w:rsidR="00B70D97" w:rsidRDefault="00B70D97" w:rsidP="00DE6254">
      <w:pPr>
        <w:suppressAutoHyphens/>
        <w:spacing w:after="60" w:line="260" w:lineRule="atLeast"/>
        <w:jc w:val="both"/>
      </w:pPr>
      <w:r w:rsidRPr="00335BBA">
        <w:t xml:space="preserve">According to the BPR Guidance </w:t>
      </w:r>
      <w:bookmarkStart w:id="1540" w:name="_Hlk55403761"/>
      <w:r w:rsidRPr="00335BBA">
        <w:t xml:space="preserve">(p. 424), </w:t>
      </w:r>
      <w:bookmarkEnd w:id="1540"/>
      <w:r w:rsidRPr="00A21814">
        <w:rPr>
          <w:i/>
          <w:iCs/>
        </w:rPr>
        <w:t>for SoCs for which Community workplace exposure limits (IOELVs – Indicative Occupational Exposure Limit Values) have been set, a quantitative inhalation risk assessment for the professional operator against the IOELV should</w:t>
      </w:r>
      <w:r>
        <w:rPr>
          <w:i/>
          <w:iCs/>
        </w:rPr>
        <w:t xml:space="preserve"> always</w:t>
      </w:r>
      <w:r w:rsidRPr="00A21814">
        <w:rPr>
          <w:i/>
          <w:iCs/>
        </w:rPr>
        <w:t xml:space="preserve"> be conducted</w:t>
      </w:r>
      <w:r w:rsidRPr="00CA5272">
        <w:t>.</w:t>
      </w:r>
      <w:r>
        <w:t xml:space="preserve"> </w:t>
      </w:r>
      <w:r w:rsidRPr="00CA5272">
        <w:t>If the IOELV is associated with a “skin notation” and is driven by systemic rather than local effects, then a dermal quantitative risk assessment for the professional operator should be performed.</w:t>
      </w:r>
    </w:p>
    <w:p w:rsidR="00022122" w:rsidRDefault="00022122" w:rsidP="00022122">
      <w:pPr>
        <w:suppressAutoHyphens/>
        <w:spacing w:after="60" w:line="260" w:lineRule="atLeast"/>
        <w:jc w:val="both"/>
        <w:rPr>
          <w:rFonts w:cs="Verdana"/>
          <w:color w:val="000000"/>
          <w:lang w:val="en-US" w:eastAsia="en-US"/>
        </w:rPr>
      </w:pPr>
      <w:r>
        <w:t xml:space="preserve">According to the </w:t>
      </w:r>
      <w:r w:rsidRPr="00A0450A">
        <w:t>submitted MSDS</w:t>
      </w:r>
      <w:r>
        <w:t xml:space="preserve"> </w:t>
      </w:r>
      <w:r w:rsidRPr="00A37D80">
        <w:rPr>
          <w:rFonts w:eastAsia="Calibri"/>
          <w:lang w:val="de-DE" w:eastAsia="en-US"/>
        </w:rPr>
        <w:t>of the supplier</w:t>
      </w:r>
      <w:r>
        <w:rPr>
          <w:rFonts w:eastAsia="Calibri"/>
          <w:lang w:val="de-DE" w:eastAsia="en-US"/>
        </w:rPr>
        <w:t>, there are available dermal and inhalation DNEL values for</w:t>
      </w:r>
      <w:r w:rsidR="00A46BC0">
        <w:rPr>
          <w:rFonts w:eastAsia="Calibri"/>
          <w:lang w:val="de-DE" w:eastAsia="en-US"/>
        </w:rPr>
        <w:t xml:space="preserve"> </w:t>
      </w:r>
      <w:r>
        <w:rPr>
          <w:rFonts w:eastAsia="Calibri"/>
          <w:lang w:val="de-DE" w:eastAsia="en-US"/>
        </w:rPr>
        <w:t>the l</w:t>
      </w:r>
      <w:r w:rsidRPr="00022122">
        <w:rPr>
          <w:rFonts w:eastAsia="Calibri"/>
          <w:lang w:val="de-DE" w:eastAsia="en-US"/>
        </w:rPr>
        <w:t>ong-term systemic effects</w:t>
      </w:r>
      <w:r>
        <w:rPr>
          <w:rFonts w:eastAsia="Calibri"/>
          <w:lang w:val="de-DE" w:eastAsia="en-US"/>
        </w:rPr>
        <w:t xml:space="preserve"> of </w:t>
      </w:r>
      <w:r>
        <w:t>dipropylene glycol monomethyl ether. However, according to the TAB for human health (August 2021), a</w:t>
      </w:r>
      <w:r w:rsidRPr="00022122">
        <w:rPr>
          <w:rFonts w:cs="Verdana"/>
          <w:color w:val="000000"/>
          <w:lang w:val="en-US" w:eastAsia="en-US"/>
        </w:rPr>
        <w:t xml:space="preserve"> semi-quantitative or quantitative risk assessment of a product is needed only in cases where local NOAEC or local AEC value for the co-formulant has been peer reviewed and agreed under the BPR</w:t>
      </w:r>
      <w:r>
        <w:rPr>
          <w:rFonts w:cs="Verdana"/>
          <w:color w:val="000000"/>
          <w:lang w:val="en-US" w:eastAsia="en-US"/>
        </w:rPr>
        <w:t>.</w:t>
      </w:r>
    </w:p>
    <w:p w:rsidR="00B70D97" w:rsidRPr="003C30EC" w:rsidRDefault="006A610E" w:rsidP="00DE6254">
      <w:pPr>
        <w:suppressAutoHyphens/>
        <w:spacing w:line="260" w:lineRule="atLeast"/>
        <w:jc w:val="both"/>
      </w:pPr>
      <w:bookmarkStart w:id="1541" w:name="_Hlk69716525"/>
      <w:r>
        <w:t>I</w:t>
      </w:r>
      <w:r w:rsidR="00B70D97">
        <w:t>n case of d</w:t>
      </w:r>
      <w:r w:rsidR="00B70D97" w:rsidRPr="00B70D97">
        <w:t>ipropylene</w:t>
      </w:r>
      <w:r w:rsidR="00397862">
        <w:t xml:space="preserve"> </w:t>
      </w:r>
      <w:r w:rsidR="00B70D97" w:rsidRPr="00B70D97">
        <w:t>glycol monomethyl ether</w:t>
      </w:r>
      <w:r w:rsidR="00B70D97">
        <w:t xml:space="preserve">, </w:t>
      </w:r>
      <w:r>
        <w:t xml:space="preserve">a dermal NOAEC value for this co-formulant has not been peer reviewed and agreed under the BPR. Therefore, </w:t>
      </w:r>
      <w:r w:rsidR="00B70D97">
        <w:t xml:space="preserve">a </w:t>
      </w:r>
      <w:r w:rsidR="00B70D97" w:rsidRPr="00CA5272">
        <w:t>dermal quantitative risk assessment</w:t>
      </w:r>
      <w:r w:rsidR="00B70D97">
        <w:t xml:space="preserve"> has not been performed </w:t>
      </w:r>
      <w:r w:rsidR="00022122">
        <w:t>and</w:t>
      </w:r>
      <w:r w:rsidR="00B70D97">
        <w:t xml:space="preserve"> only an inhalation quantitative risk assessment has been undertaken for this co-formulant.</w:t>
      </w:r>
    </w:p>
    <w:bookmarkEnd w:id="1541"/>
    <w:p w:rsidR="00FD2055" w:rsidRDefault="00FD2055" w:rsidP="00FD2055">
      <w:pPr>
        <w:spacing w:line="260" w:lineRule="atLeast"/>
        <w:rPr>
          <w:rFonts w:eastAsia="Calibri"/>
          <w:highlight w:val="yellow"/>
          <w:lang w:eastAsia="en-US"/>
        </w:rPr>
      </w:pPr>
    </w:p>
    <w:p w:rsidR="00421972" w:rsidRPr="002E7D65" w:rsidRDefault="00421972" w:rsidP="00FD2055">
      <w:pPr>
        <w:spacing w:line="260" w:lineRule="atLeast"/>
        <w:rPr>
          <w:rFonts w:eastAsia="Calibri"/>
          <w:highlight w:val="yellow"/>
          <w:lang w:eastAsia="en-US"/>
        </w:rPr>
      </w:pPr>
    </w:p>
    <w:p w:rsidR="00FD2055" w:rsidRPr="00983DEE" w:rsidRDefault="00FD2055" w:rsidP="00983DEE">
      <w:pPr>
        <w:spacing w:after="120"/>
        <w:jc w:val="both"/>
        <w:rPr>
          <w:rFonts w:eastAsia="Calibri"/>
          <w:b/>
          <w:i/>
          <w:sz w:val="22"/>
          <w:szCs w:val="22"/>
          <w:lang w:eastAsia="en-US"/>
        </w:rPr>
      </w:pPr>
      <w:bookmarkStart w:id="1542" w:name="_Toc389729060"/>
      <w:bookmarkStart w:id="1543" w:name="_Toc403472762"/>
      <w:r w:rsidRPr="00983DEE">
        <w:rPr>
          <w:rFonts w:eastAsia="Calibri"/>
          <w:b/>
          <w:i/>
          <w:sz w:val="22"/>
          <w:szCs w:val="22"/>
          <w:lang w:eastAsia="en-US"/>
        </w:rPr>
        <w:t>Available toxicological data relating to a mixture</w:t>
      </w:r>
      <w:bookmarkEnd w:id="1542"/>
      <w:bookmarkEnd w:id="1543"/>
      <w:r w:rsidRPr="00983DEE">
        <w:rPr>
          <w:rFonts w:eastAsia="Calibri"/>
          <w:b/>
          <w:i/>
          <w:sz w:val="22"/>
          <w:szCs w:val="22"/>
          <w:lang w:eastAsia="en-US"/>
        </w:rPr>
        <w:t xml:space="preserve"> </w:t>
      </w:r>
    </w:p>
    <w:p w:rsidR="00FD2055" w:rsidRDefault="00983DEE" w:rsidP="00DE6254">
      <w:pPr>
        <w:spacing w:line="260" w:lineRule="atLeast"/>
        <w:jc w:val="both"/>
        <w:rPr>
          <w:iCs/>
          <w:lang w:eastAsia="en-US"/>
        </w:rPr>
      </w:pPr>
      <w:r w:rsidRPr="00DB2A24">
        <w:t xml:space="preserve">The biocidal product </w:t>
      </w:r>
      <w:r>
        <w:rPr>
          <w:rFonts w:eastAsia="Calibri"/>
        </w:rPr>
        <w:t>Duracid PW</w:t>
      </w:r>
      <w:r>
        <w:t xml:space="preserve"> </w:t>
      </w:r>
      <w:r w:rsidRPr="00DB2A24">
        <w:rPr>
          <w:iCs/>
          <w:lang w:eastAsia="en-US"/>
        </w:rPr>
        <w:t>contains only one mixture: Denatonium benzoate (</w:t>
      </w:r>
      <w:r w:rsidRPr="00DB2A24">
        <w:t>CAS</w:t>
      </w:r>
      <w:r w:rsidRPr="00DB2A24">
        <w:rPr>
          <w:lang w:val="en-US"/>
        </w:rPr>
        <w:t xml:space="preserve"> No. 3734-33-6)</w:t>
      </w:r>
      <w:r w:rsidRPr="00DB2A24">
        <w:rPr>
          <w:iCs/>
          <w:lang w:eastAsia="en-US"/>
        </w:rPr>
        <w:t xml:space="preserve">. Available toxicological data relating to the mixture contained in the biocidal product </w:t>
      </w:r>
      <w:r>
        <w:rPr>
          <w:rFonts w:eastAsia="Calibri"/>
        </w:rPr>
        <w:t>Duracid PW</w:t>
      </w:r>
      <w:r>
        <w:t xml:space="preserve"> </w:t>
      </w:r>
      <w:r w:rsidRPr="00DB2A24">
        <w:rPr>
          <w:iCs/>
          <w:lang w:eastAsia="en-US"/>
        </w:rPr>
        <w:t>is provided in the MSDS attached to current submission.</w:t>
      </w:r>
    </w:p>
    <w:p w:rsidR="00983DEE" w:rsidRDefault="00983DEE" w:rsidP="00F11FF9">
      <w:pPr>
        <w:spacing w:line="260" w:lineRule="atLeast"/>
        <w:jc w:val="both"/>
        <w:rPr>
          <w:rFonts w:ascii="Times New Roman" w:eastAsia="Calibri" w:hAnsi="Times New Roman"/>
          <w:highlight w:val="yellow"/>
          <w:lang w:eastAsia="en-US"/>
        </w:rPr>
      </w:pPr>
    </w:p>
    <w:p w:rsidR="00983DEE" w:rsidRPr="00983DEE" w:rsidRDefault="00983DEE" w:rsidP="00983DEE">
      <w:pPr>
        <w:spacing w:line="260" w:lineRule="atLeast"/>
        <w:jc w:val="both"/>
        <w:rPr>
          <w:rFonts w:ascii="Times New Roman" w:eastAsia="Calibri" w:hAnsi="Times New Roman"/>
          <w:highlight w:val="yellow"/>
          <w:lang w:eastAsia="en-US"/>
        </w:rPr>
      </w:pPr>
    </w:p>
    <w:p w:rsidR="00983DEE" w:rsidRDefault="00983DEE" w:rsidP="00983DEE">
      <w:pPr>
        <w:spacing w:after="120"/>
        <w:jc w:val="both"/>
        <w:rPr>
          <w:rFonts w:eastAsia="Calibri"/>
          <w:b/>
          <w:i/>
          <w:sz w:val="22"/>
          <w:szCs w:val="22"/>
        </w:rPr>
      </w:pPr>
      <w:bookmarkStart w:id="1544" w:name="_Toc389729061"/>
      <w:bookmarkStart w:id="1545" w:name="_Toc403472763"/>
      <w:r w:rsidRPr="00061167">
        <w:rPr>
          <w:rFonts w:eastAsia="Calibri"/>
          <w:b/>
          <w:i/>
          <w:sz w:val="22"/>
          <w:szCs w:val="22"/>
        </w:rPr>
        <w:t>Endocrine-disrupting properties for human health: screening for co-formulants</w:t>
      </w:r>
    </w:p>
    <w:p w:rsidR="00983DEE" w:rsidRPr="00CA20CD" w:rsidRDefault="00983DEE" w:rsidP="00DE6254">
      <w:pPr>
        <w:autoSpaceDE w:val="0"/>
        <w:autoSpaceDN w:val="0"/>
        <w:adjustRightInd w:val="0"/>
        <w:spacing w:after="60" w:line="260" w:lineRule="atLeast"/>
        <w:jc w:val="both"/>
      </w:pPr>
      <w:r w:rsidRPr="00CA20CD">
        <w:t xml:space="preserve">The assessment of the endocrine-disrupting properties of the co-formulants in the biocidal product </w:t>
      </w:r>
      <w:r w:rsidR="005911AD">
        <w:rPr>
          <w:rFonts w:eastAsia="Calibri"/>
        </w:rPr>
        <w:t>Duracid PW</w:t>
      </w:r>
      <w:r w:rsidR="005911AD">
        <w:t xml:space="preserve"> </w:t>
      </w:r>
      <w:r w:rsidRPr="00CA20CD">
        <w:t xml:space="preserve">has been performed according to the instructions described in the document agreed in the Coordination Group (CG-39-2020-11 AP 16.4 e-c ED co-formulant assessment by MS). </w:t>
      </w:r>
    </w:p>
    <w:p w:rsidR="00983DEE" w:rsidRPr="00CA20CD" w:rsidRDefault="00983DEE" w:rsidP="00F11FF9">
      <w:pPr>
        <w:autoSpaceDE w:val="0"/>
        <w:autoSpaceDN w:val="0"/>
        <w:adjustRightInd w:val="0"/>
        <w:spacing w:after="60" w:line="260" w:lineRule="atLeast"/>
        <w:jc w:val="both"/>
      </w:pPr>
      <w:r w:rsidRPr="00CA20CD">
        <w:t>To assess the endocrine-disrupting (ED) potential of each co-formulant in the biocidal product, a step-wise approach was performed, which included screening of relevant databases and searching for freely available information in reliable literature sources.</w:t>
      </w:r>
    </w:p>
    <w:p w:rsidR="00983DEE" w:rsidRPr="00CA20CD" w:rsidRDefault="00983DEE" w:rsidP="00F11FF9">
      <w:pPr>
        <w:autoSpaceDE w:val="0"/>
        <w:autoSpaceDN w:val="0"/>
        <w:adjustRightInd w:val="0"/>
        <w:spacing w:after="60" w:line="260" w:lineRule="atLeast"/>
        <w:jc w:val="both"/>
        <w:rPr>
          <w:lang w:val="en-US"/>
        </w:rPr>
      </w:pPr>
      <w:r w:rsidRPr="00CA20CD">
        <w:t xml:space="preserve">The sources of information, </w:t>
      </w:r>
      <w:r w:rsidRPr="00CA20CD">
        <w:rPr>
          <w:lang w:val="en-US"/>
        </w:rPr>
        <w:t xml:space="preserve">the databases consulted as well as the results of the screening for endocrine-disrupting properties of the co-formulants in the biocidal product </w:t>
      </w:r>
      <w:r w:rsidR="005911AD">
        <w:rPr>
          <w:rFonts w:eastAsia="Calibri"/>
        </w:rPr>
        <w:t>Duracid PW</w:t>
      </w:r>
      <w:r w:rsidR="005911AD">
        <w:t xml:space="preserve"> </w:t>
      </w:r>
      <w:r w:rsidRPr="00CA20CD">
        <w:rPr>
          <w:lang w:val="en-US"/>
        </w:rPr>
        <w:t>are presented in detail in the Confidential Annex.</w:t>
      </w:r>
    </w:p>
    <w:p w:rsidR="00983DEE" w:rsidRPr="00272867" w:rsidRDefault="00983DEE" w:rsidP="00DE6254">
      <w:pPr>
        <w:spacing w:line="260" w:lineRule="atLeast"/>
        <w:jc w:val="both"/>
        <w:rPr>
          <w:rFonts w:eastAsia="Calibri"/>
        </w:rPr>
      </w:pPr>
      <w:r w:rsidRPr="00272867">
        <w:rPr>
          <w:rFonts w:eastAsia="Calibri"/>
        </w:rPr>
        <w:t>Overall, based on available information it is concluded that the product</w:t>
      </w:r>
      <w:r>
        <w:rPr>
          <w:rFonts w:eastAsia="Calibri"/>
        </w:rPr>
        <w:t xml:space="preserve"> </w:t>
      </w:r>
      <w:r w:rsidR="005911AD">
        <w:rPr>
          <w:rFonts w:eastAsia="Calibri"/>
        </w:rPr>
        <w:t>Duracid PW</w:t>
      </w:r>
      <w:r w:rsidR="005911AD">
        <w:t xml:space="preserve"> </w:t>
      </w:r>
      <w:r w:rsidRPr="00272867">
        <w:rPr>
          <w:rFonts w:eastAsia="Calibri"/>
        </w:rPr>
        <w:t>does not contain co-formulants with endocrine</w:t>
      </w:r>
      <w:r>
        <w:rPr>
          <w:rFonts w:eastAsia="Calibri"/>
        </w:rPr>
        <w:t>-</w:t>
      </w:r>
      <w:r w:rsidRPr="00CA20CD">
        <w:rPr>
          <w:lang w:val="en-US"/>
        </w:rPr>
        <w:t xml:space="preserve">disrupting </w:t>
      </w:r>
      <w:r w:rsidRPr="00272867">
        <w:rPr>
          <w:rFonts w:eastAsia="Calibri"/>
        </w:rPr>
        <w:t>properties for human</w:t>
      </w:r>
      <w:r w:rsidR="00F13844">
        <w:rPr>
          <w:rFonts w:eastAsia="Calibri"/>
        </w:rPr>
        <w:t xml:space="preserve"> health</w:t>
      </w:r>
      <w:r w:rsidRPr="00272867">
        <w:rPr>
          <w:rFonts w:eastAsia="Calibri"/>
        </w:rPr>
        <w:t>.</w:t>
      </w:r>
    </w:p>
    <w:p w:rsidR="00C83F0B" w:rsidRDefault="00C83F0B" w:rsidP="00C83F0B">
      <w:pPr>
        <w:jc w:val="both"/>
        <w:rPr>
          <w:rFonts w:eastAsia="Calibri"/>
          <w:lang w:eastAsia="en-US"/>
        </w:rPr>
      </w:pPr>
    </w:p>
    <w:p w:rsidR="00180F50" w:rsidRPr="00983DEE" w:rsidRDefault="00180F50" w:rsidP="00180F50">
      <w:pPr>
        <w:jc w:val="both"/>
        <w:rPr>
          <w:rFonts w:eastAsia="Calibri"/>
          <w:b/>
          <w:iCs/>
          <w:sz w:val="22"/>
          <w:szCs w:val="22"/>
          <w:highlight w:val="yellow"/>
          <w:lang w:eastAsia="en-US"/>
        </w:rPr>
      </w:pPr>
    </w:p>
    <w:p w:rsidR="00FD2055" w:rsidRPr="00180F50" w:rsidRDefault="00FD2055" w:rsidP="00180F50">
      <w:pPr>
        <w:spacing w:after="120"/>
        <w:rPr>
          <w:rFonts w:eastAsia="Calibri"/>
          <w:b/>
          <w:i/>
          <w:sz w:val="22"/>
          <w:szCs w:val="22"/>
          <w:lang w:eastAsia="en-US"/>
        </w:rPr>
      </w:pPr>
      <w:r w:rsidRPr="00180F50">
        <w:rPr>
          <w:rFonts w:eastAsia="Calibri"/>
          <w:b/>
          <w:i/>
          <w:sz w:val="22"/>
          <w:szCs w:val="22"/>
          <w:lang w:eastAsia="en-US"/>
        </w:rPr>
        <w:t>Other</w:t>
      </w:r>
      <w:bookmarkEnd w:id="1544"/>
      <w:bookmarkEnd w:id="1545"/>
    </w:p>
    <w:p w:rsidR="007A2B00" w:rsidRPr="001B15F3" w:rsidRDefault="007A2B00" w:rsidP="007A2B00">
      <w:pPr>
        <w:spacing w:line="260" w:lineRule="atLeast"/>
        <w:rPr>
          <w:rFonts w:ascii="Times New Roman" w:eastAsia="Calibri" w:hAnsi="Times New Roman"/>
          <w:i/>
          <w:iCs/>
          <w:lang w:eastAsia="en-US"/>
        </w:rPr>
      </w:pPr>
      <w:r w:rsidRPr="00180F50">
        <w:rPr>
          <w:rFonts w:eastAsia="Calibri"/>
          <w:lang w:eastAsia="en-US"/>
        </w:rPr>
        <w:t>Not applicable.</w:t>
      </w:r>
    </w:p>
    <w:p w:rsidR="00FD2055" w:rsidRDefault="00FD2055" w:rsidP="00FD2055">
      <w:pPr>
        <w:spacing w:line="260" w:lineRule="atLeast"/>
        <w:jc w:val="both"/>
        <w:rPr>
          <w:rFonts w:ascii="Times New Roman" w:eastAsia="Calibri" w:hAnsi="Times New Roman"/>
          <w:lang w:eastAsia="en-US"/>
        </w:rPr>
      </w:pPr>
    </w:p>
    <w:p w:rsidR="002C6107" w:rsidRPr="00D91BAD" w:rsidRDefault="002C6107" w:rsidP="00FD2055">
      <w:pPr>
        <w:spacing w:line="260" w:lineRule="atLeast"/>
        <w:jc w:val="both"/>
        <w:rPr>
          <w:rFonts w:ascii="Times New Roman" w:eastAsia="Calibri" w:hAnsi="Times New Roman"/>
          <w:lang w:eastAsia="en-US"/>
        </w:rPr>
      </w:pPr>
    </w:p>
    <w:p w:rsidR="00FD2055" w:rsidRPr="00F11FF9" w:rsidRDefault="00FD2055" w:rsidP="008F429D">
      <w:pPr>
        <w:pStyle w:val="4"/>
      </w:pPr>
      <w:bookmarkStart w:id="1546" w:name="_Toc389729062"/>
      <w:bookmarkStart w:id="1547" w:name="_Toc403472764"/>
      <w:bookmarkStart w:id="1548" w:name="_Toc403566576"/>
      <w:bookmarkStart w:id="1549" w:name="_Toc96534664"/>
      <w:r w:rsidRPr="00F11FF9">
        <w:t>Exposure assessment</w:t>
      </w:r>
      <w:bookmarkEnd w:id="1546"/>
      <w:bookmarkEnd w:id="1547"/>
      <w:bookmarkEnd w:id="1548"/>
      <w:bookmarkEnd w:id="1549"/>
    </w:p>
    <w:p w:rsidR="00F865F5" w:rsidRPr="006160AE" w:rsidRDefault="00F865F5" w:rsidP="00F11FF9">
      <w:pPr>
        <w:spacing w:after="60" w:line="260" w:lineRule="atLeast"/>
        <w:jc w:val="both"/>
        <w:rPr>
          <w:lang w:val="en-US"/>
        </w:rPr>
      </w:pPr>
      <w:r>
        <w:rPr>
          <w:rFonts w:cs="Times"/>
          <w:lang w:val="de-DE"/>
        </w:rPr>
        <w:t xml:space="preserve">The biocidal product </w:t>
      </w:r>
      <w:r>
        <w:rPr>
          <w:rFonts w:eastAsia="Calibri"/>
        </w:rPr>
        <w:t>Duracid PW</w:t>
      </w:r>
      <w:r w:rsidRPr="00867A96">
        <w:rPr>
          <w:rFonts w:cs="Times"/>
        </w:rPr>
        <w:t xml:space="preserve"> is a</w:t>
      </w:r>
      <w:r w:rsidRPr="008364D2">
        <w:rPr>
          <w:rFonts w:cs="Times"/>
          <w:lang w:val="en-US"/>
        </w:rPr>
        <w:t xml:space="preserve"> </w:t>
      </w:r>
      <w:r w:rsidRPr="003B3F45">
        <w:rPr>
          <w:lang w:eastAsia="en-US"/>
        </w:rPr>
        <w:t xml:space="preserve">ready-to-use </w:t>
      </w:r>
      <w:r>
        <w:rPr>
          <w:noProof/>
        </w:rPr>
        <w:t>d</w:t>
      </w:r>
      <w:r w:rsidRPr="00E922A3">
        <w:rPr>
          <w:noProof/>
        </w:rPr>
        <w:t>ustable powder</w:t>
      </w:r>
      <w:r w:rsidRPr="00867A96">
        <w:rPr>
          <w:rFonts w:cs="Times"/>
        </w:rPr>
        <w:t xml:space="preserve"> </w:t>
      </w:r>
      <w:r w:rsidRPr="00867A96">
        <w:t xml:space="preserve">insecticide (PT18), </w:t>
      </w:r>
      <w:r w:rsidRPr="00867A96">
        <w:rPr>
          <w:rFonts w:eastAsia="Calibri"/>
          <w:lang w:eastAsia="en-US"/>
        </w:rPr>
        <w:t xml:space="preserve">containing </w:t>
      </w:r>
      <w:r w:rsidR="007B3874">
        <w:rPr>
          <w:rFonts w:eastAsia="Calibri"/>
          <w:lang w:eastAsia="en-US"/>
        </w:rPr>
        <w:t>cypermethrin (CAS No.</w:t>
      </w:r>
      <w:r w:rsidR="007B3874" w:rsidRPr="006160AE">
        <w:t xml:space="preserve"> </w:t>
      </w:r>
      <w:r w:rsidR="007B3874" w:rsidRPr="006160AE">
        <w:rPr>
          <w:rFonts w:eastAsia="Calibri"/>
          <w:lang w:eastAsia="en-US"/>
        </w:rPr>
        <w:t>52315-07-8</w:t>
      </w:r>
      <w:r w:rsidR="007B3874">
        <w:rPr>
          <w:rFonts w:eastAsia="Calibri"/>
          <w:lang w:eastAsia="en-US"/>
        </w:rPr>
        <w:t xml:space="preserve">) </w:t>
      </w:r>
      <w:r>
        <w:rPr>
          <w:rFonts w:eastAsia="Calibri"/>
          <w:lang w:eastAsia="en-US"/>
        </w:rPr>
        <w:t>as active substance and</w:t>
      </w:r>
      <w:r>
        <w:t xml:space="preserve"> </w:t>
      </w:r>
      <w:r w:rsidR="00E8301B">
        <w:t>d</w:t>
      </w:r>
      <w:r w:rsidR="00E8301B" w:rsidRPr="00E8301B">
        <w:t>ipropylene</w:t>
      </w:r>
      <w:r w:rsidR="00EE185F">
        <w:t xml:space="preserve"> </w:t>
      </w:r>
      <w:r w:rsidR="00E8301B" w:rsidRPr="00E8301B">
        <w:t xml:space="preserve">glycol monomethyl ether </w:t>
      </w:r>
      <w:r w:rsidR="006160AE">
        <w:t xml:space="preserve">(CAS No. </w:t>
      </w:r>
      <w:r w:rsidR="006160AE" w:rsidRPr="006160AE">
        <w:t>34590-94-8</w:t>
      </w:r>
      <w:r w:rsidR="006160AE">
        <w:t xml:space="preserve">) </w:t>
      </w:r>
      <w:r>
        <w:t xml:space="preserve">as </w:t>
      </w:r>
      <w:r w:rsidRPr="003B3F45">
        <w:rPr>
          <w:lang w:eastAsia="en-US"/>
        </w:rPr>
        <w:t>Substance of Concern</w:t>
      </w:r>
      <w:r>
        <w:t>.</w:t>
      </w:r>
      <w:r w:rsidR="00E8301B">
        <w:t xml:space="preserve"> </w:t>
      </w:r>
    </w:p>
    <w:p w:rsidR="00F865F5" w:rsidRDefault="00F865F5" w:rsidP="00F11FF9">
      <w:pPr>
        <w:spacing w:after="60" w:line="260" w:lineRule="atLeast"/>
        <w:jc w:val="both"/>
        <w:rPr>
          <w:rFonts w:eastAsia="Calibri"/>
        </w:rPr>
      </w:pPr>
      <w:r>
        <w:t xml:space="preserve">The </w:t>
      </w:r>
      <w:r w:rsidRPr="00867A96">
        <w:rPr>
          <w:rFonts w:eastAsia="Calibri"/>
          <w:lang w:eastAsia="en-US"/>
        </w:rPr>
        <w:t xml:space="preserve">nominal (pure) </w:t>
      </w:r>
      <w:r>
        <w:rPr>
          <w:rFonts w:eastAsia="Calibri"/>
          <w:lang w:eastAsia="en-US"/>
        </w:rPr>
        <w:t xml:space="preserve">concentration of cypermethrin </w:t>
      </w:r>
      <w:r w:rsidR="00AB773A">
        <w:rPr>
          <w:rFonts w:eastAsia="Calibri"/>
          <w:lang w:eastAsia="en-US"/>
        </w:rPr>
        <w:t xml:space="preserve">in the biocidal product </w:t>
      </w:r>
      <w:r>
        <w:rPr>
          <w:rFonts w:eastAsia="Calibri"/>
          <w:lang w:eastAsia="en-US"/>
        </w:rPr>
        <w:t>is</w:t>
      </w:r>
      <w:r w:rsidRPr="00867A96">
        <w:t xml:space="preserve"> </w:t>
      </w:r>
      <w:r>
        <w:t>0</w:t>
      </w:r>
      <w:r w:rsidRPr="00867A96">
        <w:t>.</w:t>
      </w:r>
      <w:r w:rsidR="00AB773A">
        <w:t>6</w:t>
      </w:r>
      <w:r w:rsidRPr="00867A96">
        <w:t>%</w:t>
      </w:r>
      <w:r>
        <w:t xml:space="preserve"> </w:t>
      </w:r>
      <w:r w:rsidR="003230FC" w:rsidRPr="00EF5530">
        <w:rPr>
          <w:rFonts w:eastAsia="Calibri"/>
        </w:rPr>
        <w:t xml:space="preserve">w/w </w:t>
      </w:r>
      <w:r>
        <w:t xml:space="preserve">and the </w:t>
      </w:r>
      <w:r w:rsidRPr="00714755">
        <w:rPr>
          <w:rFonts w:eastAsia="Calibri"/>
        </w:rPr>
        <w:t>minimum purity</w:t>
      </w:r>
      <w:r>
        <w:rPr>
          <w:rFonts w:eastAsia="Calibri"/>
        </w:rPr>
        <w:t xml:space="preserve"> is 95% as </w:t>
      </w:r>
      <w:r w:rsidRPr="00714755">
        <w:rPr>
          <w:rFonts w:eastAsia="Calibri"/>
        </w:rPr>
        <w:t xml:space="preserve">stated in the </w:t>
      </w:r>
      <w:r>
        <w:rPr>
          <w:rFonts w:eastAsia="Calibri"/>
        </w:rPr>
        <w:t>t</w:t>
      </w:r>
      <w:r w:rsidRPr="00714755">
        <w:rPr>
          <w:rFonts w:eastAsia="Calibri"/>
        </w:rPr>
        <w:t>echnical equivalence for cypermethrin and ECHA decision on chemical equivalence (No TAP-D-1477453-13-00/F)</w:t>
      </w:r>
      <w:r>
        <w:rPr>
          <w:rFonts w:eastAsia="Calibri"/>
        </w:rPr>
        <w:t xml:space="preserve">. </w:t>
      </w:r>
      <w:r w:rsidRPr="00EF5530">
        <w:rPr>
          <w:rFonts w:eastAsia="Calibri"/>
        </w:rPr>
        <w:t xml:space="preserve">Therefore, TGAI is </w:t>
      </w:r>
      <w:r w:rsidR="00EA7519" w:rsidRPr="00EA7519">
        <w:rPr>
          <w:rFonts w:eastAsia="Calibri"/>
        </w:rPr>
        <w:t xml:space="preserve">0.632% </w:t>
      </w:r>
      <w:r w:rsidRPr="00EF5530">
        <w:rPr>
          <w:rFonts w:eastAsia="Calibri"/>
        </w:rPr>
        <w:t>w/w (i.e. 0.</w:t>
      </w:r>
      <w:r w:rsidR="00AB773A">
        <w:rPr>
          <w:rFonts w:eastAsia="Calibri"/>
        </w:rPr>
        <w:t>6</w:t>
      </w:r>
      <w:r>
        <w:rPr>
          <w:rFonts w:eastAsia="Calibri"/>
        </w:rPr>
        <w:t>%</w:t>
      </w:r>
      <w:r w:rsidRPr="00EF5530">
        <w:rPr>
          <w:rFonts w:eastAsia="Calibri"/>
        </w:rPr>
        <w:t xml:space="preserve"> × 100/95)</w:t>
      </w:r>
      <w:r>
        <w:rPr>
          <w:rFonts w:eastAsia="Calibri"/>
        </w:rPr>
        <w:t xml:space="preserve">, which is used for the </w:t>
      </w:r>
      <w:r w:rsidRPr="00714755">
        <w:rPr>
          <w:rFonts w:eastAsia="Calibri"/>
        </w:rPr>
        <w:t>risk assessment calculations</w:t>
      </w:r>
      <w:r>
        <w:rPr>
          <w:rFonts w:eastAsia="Calibri"/>
        </w:rPr>
        <w:t>.</w:t>
      </w:r>
    </w:p>
    <w:p w:rsidR="00DB565D" w:rsidRDefault="00F865F5" w:rsidP="00F11FF9">
      <w:pPr>
        <w:spacing w:after="60" w:line="260" w:lineRule="atLeast"/>
        <w:jc w:val="both"/>
      </w:pPr>
      <w:r w:rsidRPr="003E7341">
        <w:t>Exposure assessment has been performed according to</w:t>
      </w:r>
      <w:r>
        <w:t xml:space="preserve"> </w:t>
      </w:r>
      <w:r w:rsidRPr="003E7341">
        <w:t xml:space="preserve">Biocides Human Health Exposure Methodology, version 1, October 2015 and ECHA </w:t>
      </w:r>
      <w:r w:rsidRPr="00E21196">
        <w:t>Guidance on the Biocidal Products Regulation Volume III Human Health - Assessment &amp; Evaluation (Parts B+C), Version 4.0 - December 2017.</w:t>
      </w:r>
    </w:p>
    <w:p w:rsidR="00F865F5" w:rsidRPr="003E7341" w:rsidRDefault="00F865F5" w:rsidP="00F11FF9">
      <w:pPr>
        <w:spacing w:after="120" w:line="260" w:lineRule="atLeast"/>
        <w:jc w:val="both"/>
      </w:pPr>
      <w:r>
        <w:t>The r</w:t>
      </w:r>
      <w:r w:rsidRPr="003E7341">
        <w:t>elevant uses of</w:t>
      </w:r>
      <w:r>
        <w:t xml:space="preserve"> the biocidal product </w:t>
      </w:r>
      <w:r w:rsidR="006160AE">
        <w:rPr>
          <w:rFonts w:eastAsia="Calibri"/>
        </w:rPr>
        <w:t>Duracid PW</w:t>
      </w:r>
      <w:r w:rsidR="006160AE" w:rsidRPr="003E7341">
        <w:t xml:space="preserve"> </w:t>
      </w:r>
      <w:r w:rsidRPr="003E7341">
        <w:t>are reported in</w:t>
      </w:r>
      <w:r>
        <w:t xml:space="preserve"> the table below</w:t>
      </w:r>
      <w:r w:rsidRPr="003E734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837"/>
        <w:gridCol w:w="5032"/>
        <w:gridCol w:w="2248"/>
        <w:gridCol w:w="1313"/>
      </w:tblGrid>
      <w:tr w:rsidR="001374F1" w:rsidRPr="003B3F45" w:rsidTr="000829AC">
        <w:trPr>
          <w:trHeight w:val="288"/>
        </w:trPr>
        <w:tc>
          <w:tcPr>
            <w:tcW w:w="5000" w:type="pct"/>
            <w:gridSpan w:val="4"/>
            <w:shd w:val="clear" w:color="auto" w:fill="F2F2F2"/>
          </w:tcPr>
          <w:p w:rsidR="001374F1" w:rsidRPr="003B3F45" w:rsidRDefault="001374F1" w:rsidP="001374F1">
            <w:pPr>
              <w:rPr>
                <w:b/>
                <w:bCs/>
              </w:rPr>
            </w:pPr>
            <w:r>
              <w:rPr>
                <w:b/>
                <w:bCs/>
              </w:rPr>
              <w:t>Non-p</w:t>
            </w:r>
            <w:r w:rsidRPr="003B3F45">
              <w:rPr>
                <w:b/>
                <w:bCs/>
              </w:rPr>
              <w:t>rofessional users</w:t>
            </w:r>
          </w:p>
        </w:tc>
      </w:tr>
      <w:tr w:rsidR="00D51C27" w:rsidRPr="003B3F45" w:rsidTr="00D51C27">
        <w:trPr>
          <w:trHeight w:val="288"/>
        </w:trPr>
        <w:tc>
          <w:tcPr>
            <w:tcW w:w="3112" w:type="pct"/>
            <w:gridSpan w:val="2"/>
            <w:shd w:val="clear" w:color="auto" w:fill="FFFFCC"/>
          </w:tcPr>
          <w:p w:rsidR="00F865F5" w:rsidRPr="003B3F45" w:rsidRDefault="00F865F5" w:rsidP="000829AC">
            <w:pPr>
              <w:jc w:val="center"/>
              <w:rPr>
                <w:b/>
                <w:bCs/>
              </w:rPr>
            </w:pPr>
            <w:r w:rsidRPr="003B3F45">
              <w:rPr>
                <w:b/>
                <w:bCs/>
              </w:rPr>
              <w:t>Use</w:t>
            </w:r>
          </w:p>
        </w:tc>
        <w:tc>
          <w:tcPr>
            <w:tcW w:w="1192" w:type="pct"/>
            <w:shd w:val="clear" w:color="auto" w:fill="FFFFCC"/>
          </w:tcPr>
          <w:p w:rsidR="00F865F5" w:rsidRPr="003B3F45" w:rsidRDefault="00F865F5" w:rsidP="000829AC">
            <w:pPr>
              <w:jc w:val="center"/>
              <w:rPr>
                <w:b/>
                <w:bCs/>
              </w:rPr>
            </w:pPr>
            <w:r>
              <w:rPr>
                <w:b/>
                <w:bCs/>
              </w:rPr>
              <w:t>a.s</w:t>
            </w:r>
            <w:r w:rsidRPr="003B3F45">
              <w:rPr>
                <w:b/>
                <w:bCs/>
              </w:rPr>
              <w:t xml:space="preserve"> concentration</w:t>
            </w:r>
          </w:p>
        </w:tc>
        <w:tc>
          <w:tcPr>
            <w:tcW w:w="696" w:type="pct"/>
            <w:shd w:val="clear" w:color="auto" w:fill="FFFFCC"/>
          </w:tcPr>
          <w:p w:rsidR="00F865F5" w:rsidRPr="003B3F45" w:rsidRDefault="00F865F5" w:rsidP="000829AC">
            <w:pPr>
              <w:jc w:val="center"/>
              <w:rPr>
                <w:b/>
                <w:bCs/>
              </w:rPr>
            </w:pPr>
            <w:r w:rsidRPr="003B3F45">
              <w:rPr>
                <w:b/>
                <w:bCs/>
              </w:rPr>
              <w:t>Dose</w:t>
            </w:r>
          </w:p>
        </w:tc>
      </w:tr>
      <w:tr w:rsidR="00D51C27" w:rsidRPr="003B3F45" w:rsidTr="00D51C27">
        <w:trPr>
          <w:trHeight w:val="720"/>
        </w:trPr>
        <w:tc>
          <w:tcPr>
            <w:tcW w:w="444" w:type="pct"/>
          </w:tcPr>
          <w:p w:rsidR="00F865F5" w:rsidRPr="003B3F45" w:rsidRDefault="00F865F5" w:rsidP="00C10F68">
            <w:pPr>
              <w:spacing w:line="276" w:lineRule="auto"/>
            </w:pPr>
            <w:r w:rsidRPr="003B3F45">
              <w:t>Use 1</w:t>
            </w:r>
          </w:p>
        </w:tc>
        <w:tc>
          <w:tcPr>
            <w:tcW w:w="2668" w:type="pct"/>
            <w:shd w:val="clear" w:color="auto" w:fill="auto"/>
          </w:tcPr>
          <w:p w:rsidR="00C84C29" w:rsidRDefault="00F865F5" w:rsidP="00C10F68">
            <w:pPr>
              <w:spacing w:line="276" w:lineRule="auto"/>
            </w:pPr>
            <w:r>
              <w:t>I</w:t>
            </w:r>
            <w:r w:rsidRPr="003B3F45">
              <w:t>ndoor</w:t>
            </w:r>
            <w:r w:rsidR="00C84C29">
              <w:t xml:space="preserve"> </w:t>
            </w:r>
            <w:r w:rsidR="00C84C29" w:rsidRPr="003B3F45">
              <w:t>treatment</w:t>
            </w:r>
            <w:r w:rsidRPr="003B3F45">
              <w:t xml:space="preserve"> </w:t>
            </w:r>
          </w:p>
          <w:p w:rsidR="00C84C29" w:rsidRDefault="00C84C29" w:rsidP="00C10F68">
            <w:pPr>
              <w:spacing w:line="276" w:lineRule="auto"/>
            </w:pPr>
            <w:r>
              <w:t>C</w:t>
            </w:r>
            <w:r w:rsidRPr="003B3F45">
              <w:t>rack and crevice</w:t>
            </w:r>
            <w:r>
              <w:t>, v</w:t>
            </w:r>
            <w:r w:rsidRPr="003B3F45">
              <w:t>oids and cavities</w:t>
            </w:r>
          </w:p>
          <w:p w:rsidR="00F865F5" w:rsidRPr="003B3F45" w:rsidRDefault="00C84C29" w:rsidP="00C10F68">
            <w:pPr>
              <w:spacing w:line="276" w:lineRule="auto"/>
            </w:pPr>
            <w:r>
              <w:t>C</w:t>
            </w:r>
            <w:r w:rsidR="00F865F5" w:rsidRPr="003B3F45">
              <w:t>rawling insects</w:t>
            </w:r>
          </w:p>
        </w:tc>
        <w:tc>
          <w:tcPr>
            <w:tcW w:w="1192" w:type="pct"/>
            <w:shd w:val="clear" w:color="auto" w:fill="auto"/>
          </w:tcPr>
          <w:p w:rsidR="00F865F5" w:rsidRPr="003B3F45" w:rsidRDefault="003F2CA6" w:rsidP="00C10F68">
            <w:pPr>
              <w:spacing w:line="276" w:lineRule="auto"/>
            </w:pPr>
            <w:r w:rsidRPr="003F2CA6">
              <w:t>0.632%</w:t>
            </w:r>
          </w:p>
        </w:tc>
        <w:tc>
          <w:tcPr>
            <w:tcW w:w="696" w:type="pct"/>
          </w:tcPr>
          <w:p w:rsidR="00F865F5" w:rsidRPr="003B3F45" w:rsidRDefault="001374F1" w:rsidP="00C10F68">
            <w:pPr>
              <w:spacing w:line="276" w:lineRule="auto"/>
            </w:pPr>
            <w:r>
              <w:t>5</w:t>
            </w:r>
            <w:r w:rsidR="00F865F5" w:rsidRPr="003B3F45">
              <w:t xml:space="preserve"> g/m</w:t>
            </w:r>
            <w:r w:rsidR="00F865F5" w:rsidRPr="003B3F45">
              <w:rPr>
                <w:vertAlign w:val="superscript"/>
              </w:rPr>
              <w:t xml:space="preserve">2 </w:t>
            </w:r>
          </w:p>
        </w:tc>
      </w:tr>
      <w:tr w:rsidR="00D51C27" w:rsidRPr="003B3F45" w:rsidTr="00D51C27">
        <w:trPr>
          <w:trHeight w:val="720"/>
        </w:trPr>
        <w:tc>
          <w:tcPr>
            <w:tcW w:w="444" w:type="pct"/>
          </w:tcPr>
          <w:p w:rsidR="00F865F5" w:rsidRPr="003B3F45" w:rsidRDefault="00F865F5" w:rsidP="00C10F68">
            <w:pPr>
              <w:spacing w:line="276" w:lineRule="auto"/>
            </w:pPr>
            <w:r w:rsidRPr="003B3F45">
              <w:t>Use 2</w:t>
            </w:r>
          </w:p>
        </w:tc>
        <w:tc>
          <w:tcPr>
            <w:tcW w:w="2668" w:type="pct"/>
            <w:shd w:val="clear" w:color="auto" w:fill="auto"/>
          </w:tcPr>
          <w:p w:rsidR="00C84C29" w:rsidRDefault="00C84C29" w:rsidP="00C10F68">
            <w:pPr>
              <w:spacing w:line="276" w:lineRule="auto"/>
            </w:pPr>
            <w:r w:rsidRPr="00C84C29">
              <w:t>Outdoor</w:t>
            </w:r>
            <w:r w:rsidR="00697EF6">
              <w:t xml:space="preserve"> </w:t>
            </w:r>
            <w:r w:rsidR="00697EF6" w:rsidRPr="003B3F45">
              <w:t>treatment</w:t>
            </w:r>
            <w:r w:rsidRPr="00C84C29">
              <w:t xml:space="preserve"> around building </w:t>
            </w:r>
          </w:p>
          <w:p w:rsidR="00720281" w:rsidRDefault="00720281" w:rsidP="00C10F68">
            <w:pPr>
              <w:spacing w:line="276" w:lineRule="auto"/>
            </w:pPr>
            <w:r>
              <w:t>A</w:t>
            </w:r>
            <w:r w:rsidRPr="00720281">
              <w:t>ll around the perimeter</w:t>
            </w:r>
            <w:r>
              <w:t xml:space="preserve">, </w:t>
            </w:r>
            <w:r w:rsidRPr="00720281">
              <w:t>doors and windows</w:t>
            </w:r>
          </w:p>
          <w:p w:rsidR="00F865F5" w:rsidRPr="003B3F45" w:rsidRDefault="00C84C29" w:rsidP="00C10F68">
            <w:pPr>
              <w:spacing w:line="276" w:lineRule="auto"/>
            </w:pPr>
            <w:r>
              <w:t>Ants</w:t>
            </w:r>
          </w:p>
        </w:tc>
        <w:tc>
          <w:tcPr>
            <w:tcW w:w="1192" w:type="pct"/>
            <w:shd w:val="clear" w:color="auto" w:fill="auto"/>
          </w:tcPr>
          <w:p w:rsidR="00F865F5" w:rsidRPr="003B3F45" w:rsidRDefault="003F2CA6" w:rsidP="00C10F68">
            <w:pPr>
              <w:spacing w:line="276" w:lineRule="auto"/>
            </w:pPr>
            <w:r w:rsidRPr="003F2CA6">
              <w:t xml:space="preserve">0.632% </w:t>
            </w:r>
          </w:p>
        </w:tc>
        <w:tc>
          <w:tcPr>
            <w:tcW w:w="696" w:type="pct"/>
          </w:tcPr>
          <w:p w:rsidR="00F865F5" w:rsidRPr="003B3F45" w:rsidRDefault="00C84C29" w:rsidP="00C10F68">
            <w:pPr>
              <w:spacing w:line="276" w:lineRule="auto"/>
            </w:pPr>
            <w:r>
              <w:t>5</w:t>
            </w:r>
            <w:r w:rsidR="00F865F5" w:rsidRPr="003B3F45">
              <w:t xml:space="preserve"> g/m</w:t>
            </w:r>
            <w:r w:rsidR="00F865F5" w:rsidRPr="003B3F45">
              <w:rPr>
                <w:vertAlign w:val="superscript"/>
              </w:rPr>
              <w:t xml:space="preserve">2 </w:t>
            </w:r>
          </w:p>
          <w:p w:rsidR="00F865F5" w:rsidRPr="003B3F45" w:rsidRDefault="00F865F5" w:rsidP="00C10F68">
            <w:pPr>
              <w:spacing w:line="276" w:lineRule="auto"/>
            </w:pPr>
          </w:p>
        </w:tc>
      </w:tr>
      <w:tr w:rsidR="00D51C27" w:rsidRPr="003B3F45" w:rsidTr="00D51C27">
        <w:trPr>
          <w:trHeight w:val="432"/>
        </w:trPr>
        <w:tc>
          <w:tcPr>
            <w:tcW w:w="444" w:type="pct"/>
          </w:tcPr>
          <w:p w:rsidR="003F2CA6" w:rsidRPr="003B3F45" w:rsidRDefault="003F2CA6" w:rsidP="00C10F68">
            <w:pPr>
              <w:spacing w:line="276" w:lineRule="auto"/>
            </w:pPr>
            <w:r w:rsidRPr="003B3F45">
              <w:t xml:space="preserve">Use </w:t>
            </w:r>
            <w:r w:rsidR="0083503A">
              <w:t>4</w:t>
            </w:r>
          </w:p>
        </w:tc>
        <w:tc>
          <w:tcPr>
            <w:tcW w:w="2668" w:type="pct"/>
            <w:shd w:val="clear" w:color="auto" w:fill="auto"/>
          </w:tcPr>
          <w:p w:rsidR="0083503A" w:rsidRDefault="0083503A" w:rsidP="0083503A">
            <w:pPr>
              <w:spacing w:line="276" w:lineRule="auto"/>
            </w:pPr>
            <w:r>
              <w:t>I</w:t>
            </w:r>
            <w:r w:rsidRPr="003B3F45">
              <w:t>ndoor</w:t>
            </w:r>
            <w:r>
              <w:t xml:space="preserve"> </w:t>
            </w:r>
            <w:r w:rsidRPr="003B3F45">
              <w:t xml:space="preserve">treatment </w:t>
            </w:r>
          </w:p>
          <w:p w:rsidR="0083503A" w:rsidRDefault="0083503A" w:rsidP="0083503A">
            <w:pPr>
              <w:spacing w:line="276" w:lineRule="auto"/>
            </w:pPr>
            <w:r>
              <w:t>C</w:t>
            </w:r>
            <w:r w:rsidRPr="003B3F45">
              <w:t>rack and crevice</w:t>
            </w:r>
            <w:r>
              <w:t>, v</w:t>
            </w:r>
            <w:r w:rsidRPr="003B3F45">
              <w:t>oids and cavities</w:t>
            </w:r>
          </w:p>
          <w:p w:rsidR="003F2CA6" w:rsidRPr="003B3F45" w:rsidRDefault="0083503A" w:rsidP="0083503A">
            <w:pPr>
              <w:spacing w:line="276" w:lineRule="auto"/>
            </w:pPr>
            <w:r>
              <w:t>B</w:t>
            </w:r>
            <w:r w:rsidRPr="0083503A">
              <w:t>ed bugs and fleas</w:t>
            </w:r>
          </w:p>
        </w:tc>
        <w:tc>
          <w:tcPr>
            <w:tcW w:w="1192" w:type="pct"/>
            <w:tcBorders>
              <w:bottom w:val="single" w:sz="4" w:space="0" w:color="auto"/>
            </w:tcBorders>
            <w:shd w:val="clear" w:color="auto" w:fill="auto"/>
          </w:tcPr>
          <w:p w:rsidR="003F2CA6" w:rsidRPr="003B3F45" w:rsidRDefault="003F2CA6" w:rsidP="00C10F68">
            <w:pPr>
              <w:spacing w:line="276" w:lineRule="auto"/>
            </w:pPr>
            <w:r w:rsidRPr="003F2CA6">
              <w:t xml:space="preserve">0.632% </w:t>
            </w:r>
          </w:p>
        </w:tc>
        <w:tc>
          <w:tcPr>
            <w:tcW w:w="696" w:type="pct"/>
            <w:tcBorders>
              <w:bottom w:val="single" w:sz="4" w:space="0" w:color="auto"/>
            </w:tcBorders>
          </w:tcPr>
          <w:p w:rsidR="007970BE" w:rsidRPr="003B3F45" w:rsidRDefault="007970BE" w:rsidP="007970BE">
            <w:pPr>
              <w:spacing w:line="276" w:lineRule="auto"/>
            </w:pPr>
            <w:r>
              <w:t>10</w:t>
            </w:r>
            <w:r w:rsidRPr="003B3F45">
              <w:t xml:space="preserve"> g/m</w:t>
            </w:r>
            <w:r w:rsidRPr="003B3F45">
              <w:rPr>
                <w:vertAlign w:val="superscript"/>
              </w:rPr>
              <w:t xml:space="preserve">2 </w:t>
            </w:r>
          </w:p>
          <w:p w:rsidR="003F2CA6" w:rsidRPr="003B3F45" w:rsidRDefault="003F2CA6" w:rsidP="00C10F68">
            <w:pPr>
              <w:spacing w:line="276" w:lineRule="auto"/>
            </w:pPr>
          </w:p>
        </w:tc>
      </w:tr>
      <w:tr w:rsidR="00697EF6" w:rsidRPr="003B3F45" w:rsidTr="00D51C27">
        <w:trPr>
          <w:trHeight w:val="432"/>
        </w:trPr>
        <w:tc>
          <w:tcPr>
            <w:tcW w:w="444" w:type="pct"/>
          </w:tcPr>
          <w:p w:rsidR="00697EF6" w:rsidRPr="003B3F45" w:rsidRDefault="00697EF6" w:rsidP="00697EF6">
            <w:pPr>
              <w:spacing w:line="276" w:lineRule="auto"/>
            </w:pPr>
            <w:r w:rsidRPr="003B3F45">
              <w:t xml:space="preserve">Use </w:t>
            </w:r>
            <w:r>
              <w:t>6</w:t>
            </w:r>
          </w:p>
        </w:tc>
        <w:tc>
          <w:tcPr>
            <w:tcW w:w="2668" w:type="pct"/>
            <w:shd w:val="clear" w:color="auto" w:fill="auto"/>
          </w:tcPr>
          <w:p w:rsidR="00697EF6" w:rsidRDefault="00697EF6" w:rsidP="00697EF6">
            <w:pPr>
              <w:spacing w:line="276" w:lineRule="auto"/>
            </w:pPr>
            <w:r>
              <w:t>I</w:t>
            </w:r>
            <w:r w:rsidRPr="003B3F45">
              <w:t>ndoor treatment</w:t>
            </w:r>
          </w:p>
          <w:p w:rsidR="00697EF6" w:rsidRDefault="00697EF6" w:rsidP="00697EF6">
            <w:pPr>
              <w:spacing w:line="276" w:lineRule="auto"/>
            </w:pPr>
            <w:r w:rsidRPr="003B3F45">
              <w:t>Wasp nest</w:t>
            </w:r>
          </w:p>
        </w:tc>
        <w:tc>
          <w:tcPr>
            <w:tcW w:w="1192" w:type="pct"/>
            <w:tcBorders>
              <w:bottom w:val="single" w:sz="4" w:space="0" w:color="auto"/>
            </w:tcBorders>
            <w:shd w:val="clear" w:color="auto" w:fill="auto"/>
          </w:tcPr>
          <w:p w:rsidR="00697EF6" w:rsidRPr="003F2CA6" w:rsidRDefault="00697EF6" w:rsidP="00697EF6">
            <w:pPr>
              <w:spacing w:line="276" w:lineRule="auto"/>
            </w:pPr>
            <w:r w:rsidRPr="003F2CA6">
              <w:t>0.632%</w:t>
            </w:r>
          </w:p>
        </w:tc>
        <w:tc>
          <w:tcPr>
            <w:tcW w:w="696" w:type="pct"/>
            <w:tcBorders>
              <w:bottom w:val="single" w:sz="4" w:space="0" w:color="auto"/>
            </w:tcBorders>
          </w:tcPr>
          <w:p w:rsidR="00697EF6" w:rsidRDefault="00697EF6" w:rsidP="00697EF6">
            <w:pPr>
              <w:spacing w:line="276" w:lineRule="auto"/>
            </w:pPr>
            <w:r>
              <w:t>2.5</w:t>
            </w:r>
            <w:r w:rsidRPr="003B3F45">
              <w:t xml:space="preserve"> g/nest</w:t>
            </w:r>
          </w:p>
        </w:tc>
      </w:tr>
      <w:tr w:rsidR="00FA23AD" w:rsidRPr="003B3F45" w:rsidTr="00D51C27">
        <w:trPr>
          <w:trHeight w:val="432"/>
        </w:trPr>
        <w:tc>
          <w:tcPr>
            <w:tcW w:w="444" w:type="pct"/>
          </w:tcPr>
          <w:p w:rsidR="00FA23AD" w:rsidRPr="003B3F45" w:rsidRDefault="00FA23AD" w:rsidP="00FA23AD">
            <w:pPr>
              <w:spacing w:line="276" w:lineRule="auto"/>
            </w:pPr>
            <w:r w:rsidRPr="003B3F45">
              <w:t xml:space="preserve">Use </w:t>
            </w:r>
            <w:r>
              <w:t>8</w:t>
            </w:r>
          </w:p>
        </w:tc>
        <w:tc>
          <w:tcPr>
            <w:tcW w:w="2668" w:type="pct"/>
            <w:shd w:val="clear" w:color="auto" w:fill="auto"/>
          </w:tcPr>
          <w:p w:rsidR="00FA23AD" w:rsidRDefault="00FA23AD" w:rsidP="00FA23AD">
            <w:pPr>
              <w:spacing w:line="276" w:lineRule="auto"/>
            </w:pPr>
            <w:r>
              <w:t>I</w:t>
            </w:r>
            <w:r w:rsidRPr="003B3F45">
              <w:t>ndoor</w:t>
            </w:r>
            <w:r>
              <w:t xml:space="preserve"> </w:t>
            </w:r>
            <w:r w:rsidR="00D51C27">
              <w:t>r</w:t>
            </w:r>
            <w:r w:rsidR="00D51C27" w:rsidRPr="00675B4C">
              <w:t xml:space="preserve">ural </w:t>
            </w:r>
            <w:r w:rsidRPr="003B3F45">
              <w:t>treatment</w:t>
            </w:r>
            <w:r w:rsidR="00D51C27">
              <w:t xml:space="preserve">: </w:t>
            </w:r>
            <w:r>
              <w:t>a</w:t>
            </w:r>
            <w:r w:rsidRPr="00675B4C">
              <w:t xml:space="preserve">nimal </w:t>
            </w:r>
            <w:r>
              <w:t>h</w:t>
            </w:r>
            <w:r w:rsidRPr="00675B4C">
              <w:t>ouses/</w:t>
            </w:r>
            <w:r>
              <w:t>s</w:t>
            </w:r>
            <w:r w:rsidRPr="00675B4C">
              <w:t>helters</w:t>
            </w:r>
          </w:p>
          <w:p w:rsidR="00FA23AD" w:rsidRDefault="00FA23AD" w:rsidP="00FA23AD">
            <w:pPr>
              <w:spacing w:line="276" w:lineRule="auto"/>
            </w:pPr>
            <w:r>
              <w:t>C</w:t>
            </w:r>
            <w:r w:rsidRPr="003B3F45">
              <w:t>rack and crevice</w:t>
            </w:r>
            <w:r>
              <w:t>, v</w:t>
            </w:r>
            <w:r w:rsidRPr="003B3F45">
              <w:t>oids and cavities</w:t>
            </w:r>
          </w:p>
          <w:p w:rsidR="00FA23AD" w:rsidRDefault="00FA23AD" w:rsidP="00FA23AD">
            <w:pPr>
              <w:spacing w:line="276" w:lineRule="auto"/>
            </w:pPr>
            <w:r>
              <w:t>C</w:t>
            </w:r>
            <w:r w:rsidRPr="003B3F45">
              <w:t>rawling insects</w:t>
            </w:r>
          </w:p>
        </w:tc>
        <w:tc>
          <w:tcPr>
            <w:tcW w:w="1192" w:type="pct"/>
            <w:tcBorders>
              <w:bottom w:val="single" w:sz="4" w:space="0" w:color="auto"/>
            </w:tcBorders>
            <w:shd w:val="clear" w:color="auto" w:fill="auto"/>
          </w:tcPr>
          <w:p w:rsidR="00FA23AD" w:rsidRPr="003F2CA6" w:rsidRDefault="00FA23AD" w:rsidP="00FA23AD">
            <w:pPr>
              <w:spacing w:line="276" w:lineRule="auto"/>
            </w:pPr>
            <w:r w:rsidRPr="003F2CA6">
              <w:t xml:space="preserve">0.632% </w:t>
            </w:r>
          </w:p>
        </w:tc>
        <w:tc>
          <w:tcPr>
            <w:tcW w:w="696" w:type="pct"/>
            <w:tcBorders>
              <w:bottom w:val="single" w:sz="4" w:space="0" w:color="auto"/>
            </w:tcBorders>
          </w:tcPr>
          <w:p w:rsidR="00FA23AD" w:rsidRDefault="00FA23AD" w:rsidP="00FA23AD">
            <w:pPr>
              <w:spacing w:line="276" w:lineRule="auto"/>
            </w:pPr>
            <w:r>
              <w:t>10</w:t>
            </w:r>
            <w:r w:rsidRPr="003B3F45">
              <w:t xml:space="preserve"> g/m</w:t>
            </w:r>
            <w:r w:rsidRPr="003B3F45">
              <w:rPr>
                <w:vertAlign w:val="superscript"/>
              </w:rPr>
              <w:t xml:space="preserve">2 </w:t>
            </w:r>
          </w:p>
        </w:tc>
      </w:tr>
      <w:tr w:rsidR="00FA23AD" w:rsidRPr="003B3F45" w:rsidTr="000829AC">
        <w:trPr>
          <w:trHeight w:val="288"/>
        </w:trPr>
        <w:tc>
          <w:tcPr>
            <w:tcW w:w="5000" w:type="pct"/>
            <w:gridSpan w:val="4"/>
            <w:shd w:val="clear" w:color="auto" w:fill="F2F2F2"/>
          </w:tcPr>
          <w:p w:rsidR="00FA23AD" w:rsidRPr="001137AB" w:rsidRDefault="00FA23AD" w:rsidP="00FA23AD">
            <w:pPr>
              <w:rPr>
                <w:b/>
                <w:bCs/>
              </w:rPr>
            </w:pPr>
            <w:r>
              <w:rPr>
                <w:b/>
                <w:bCs/>
              </w:rPr>
              <w:t>P</w:t>
            </w:r>
            <w:r w:rsidRPr="003B3F45">
              <w:rPr>
                <w:b/>
                <w:bCs/>
              </w:rPr>
              <w:t>rofessional users</w:t>
            </w:r>
          </w:p>
        </w:tc>
      </w:tr>
      <w:tr w:rsidR="00D51C27" w:rsidRPr="003B3F45" w:rsidTr="00D51C27">
        <w:trPr>
          <w:trHeight w:val="288"/>
        </w:trPr>
        <w:tc>
          <w:tcPr>
            <w:tcW w:w="3112" w:type="pct"/>
            <w:gridSpan w:val="2"/>
            <w:shd w:val="clear" w:color="auto" w:fill="FFFFCC"/>
          </w:tcPr>
          <w:p w:rsidR="00FA23AD" w:rsidRDefault="00FA23AD" w:rsidP="00FA23AD">
            <w:pPr>
              <w:jc w:val="center"/>
              <w:rPr>
                <w:b/>
                <w:bCs/>
              </w:rPr>
            </w:pPr>
            <w:r w:rsidRPr="003B3F45">
              <w:rPr>
                <w:b/>
                <w:bCs/>
              </w:rPr>
              <w:t>Use</w:t>
            </w:r>
          </w:p>
        </w:tc>
        <w:tc>
          <w:tcPr>
            <w:tcW w:w="1192" w:type="pct"/>
            <w:shd w:val="clear" w:color="auto" w:fill="FFFFCC"/>
          </w:tcPr>
          <w:p w:rsidR="00FA23AD" w:rsidRDefault="00FA23AD" w:rsidP="00FA23AD">
            <w:pPr>
              <w:jc w:val="center"/>
              <w:rPr>
                <w:b/>
                <w:bCs/>
              </w:rPr>
            </w:pPr>
            <w:r>
              <w:rPr>
                <w:b/>
                <w:bCs/>
              </w:rPr>
              <w:t>a.s.</w:t>
            </w:r>
            <w:r w:rsidRPr="003B3F45">
              <w:rPr>
                <w:b/>
                <w:bCs/>
              </w:rPr>
              <w:t xml:space="preserve"> concentration</w:t>
            </w:r>
          </w:p>
        </w:tc>
        <w:tc>
          <w:tcPr>
            <w:tcW w:w="696" w:type="pct"/>
            <w:shd w:val="clear" w:color="auto" w:fill="FFFFCC"/>
          </w:tcPr>
          <w:p w:rsidR="00FA23AD" w:rsidRDefault="00FA23AD" w:rsidP="00FA23AD">
            <w:pPr>
              <w:jc w:val="center"/>
              <w:rPr>
                <w:b/>
                <w:bCs/>
              </w:rPr>
            </w:pPr>
            <w:r w:rsidRPr="003B3F45">
              <w:rPr>
                <w:b/>
                <w:bCs/>
              </w:rPr>
              <w:t>Dose</w:t>
            </w:r>
          </w:p>
        </w:tc>
      </w:tr>
      <w:tr w:rsidR="00D51C27" w:rsidRPr="003B3F45" w:rsidTr="00D51C27">
        <w:trPr>
          <w:trHeight w:val="720"/>
        </w:trPr>
        <w:tc>
          <w:tcPr>
            <w:tcW w:w="444" w:type="pct"/>
            <w:shd w:val="clear" w:color="auto" w:fill="auto"/>
          </w:tcPr>
          <w:p w:rsidR="00FA23AD" w:rsidRPr="003B3F45" w:rsidRDefault="00FA23AD" w:rsidP="00B432A4">
            <w:pPr>
              <w:spacing w:line="276" w:lineRule="auto"/>
              <w:rPr>
                <w:b/>
                <w:bCs/>
              </w:rPr>
            </w:pPr>
            <w:r w:rsidRPr="003B3F45">
              <w:t xml:space="preserve">Use </w:t>
            </w:r>
            <w:r>
              <w:t>3</w:t>
            </w:r>
          </w:p>
        </w:tc>
        <w:tc>
          <w:tcPr>
            <w:tcW w:w="2668" w:type="pct"/>
            <w:shd w:val="clear" w:color="auto" w:fill="auto"/>
          </w:tcPr>
          <w:p w:rsidR="00FA23AD" w:rsidRDefault="00FA23AD" w:rsidP="00B432A4">
            <w:pPr>
              <w:spacing w:line="276" w:lineRule="auto"/>
            </w:pPr>
            <w:r>
              <w:t>I</w:t>
            </w:r>
            <w:r w:rsidRPr="003B3F45">
              <w:t>ndoor</w:t>
            </w:r>
            <w:r>
              <w:t xml:space="preserve"> </w:t>
            </w:r>
            <w:r w:rsidRPr="003B3F45">
              <w:t>treatment</w:t>
            </w:r>
          </w:p>
          <w:p w:rsidR="00FA23AD" w:rsidRDefault="00FA23AD" w:rsidP="00B432A4">
            <w:pPr>
              <w:spacing w:line="276" w:lineRule="auto"/>
            </w:pPr>
            <w:r>
              <w:t>C</w:t>
            </w:r>
            <w:r w:rsidRPr="003B3F45">
              <w:t>rack and crevice</w:t>
            </w:r>
            <w:r>
              <w:t>, v</w:t>
            </w:r>
            <w:r w:rsidRPr="003B3F45">
              <w:t>oids and cavities</w:t>
            </w:r>
          </w:p>
          <w:p w:rsidR="00FA23AD" w:rsidRPr="003B3F45" w:rsidRDefault="00FA23AD" w:rsidP="00B432A4">
            <w:pPr>
              <w:spacing w:line="276" w:lineRule="auto"/>
              <w:rPr>
                <w:b/>
                <w:bCs/>
              </w:rPr>
            </w:pPr>
            <w:r>
              <w:t>C</w:t>
            </w:r>
            <w:r w:rsidRPr="003B3F45">
              <w:t>rawling insects</w:t>
            </w:r>
          </w:p>
        </w:tc>
        <w:tc>
          <w:tcPr>
            <w:tcW w:w="1192" w:type="pct"/>
            <w:shd w:val="clear" w:color="auto" w:fill="auto"/>
          </w:tcPr>
          <w:p w:rsidR="00FA23AD" w:rsidRPr="003B3F45" w:rsidRDefault="00FA23AD" w:rsidP="00B432A4">
            <w:pPr>
              <w:spacing w:line="276" w:lineRule="auto"/>
              <w:rPr>
                <w:b/>
                <w:bCs/>
              </w:rPr>
            </w:pPr>
            <w:r w:rsidRPr="003F2CA6">
              <w:t xml:space="preserve">0.632% </w:t>
            </w:r>
          </w:p>
        </w:tc>
        <w:tc>
          <w:tcPr>
            <w:tcW w:w="696" w:type="pct"/>
            <w:shd w:val="clear" w:color="auto" w:fill="auto"/>
          </w:tcPr>
          <w:p w:rsidR="00FA23AD" w:rsidRPr="003B3F45" w:rsidRDefault="00FA23AD" w:rsidP="00B432A4">
            <w:pPr>
              <w:spacing w:line="276" w:lineRule="auto"/>
              <w:rPr>
                <w:b/>
                <w:bCs/>
              </w:rPr>
            </w:pPr>
            <w:r>
              <w:t>5</w:t>
            </w:r>
            <w:r w:rsidRPr="003B3F45">
              <w:t xml:space="preserve"> g/m</w:t>
            </w:r>
            <w:r w:rsidRPr="003B3F45">
              <w:rPr>
                <w:vertAlign w:val="superscript"/>
              </w:rPr>
              <w:t xml:space="preserve">2 </w:t>
            </w:r>
          </w:p>
        </w:tc>
      </w:tr>
      <w:tr w:rsidR="00D51C27" w:rsidRPr="003B3F45" w:rsidTr="00D51C27">
        <w:trPr>
          <w:trHeight w:val="432"/>
        </w:trPr>
        <w:tc>
          <w:tcPr>
            <w:tcW w:w="444" w:type="pct"/>
            <w:shd w:val="clear" w:color="auto" w:fill="auto"/>
          </w:tcPr>
          <w:p w:rsidR="00FA23AD" w:rsidRPr="003B3F45" w:rsidRDefault="00FA23AD" w:rsidP="00B432A4">
            <w:pPr>
              <w:spacing w:line="276" w:lineRule="auto"/>
              <w:rPr>
                <w:b/>
                <w:bCs/>
              </w:rPr>
            </w:pPr>
            <w:r w:rsidRPr="003B3F45">
              <w:t xml:space="preserve">Use </w:t>
            </w:r>
            <w:r>
              <w:t>5</w:t>
            </w:r>
          </w:p>
        </w:tc>
        <w:tc>
          <w:tcPr>
            <w:tcW w:w="2668" w:type="pct"/>
            <w:shd w:val="clear" w:color="auto" w:fill="auto"/>
          </w:tcPr>
          <w:p w:rsidR="00FA23AD" w:rsidRDefault="00FA23AD" w:rsidP="00B432A4">
            <w:pPr>
              <w:spacing w:line="276" w:lineRule="auto"/>
            </w:pPr>
            <w:r>
              <w:t>I</w:t>
            </w:r>
            <w:r w:rsidRPr="003B3F45">
              <w:t>ndoor</w:t>
            </w:r>
            <w:r>
              <w:t xml:space="preserve"> </w:t>
            </w:r>
            <w:r w:rsidRPr="003B3F45">
              <w:t xml:space="preserve">treatment </w:t>
            </w:r>
          </w:p>
          <w:p w:rsidR="00FA23AD" w:rsidRDefault="00FA23AD" w:rsidP="00B432A4">
            <w:pPr>
              <w:spacing w:line="276" w:lineRule="auto"/>
            </w:pPr>
            <w:r>
              <w:t>C</w:t>
            </w:r>
            <w:r w:rsidRPr="003B3F45">
              <w:t>rack and crevice</w:t>
            </w:r>
            <w:r>
              <w:t>, v</w:t>
            </w:r>
            <w:r w:rsidRPr="003B3F45">
              <w:t>oids and cavities</w:t>
            </w:r>
          </w:p>
          <w:p w:rsidR="00FA23AD" w:rsidRPr="003B3F45" w:rsidRDefault="00FA23AD" w:rsidP="00B432A4">
            <w:pPr>
              <w:spacing w:line="276" w:lineRule="auto"/>
              <w:rPr>
                <w:b/>
                <w:bCs/>
              </w:rPr>
            </w:pPr>
            <w:r>
              <w:t>B</w:t>
            </w:r>
            <w:r w:rsidRPr="0083503A">
              <w:t>ed bugs and fleas</w:t>
            </w:r>
          </w:p>
        </w:tc>
        <w:tc>
          <w:tcPr>
            <w:tcW w:w="1192" w:type="pct"/>
            <w:shd w:val="clear" w:color="auto" w:fill="auto"/>
          </w:tcPr>
          <w:p w:rsidR="00FA23AD" w:rsidRPr="003B3F45" w:rsidRDefault="00FA23AD" w:rsidP="00B432A4">
            <w:pPr>
              <w:spacing w:line="276" w:lineRule="auto"/>
              <w:rPr>
                <w:b/>
                <w:bCs/>
              </w:rPr>
            </w:pPr>
            <w:r w:rsidRPr="003F2CA6">
              <w:t xml:space="preserve">0.632% </w:t>
            </w:r>
          </w:p>
        </w:tc>
        <w:tc>
          <w:tcPr>
            <w:tcW w:w="696" w:type="pct"/>
            <w:shd w:val="clear" w:color="auto" w:fill="auto"/>
          </w:tcPr>
          <w:p w:rsidR="00FA23AD" w:rsidRPr="003B3F45" w:rsidRDefault="00FA23AD" w:rsidP="00B432A4">
            <w:pPr>
              <w:spacing w:line="276" w:lineRule="auto"/>
            </w:pPr>
            <w:r>
              <w:t>10</w:t>
            </w:r>
            <w:r w:rsidRPr="003B3F45">
              <w:t xml:space="preserve"> g/m</w:t>
            </w:r>
            <w:r w:rsidRPr="003B3F45">
              <w:rPr>
                <w:vertAlign w:val="superscript"/>
              </w:rPr>
              <w:t xml:space="preserve">2 </w:t>
            </w:r>
          </w:p>
          <w:p w:rsidR="00FA23AD" w:rsidRPr="003B3F45" w:rsidRDefault="00FA23AD" w:rsidP="00B432A4">
            <w:pPr>
              <w:spacing w:line="276" w:lineRule="auto"/>
              <w:rPr>
                <w:b/>
                <w:bCs/>
              </w:rPr>
            </w:pPr>
          </w:p>
        </w:tc>
      </w:tr>
      <w:tr w:rsidR="00D51C27" w:rsidRPr="003B3F45" w:rsidTr="00D51C27">
        <w:trPr>
          <w:trHeight w:val="432"/>
        </w:trPr>
        <w:tc>
          <w:tcPr>
            <w:tcW w:w="444" w:type="pct"/>
            <w:shd w:val="clear" w:color="auto" w:fill="auto"/>
          </w:tcPr>
          <w:p w:rsidR="00FA23AD" w:rsidRPr="003B3F45" w:rsidRDefault="00FA23AD" w:rsidP="00B432A4">
            <w:pPr>
              <w:spacing w:line="276" w:lineRule="auto"/>
              <w:rPr>
                <w:b/>
                <w:bCs/>
              </w:rPr>
            </w:pPr>
            <w:r w:rsidRPr="003B3F45">
              <w:t xml:space="preserve">Use </w:t>
            </w:r>
            <w:r>
              <w:t>7</w:t>
            </w:r>
          </w:p>
        </w:tc>
        <w:tc>
          <w:tcPr>
            <w:tcW w:w="2668" w:type="pct"/>
            <w:shd w:val="clear" w:color="auto" w:fill="auto"/>
          </w:tcPr>
          <w:p w:rsidR="00FA23AD" w:rsidRDefault="00FA23AD" w:rsidP="00B432A4">
            <w:pPr>
              <w:spacing w:line="276" w:lineRule="auto"/>
            </w:pPr>
            <w:r>
              <w:t>I</w:t>
            </w:r>
            <w:r w:rsidRPr="003B3F45">
              <w:t>ndoor treatment</w:t>
            </w:r>
          </w:p>
          <w:p w:rsidR="00FA23AD" w:rsidRPr="003B3F45" w:rsidRDefault="00FA23AD" w:rsidP="00B432A4">
            <w:pPr>
              <w:spacing w:line="276" w:lineRule="auto"/>
              <w:rPr>
                <w:b/>
                <w:bCs/>
              </w:rPr>
            </w:pPr>
            <w:r w:rsidRPr="003B3F45">
              <w:t>Wasp nest</w:t>
            </w:r>
          </w:p>
        </w:tc>
        <w:tc>
          <w:tcPr>
            <w:tcW w:w="1192" w:type="pct"/>
            <w:shd w:val="clear" w:color="auto" w:fill="auto"/>
          </w:tcPr>
          <w:p w:rsidR="00FA23AD" w:rsidRPr="003B3F45" w:rsidRDefault="00FA23AD" w:rsidP="00B432A4">
            <w:pPr>
              <w:spacing w:line="276" w:lineRule="auto"/>
              <w:rPr>
                <w:b/>
                <w:bCs/>
              </w:rPr>
            </w:pPr>
            <w:r w:rsidRPr="003F2CA6">
              <w:t>0.632%</w:t>
            </w:r>
          </w:p>
        </w:tc>
        <w:tc>
          <w:tcPr>
            <w:tcW w:w="696" w:type="pct"/>
            <w:shd w:val="clear" w:color="auto" w:fill="auto"/>
          </w:tcPr>
          <w:p w:rsidR="00FA23AD" w:rsidRPr="003B3F45" w:rsidRDefault="00FA23AD" w:rsidP="00B432A4">
            <w:pPr>
              <w:spacing w:line="276" w:lineRule="auto"/>
              <w:rPr>
                <w:b/>
                <w:bCs/>
              </w:rPr>
            </w:pPr>
            <w:r>
              <w:t>2.5</w:t>
            </w:r>
            <w:r w:rsidRPr="003B3F45">
              <w:t xml:space="preserve"> g/nest</w:t>
            </w:r>
          </w:p>
        </w:tc>
      </w:tr>
      <w:tr w:rsidR="00D51C27" w:rsidRPr="003B3F45" w:rsidTr="00D51C27">
        <w:trPr>
          <w:trHeight w:val="432"/>
        </w:trPr>
        <w:tc>
          <w:tcPr>
            <w:tcW w:w="444" w:type="pct"/>
            <w:shd w:val="clear" w:color="auto" w:fill="auto"/>
          </w:tcPr>
          <w:p w:rsidR="00FA23AD" w:rsidRPr="003B3F45" w:rsidRDefault="00FA23AD" w:rsidP="00B432A4">
            <w:pPr>
              <w:spacing w:line="276" w:lineRule="auto"/>
            </w:pPr>
            <w:r w:rsidRPr="003B3F45">
              <w:t xml:space="preserve">Use </w:t>
            </w:r>
            <w:r>
              <w:t>8</w:t>
            </w:r>
          </w:p>
        </w:tc>
        <w:tc>
          <w:tcPr>
            <w:tcW w:w="2668" w:type="pct"/>
            <w:shd w:val="clear" w:color="auto" w:fill="auto"/>
          </w:tcPr>
          <w:p w:rsidR="00FA23AD" w:rsidRDefault="00FA23AD" w:rsidP="00B432A4">
            <w:pPr>
              <w:spacing w:line="276" w:lineRule="auto"/>
            </w:pPr>
            <w:r>
              <w:t>I</w:t>
            </w:r>
            <w:r w:rsidRPr="003B3F45">
              <w:t>ndoor</w:t>
            </w:r>
            <w:r>
              <w:t xml:space="preserve"> </w:t>
            </w:r>
            <w:r w:rsidR="00CF6EF7">
              <w:t>r</w:t>
            </w:r>
            <w:r w:rsidR="00CF6EF7" w:rsidRPr="00675B4C">
              <w:t xml:space="preserve">ural </w:t>
            </w:r>
            <w:r w:rsidRPr="003B3F45">
              <w:t>treatment</w:t>
            </w:r>
            <w:r>
              <w:t>: a</w:t>
            </w:r>
            <w:r w:rsidRPr="00675B4C">
              <w:t>nimal</w:t>
            </w:r>
            <w:r w:rsidR="00D51C27">
              <w:t xml:space="preserve"> </w:t>
            </w:r>
            <w:r>
              <w:t>h</w:t>
            </w:r>
            <w:r w:rsidRPr="00675B4C">
              <w:t>ouses/</w:t>
            </w:r>
            <w:r>
              <w:t>s</w:t>
            </w:r>
            <w:r w:rsidRPr="00675B4C">
              <w:t>helters</w:t>
            </w:r>
          </w:p>
          <w:p w:rsidR="00FA23AD" w:rsidRDefault="00FA23AD" w:rsidP="00B432A4">
            <w:pPr>
              <w:spacing w:line="276" w:lineRule="auto"/>
            </w:pPr>
            <w:r>
              <w:t>C</w:t>
            </w:r>
            <w:r w:rsidRPr="003B3F45">
              <w:t>rack and crevice</w:t>
            </w:r>
            <w:r>
              <w:t>, v</w:t>
            </w:r>
            <w:r w:rsidRPr="003B3F45">
              <w:t>oids and cavities</w:t>
            </w:r>
          </w:p>
          <w:p w:rsidR="00FA23AD" w:rsidRPr="003B3F45" w:rsidRDefault="00FA23AD" w:rsidP="00B432A4">
            <w:pPr>
              <w:spacing w:line="276" w:lineRule="auto"/>
            </w:pPr>
            <w:r>
              <w:t>C</w:t>
            </w:r>
            <w:r w:rsidRPr="003B3F45">
              <w:t>rawling insects</w:t>
            </w:r>
          </w:p>
        </w:tc>
        <w:tc>
          <w:tcPr>
            <w:tcW w:w="1192" w:type="pct"/>
            <w:shd w:val="clear" w:color="auto" w:fill="auto"/>
          </w:tcPr>
          <w:p w:rsidR="00FA23AD" w:rsidRPr="003B3F45" w:rsidRDefault="00FA23AD" w:rsidP="00B432A4">
            <w:pPr>
              <w:spacing w:line="276" w:lineRule="auto"/>
            </w:pPr>
            <w:r w:rsidRPr="003F2CA6">
              <w:t xml:space="preserve">0.632% </w:t>
            </w:r>
          </w:p>
        </w:tc>
        <w:tc>
          <w:tcPr>
            <w:tcW w:w="696" w:type="pct"/>
            <w:shd w:val="clear" w:color="auto" w:fill="auto"/>
          </w:tcPr>
          <w:p w:rsidR="00FA23AD" w:rsidRPr="003B3F45" w:rsidRDefault="00FA23AD" w:rsidP="00B432A4">
            <w:pPr>
              <w:spacing w:line="276" w:lineRule="auto"/>
            </w:pPr>
            <w:r>
              <w:t>10</w:t>
            </w:r>
            <w:r w:rsidRPr="003B3F45">
              <w:t xml:space="preserve"> g/m</w:t>
            </w:r>
            <w:r w:rsidRPr="003B3F45">
              <w:rPr>
                <w:vertAlign w:val="superscript"/>
              </w:rPr>
              <w:t xml:space="preserve">2 </w:t>
            </w:r>
          </w:p>
        </w:tc>
      </w:tr>
    </w:tbl>
    <w:p w:rsidR="00D369E4" w:rsidRDefault="00D369E4" w:rsidP="008F429D">
      <w:pPr>
        <w:pStyle w:val="4"/>
      </w:pPr>
    </w:p>
    <w:p w:rsidR="00362741" w:rsidRDefault="00362741" w:rsidP="008F429D">
      <w:pPr>
        <w:pStyle w:val="4"/>
      </w:pPr>
    </w:p>
    <w:p w:rsidR="00FD2055" w:rsidRPr="001B15F3" w:rsidRDefault="00FD2055" w:rsidP="000D56AF">
      <w:pPr>
        <w:spacing w:after="120" w:line="260" w:lineRule="atLeast"/>
        <w:jc w:val="both"/>
        <w:rPr>
          <w:rFonts w:eastAsia="Calibri"/>
          <w:b/>
          <w:bCs/>
          <w:lang w:eastAsia="en-US"/>
        </w:rPr>
      </w:pPr>
      <w:r w:rsidRPr="001B15F3">
        <w:rPr>
          <w:rFonts w:eastAsia="Calibri"/>
          <w:b/>
          <w:bCs/>
          <w:lang w:eastAsia="en-US"/>
        </w:rPr>
        <w:t>Identification of main paths of human exposure towards active substance(s) and substances of concern from its use in biocidal product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tblPr>
      <w:tblGrid>
        <w:gridCol w:w="1193"/>
        <w:gridCol w:w="1070"/>
        <w:gridCol w:w="1390"/>
        <w:gridCol w:w="1384"/>
        <w:gridCol w:w="1143"/>
        <w:gridCol w:w="1390"/>
        <w:gridCol w:w="925"/>
        <w:gridCol w:w="859"/>
      </w:tblGrid>
      <w:tr w:rsidR="00D91BAD" w:rsidTr="00D91BAD">
        <w:trPr>
          <w:tblHeader/>
        </w:trPr>
        <w:tc>
          <w:tcPr>
            <w:tcW w:w="5000" w:type="pct"/>
            <w:gridSpan w:val="8"/>
            <w:tcBorders>
              <w:top w:val="single" w:sz="6" w:space="0" w:color="auto"/>
              <w:left w:val="single" w:sz="6" w:space="0" w:color="auto"/>
              <w:bottom w:val="single" w:sz="6" w:space="0" w:color="auto"/>
              <w:right w:val="single" w:sz="6" w:space="0" w:color="auto"/>
            </w:tcBorders>
            <w:shd w:val="clear" w:color="auto" w:fill="FFFFCC"/>
            <w:hideMark/>
          </w:tcPr>
          <w:p w:rsidR="00D91BAD" w:rsidRDefault="00D91BAD">
            <w:pPr>
              <w:spacing w:line="260" w:lineRule="atLeast"/>
              <w:jc w:val="center"/>
              <w:rPr>
                <w:rFonts w:eastAsia="Calibri"/>
                <w:b/>
                <w:bCs/>
                <w:sz w:val="18"/>
                <w:szCs w:val="18"/>
                <w:lang w:eastAsia="en-US"/>
              </w:rPr>
            </w:pPr>
            <w:bookmarkStart w:id="1550" w:name="_Toc367976935"/>
            <w:bookmarkStart w:id="1551" w:name="_Toc387138973"/>
            <w:bookmarkStart w:id="1552" w:name="_Toc387142780"/>
            <w:bookmarkStart w:id="1553" w:name="_Toc387146344"/>
            <w:bookmarkStart w:id="1554" w:name="_Toc389729063"/>
            <w:bookmarkStart w:id="1555" w:name="_Toc403472765"/>
            <w:r>
              <w:rPr>
                <w:rFonts w:eastAsia="Calibri"/>
                <w:b/>
                <w:bCs/>
                <w:sz w:val="18"/>
                <w:szCs w:val="18"/>
                <w:lang w:eastAsia="en-US"/>
              </w:rPr>
              <w:t>Summary table: relevant paths of human exposure</w:t>
            </w:r>
          </w:p>
        </w:tc>
      </w:tr>
      <w:tr w:rsidR="00D91BAD" w:rsidTr="00D91BAD">
        <w:trPr>
          <w:trHeight w:val="248"/>
          <w:tblHeader/>
        </w:trPr>
        <w:tc>
          <w:tcPr>
            <w:tcW w:w="638" w:type="pct"/>
            <w:vMerge w:val="restar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vAlign w:val="center"/>
            <w:hideMark/>
          </w:tcPr>
          <w:p w:rsidR="00D91BAD" w:rsidRDefault="00D91BAD">
            <w:pPr>
              <w:spacing w:line="260" w:lineRule="atLeast"/>
              <w:rPr>
                <w:rFonts w:eastAsia="Calibri"/>
                <w:b/>
                <w:bCs/>
                <w:sz w:val="18"/>
                <w:szCs w:val="18"/>
                <w:lang w:eastAsia="en-US"/>
              </w:rPr>
            </w:pPr>
            <w:r>
              <w:rPr>
                <w:rFonts w:eastAsia="Calibri"/>
                <w:b/>
                <w:bCs/>
                <w:sz w:val="18"/>
                <w:szCs w:val="18"/>
                <w:lang w:eastAsia="en-US"/>
              </w:rPr>
              <w:t>Exposure path</w:t>
            </w:r>
          </w:p>
        </w:tc>
        <w:tc>
          <w:tcPr>
            <w:tcW w:w="2055" w:type="pct"/>
            <w:gridSpan w:val="3"/>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vAlign w:val="center"/>
            <w:hideMark/>
          </w:tcPr>
          <w:p w:rsidR="00D91BAD" w:rsidRDefault="00D91BAD">
            <w:pPr>
              <w:spacing w:line="260" w:lineRule="atLeast"/>
              <w:rPr>
                <w:rFonts w:eastAsia="Calibri"/>
                <w:b/>
                <w:bCs/>
                <w:sz w:val="18"/>
                <w:szCs w:val="18"/>
                <w:lang w:eastAsia="en-US"/>
              </w:rPr>
            </w:pPr>
            <w:r>
              <w:rPr>
                <w:rFonts w:eastAsia="Calibri"/>
                <w:b/>
                <w:bCs/>
                <w:sz w:val="18"/>
                <w:szCs w:val="18"/>
                <w:lang w:eastAsia="en-US"/>
              </w:rPr>
              <w:t xml:space="preserve">Primary (direct) exposure </w:t>
            </w:r>
          </w:p>
        </w:tc>
        <w:tc>
          <w:tcPr>
            <w:tcW w:w="2308" w:type="pct"/>
            <w:gridSpan w:val="4"/>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b/>
                <w:bCs/>
                <w:sz w:val="18"/>
                <w:szCs w:val="18"/>
                <w:lang w:eastAsia="en-US"/>
              </w:rPr>
            </w:pPr>
            <w:r>
              <w:rPr>
                <w:rFonts w:eastAsia="Calibri"/>
                <w:b/>
                <w:bCs/>
                <w:sz w:val="18"/>
                <w:szCs w:val="18"/>
                <w:lang w:eastAsia="en-US"/>
              </w:rPr>
              <w:t xml:space="preserve">Secondary (indirect) exposure </w:t>
            </w:r>
          </w:p>
        </w:tc>
      </w:tr>
      <w:tr w:rsidR="00D91BAD" w:rsidTr="00D91BAD">
        <w:trPr>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D91BAD" w:rsidRDefault="00D91BAD">
            <w:pPr>
              <w:rPr>
                <w:rFonts w:eastAsia="Calibri"/>
                <w:b/>
                <w:bCs/>
                <w:sz w:val="18"/>
                <w:szCs w:val="18"/>
                <w:lang w:eastAsia="en-US"/>
              </w:rPr>
            </w:pPr>
          </w:p>
        </w:tc>
        <w:tc>
          <w:tcPr>
            <w:tcW w:w="572"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D91BAD" w:rsidRDefault="00D91BAD">
            <w:pPr>
              <w:spacing w:line="260" w:lineRule="atLeast"/>
              <w:ind w:right="-73"/>
              <w:rPr>
                <w:rFonts w:eastAsia="Calibri"/>
                <w:b/>
                <w:bCs/>
                <w:sz w:val="18"/>
                <w:szCs w:val="18"/>
                <w:lang w:eastAsia="en-US"/>
              </w:rPr>
            </w:pPr>
            <w:r>
              <w:rPr>
                <w:rFonts w:eastAsia="Calibri"/>
                <w:b/>
                <w:bCs/>
                <w:sz w:val="18"/>
                <w:szCs w:val="18"/>
                <w:lang w:eastAsia="en-US"/>
              </w:rPr>
              <w:t>Industrial use</w:t>
            </w:r>
          </w:p>
        </w:tc>
        <w:tc>
          <w:tcPr>
            <w:tcW w:w="743"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D91BAD" w:rsidRDefault="00D91BAD">
            <w:pPr>
              <w:spacing w:line="260" w:lineRule="atLeast"/>
              <w:rPr>
                <w:rFonts w:eastAsia="Calibri"/>
                <w:b/>
                <w:bCs/>
                <w:sz w:val="18"/>
                <w:szCs w:val="18"/>
                <w:lang w:eastAsia="en-US"/>
              </w:rPr>
            </w:pPr>
            <w:r>
              <w:rPr>
                <w:rFonts w:eastAsia="Calibri"/>
                <w:b/>
                <w:bCs/>
                <w:sz w:val="18"/>
                <w:szCs w:val="18"/>
                <w:lang w:eastAsia="en-US"/>
              </w:rPr>
              <w:t>Professional use</w:t>
            </w:r>
          </w:p>
        </w:tc>
        <w:tc>
          <w:tcPr>
            <w:tcW w:w="740"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D91BAD" w:rsidRDefault="00D91BAD">
            <w:pPr>
              <w:spacing w:line="260" w:lineRule="atLeast"/>
              <w:rPr>
                <w:rFonts w:eastAsia="Calibri"/>
                <w:b/>
                <w:bCs/>
                <w:sz w:val="18"/>
                <w:szCs w:val="18"/>
                <w:lang w:eastAsia="en-US"/>
              </w:rPr>
            </w:pPr>
            <w:r>
              <w:rPr>
                <w:rFonts w:eastAsia="Calibri"/>
                <w:b/>
                <w:bCs/>
                <w:sz w:val="18"/>
                <w:szCs w:val="18"/>
                <w:lang w:eastAsia="en-US"/>
              </w:rPr>
              <w:t>Non-professional use</w:t>
            </w:r>
          </w:p>
        </w:tc>
        <w:tc>
          <w:tcPr>
            <w:tcW w:w="611" w:type="pct"/>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b/>
                <w:bCs/>
                <w:sz w:val="18"/>
                <w:szCs w:val="18"/>
                <w:lang w:eastAsia="en-US"/>
              </w:rPr>
            </w:pPr>
            <w:r>
              <w:rPr>
                <w:rFonts w:eastAsia="Calibri"/>
                <w:b/>
                <w:bCs/>
                <w:sz w:val="18"/>
                <w:szCs w:val="18"/>
                <w:lang w:eastAsia="en-US"/>
              </w:rPr>
              <w:t>Industrial use</w:t>
            </w:r>
          </w:p>
        </w:tc>
        <w:tc>
          <w:tcPr>
            <w:tcW w:w="743" w:type="pct"/>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b/>
                <w:bCs/>
                <w:sz w:val="18"/>
                <w:szCs w:val="18"/>
                <w:lang w:eastAsia="en-US"/>
              </w:rPr>
            </w:pPr>
            <w:r>
              <w:rPr>
                <w:rFonts w:eastAsia="Calibri"/>
                <w:b/>
                <w:bCs/>
                <w:sz w:val="18"/>
                <w:szCs w:val="18"/>
                <w:lang w:eastAsia="en-US"/>
              </w:rPr>
              <w:t>Professional use</w:t>
            </w:r>
          </w:p>
        </w:tc>
        <w:tc>
          <w:tcPr>
            <w:tcW w:w="494" w:type="pct"/>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b/>
                <w:bCs/>
                <w:sz w:val="18"/>
                <w:szCs w:val="18"/>
                <w:lang w:eastAsia="en-US"/>
              </w:rPr>
            </w:pPr>
            <w:r>
              <w:rPr>
                <w:rFonts w:eastAsia="Calibri"/>
                <w:b/>
                <w:bCs/>
                <w:sz w:val="18"/>
                <w:szCs w:val="18"/>
                <w:lang w:eastAsia="en-US"/>
              </w:rPr>
              <w:t>General public</w:t>
            </w:r>
          </w:p>
        </w:tc>
        <w:tc>
          <w:tcPr>
            <w:tcW w:w="459" w:type="pct"/>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b/>
                <w:bCs/>
                <w:sz w:val="18"/>
                <w:szCs w:val="18"/>
                <w:lang w:eastAsia="en-US"/>
              </w:rPr>
            </w:pPr>
            <w:r>
              <w:rPr>
                <w:rFonts w:eastAsia="Calibri"/>
                <w:b/>
                <w:bCs/>
                <w:sz w:val="18"/>
                <w:szCs w:val="18"/>
                <w:lang w:eastAsia="en-US"/>
              </w:rPr>
              <w:t>Via food</w:t>
            </w:r>
          </w:p>
        </w:tc>
      </w:tr>
      <w:tr w:rsidR="00D91BAD" w:rsidTr="00D91BAD">
        <w:trPr>
          <w:tblHeader/>
        </w:trPr>
        <w:tc>
          <w:tcPr>
            <w:tcW w:w="63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D91BAD" w:rsidRDefault="00D91BAD">
            <w:pPr>
              <w:spacing w:line="260" w:lineRule="atLeast"/>
              <w:rPr>
                <w:rFonts w:eastAsia="Calibri"/>
                <w:b/>
                <w:bCs/>
                <w:sz w:val="18"/>
                <w:szCs w:val="18"/>
                <w:lang w:eastAsia="en-US"/>
              </w:rPr>
            </w:pPr>
            <w:r>
              <w:rPr>
                <w:rFonts w:eastAsia="Calibri"/>
                <w:b/>
                <w:bCs/>
                <w:sz w:val="18"/>
                <w:szCs w:val="18"/>
                <w:lang w:eastAsia="en-US"/>
              </w:rPr>
              <w:t>Inhalation</w:t>
            </w:r>
          </w:p>
        </w:tc>
        <w:tc>
          <w:tcPr>
            <w:tcW w:w="572"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D91BAD" w:rsidRDefault="00D91BAD">
            <w:pPr>
              <w:spacing w:line="260" w:lineRule="atLeast"/>
              <w:rPr>
                <w:rFonts w:eastAsia="Calibri"/>
                <w:sz w:val="18"/>
                <w:szCs w:val="18"/>
                <w:lang w:eastAsia="en-US"/>
              </w:rPr>
            </w:pPr>
            <w:r>
              <w:rPr>
                <w:rFonts w:eastAsia="Calibri"/>
                <w:sz w:val="18"/>
                <w:szCs w:val="18"/>
                <w:lang w:eastAsia="en-US"/>
              </w:rPr>
              <w:t>n.a</w:t>
            </w:r>
          </w:p>
        </w:tc>
        <w:tc>
          <w:tcPr>
            <w:tcW w:w="743"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D91BAD" w:rsidRDefault="00D91BAD">
            <w:pPr>
              <w:spacing w:line="260" w:lineRule="atLeast"/>
              <w:rPr>
                <w:rFonts w:eastAsia="Calibri"/>
                <w:sz w:val="18"/>
                <w:szCs w:val="18"/>
                <w:highlight w:val="yellow"/>
                <w:lang w:eastAsia="en-US"/>
              </w:rPr>
            </w:pPr>
            <w:r>
              <w:rPr>
                <w:rFonts w:eastAsia="Calibri"/>
                <w:sz w:val="18"/>
                <w:szCs w:val="18"/>
                <w:lang w:eastAsia="en-US"/>
              </w:rPr>
              <w:t>yes</w:t>
            </w:r>
          </w:p>
        </w:tc>
        <w:tc>
          <w:tcPr>
            <w:tcW w:w="740"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D91BAD" w:rsidRDefault="00D91BAD">
            <w:pPr>
              <w:spacing w:line="260" w:lineRule="atLeast"/>
              <w:rPr>
                <w:rFonts w:eastAsia="Calibri"/>
                <w:sz w:val="18"/>
                <w:szCs w:val="18"/>
                <w:highlight w:val="yellow"/>
                <w:lang w:eastAsia="en-US"/>
              </w:rPr>
            </w:pPr>
            <w:r>
              <w:rPr>
                <w:rFonts w:eastAsia="Calibri"/>
                <w:sz w:val="18"/>
                <w:szCs w:val="18"/>
                <w:lang w:eastAsia="en-US"/>
              </w:rPr>
              <w:t>yes</w:t>
            </w:r>
          </w:p>
        </w:tc>
        <w:tc>
          <w:tcPr>
            <w:tcW w:w="611" w:type="pct"/>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sz w:val="18"/>
                <w:szCs w:val="18"/>
                <w:lang w:eastAsia="en-US"/>
              </w:rPr>
            </w:pPr>
            <w:r>
              <w:rPr>
                <w:rFonts w:eastAsia="Calibri"/>
                <w:sz w:val="18"/>
                <w:szCs w:val="18"/>
                <w:lang w:eastAsia="en-US"/>
              </w:rPr>
              <w:t>n.a</w:t>
            </w:r>
          </w:p>
        </w:tc>
        <w:tc>
          <w:tcPr>
            <w:tcW w:w="743" w:type="pct"/>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sz w:val="18"/>
                <w:szCs w:val="18"/>
                <w:lang w:eastAsia="en-US"/>
              </w:rPr>
            </w:pPr>
            <w:r>
              <w:rPr>
                <w:rFonts w:eastAsia="Calibri"/>
                <w:sz w:val="18"/>
                <w:szCs w:val="18"/>
                <w:lang w:eastAsia="en-US"/>
              </w:rPr>
              <w:t>no</w:t>
            </w:r>
          </w:p>
        </w:tc>
        <w:tc>
          <w:tcPr>
            <w:tcW w:w="494" w:type="pct"/>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sz w:val="18"/>
                <w:szCs w:val="18"/>
                <w:lang w:eastAsia="en-US"/>
              </w:rPr>
            </w:pPr>
            <w:r>
              <w:rPr>
                <w:rFonts w:eastAsia="Calibri"/>
                <w:sz w:val="18"/>
                <w:szCs w:val="18"/>
                <w:lang w:eastAsia="en-US"/>
              </w:rPr>
              <w:t>yes</w:t>
            </w:r>
          </w:p>
        </w:tc>
        <w:tc>
          <w:tcPr>
            <w:tcW w:w="459" w:type="pct"/>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sz w:val="18"/>
                <w:szCs w:val="18"/>
                <w:lang w:eastAsia="en-US"/>
              </w:rPr>
            </w:pPr>
            <w:r>
              <w:rPr>
                <w:rFonts w:eastAsia="Calibri"/>
                <w:sz w:val="18"/>
                <w:szCs w:val="18"/>
                <w:lang w:eastAsia="en-US"/>
              </w:rPr>
              <w:t>n.a</w:t>
            </w:r>
          </w:p>
        </w:tc>
      </w:tr>
      <w:tr w:rsidR="00D91BAD" w:rsidTr="00D91BAD">
        <w:trPr>
          <w:tblHeader/>
        </w:trPr>
        <w:tc>
          <w:tcPr>
            <w:tcW w:w="63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D91BAD" w:rsidRDefault="00D91BAD">
            <w:pPr>
              <w:spacing w:line="260" w:lineRule="atLeast"/>
              <w:rPr>
                <w:rFonts w:eastAsia="Calibri"/>
                <w:b/>
                <w:bCs/>
                <w:sz w:val="18"/>
                <w:szCs w:val="18"/>
                <w:lang w:eastAsia="en-US"/>
              </w:rPr>
            </w:pPr>
            <w:r>
              <w:rPr>
                <w:rFonts w:eastAsia="Calibri"/>
                <w:b/>
                <w:bCs/>
                <w:sz w:val="18"/>
                <w:szCs w:val="18"/>
                <w:lang w:eastAsia="en-US"/>
              </w:rPr>
              <w:t>Dermal</w:t>
            </w:r>
          </w:p>
        </w:tc>
        <w:tc>
          <w:tcPr>
            <w:tcW w:w="572"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D91BAD" w:rsidRDefault="00D91BAD">
            <w:pPr>
              <w:spacing w:line="260" w:lineRule="atLeast"/>
              <w:rPr>
                <w:rFonts w:eastAsia="Calibri"/>
                <w:sz w:val="18"/>
                <w:szCs w:val="18"/>
                <w:lang w:eastAsia="en-US"/>
              </w:rPr>
            </w:pPr>
            <w:r>
              <w:rPr>
                <w:rFonts w:eastAsia="Calibri"/>
                <w:sz w:val="18"/>
                <w:szCs w:val="18"/>
                <w:lang w:eastAsia="en-US"/>
              </w:rPr>
              <w:t>n.a</w:t>
            </w:r>
          </w:p>
        </w:tc>
        <w:tc>
          <w:tcPr>
            <w:tcW w:w="743"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D91BAD" w:rsidRDefault="00D91BAD">
            <w:pPr>
              <w:spacing w:line="260" w:lineRule="atLeast"/>
              <w:rPr>
                <w:rFonts w:eastAsia="Calibri"/>
                <w:sz w:val="18"/>
                <w:szCs w:val="18"/>
                <w:lang w:eastAsia="en-US"/>
              </w:rPr>
            </w:pPr>
            <w:r>
              <w:rPr>
                <w:rFonts w:eastAsia="Calibri"/>
                <w:sz w:val="18"/>
                <w:szCs w:val="18"/>
                <w:lang w:eastAsia="en-US"/>
              </w:rPr>
              <w:t>yes</w:t>
            </w:r>
          </w:p>
        </w:tc>
        <w:tc>
          <w:tcPr>
            <w:tcW w:w="740"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D91BAD" w:rsidRDefault="00D91BAD">
            <w:pPr>
              <w:spacing w:line="260" w:lineRule="atLeast"/>
              <w:rPr>
                <w:rFonts w:eastAsia="Calibri"/>
                <w:sz w:val="18"/>
                <w:szCs w:val="18"/>
                <w:lang w:eastAsia="en-US"/>
              </w:rPr>
            </w:pPr>
            <w:r>
              <w:rPr>
                <w:rFonts w:eastAsia="Calibri"/>
                <w:sz w:val="18"/>
                <w:szCs w:val="18"/>
                <w:lang w:eastAsia="en-US"/>
              </w:rPr>
              <w:t>yes</w:t>
            </w:r>
          </w:p>
        </w:tc>
        <w:tc>
          <w:tcPr>
            <w:tcW w:w="611" w:type="pct"/>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sz w:val="18"/>
                <w:szCs w:val="18"/>
                <w:lang w:eastAsia="en-US"/>
              </w:rPr>
            </w:pPr>
            <w:r>
              <w:rPr>
                <w:rFonts w:eastAsia="Calibri"/>
                <w:sz w:val="18"/>
                <w:szCs w:val="18"/>
                <w:lang w:eastAsia="en-US"/>
              </w:rPr>
              <w:t>n.a</w:t>
            </w:r>
          </w:p>
        </w:tc>
        <w:tc>
          <w:tcPr>
            <w:tcW w:w="743" w:type="pct"/>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sz w:val="18"/>
                <w:szCs w:val="18"/>
                <w:lang w:eastAsia="en-US"/>
              </w:rPr>
            </w:pPr>
            <w:r>
              <w:rPr>
                <w:rFonts w:eastAsia="Calibri"/>
                <w:sz w:val="18"/>
                <w:szCs w:val="18"/>
                <w:lang w:eastAsia="en-US"/>
              </w:rPr>
              <w:t>no</w:t>
            </w:r>
          </w:p>
        </w:tc>
        <w:tc>
          <w:tcPr>
            <w:tcW w:w="494" w:type="pct"/>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sz w:val="18"/>
                <w:szCs w:val="18"/>
                <w:lang w:eastAsia="en-US"/>
              </w:rPr>
            </w:pPr>
            <w:r>
              <w:rPr>
                <w:rFonts w:eastAsia="Calibri"/>
                <w:sz w:val="18"/>
                <w:szCs w:val="18"/>
                <w:lang w:eastAsia="en-US"/>
              </w:rPr>
              <w:t>yes</w:t>
            </w:r>
          </w:p>
        </w:tc>
        <w:tc>
          <w:tcPr>
            <w:tcW w:w="459" w:type="pct"/>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sz w:val="18"/>
                <w:szCs w:val="18"/>
                <w:lang w:eastAsia="en-US"/>
              </w:rPr>
            </w:pPr>
            <w:r>
              <w:rPr>
                <w:rFonts w:eastAsia="Calibri"/>
                <w:sz w:val="18"/>
                <w:szCs w:val="18"/>
                <w:lang w:eastAsia="en-US"/>
              </w:rPr>
              <w:t>n.a</w:t>
            </w:r>
          </w:p>
        </w:tc>
      </w:tr>
      <w:tr w:rsidR="00D91BAD" w:rsidTr="00D91BAD">
        <w:trPr>
          <w:tblHeader/>
        </w:trPr>
        <w:tc>
          <w:tcPr>
            <w:tcW w:w="63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D91BAD" w:rsidRDefault="00D91BAD">
            <w:pPr>
              <w:spacing w:line="260" w:lineRule="atLeast"/>
              <w:rPr>
                <w:rFonts w:eastAsia="Calibri"/>
                <w:b/>
                <w:bCs/>
                <w:sz w:val="18"/>
                <w:szCs w:val="18"/>
                <w:lang w:eastAsia="en-US"/>
              </w:rPr>
            </w:pPr>
            <w:r>
              <w:rPr>
                <w:rFonts w:eastAsia="Calibri"/>
                <w:b/>
                <w:bCs/>
                <w:sz w:val="18"/>
                <w:szCs w:val="18"/>
                <w:lang w:eastAsia="en-US"/>
              </w:rPr>
              <w:t>Oral</w:t>
            </w:r>
          </w:p>
        </w:tc>
        <w:tc>
          <w:tcPr>
            <w:tcW w:w="572"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D91BAD" w:rsidRDefault="00D91BAD">
            <w:pPr>
              <w:spacing w:line="260" w:lineRule="atLeast"/>
              <w:rPr>
                <w:rFonts w:eastAsia="Calibri"/>
                <w:sz w:val="18"/>
                <w:szCs w:val="18"/>
                <w:lang w:eastAsia="en-US"/>
              </w:rPr>
            </w:pPr>
            <w:r>
              <w:rPr>
                <w:rFonts w:eastAsia="Calibri"/>
                <w:sz w:val="18"/>
                <w:szCs w:val="18"/>
                <w:lang w:eastAsia="en-US"/>
              </w:rPr>
              <w:t>n.a</w:t>
            </w:r>
          </w:p>
        </w:tc>
        <w:tc>
          <w:tcPr>
            <w:tcW w:w="743"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D91BAD" w:rsidRDefault="00D91BAD">
            <w:pPr>
              <w:spacing w:line="260" w:lineRule="atLeast"/>
              <w:rPr>
                <w:rFonts w:eastAsia="Calibri"/>
                <w:sz w:val="18"/>
                <w:szCs w:val="18"/>
                <w:lang w:eastAsia="en-US"/>
              </w:rPr>
            </w:pPr>
            <w:r>
              <w:rPr>
                <w:rFonts w:eastAsia="Calibri"/>
                <w:sz w:val="18"/>
                <w:szCs w:val="18"/>
                <w:lang w:eastAsia="en-US"/>
              </w:rPr>
              <w:t>no</w:t>
            </w:r>
          </w:p>
        </w:tc>
        <w:tc>
          <w:tcPr>
            <w:tcW w:w="740"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D91BAD" w:rsidRDefault="00D91BAD">
            <w:pPr>
              <w:spacing w:line="260" w:lineRule="atLeast"/>
              <w:rPr>
                <w:rFonts w:eastAsia="Calibri"/>
                <w:sz w:val="18"/>
                <w:szCs w:val="18"/>
                <w:lang w:eastAsia="en-US"/>
              </w:rPr>
            </w:pPr>
            <w:r>
              <w:rPr>
                <w:rFonts w:eastAsia="Calibri"/>
                <w:sz w:val="18"/>
                <w:szCs w:val="18"/>
                <w:lang w:eastAsia="en-US"/>
              </w:rPr>
              <w:t>no</w:t>
            </w:r>
          </w:p>
        </w:tc>
        <w:tc>
          <w:tcPr>
            <w:tcW w:w="611" w:type="pct"/>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sz w:val="18"/>
                <w:szCs w:val="18"/>
                <w:lang w:eastAsia="en-US"/>
              </w:rPr>
            </w:pPr>
            <w:r>
              <w:rPr>
                <w:rFonts w:eastAsia="Calibri"/>
                <w:sz w:val="18"/>
                <w:szCs w:val="18"/>
                <w:lang w:eastAsia="en-US"/>
              </w:rPr>
              <w:t>n.a</w:t>
            </w:r>
          </w:p>
        </w:tc>
        <w:tc>
          <w:tcPr>
            <w:tcW w:w="743" w:type="pct"/>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sz w:val="18"/>
                <w:szCs w:val="18"/>
                <w:lang w:eastAsia="en-US"/>
              </w:rPr>
            </w:pPr>
            <w:r>
              <w:rPr>
                <w:rFonts w:eastAsia="Calibri"/>
                <w:sz w:val="18"/>
                <w:szCs w:val="18"/>
                <w:lang w:eastAsia="en-US"/>
              </w:rPr>
              <w:t>no</w:t>
            </w:r>
          </w:p>
        </w:tc>
        <w:tc>
          <w:tcPr>
            <w:tcW w:w="494" w:type="pct"/>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sz w:val="18"/>
                <w:szCs w:val="18"/>
                <w:lang w:eastAsia="en-US"/>
              </w:rPr>
            </w:pPr>
            <w:r>
              <w:rPr>
                <w:rFonts w:eastAsia="Calibri"/>
                <w:sz w:val="18"/>
                <w:szCs w:val="18"/>
                <w:lang w:eastAsia="en-US"/>
              </w:rPr>
              <w:t>yes</w:t>
            </w:r>
          </w:p>
        </w:tc>
        <w:tc>
          <w:tcPr>
            <w:tcW w:w="459" w:type="pct"/>
            <w:tcBorders>
              <w:top w:val="single" w:sz="6" w:space="0" w:color="auto"/>
              <w:left w:val="single" w:sz="6" w:space="0" w:color="auto"/>
              <w:bottom w:val="single" w:sz="6" w:space="0" w:color="auto"/>
              <w:right w:val="single" w:sz="6" w:space="0" w:color="auto"/>
            </w:tcBorders>
            <w:hideMark/>
          </w:tcPr>
          <w:p w:rsidR="00D91BAD" w:rsidRDefault="00D91BAD">
            <w:pPr>
              <w:spacing w:line="260" w:lineRule="atLeast"/>
              <w:rPr>
                <w:rFonts w:eastAsia="Calibri"/>
                <w:sz w:val="18"/>
                <w:szCs w:val="18"/>
                <w:lang w:eastAsia="en-US"/>
              </w:rPr>
            </w:pPr>
            <w:r>
              <w:rPr>
                <w:rFonts w:eastAsia="Calibri"/>
                <w:sz w:val="18"/>
                <w:szCs w:val="18"/>
                <w:lang w:eastAsia="en-US"/>
              </w:rPr>
              <w:t>n.a</w:t>
            </w:r>
          </w:p>
        </w:tc>
      </w:tr>
    </w:tbl>
    <w:p w:rsidR="00D91BAD" w:rsidRPr="00CB1A36" w:rsidRDefault="00B85675" w:rsidP="00B85675">
      <w:pPr>
        <w:spacing w:before="120"/>
        <w:rPr>
          <w:rFonts w:eastAsia="Calibri"/>
          <w:bCs/>
          <w:iCs/>
          <w:sz w:val="18"/>
          <w:szCs w:val="18"/>
          <w:lang w:eastAsia="en-US"/>
        </w:rPr>
      </w:pPr>
      <w:r w:rsidRPr="00CB1A36">
        <w:rPr>
          <w:rFonts w:eastAsia="Calibri"/>
          <w:bCs/>
          <w:iCs/>
          <w:sz w:val="18"/>
          <w:szCs w:val="18"/>
          <w:lang w:eastAsia="en-US"/>
        </w:rPr>
        <w:t>n.a: not applicable</w:t>
      </w:r>
    </w:p>
    <w:p w:rsidR="00362741" w:rsidRDefault="00362741" w:rsidP="00FD2055">
      <w:pPr>
        <w:rPr>
          <w:rFonts w:eastAsia="Calibri"/>
          <w:b/>
          <w:iCs/>
          <w:sz w:val="22"/>
          <w:szCs w:val="22"/>
          <w:lang w:eastAsia="en-US"/>
        </w:rPr>
      </w:pPr>
    </w:p>
    <w:p w:rsidR="00FD2055" w:rsidRDefault="00FD2055" w:rsidP="00F779D1">
      <w:pPr>
        <w:spacing w:after="120"/>
        <w:rPr>
          <w:rFonts w:eastAsia="Calibri"/>
          <w:b/>
          <w:i/>
          <w:sz w:val="22"/>
          <w:szCs w:val="22"/>
          <w:lang w:eastAsia="en-US"/>
        </w:rPr>
      </w:pPr>
      <w:r w:rsidRPr="001B15F3">
        <w:rPr>
          <w:rFonts w:eastAsia="Calibri"/>
          <w:b/>
          <w:i/>
          <w:sz w:val="22"/>
          <w:szCs w:val="22"/>
          <w:lang w:eastAsia="en-US"/>
        </w:rPr>
        <w:t>List of scenarios</w:t>
      </w:r>
      <w:bookmarkEnd w:id="1550"/>
      <w:bookmarkEnd w:id="1551"/>
      <w:bookmarkEnd w:id="1552"/>
      <w:bookmarkEnd w:id="1553"/>
      <w:bookmarkEnd w:id="1554"/>
      <w:bookmarkEnd w:id="1555"/>
    </w:p>
    <w:p w:rsidR="00362741" w:rsidRDefault="00362741" w:rsidP="00F779D1">
      <w:pPr>
        <w:spacing w:after="120"/>
        <w:rPr>
          <w:rFonts w:eastAsia="Calibri"/>
          <w:b/>
          <w:i/>
          <w:sz w:val="22"/>
          <w:szCs w:val="22"/>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151"/>
        <w:gridCol w:w="1349"/>
        <w:gridCol w:w="4862"/>
        <w:gridCol w:w="1992"/>
      </w:tblGrid>
      <w:tr w:rsidR="00FD2055" w:rsidRPr="00505ED6" w:rsidTr="00B874AD">
        <w:trPr>
          <w:tblHeader/>
        </w:trPr>
        <w:tc>
          <w:tcPr>
            <w:tcW w:w="5000" w:type="pct"/>
            <w:gridSpan w:val="4"/>
            <w:shd w:val="clear" w:color="auto" w:fill="FFFFCC"/>
          </w:tcPr>
          <w:p w:rsidR="00FD2055" w:rsidRPr="00505ED6" w:rsidRDefault="00FD2055" w:rsidP="00FD2055">
            <w:pPr>
              <w:keepNext/>
              <w:widowControl w:val="0"/>
              <w:tabs>
                <w:tab w:val="center" w:pos="4536"/>
                <w:tab w:val="right" w:pos="9072"/>
              </w:tabs>
              <w:spacing w:before="60" w:after="60"/>
              <w:jc w:val="center"/>
              <w:rPr>
                <w:rFonts w:eastAsia="Calibri"/>
                <w:b/>
                <w:bCs/>
                <w:color w:val="000000"/>
                <w:lang w:eastAsia="en-GB"/>
              </w:rPr>
            </w:pPr>
            <w:r w:rsidRPr="00505ED6">
              <w:rPr>
                <w:rFonts w:eastAsia="Calibri"/>
                <w:b/>
                <w:bCs/>
                <w:color w:val="000000"/>
                <w:lang w:eastAsia="en-GB"/>
              </w:rPr>
              <w:t>Summary table: scenarios</w:t>
            </w:r>
          </w:p>
        </w:tc>
      </w:tr>
      <w:tr w:rsidR="00FD2055" w:rsidRPr="00505ED6" w:rsidTr="00454183">
        <w:trPr>
          <w:tblHeader/>
        </w:trPr>
        <w:tc>
          <w:tcPr>
            <w:tcW w:w="615" w:type="pct"/>
            <w:shd w:val="clear" w:color="auto" w:fill="auto"/>
            <w:tcMar>
              <w:top w:w="57" w:type="dxa"/>
              <w:bottom w:w="57" w:type="dxa"/>
            </w:tcMar>
          </w:tcPr>
          <w:p w:rsidR="00FD2055" w:rsidRPr="00505ED6" w:rsidRDefault="00FD2055" w:rsidP="00FD2055">
            <w:pPr>
              <w:keepNext/>
              <w:widowControl w:val="0"/>
              <w:tabs>
                <w:tab w:val="center" w:pos="4536"/>
                <w:tab w:val="right" w:pos="9072"/>
              </w:tabs>
              <w:rPr>
                <w:rFonts w:eastAsia="Calibri"/>
                <w:b/>
                <w:bCs/>
                <w:color w:val="000000"/>
                <w:lang w:eastAsia="en-GB"/>
              </w:rPr>
            </w:pPr>
            <w:r w:rsidRPr="00505ED6">
              <w:rPr>
                <w:rFonts w:eastAsia="Calibri"/>
                <w:b/>
                <w:bCs/>
                <w:color w:val="000000"/>
                <w:lang w:eastAsia="en-GB"/>
              </w:rPr>
              <w:t>Scenario number</w:t>
            </w:r>
          </w:p>
        </w:tc>
        <w:tc>
          <w:tcPr>
            <w:tcW w:w="721" w:type="pct"/>
            <w:shd w:val="clear" w:color="auto" w:fill="auto"/>
            <w:tcMar>
              <w:top w:w="57" w:type="dxa"/>
              <w:bottom w:w="57" w:type="dxa"/>
            </w:tcMar>
          </w:tcPr>
          <w:p w:rsidR="00FD2055" w:rsidRPr="00505ED6" w:rsidRDefault="00FD2055" w:rsidP="00FD2055">
            <w:pPr>
              <w:keepNext/>
              <w:widowControl w:val="0"/>
              <w:tabs>
                <w:tab w:val="center" w:pos="4536"/>
                <w:tab w:val="right" w:pos="9072"/>
              </w:tabs>
              <w:rPr>
                <w:rFonts w:eastAsia="Calibri"/>
                <w:b/>
                <w:bCs/>
                <w:color w:val="000000"/>
                <w:lang w:eastAsia="en-GB"/>
              </w:rPr>
            </w:pPr>
            <w:r w:rsidRPr="00505ED6">
              <w:rPr>
                <w:rFonts w:eastAsia="Calibri"/>
                <w:b/>
                <w:bCs/>
                <w:color w:val="000000"/>
                <w:lang w:eastAsia="en-GB"/>
              </w:rPr>
              <w:t>Scenario</w:t>
            </w:r>
          </w:p>
          <w:p w:rsidR="00FD2055" w:rsidRPr="00505ED6" w:rsidRDefault="00FD2055" w:rsidP="00FD2055">
            <w:pPr>
              <w:keepNext/>
              <w:widowControl w:val="0"/>
              <w:tabs>
                <w:tab w:val="center" w:pos="4536"/>
                <w:tab w:val="right" w:pos="9072"/>
              </w:tabs>
              <w:rPr>
                <w:rFonts w:eastAsia="Calibri"/>
                <w:bCs/>
                <w:color w:val="000000"/>
                <w:lang w:eastAsia="en-GB"/>
              </w:rPr>
            </w:pPr>
            <w:r w:rsidRPr="00505ED6">
              <w:rPr>
                <w:rFonts w:eastAsia="Calibri"/>
                <w:bCs/>
                <w:color w:val="000000"/>
                <w:lang w:eastAsia="en-GB"/>
              </w:rPr>
              <w:t>(e.g. mixing/ loading)</w:t>
            </w:r>
          </w:p>
        </w:tc>
        <w:tc>
          <w:tcPr>
            <w:tcW w:w="2599" w:type="pct"/>
            <w:shd w:val="clear" w:color="auto" w:fill="auto"/>
            <w:tcMar>
              <w:top w:w="57" w:type="dxa"/>
              <w:bottom w:w="57" w:type="dxa"/>
            </w:tcMar>
          </w:tcPr>
          <w:p w:rsidR="00FD2055" w:rsidRPr="00505ED6" w:rsidRDefault="00FD2055" w:rsidP="00FD2055">
            <w:pPr>
              <w:keepNext/>
              <w:widowControl w:val="0"/>
              <w:tabs>
                <w:tab w:val="center" w:pos="4536"/>
                <w:tab w:val="right" w:pos="9072"/>
              </w:tabs>
              <w:rPr>
                <w:rFonts w:eastAsia="Calibri"/>
                <w:b/>
                <w:bCs/>
                <w:color w:val="000000"/>
                <w:lang w:eastAsia="en-GB"/>
              </w:rPr>
            </w:pPr>
            <w:r w:rsidRPr="00505ED6">
              <w:rPr>
                <w:rFonts w:eastAsia="Calibri"/>
                <w:b/>
                <w:bCs/>
                <w:color w:val="000000"/>
                <w:lang w:eastAsia="en-GB"/>
              </w:rPr>
              <w:t xml:space="preserve">Primary or secondary exposure </w:t>
            </w:r>
          </w:p>
          <w:p w:rsidR="00FD2055" w:rsidRPr="00505ED6" w:rsidRDefault="00FD2055" w:rsidP="00FD2055">
            <w:pPr>
              <w:keepNext/>
              <w:widowControl w:val="0"/>
              <w:tabs>
                <w:tab w:val="center" w:pos="4536"/>
                <w:tab w:val="right" w:pos="9072"/>
              </w:tabs>
              <w:rPr>
                <w:rFonts w:eastAsia="Calibri"/>
                <w:bCs/>
                <w:color w:val="000000"/>
                <w:lang w:eastAsia="en-GB"/>
              </w:rPr>
            </w:pPr>
            <w:r w:rsidRPr="00505ED6">
              <w:rPr>
                <w:rFonts w:eastAsia="Calibri"/>
                <w:b/>
                <w:bCs/>
                <w:color w:val="000000"/>
                <w:lang w:eastAsia="en-GB"/>
              </w:rPr>
              <w:t>Description of scenario</w:t>
            </w:r>
          </w:p>
        </w:tc>
        <w:tc>
          <w:tcPr>
            <w:tcW w:w="1065" w:type="pct"/>
            <w:shd w:val="clear" w:color="auto" w:fill="auto"/>
            <w:tcMar>
              <w:top w:w="57" w:type="dxa"/>
              <w:bottom w:w="57" w:type="dxa"/>
            </w:tcMar>
          </w:tcPr>
          <w:p w:rsidR="00FD2055" w:rsidRPr="00505ED6" w:rsidRDefault="00FD2055" w:rsidP="00FD2055">
            <w:pPr>
              <w:keepNext/>
              <w:widowControl w:val="0"/>
              <w:tabs>
                <w:tab w:val="center" w:pos="4536"/>
                <w:tab w:val="right" w:pos="9072"/>
              </w:tabs>
              <w:rPr>
                <w:rFonts w:eastAsia="Calibri"/>
                <w:b/>
                <w:bCs/>
                <w:color w:val="000000"/>
                <w:lang w:eastAsia="en-GB"/>
              </w:rPr>
            </w:pPr>
            <w:r w:rsidRPr="00505ED6">
              <w:rPr>
                <w:rFonts w:eastAsia="Calibri"/>
                <w:b/>
                <w:bCs/>
                <w:color w:val="000000"/>
                <w:lang w:eastAsia="en-GB"/>
              </w:rPr>
              <w:t>Exposed group</w:t>
            </w:r>
          </w:p>
          <w:p w:rsidR="00FD2055" w:rsidRPr="00505ED6" w:rsidRDefault="00FD2055" w:rsidP="00FD2055">
            <w:pPr>
              <w:keepNext/>
              <w:widowControl w:val="0"/>
              <w:tabs>
                <w:tab w:val="center" w:pos="4536"/>
                <w:tab w:val="right" w:pos="9072"/>
              </w:tabs>
              <w:rPr>
                <w:rFonts w:eastAsia="Calibri"/>
                <w:bCs/>
                <w:color w:val="000000"/>
                <w:lang w:eastAsia="en-GB"/>
              </w:rPr>
            </w:pPr>
            <w:r w:rsidRPr="00505ED6">
              <w:rPr>
                <w:rFonts w:eastAsia="Calibri"/>
                <w:bCs/>
                <w:color w:val="000000"/>
                <w:lang w:eastAsia="en-GB"/>
              </w:rPr>
              <w:t>(e.g. professionals, non-professionals, bystanders)</w:t>
            </w:r>
          </w:p>
        </w:tc>
      </w:tr>
      <w:tr w:rsidR="00505ED6" w:rsidRPr="00505ED6" w:rsidTr="0068596C">
        <w:trPr>
          <w:trHeight w:val="1296"/>
          <w:tblHeader/>
        </w:trPr>
        <w:tc>
          <w:tcPr>
            <w:tcW w:w="615" w:type="pct"/>
            <w:tcMar>
              <w:top w:w="57" w:type="dxa"/>
              <w:bottom w:w="57" w:type="dxa"/>
            </w:tcMar>
          </w:tcPr>
          <w:p w:rsidR="00505ED6" w:rsidRPr="00505ED6" w:rsidRDefault="00505ED6" w:rsidP="00505ED6">
            <w:pPr>
              <w:keepNext/>
              <w:rPr>
                <w:rFonts w:eastAsia="Calibri"/>
              </w:rPr>
            </w:pPr>
            <w:r w:rsidRPr="00505ED6">
              <w:rPr>
                <w:rFonts w:eastAsia="Calibri"/>
              </w:rPr>
              <w:t>1.</w:t>
            </w:r>
          </w:p>
        </w:tc>
        <w:tc>
          <w:tcPr>
            <w:tcW w:w="721" w:type="pct"/>
            <w:shd w:val="clear" w:color="auto" w:fill="auto"/>
            <w:tcMar>
              <w:top w:w="57" w:type="dxa"/>
              <w:bottom w:w="57" w:type="dxa"/>
            </w:tcMar>
          </w:tcPr>
          <w:p w:rsidR="00505ED6" w:rsidRPr="00505ED6" w:rsidRDefault="00505ED6" w:rsidP="00505ED6">
            <w:pPr>
              <w:keepNext/>
              <w:widowControl w:val="0"/>
              <w:tabs>
                <w:tab w:val="center" w:pos="4536"/>
                <w:tab w:val="right" w:pos="9072"/>
              </w:tabs>
              <w:rPr>
                <w:rFonts w:eastAsia="Calibri"/>
                <w:color w:val="000000"/>
                <w:lang w:eastAsia="en-GB"/>
              </w:rPr>
            </w:pPr>
            <w:r w:rsidRPr="00505ED6">
              <w:rPr>
                <w:rFonts w:eastAsia="Calibri"/>
                <w:color w:val="000000"/>
                <w:lang w:eastAsia="en-GB"/>
              </w:rPr>
              <w:t xml:space="preserve">Application </w:t>
            </w:r>
          </w:p>
        </w:tc>
        <w:tc>
          <w:tcPr>
            <w:tcW w:w="2599" w:type="pct"/>
            <w:tcMar>
              <w:top w:w="57" w:type="dxa"/>
              <w:bottom w:w="57" w:type="dxa"/>
            </w:tcMar>
          </w:tcPr>
          <w:p w:rsidR="0068596C" w:rsidRDefault="0068596C" w:rsidP="00685D19">
            <w:pPr>
              <w:keepNext/>
              <w:widowControl w:val="0"/>
              <w:tabs>
                <w:tab w:val="center" w:pos="4536"/>
                <w:tab w:val="right" w:pos="9072"/>
              </w:tabs>
              <w:spacing w:after="60"/>
              <w:jc w:val="both"/>
              <w:rPr>
                <w:rFonts w:eastAsia="Calibri"/>
                <w:b/>
                <w:bCs/>
                <w:noProof/>
                <w:color w:val="000000"/>
                <w:lang w:eastAsia="en-GB"/>
              </w:rPr>
            </w:pPr>
            <w:r>
              <w:rPr>
                <w:rFonts w:eastAsia="Calibri"/>
                <w:b/>
                <w:bCs/>
                <w:noProof/>
                <w:color w:val="000000"/>
                <w:lang w:eastAsia="en-GB"/>
              </w:rPr>
              <w:t xml:space="preserve">Primary exposure: </w:t>
            </w:r>
            <w:r>
              <w:rPr>
                <w:b/>
                <w:bCs/>
                <w:color w:val="000000"/>
                <w:lang w:eastAsia="en-GB"/>
              </w:rPr>
              <w:t>direct</w:t>
            </w:r>
          </w:p>
          <w:p w:rsidR="0068596C" w:rsidRDefault="0068596C" w:rsidP="00685D19">
            <w:pPr>
              <w:keepNext/>
              <w:widowControl w:val="0"/>
              <w:tabs>
                <w:tab w:val="center" w:pos="4536"/>
                <w:tab w:val="right" w:pos="9072"/>
              </w:tabs>
              <w:jc w:val="both"/>
              <w:rPr>
                <w:rFonts w:eastAsia="Calibri"/>
                <w:color w:val="000000"/>
                <w:lang w:eastAsia="en-GB"/>
              </w:rPr>
            </w:pPr>
            <w:r>
              <w:rPr>
                <w:rFonts w:eastAsia="Calibri"/>
                <w:noProof/>
                <w:color w:val="000000"/>
                <w:lang w:eastAsia="en-GB"/>
              </w:rPr>
              <w:t xml:space="preserve">Indoor </w:t>
            </w:r>
            <w:r w:rsidRPr="001906B6">
              <w:rPr>
                <w:rFonts w:eastAsia="Calibri"/>
                <w:noProof/>
                <w:color w:val="000000"/>
                <w:lang w:eastAsia="en-GB"/>
              </w:rPr>
              <w:t>treatment</w:t>
            </w:r>
            <w:r>
              <w:rPr>
                <w:rFonts w:eastAsia="Calibri"/>
                <w:noProof/>
                <w:color w:val="000000"/>
                <w:lang w:eastAsia="en-GB"/>
              </w:rPr>
              <w:t>: crack and crevice, voids and cavities.</w:t>
            </w:r>
          </w:p>
          <w:p w:rsidR="00454183" w:rsidRPr="00505ED6" w:rsidRDefault="0068596C" w:rsidP="00685D19">
            <w:pPr>
              <w:keepNext/>
              <w:widowControl w:val="0"/>
              <w:tabs>
                <w:tab w:val="center" w:pos="4536"/>
                <w:tab w:val="right" w:pos="9072"/>
              </w:tabs>
              <w:jc w:val="both"/>
              <w:rPr>
                <w:rFonts w:eastAsia="Calibri"/>
                <w:color w:val="000000"/>
                <w:lang w:eastAsia="en-GB"/>
              </w:rPr>
            </w:pPr>
            <w:r w:rsidRPr="0068596C">
              <w:rPr>
                <w:rFonts w:eastAsia="Calibri"/>
                <w:color w:val="000000"/>
                <w:lang w:eastAsia="en-GB"/>
              </w:rPr>
              <w:t>Ready to use product</w:t>
            </w:r>
            <w:r>
              <w:rPr>
                <w:rFonts w:eastAsia="Calibri"/>
                <w:color w:val="000000"/>
                <w:lang w:eastAsia="en-GB"/>
              </w:rPr>
              <w:t>: s</w:t>
            </w:r>
            <w:r w:rsidRPr="00505ED6">
              <w:rPr>
                <w:rFonts w:eastAsia="Calibri"/>
                <w:color w:val="000000"/>
                <w:lang w:eastAsia="en-GB"/>
              </w:rPr>
              <w:t>cattering powder from a hand held duster</w:t>
            </w:r>
            <w:r>
              <w:rPr>
                <w:rFonts w:eastAsia="Calibri"/>
                <w:color w:val="000000"/>
                <w:lang w:eastAsia="en-GB"/>
              </w:rPr>
              <w:t>.</w:t>
            </w:r>
          </w:p>
        </w:tc>
        <w:tc>
          <w:tcPr>
            <w:tcW w:w="1065" w:type="pct"/>
            <w:shd w:val="clear" w:color="auto" w:fill="auto"/>
            <w:tcMar>
              <w:top w:w="57" w:type="dxa"/>
              <w:bottom w:w="57" w:type="dxa"/>
            </w:tcMar>
          </w:tcPr>
          <w:p w:rsidR="00505ED6" w:rsidRPr="00505ED6" w:rsidRDefault="00505ED6" w:rsidP="00505ED6">
            <w:pPr>
              <w:keepNext/>
              <w:widowControl w:val="0"/>
              <w:tabs>
                <w:tab w:val="center" w:pos="4536"/>
                <w:tab w:val="right" w:pos="9072"/>
              </w:tabs>
              <w:rPr>
                <w:rFonts w:eastAsia="Calibri"/>
                <w:color w:val="000000"/>
                <w:lang w:eastAsia="en-GB"/>
              </w:rPr>
            </w:pPr>
            <w:r>
              <w:rPr>
                <w:rFonts w:eastAsia="Calibri"/>
                <w:noProof/>
                <w:color w:val="000000"/>
                <w:lang w:eastAsia="en-GB"/>
              </w:rPr>
              <w:t>Professional users</w:t>
            </w:r>
          </w:p>
        </w:tc>
      </w:tr>
      <w:tr w:rsidR="00454183" w:rsidRPr="00505ED6" w:rsidTr="00454183">
        <w:trPr>
          <w:tblHeader/>
        </w:trPr>
        <w:tc>
          <w:tcPr>
            <w:tcW w:w="615" w:type="pct"/>
            <w:tcMar>
              <w:top w:w="57" w:type="dxa"/>
              <w:bottom w:w="57" w:type="dxa"/>
            </w:tcMar>
          </w:tcPr>
          <w:p w:rsidR="00454183" w:rsidRPr="00505ED6" w:rsidRDefault="00454183" w:rsidP="00454183">
            <w:pPr>
              <w:keepNext/>
              <w:rPr>
                <w:rFonts w:eastAsia="Calibri"/>
              </w:rPr>
            </w:pPr>
            <w:r w:rsidRPr="00505ED6">
              <w:rPr>
                <w:rFonts w:eastAsia="Calibri"/>
              </w:rPr>
              <w:t>2.</w:t>
            </w:r>
          </w:p>
        </w:tc>
        <w:tc>
          <w:tcPr>
            <w:tcW w:w="721" w:type="pct"/>
            <w:shd w:val="clear" w:color="auto" w:fill="auto"/>
            <w:tcMar>
              <w:top w:w="57" w:type="dxa"/>
              <w:bottom w:w="57" w:type="dxa"/>
            </w:tcMar>
          </w:tcPr>
          <w:p w:rsidR="00454183" w:rsidRPr="00505ED6" w:rsidRDefault="00454183" w:rsidP="00454183">
            <w:pPr>
              <w:keepNext/>
              <w:widowControl w:val="0"/>
              <w:tabs>
                <w:tab w:val="center" w:pos="4536"/>
                <w:tab w:val="right" w:pos="9072"/>
              </w:tabs>
              <w:rPr>
                <w:rFonts w:eastAsia="Calibri"/>
                <w:color w:val="000000"/>
                <w:lang w:eastAsia="en-GB"/>
              </w:rPr>
            </w:pPr>
            <w:r w:rsidRPr="00505ED6">
              <w:rPr>
                <w:rFonts w:eastAsia="Calibri"/>
                <w:color w:val="000000"/>
                <w:lang w:eastAsia="en-GB"/>
              </w:rPr>
              <w:t>Mixing and loading</w:t>
            </w:r>
          </w:p>
        </w:tc>
        <w:tc>
          <w:tcPr>
            <w:tcW w:w="2599" w:type="pct"/>
            <w:tcMar>
              <w:top w:w="57" w:type="dxa"/>
              <w:bottom w:w="57" w:type="dxa"/>
            </w:tcMar>
          </w:tcPr>
          <w:p w:rsidR="0037263A" w:rsidRDefault="0037263A" w:rsidP="00685D19">
            <w:pPr>
              <w:keepNext/>
              <w:widowControl w:val="0"/>
              <w:tabs>
                <w:tab w:val="center" w:pos="4536"/>
                <w:tab w:val="right" w:pos="9072"/>
              </w:tabs>
              <w:spacing w:after="60"/>
              <w:jc w:val="both"/>
              <w:rPr>
                <w:rFonts w:eastAsia="Calibri"/>
                <w:b/>
                <w:bCs/>
                <w:noProof/>
                <w:color w:val="000000"/>
                <w:lang w:eastAsia="en-GB"/>
              </w:rPr>
            </w:pPr>
            <w:r>
              <w:rPr>
                <w:rFonts w:eastAsia="Calibri"/>
                <w:b/>
                <w:bCs/>
                <w:noProof/>
                <w:color w:val="000000"/>
                <w:lang w:eastAsia="en-GB"/>
              </w:rPr>
              <w:t xml:space="preserve">Primary exposure: </w:t>
            </w:r>
            <w:r>
              <w:rPr>
                <w:b/>
                <w:bCs/>
                <w:color w:val="000000"/>
                <w:lang w:eastAsia="en-GB"/>
              </w:rPr>
              <w:t>direct</w:t>
            </w:r>
          </w:p>
          <w:p w:rsidR="00454183" w:rsidRPr="00505ED6" w:rsidRDefault="00454183" w:rsidP="00685D19">
            <w:pPr>
              <w:keepNext/>
              <w:widowControl w:val="0"/>
              <w:tabs>
                <w:tab w:val="center" w:pos="4536"/>
                <w:tab w:val="right" w:pos="9072"/>
              </w:tabs>
              <w:jc w:val="both"/>
              <w:rPr>
                <w:rFonts w:eastAsia="Calibri"/>
                <w:color w:val="000000"/>
                <w:lang w:eastAsia="en-GB"/>
              </w:rPr>
            </w:pPr>
            <w:r w:rsidRPr="00505ED6">
              <w:rPr>
                <w:rFonts w:eastAsia="Calibri"/>
                <w:color w:val="000000"/>
                <w:lang w:eastAsia="en-GB"/>
              </w:rPr>
              <w:t>Loading of the powder into the application device</w:t>
            </w:r>
            <w:r w:rsidR="00CB52C2">
              <w:rPr>
                <w:rFonts w:eastAsia="Calibri"/>
                <w:color w:val="000000"/>
                <w:lang w:eastAsia="en-GB"/>
              </w:rPr>
              <w:t>.</w:t>
            </w:r>
          </w:p>
        </w:tc>
        <w:tc>
          <w:tcPr>
            <w:tcW w:w="1065" w:type="pct"/>
            <w:shd w:val="clear" w:color="auto" w:fill="auto"/>
            <w:tcMar>
              <w:top w:w="57" w:type="dxa"/>
              <w:bottom w:w="57" w:type="dxa"/>
            </w:tcMar>
          </w:tcPr>
          <w:p w:rsidR="00454183" w:rsidRPr="00505ED6" w:rsidRDefault="00454183" w:rsidP="00454183">
            <w:pPr>
              <w:keepNext/>
              <w:widowControl w:val="0"/>
              <w:tabs>
                <w:tab w:val="center" w:pos="4536"/>
                <w:tab w:val="right" w:pos="9072"/>
              </w:tabs>
              <w:rPr>
                <w:rFonts w:eastAsia="Calibri"/>
                <w:color w:val="000000"/>
                <w:lang w:eastAsia="en-GB"/>
              </w:rPr>
            </w:pPr>
            <w:r>
              <w:rPr>
                <w:rFonts w:eastAsia="Calibri"/>
                <w:noProof/>
                <w:color w:val="000000"/>
                <w:lang w:eastAsia="en-GB"/>
              </w:rPr>
              <w:t>Professional users</w:t>
            </w:r>
          </w:p>
        </w:tc>
      </w:tr>
      <w:tr w:rsidR="00046C7F" w:rsidRPr="00505ED6" w:rsidTr="00454183">
        <w:trPr>
          <w:tblHeader/>
        </w:trPr>
        <w:tc>
          <w:tcPr>
            <w:tcW w:w="615" w:type="pct"/>
            <w:tcMar>
              <w:top w:w="57" w:type="dxa"/>
              <w:bottom w:w="57" w:type="dxa"/>
            </w:tcMar>
          </w:tcPr>
          <w:p w:rsidR="00046C7F" w:rsidRPr="00505ED6" w:rsidRDefault="00046C7F" w:rsidP="00046C7F">
            <w:pPr>
              <w:keepNext/>
              <w:rPr>
                <w:rFonts w:eastAsia="Calibri"/>
              </w:rPr>
            </w:pPr>
            <w:r w:rsidRPr="00505ED6">
              <w:rPr>
                <w:rFonts w:eastAsia="Calibri"/>
              </w:rPr>
              <w:t>3.</w:t>
            </w:r>
          </w:p>
        </w:tc>
        <w:tc>
          <w:tcPr>
            <w:tcW w:w="721" w:type="pct"/>
            <w:shd w:val="clear" w:color="auto" w:fill="auto"/>
            <w:tcMar>
              <w:top w:w="57" w:type="dxa"/>
              <w:bottom w:w="57" w:type="dxa"/>
            </w:tcMar>
          </w:tcPr>
          <w:p w:rsidR="00046C7F" w:rsidRPr="00505ED6" w:rsidRDefault="00046C7F" w:rsidP="00046C7F">
            <w:pPr>
              <w:keepNext/>
              <w:widowControl w:val="0"/>
              <w:tabs>
                <w:tab w:val="center" w:pos="4536"/>
                <w:tab w:val="right" w:pos="9072"/>
              </w:tabs>
              <w:rPr>
                <w:rFonts w:eastAsia="Calibri"/>
                <w:color w:val="000000"/>
                <w:lang w:eastAsia="en-GB"/>
              </w:rPr>
            </w:pPr>
            <w:r>
              <w:rPr>
                <w:rFonts w:eastAsia="Calibri"/>
                <w:noProof/>
                <w:color w:val="000000"/>
                <w:lang w:eastAsia="en-GB"/>
              </w:rPr>
              <w:t>Post-application</w:t>
            </w:r>
          </w:p>
        </w:tc>
        <w:tc>
          <w:tcPr>
            <w:tcW w:w="2599" w:type="pct"/>
            <w:tcMar>
              <w:top w:w="57" w:type="dxa"/>
              <w:bottom w:w="57" w:type="dxa"/>
            </w:tcMar>
          </w:tcPr>
          <w:p w:rsidR="00046C7F" w:rsidRDefault="00046C7F" w:rsidP="00685D19">
            <w:pPr>
              <w:keepNext/>
              <w:widowControl w:val="0"/>
              <w:tabs>
                <w:tab w:val="center" w:pos="4536"/>
                <w:tab w:val="right" w:pos="9072"/>
              </w:tabs>
              <w:spacing w:after="60"/>
              <w:jc w:val="both"/>
              <w:rPr>
                <w:rFonts w:eastAsia="Calibri"/>
                <w:b/>
                <w:bCs/>
                <w:noProof/>
                <w:color w:val="000000"/>
                <w:lang w:eastAsia="en-GB"/>
              </w:rPr>
            </w:pPr>
            <w:r>
              <w:rPr>
                <w:rFonts w:eastAsia="Calibri"/>
                <w:b/>
                <w:bCs/>
                <w:noProof/>
                <w:color w:val="000000"/>
                <w:lang w:eastAsia="en-GB"/>
              </w:rPr>
              <w:t>Primary exposure: indirect</w:t>
            </w:r>
          </w:p>
          <w:p w:rsidR="00046C7F" w:rsidRDefault="00046C7F" w:rsidP="00685D19">
            <w:pPr>
              <w:keepNext/>
              <w:widowControl w:val="0"/>
              <w:tabs>
                <w:tab w:val="center" w:pos="4536"/>
                <w:tab w:val="right" w:pos="9072"/>
              </w:tabs>
              <w:spacing w:after="60"/>
              <w:jc w:val="both"/>
              <w:rPr>
                <w:rFonts w:eastAsia="Calibri"/>
                <w:b/>
                <w:bCs/>
                <w:noProof/>
                <w:color w:val="000000"/>
                <w:lang w:eastAsia="en-GB"/>
              </w:rPr>
            </w:pPr>
            <w:r>
              <w:rPr>
                <w:color w:val="000000"/>
                <w:lang w:eastAsia="en-GB"/>
              </w:rPr>
              <w:t>Adult professional users laundering work clothes at home.</w:t>
            </w:r>
          </w:p>
        </w:tc>
        <w:tc>
          <w:tcPr>
            <w:tcW w:w="1065" w:type="pct"/>
            <w:shd w:val="clear" w:color="auto" w:fill="auto"/>
            <w:tcMar>
              <w:top w:w="57" w:type="dxa"/>
              <w:bottom w:w="57" w:type="dxa"/>
            </w:tcMar>
          </w:tcPr>
          <w:p w:rsidR="00046C7F" w:rsidRDefault="00046C7F" w:rsidP="00046C7F">
            <w:pPr>
              <w:keepNext/>
              <w:widowControl w:val="0"/>
              <w:tabs>
                <w:tab w:val="center" w:pos="4536"/>
                <w:tab w:val="right" w:pos="9072"/>
              </w:tabs>
              <w:rPr>
                <w:rFonts w:eastAsia="Calibri"/>
                <w:noProof/>
                <w:color w:val="000000"/>
                <w:lang w:eastAsia="en-GB"/>
              </w:rPr>
            </w:pPr>
            <w:r>
              <w:rPr>
                <w:rFonts w:eastAsia="Calibri"/>
                <w:noProof/>
                <w:color w:val="000000"/>
                <w:lang w:eastAsia="en-GB"/>
              </w:rPr>
              <w:t>Professional users</w:t>
            </w:r>
          </w:p>
        </w:tc>
      </w:tr>
      <w:tr w:rsidR="00046C7F" w:rsidRPr="00505ED6" w:rsidTr="00454183">
        <w:trPr>
          <w:tblHeader/>
        </w:trPr>
        <w:tc>
          <w:tcPr>
            <w:tcW w:w="615" w:type="pct"/>
            <w:tcMar>
              <w:top w:w="57" w:type="dxa"/>
              <w:bottom w:w="57" w:type="dxa"/>
            </w:tcMar>
          </w:tcPr>
          <w:p w:rsidR="00046C7F" w:rsidRPr="00505ED6" w:rsidRDefault="00046C7F" w:rsidP="00046C7F">
            <w:pPr>
              <w:keepNext/>
              <w:rPr>
                <w:rFonts w:eastAsia="Calibri"/>
              </w:rPr>
            </w:pPr>
            <w:r w:rsidRPr="009C700A">
              <w:rPr>
                <w:rFonts w:eastAsia="Calibri"/>
              </w:rPr>
              <w:t>4.</w:t>
            </w:r>
          </w:p>
        </w:tc>
        <w:tc>
          <w:tcPr>
            <w:tcW w:w="721" w:type="pct"/>
            <w:shd w:val="clear" w:color="auto" w:fill="auto"/>
            <w:tcMar>
              <w:top w:w="57" w:type="dxa"/>
              <w:bottom w:w="57" w:type="dxa"/>
            </w:tcMar>
          </w:tcPr>
          <w:p w:rsidR="00046C7F" w:rsidRPr="00505ED6" w:rsidRDefault="00046C7F" w:rsidP="00046C7F">
            <w:pPr>
              <w:keepNext/>
              <w:widowControl w:val="0"/>
              <w:tabs>
                <w:tab w:val="center" w:pos="4536"/>
                <w:tab w:val="right" w:pos="9072"/>
              </w:tabs>
              <w:rPr>
                <w:rFonts w:eastAsia="Calibri"/>
                <w:color w:val="000000"/>
                <w:lang w:eastAsia="en-GB"/>
              </w:rPr>
            </w:pPr>
            <w:r w:rsidRPr="00505ED6">
              <w:rPr>
                <w:rFonts w:eastAsia="Calibri"/>
                <w:color w:val="000000"/>
                <w:lang w:eastAsia="en-GB"/>
              </w:rPr>
              <w:t xml:space="preserve">Application </w:t>
            </w:r>
          </w:p>
        </w:tc>
        <w:tc>
          <w:tcPr>
            <w:tcW w:w="2599" w:type="pct"/>
            <w:tcMar>
              <w:top w:w="57" w:type="dxa"/>
              <w:bottom w:w="57" w:type="dxa"/>
            </w:tcMar>
          </w:tcPr>
          <w:p w:rsidR="00046C7F" w:rsidRDefault="00046C7F" w:rsidP="00685D19">
            <w:pPr>
              <w:keepNext/>
              <w:widowControl w:val="0"/>
              <w:tabs>
                <w:tab w:val="center" w:pos="4536"/>
                <w:tab w:val="right" w:pos="9072"/>
              </w:tabs>
              <w:spacing w:after="60"/>
              <w:jc w:val="both"/>
              <w:rPr>
                <w:rFonts w:eastAsia="Calibri"/>
                <w:b/>
                <w:bCs/>
                <w:noProof/>
                <w:color w:val="000000"/>
                <w:lang w:eastAsia="en-GB"/>
              </w:rPr>
            </w:pPr>
            <w:r>
              <w:rPr>
                <w:rFonts w:eastAsia="Calibri"/>
                <w:b/>
                <w:bCs/>
                <w:noProof/>
                <w:color w:val="000000"/>
                <w:lang w:eastAsia="en-GB"/>
              </w:rPr>
              <w:t xml:space="preserve">Primary exposure: </w:t>
            </w:r>
            <w:r>
              <w:rPr>
                <w:b/>
                <w:bCs/>
                <w:color w:val="000000"/>
                <w:lang w:eastAsia="en-GB"/>
              </w:rPr>
              <w:t>direct</w:t>
            </w:r>
          </w:p>
          <w:p w:rsidR="00046C7F" w:rsidRDefault="00046C7F" w:rsidP="00685D19">
            <w:pPr>
              <w:keepNext/>
              <w:widowControl w:val="0"/>
              <w:tabs>
                <w:tab w:val="center" w:pos="4536"/>
                <w:tab w:val="right" w:pos="9072"/>
              </w:tabs>
              <w:jc w:val="both"/>
              <w:rPr>
                <w:rFonts w:eastAsia="Calibri"/>
                <w:color w:val="000000"/>
                <w:lang w:eastAsia="en-GB"/>
              </w:rPr>
            </w:pPr>
            <w:r>
              <w:rPr>
                <w:rFonts w:eastAsia="Calibri"/>
                <w:noProof/>
                <w:color w:val="000000"/>
                <w:lang w:eastAsia="en-GB"/>
              </w:rPr>
              <w:t xml:space="preserve">Indoor </w:t>
            </w:r>
            <w:r w:rsidRPr="001906B6">
              <w:rPr>
                <w:rFonts w:eastAsia="Calibri"/>
                <w:noProof/>
                <w:color w:val="000000"/>
                <w:lang w:eastAsia="en-GB"/>
              </w:rPr>
              <w:t>treatment</w:t>
            </w:r>
            <w:r>
              <w:rPr>
                <w:rFonts w:eastAsia="Calibri"/>
                <w:noProof/>
                <w:color w:val="000000"/>
                <w:lang w:eastAsia="en-GB"/>
              </w:rPr>
              <w:t>: crack and crevice, voids and cavities.</w:t>
            </w:r>
          </w:p>
          <w:p w:rsidR="00046C7F" w:rsidRPr="00505ED6" w:rsidRDefault="00046C7F" w:rsidP="00685D19">
            <w:pPr>
              <w:keepNext/>
              <w:widowControl w:val="0"/>
              <w:tabs>
                <w:tab w:val="center" w:pos="4536"/>
                <w:tab w:val="right" w:pos="9072"/>
              </w:tabs>
              <w:jc w:val="both"/>
              <w:rPr>
                <w:rFonts w:eastAsia="Calibri"/>
                <w:color w:val="000000"/>
                <w:lang w:eastAsia="en-GB"/>
              </w:rPr>
            </w:pPr>
            <w:r w:rsidRPr="0068596C">
              <w:rPr>
                <w:rFonts w:eastAsia="Calibri"/>
                <w:color w:val="000000"/>
                <w:lang w:eastAsia="en-GB"/>
              </w:rPr>
              <w:t>Ready to use product</w:t>
            </w:r>
            <w:r>
              <w:rPr>
                <w:rFonts w:eastAsia="Calibri"/>
                <w:color w:val="000000"/>
                <w:lang w:eastAsia="en-GB"/>
              </w:rPr>
              <w:t>: s</w:t>
            </w:r>
            <w:r w:rsidRPr="00505ED6">
              <w:rPr>
                <w:rFonts w:eastAsia="Calibri"/>
                <w:color w:val="000000"/>
                <w:lang w:eastAsia="en-GB"/>
              </w:rPr>
              <w:t>cattering powder from a hand held duster</w:t>
            </w:r>
            <w:r>
              <w:rPr>
                <w:rFonts w:eastAsia="Calibri"/>
                <w:color w:val="000000"/>
                <w:lang w:eastAsia="en-GB"/>
              </w:rPr>
              <w:t xml:space="preserve"> against ants.</w:t>
            </w:r>
          </w:p>
        </w:tc>
        <w:tc>
          <w:tcPr>
            <w:tcW w:w="1065" w:type="pct"/>
            <w:shd w:val="clear" w:color="auto" w:fill="auto"/>
            <w:tcMar>
              <w:top w:w="57" w:type="dxa"/>
              <w:bottom w:w="57" w:type="dxa"/>
            </w:tcMar>
          </w:tcPr>
          <w:p w:rsidR="00046C7F" w:rsidRPr="00505ED6" w:rsidRDefault="00046C7F" w:rsidP="00046C7F">
            <w:pPr>
              <w:keepNext/>
              <w:widowControl w:val="0"/>
              <w:tabs>
                <w:tab w:val="center" w:pos="4536"/>
                <w:tab w:val="right" w:pos="9072"/>
              </w:tabs>
              <w:rPr>
                <w:rFonts w:eastAsia="Calibri"/>
                <w:color w:val="000000"/>
                <w:lang w:eastAsia="en-GB"/>
              </w:rPr>
            </w:pPr>
            <w:r>
              <w:rPr>
                <w:rFonts w:eastAsia="Calibri"/>
                <w:noProof/>
                <w:color w:val="000000"/>
                <w:lang w:eastAsia="en-GB"/>
              </w:rPr>
              <w:t>Non-professional users</w:t>
            </w:r>
          </w:p>
        </w:tc>
      </w:tr>
      <w:tr w:rsidR="00046C7F" w:rsidRPr="00505ED6" w:rsidTr="00454183">
        <w:trPr>
          <w:tblHeader/>
        </w:trPr>
        <w:tc>
          <w:tcPr>
            <w:tcW w:w="615" w:type="pct"/>
            <w:tcBorders>
              <w:top w:val="single" w:sz="6" w:space="0" w:color="auto"/>
              <w:left w:val="single" w:sz="6" w:space="0" w:color="auto"/>
              <w:bottom w:val="single" w:sz="6" w:space="0" w:color="auto"/>
              <w:right w:val="single" w:sz="6" w:space="0" w:color="auto"/>
            </w:tcBorders>
            <w:tcMar>
              <w:top w:w="57" w:type="dxa"/>
              <w:bottom w:w="57" w:type="dxa"/>
            </w:tcMar>
          </w:tcPr>
          <w:p w:rsidR="00046C7F" w:rsidRPr="00505ED6" w:rsidRDefault="00046C7F" w:rsidP="00046C7F">
            <w:pPr>
              <w:keepNext/>
              <w:rPr>
                <w:rFonts w:eastAsia="Calibri"/>
                <w:highlight w:val="cyan"/>
              </w:rPr>
            </w:pPr>
            <w:r w:rsidRPr="00A40E17">
              <w:rPr>
                <w:rFonts w:eastAsia="Calibri"/>
              </w:rPr>
              <w:t xml:space="preserve">5. </w:t>
            </w:r>
          </w:p>
        </w:tc>
        <w:tc>
          <w:tcPr>
            <w:tcW w:w="721"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rsidR="00046C7F" w:rsidRPr="00505ED6" w:rsidRDefault="00046C7F" w:rsidP="00046C7F">
            <w:pPr>
              <w:keepNext/>
              <w:widowControl w:val="0"/>
              <w:tabs>
                <w:tab w:val="center" w:pos="4536"/>
                <w:tab w:val="right" w:pos="9072"/>
              </w:tabs>
              <w:rPr>
                <w:rFonts w:eastAsia="Calibri"/>
                <w:color w:val="000000"/>
                <w:highlight w:val="cyan"/>
                <w:lang w:eastAsia="en-GB"/>
              </w:rPr>
            </w:pPr>
            <w:r>
              <w:rPr>
                <w:rFonts w:eastAsia="Calibri"/>
                <w:noProof/>
                <w:color w:val="000000"/>
                <w:lang w:eastAsia="en-GB"/>
              </w:rPr>
              <w:t>Post-application</w:t>
            </w:r>
          </w:p>
        </w:tc>
        <w:tc>
          <w:tcPr>
            <w:tcW w:w="2599" w:type="pct"/>
            <w:tcBorders>
              <w:top w:val="single" w:sz="6" w:space="0" w:color="auto"/>
              <w:left w:val="single" w:sz="6" w:space="0" w:color="auto"/>
              <w:bottom w:val="single" w:sz="6" w:space="0" w:color="auto"/>
              <w:right w:val="single" w:sz="6" w:space="0" w:color="auto"/>
            </w:tcBorders>
            <w:tcMar>
              <w:top w:w="57" w:type="dxa"/>
              <w:bottom w:w="57" w:type="dxa"/>
            </w:tcMar>
          </w:tcPr>
          <w:p w:rsidR="00046C7F" w:rsidRDefault="00046C7F" w:rsidP="00685D19">
            <w:pPr>
              <w:keepNext/>
              <w:widowControl w:val="0"/>
              <w:tabs>
                <w:tab w:val="center" w:pos="4536"/>
                <w:tab w:val="right" w:pos="9072"/>
              </w:tabs>
              <w:spacing w:after="60"/>
              <w:jc w:val="both"/>
              <w:rPr>
                <w:rFonts w:eastAsia="Calibri"/>
                <w:b/>
                <w:bCs/>
                <w:noProof/>
                <w:color w:val="000000"/>
                <w:lang w:eastAsia="en-GB"/>
              </w:rPr>
            </w:pPr>
            <w:r>
              <w:rPr>
                <w:rFonts w:eastAsia="Calibri"/>
                <w:b/>
                <w:bCs/>
                <w:noProof/>
                <w:color w:val="000000"/>
                <w:lang w:eastAsia="en-GB"/>
              </w:rPr>
              <w:t xml:space="preserve">Secondary exposure </w:t>
            </w:r>
          </w:p>
          <w:p w:rsidR="00046C7F" w:rsidRPr="00505ED6" w:rsidRDefault="00046C7F" w:rsidP="00685D19">
            <w:pPr>
              <w:keepNext/>
              <w:widowControl w:val="0"/>
              <w:tabs>
                <w:tab w:val="center" w:pos="4536"/>
                <w:tab w:val="right" w:pos="9072"/>
              </w:tabs>
              <w:jc w:val="both"/>
              <w:rPr>
                <w:rFonts w:eastAsia="Calibri"/>
                <w:color w:val="000000"/>
                <w:highlight w:val="cyan"/>
                <w:lang w:eastAsia="en-GB"/>
              </w:rPr>
            </w:pPr>
            <w:r>
              <w:rPr>
                <w:bCs/>
                <w:lang w:eastAsia="en-US"/>
              </w:rPr>
              <w:t xml:space="preserve">Secondary exposure is relevant to the general public entering to treated areas after the product application and is derived </w:t>
            </w:r>
            <w:r>
              <w:rPr>
                <w:bCs/>
                <w:i/>
                <w:iCs/>
                <w:lang w:eastAsia="en-US"/>
              </w:rPr>
              <w:t>via</w:t>
            </w:r>
            <w:r>
              <w:rPr>
                <w:bCs/>
                <w:lang w:eastAsia="en-US"/>
              </w:rPr>
              <w:t xml:space="preserve"> inhalation, dermal and oral route.</w:t>
            </w:r>
          </w:p>
        </w:tc>
        <w:tc>
          <w:tcPr>
            <w:tcW w:w="1065"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rsidR="00046C7F" w:rsidRDefault="00046C7F" w:rsidP="00046C7F">
            <w:pPr>
              <w:keepNext/>
              <w:widowControl w:val="0"/>
              <w:tabs>
                <w:tab w:val="center" w:pos="4536"/>
                <w:tab w:val="right" w:pos="9072"/>
              </w:tabs>
              <w:rPr>
                <w:color w:val="000000"/>
                <w:highlight w:val="cyan"/>
                <w:lang w:eastAsia="en-GB"/>
              </w:rPr>
            </w:pPr>
            <w:r>
              <w:rPr>
                <w:color w:val="000000"/>
                <w:lang w:eastAsia="en-GB"/>
              </w:rPr>
              <w:t>General public: infants, toddlers, children, adults</w:t>
            </w:r>
          </w:p>
          <w:p w:rsidR="00046C7F" w:rsidRPr="00505ED6" w:rsidRDefault="00046C7F" w:rsidP="00046C7F">
            <w:pPr>
              <w:keepNext/>
              <w:widowControl w:val="0"/>
              <w:tabs>
                <w:tab w:val="center" w:pos="4536"/>
                <w:tab w:val="right" w:pos="9072"/>
              </w:tabs>
              <w:rPr>
                <w:rFonts w:eastAsia="Calibri"/>
                <w:color w:val="000000"/>
                <w:highlight w:val="cyan"/>
                <w:lang w:eastAsia="en-GB"/>
              </w:rPr>
            </w:pPr>
          </w:p>
        </w:tc>
      </w:tr>
    </w:tbl>
    <w:p w:rsidR="00505ED6" w:rsidRDefault="00505ED6" w:rsidP="00FD2055">
      <w:pPr>
        <w:rPr>
          <w:rFonts w:eastAsia="Calibri"/>
          <w:b/>
          <w:iCs/>
          <w:sz w:val="22"/>
          <w:szCs w:val="22"/>
          <w:lang w:eastAsia="en-US"/>
        </w:rPr>
      </w:pPr>
      <w:bookmarkStart w:id="1556" w:name="_Toc389729064"/>
      <w:bookmarkStart w:id="1557" w:name="_Toc403472766"/>
    </w:p>
    <w:p w:rsidR="00065D32" w:rsidRPr="00065D32" w:rsidRDefault="00065D32" w:rsidP="00FD2055">
      <w:pPr>
        <w:rPr>
          <w:rFonts w:eastAsia="Calibri"/>
          <w:b/>
          <w:iCs/>
          <w:sz w:val="22"/>
          <w:szCs w:val="22"/>
          <w:lang w:eastAsia="en-US"/>
        </w:rPr>
      </w:pPr>
    </w:p>
    <w:p w:rsidR="00FD2055" w:rsidRPr="001B15F3" w:rsidRDefault="00FD2055" w:rsidP="000E4DD8">
      <w:pPr>
        <w:spacing w:after="120" w:line="260" w:lineRule="atLeast"/>
        <w:rPr>
          <w:rFonts w:eastAsia="Calibri"/>
          <w:b/>
          <w:i/>
          <w:sz w:val="22"/>
          <w:szCs w:val="22"/>
          <w:lang w:eastAsia="en-US"/>
        </w:rPr>
      </w:pPr>
      <w:r w:rsidRPr="001B15F3">
        <w:rPr>
          <w:rFonts w:eastAsia="Calibri"/>
          <w:b/>
          <w:i/>
          <w:sz w:val="22"/>
          <w:szCs w:val="22"/>
          <w:lang w:eastAsia="en-US"/>
        </w:rPr>
        <w:t>Industrial exposure</w:t>
      </w:r>
      <w:bookmarkEnd w:id="1556"/>
      <w:bookmarkEnd w:id="1557"/>
    </w:p>
    <w:p w:rsidR="000105E3" w:rsidRDefault="000105E3" w:rsidP="000105E3">
      <w:pPr>
        <w:spacing w:line="260" w:lineRule="atLeast"/>
        <w:jc w:val="both"/>
        <w:rPr>
          <w:rFonts w:eastAsia="Calibri"/>
        </w:rPr>
      </w:pPr>
      <w:r>
        <w:rPr>
          <w:rFonts w:eastAsia="Calibri"/>
        </w:rPr>
        <w:t>BPR is not applied to the industrial formulation phase; therefore, risk assessment has not been performed for this use.</w:t>
      </w:r>
    </w:p>
    <w:p w:rsidR="00065D32" w:rsidRDefault="00065D32" w:rsidP="000E4DD8">
      <w:pPr>
        <w:spacing w:line="260" w:lineRule="atLeast"/>
        <w:jc w:val="both"/>
        <w:rPr>
          <w:rFonts w:eastAsia="Calibri"/>
        </w:rPr>
      </w:pPr>
    </w:p>
    <w:p w:rsidR="00FD2055" w:rsidRPr="001B15F3" w:rsidRDefault="00FD2055" w:rsidP="000E4DD8">
      <w:pPr>
        <w:spacing w:line="260" w:lineRule="atLeast"/>
        <w:rPr>
          <w:rFonts w:eastAsia="Calibri"/>
          <w:lang w:eastAsia="en-US"/>
        </w:rPr>
      </w:pPr>
    </w:p>
    <w:p w:rsidR="00FD2055" w:rsidRDefault="00FD2055" w:rsidP="000E4DD8">
      <w:pPr>
        <w:spacing w:after="120" w:line="260" w:lineRule="atLeast"/>
        <w:rPr>
          <w:rFonts w:eastAsia="Calibri"/>
          <w:b/>
          <w:i/>
          <w:sz w:val="22"/>
          <w:szCs w:val="22"/>
          <w:lang w:eastAsia="en-US"/>
        </w:rPr>
      </w:pPr>
      <w:bookmarkStart w:id="1558" w:name="_Toc389729067"/>
      <w:bookmarkStart w:id="1559" w:name="_Toc403472767"/>
      <w:r w:rsidRPr="001B15F3">
        <w:rPr>
          <w:rFonts w:eastAsia="Calibri"/>
          <w:b/>
          <w:i/>
          <w:sz w:val="22"/>
          <w:szCs w:val="22"/>
          <w:lang w:eastAsia="en-US"/>
        </w:rPr>
        <w:t>Professional exposure</w:t>
      </w:r>
      <w:bookmarkEnd w:id="1558"/>
      <w:bookmarkEnd w:id="1559"/>
      <w:r w:rsidRPr="001B15F3">
        <w:rPr>
          <w:rFonts w:eastAsia="Calibri"/>
          <w:b/>
          <w:i/>
          <w:sz w:val="22"/>
          <w:szCs w:val="22"/>
          <w:lang w:eastAsia="en-US"/>
        </w:rPr>
        <w:t xml:space="preserve"> </w:t>
      </w:r>
    </w:p>
    <w:p w:rsidR="0037029E" w:rsidRDefault="0037029E" w:rsidP="000E4DD8">
      <w:pPr>
        <w:spacing w:after="60" w:line="260" w:lineRule="atLeast"/>
        <w:jc w:val="both"/>
      </w:pPr>
      <w:r>
        <w:rPr>
          <w:rFonts w:eastAsia="Calibri"/>
        </w:rPr>
        <w:t>Duracid PW</w:t>
      </w:r>
      <w:r w:rsidRPr="003E7341">
        <w:t xml:space="preserve"> </w:t>
      </w:r>
      <w:r w:rsidRPr="000D59A7">
        <w:rPr>
          <w:lang w:eastAsia="en-US"/>
        </w:rPr>
        <w:t xml:space="preserve">is a ready-to-use </w:t>
      </w:r>
      <w:r>
        <w:rPr>
          <w:noProof/>
        </w:rPr>
        <w:t>dustable powder</w:t>
      </w:r>
      <w:r>
        <w:rPr>
          <w:rFonts w:cs="Times"/>
        </w:rPr>
        <w:t xml:space="preserve"> </w:t>
      </w:r>
      <w:r>
        <w:t xml:space="preserve">insecticide for use against crawling insects. </w:t>
      </w:r>
    </w:p>
    <w:p w:rsidR="0037029E" w:rsidRDefault="0037029E" w:rsidP="000E4DD8">
      <w:pPr>
        <w:spacing w:after="60" w:line="260" w:lineRule="atLeast"/>
        <w:jc w:val="both"/>
      </w:pPr>
      <w:r>
        <w:t xml:space="preserve">The biocidal product </w:t>
      </w:r>
      <w:r w:rsidRPr="000057D9">
        <w:rPr>
          <w:lang w:eastAsia="en-US"/>
        </w:rPr>
        <w:t>may be used by professiona</w:t>
      </w:r>
      <w:r>
        <w:rPr>
          <w:lang w:eastAsia="en-US"/>
        </w:rPr>
        <w:t xml:space="preserve">ls </w:t>
      </w:r>
      <w:r>
        <w:rPr>
          <w:noProof/>
        </w:rPr>
        <w:t xml:space="preserve">indoors </w:t>
      </w:r>
      <w:r w:rsidRPr="000D59A7">
        <w:rPr>
          <w:iCs/>
          <w:lang w:eastAsia="en-US"/>
        </w:rPr>
        <w:t xml:space="preserve">by </w:t>
      </w:r>
      <w:r>
        <w:rPr>
          <w:iCs/>
          <w:lang w:eastAsia="en-US"/>
        </w:rPr>
        <w:t>dusting</w:t>
      </w:r>
      <w:r w:rsidRPr="000D59A7">
        <w:rPr>
          <w:iCs/>
          <w:lang w:eastAsia="en-US"/>
        </w:rPr>
        <w:t xml:space="preserve"> </w:t>
      </w:r>
      <w:r w:rsidRPr="000D59A7">
        <w:t xml:space="preserve">in </w:t>
      </w:r>
      <w:r w:rsidRPr="000D59A7">
        <w:rPr>
          <w:iCs/>
          <w:lang w:eastAsia="en-US"/>
        </w:rPr>
        <w:t>crack and crevice</w:t>
      </w:r>
      <w:r w:rsidR="00B245B9">
        <w:rPr>
          <w:iCs/>
          <w:lang w:eastAsia="en-US"/>
        </w:rPr>
        <w:t xml:space="preserve"> </w:t>
      </w:r>
      <w:r w:rsidR="00B245B9" w:rsidRPr="00B245B9">
        <w:rPr>
          <w:iCs/>
          <w:lang w:eastAsia="en-US"/>
        </w:rPr>
        <w:t>(under furniture, in corners and other hiding places)</w:t>
      </w:r>
      <w:r>
        <w:rPr>
          <w:iCs/>
          <w:lang w:eastAsia="en-US"/>
        </w:rPr>
        <w:t xml:space="preserve">, </w:t>
      </w:r>
      <w:r w:rsidRPr="000D59A7">
        <w:t>voids and cavities</w:t>
      </w:r>
      <w:r w:rsidR="00C345D9">
        <w:t xml:space="preserve"> </w:t>
      </w:r>
      <w:r w:rsidR="00C345D9" w:rsidRPr="00C345D9">
        <w:t>(partition between walls, holes, etc...)</w:t>
      </w:r>
      <w:r w:rsidRPr="000D59A7">
        <w:t>.</w:t>
      </w:r>
      <w:r>
        <w:t xml:space="preserve"> </w:t>
      </w:r>
      <w:r w:rsidRPr="000D59A7">
        <w:rPr>
          <w:lang w:eastAsia="en-US"/>
        </w:rPr>
        <w:t xml:space="preserve">The recommended application rate of the product is </w:t>
      </w:r>
      <w:r w:rsidR="00911D45">
        <w:rPr>
          <w:lang w:eastAsia="en-US"/>
        </w:rPr>
        <w:t xml:space="preserve">5 </w:t>
      </w:r>
      <w:r w:rsidR="00911D45" w:rsidRPr="000D59A7">
        <w:t>g product/m</w:t>
      </w:r>
      <w:r w:rsidR="00911D45" w:rsidRPr="000D59A7">
        <w:rPr>
          <w:vertAlign w:val="superscript"/>
        </w:rPr>
        <w:t>2</w:t>
      </w:r>
      <w:r w:rsidR="00911D45">
        <w:t xml:space="preserve"> for ants and </w:t>
      </w:r>
      <w:r w:rsidR="00911D45" w:rsidRPr="00911D45">
        <w:t>cockroach</w:t>
      </w:r>
      <w:r w:rsidR="00911D45">
        <w:t xml:space="preserve">es and </w:t>
      </w:r>
      <w:r w:rsidR="00C345D9">
        <w:rPr>
          <w:lang w:eastAsia="en-US"/>
        </w:rPr>
        <w:t>10</w:t>
      </w:r>
      <w:r w:rsidRPr="000D59A7">
        <w:t xml:space="preserve"> g product/m</w:t>
      </w:r>
      <w:r w:rsidRPr="000D59A7">
        <w:rPr>
          <w:vertAlign w:val="superscript"/>
        </w:rPr>
        <w:t>2</w:t>
      </w:r>
      <w:r>
        <w:t xml:space="preserve"> </w:t>
      </w:r>
      <w:r w:rsidR="00C345D9">
        <w:t xml:space="preserve">for </w:t>
      </w:r>
      <w:r w:rsidR="00C345D9" w:rsidRPr="00C345D9">
        <w:t>bed bugs and fleas</w:t>
      </w:r>
      <w:r>
        <w:t>.</w:t>
      </w:r>
    </w:p>
    <w:p w:rsidR="0037029E" w:rsidRDefault="0037029E" w:rsidP="0085543E">
      <w:pPr>
        <w:spacing w:after="60" w:line="260" w:lineRule="atLeast"/>
        <w:jc w:val="both"/>
      </w:pPr>
      <w:r>
        <w:t xml:space="preserve">The product may also be used </w:t>
      </w:r>
      <w:r w:rsidRPr="000057D9">
        <w:rPr>
          <w:lang w:eastAsia="en-US"/>
        </w:rPr>
        <w:t>by professiona</w:t>
      </w:r>
      <w:r>
        <w:rPr>
          <w:lang w:eastAsia="en-US"/>
        </w:rPr>
        <w:t xml:space="preserve">ls </w:t>
      </w:r>
      <w:r>
        <w:rPr>
          <w:noProof/>
        </w:rPr>
        <w:t xml:space="preserve">indoors </w:t>
      </w:r>
      <w:r w:rsidRPr="0045707F">
        <w:rPr>
          <w:i/>
          <w:iCs/>
          <w:lang w:eastAsia="en-US"/>
        </w:rPr>
        <w:t>via</w:t>
      </w:r>
      <w:r>
        <w:rPr>
          <w:lang w:eastAsia="en-US"/>
        </w:rPr>
        <w:t xml:space="preserve"> </w:t>
      </w:r>
      <w:r w:rsidR="003F7473">
        <w:rPr>
          <w:lang w:eastAsia="en-US"/>
        </w:rPr>
        <w:t>spot</w:t>
      </w:r>
      <w:r>
        <w:rPr>
          <w:noProof/>
        </w:rPr>
        <w:t xml:space="preserve"> application on </w:t>
      </w:r>
      <w:r w:rsidR="003F7473" w:rsidRPr="003F7473">
        <w:rPr>
          <w:noProof/>
        </w:rPr>
        <w:t>the entrance</w:t>
      </w:r>
      <w:r w:rsidR="003F7473">
        <w:rPr>
          <w:noProof/>
        </w:rPr>
        <w:t xml:space="preserve"> </w:t>
      </w:r>
      <w:r>
        <w:rPr>
          <w:noProof/>
        </w:rPr>
        <w:t>wasp nest</w:t>
      </w:r>
      <w:r w:rsidR="003F7473">
        <w:rPr>
          <w:noProof/>
        </w:rPr>
        <w:t>s.</w:t>
      </w:r>
      <w:r>
        <w:rPr>
          <w:noProof/>
        </w:rPr>
        <w:t xml:space="preserve"> </w:t>
      </w:r>
      <w:r w:rsidRPr="000D59A7">
        <w:rPr>
          <w:lang w:eastAsia="en-US"/>
        </w:rPr>
        <w:t xml:space="preserve">The recommended application rate of the product is </w:t>
      </w:r>
      <w:r>
        <w:t>2.5 g/nest.</w:t>
      </w:r>
      <w:r w:rsidR="003F7473" w:rsidRPr="003F7473">
        <w:rPr>
          <w:highlight w:val="cyan"/>
        </w:rPr>
        <w:t xml:space="preserve"> </w:t>
      </w:r>
    </w:p>
    <w:p w:rsidR="0037029E" w:rsidRDefault="0037029E" w:rsidP="000E4DD8">
      <w:pPr>
        <w:spacing w:after="60" w:line="260" w:lineRule="atLeast"/>
        <w:jc w:val="both"/>
        <w:rPr>
          <w:rFonts w:eastAsia="Calibri"/>
          <w:noProof/>
          <w:lang w:val="en-US" w:eastAsia="en-US"/>
        </w:rPr>
      </w:pPr>
      <w:r w:rsidRPr="00953930">
        <w:rPr>
          <w:rFonts w:eastAsia="Calibri"/>
          <w:noProof/>
          <w:lang w:val="en-US" w:eastAsia="en-US"/>
        </w:rPr>
        <w:t>The model taken into consideration in Scenario 1 (application in crack and crevice, voids and cavities/indoor) for the assessment of primary human exposure does not take into account the actual application rate of the product, nor the surface treated, but only has the concentration of the active substance in the product as input value; therefore, although the use</w:t>
      </w:r>
      <w:r>
        <w:rPr>
          <w:rFonts w:eastAsia="Calibri"/>
          <w:noProof/>
          <w:lang w:val="en-US" w:eastAsia="en-US"/>
        </w:rPr>
        <w:t>s</w:t>
      </w:r>
      <w:r w:rsidRPr="00953930">
        <w:rPr>
          <w:rFonts w:eastAsia="Calibri"/>
          <w:noProof/>
          <w:lang w:val="en-US" w:eastAsia="en-US"/>
        </w:rPr>
        <w:t xml:space="preserve"> ha</w:t>
      </w:r>
      <w:r>
        <w:rPr>
          <w:rFonts w:eastAsia="Calibri"/>
          <w:noProof/>
          <w:lang w:val="en-US" w:eastAsia="en-US"/>
        </w:rPr>
        <w:t>ve</w:t>
      </w:r>
      <w:r w:rsidRPr="00953930">
        <w:rPr>
          <w:rFonts w:eastAsia="Calibri"/>
          <w:noProof/>
          <w:lang w:val="en-US" w:eastAsia="en-US"/>
        </w:rPr>
        <w:t xml:space="preserve"> different usage doses, the model used is not affected by this difference. Model used in Scenario 1 (cracks and crevices, voids and cavities) is based on a quantity of applied biocidal product that is higher than the quantity of biocidal product used for wasp nest; therefore, exposure assesssment performed for Scenario 1 is conservative and is considered as worst case.</w:t>
      </w:r>
      <w:r>
        <w:rPr>
          <w:rFonts w:eastAsia="Calibri"/>
          <w:noProof/>
          <w:lang w:val="en-US" w:eastAsia="en-US"/>
        </w:rPr>
        <w:t xml:space="preserve"> </w:t>
      </w:r>
    </w:p>
    <w:p w:rsidR="0037029E" w:rsidRPr="00953930" w:rsidRDefault="0037029E" w:rsidP="000E4DD8">
      <w:pPr>
        <w:spacing w:after="60" w:line="260" w:lineRule="atLeast"/>
        <w:jc w:val="both"/>
        <w:rPr>
          <w:rFonts w:eastAsia="Calibri"/>
          <w:noProof/>
          <w:lang w:val="en-US" w:eastAsia="en-US"/>
        </w:rPr>
      </w:pPr>
      <w:r w:rsidRPr="000D59A7">
        <w:rPr>
          <w:lang w:eastAsia="en-US"/>
        </w:rPr>
        <w:t xml:space="preserve">Primary exposure of professional users will be </w:t>
      </w:r>
      <w:r w:rsidRPr="000D59A7">
        <w:rPr>
          <w:i/>
          <w:iCs/>
          <w:lang w:eastAsia="en-US"/>
        </w:rPr>
        <w:t>via</w:t>
      </w:r>
      <w:r w:rsidRPr="000D59A7">
        <w:rPr>
          <w:lang w:eastAsia="en-US"/>
        </w:rPr>
        <w:t xml:space="preserve"> inhalation and dermal route. The exposure is anticipated to be chronic in nature.</w:t>
      </w:r>
    </w:p>
    <w:p w:rsidR="0037029E" w:rsidRDefault="0037029E" w:rsidP="000E4DD8">
      <w:pPr>
        <w:spacing w:line="260" w:lineRule="atLeast"/>
        <w:jc w:val="both"/>
        <w:rPr>
          <w:lang w:eastAsia="en-US"/>
        </w:rPr>
      </w:pPr>
      <w:r w:rsidRPr="000D59A7">
        <w:rPr>
          <w:lang w:eastAsia="en-US"/>
        </w:rPr>
        <w:t xml:space="preserve">The model and the parameters used for the professional exposure to </w:t>
      </w:r>
      <w:r w:rsidR="00467DAF">
        <w:rPr>
          <w:rFonts w:eastAsia="Calibri"/>
        </w:rPr>
        <w:t>Duracid PW</w:t>
      </w:r>
      <w:r w:rsidR="00467DAF">
        <w:t xml:space="preserve"> </w:t>
      </w:r>
      <w:r w:rsidRPr="000D59A7">
        <w:rPr>
          <w:lang w:eastAsia="en-US"/>
        </w:rPr>
        <w:t>are summarised below, while the calculations are presented in the Annex 3.2 of this document.</w:t>
      </w:r>
    </w:p>
    <w:p w:rsidR="0037029E" w:rsidRPr="0037029E" w:rsidRDefault="0037029E" w:rsidP="00467DAF">
      <w:pPr>
        <w:rPr>
          <w:rFonts w:eastAsia="Calibri"/>
          <w:b/>
          <w:iCs/>
          <w:sz w:val="22"/>
          <w:szCs w:val="22"/>
          <w:lang w:eastAsia="en-US"/>
        </w:rPr>
      </w:pPr>
    </w:p>
    <w:p w:rsidR="00FD2055" w:rsidRDefault="00FD2055" w:rsidP="00467DAF">
      <w:pPr>
        <w:spacing w:after="120"/>
        <w:rPr>
          <w:rFonts w:eastAsia="Calibri"/>
          <w:i/>
          <w:u w:val="single"/>
          <w:lang w:eastAsia="en-US"/>
        </w:rPr>
      </w:pPr>
      <w:bookmarkStart w:id="1560" w:name="_Toc389729068"/>
      <w:r w:rsidRPr="001B15F3">
        <w:rPr>
          <w:rFonts w:eastAsia="Calibri"/>
          <w:i/>
          <w:u w:val="single"/>
          <w:lang w:eastAsia="en-US"/>
        </w:rPr>
        <w:t xml:space="preserve">Scenario </w:t>
      </w:r>
      <w:bookmarkEnd w:id="1560"/>
      <w:r w:rsidR="009968D6" w:rsidRPr="001B15F3">
        <w:rPr>
          <w:rFonts w:eastAsia="Calibri"/>
          <w:i/>
          <w:u w:val="single"/>
          <w:lang w:eastAsia="en-US"/>
        </w:rPr>
        <w:t>1</w:t>
      </w:r>
    </w:p>
    <w:tbl>
      <w:tblPr>
        <w:tblW w:w="9450" w:type="dxa"/>
        <w:tblLayout w:type="fixed"/>
        <w:tblCellMar>
          <w:top w:w="57" w:type="dxa"/>
          <w:left w:w="85" w:type="dxa"/>
          <w:bottom w:w="57" w:type="dxa"/>
          <w:right w:w="85" w:type="dxa"/>
        </w:tblCellMar>
        <w:tblLook w:val="0000"/>
      </w:tblPr>
      <w:tblGrid>
        <w:gridCol w:w="3055"/>
        <w:gridCol w:w="2340"/>
        <w:gridCol w:w="4055"/>
      </w:tblGrid>
      <w:tr w:rsidR="00467DAF" w:rsidRPr="009E65DC" w:rsidTr="000829AC">
        <w:trPr>
          <w:tblHeader/>
        </w:trPr>
        <w:tc>
          <w:tcPr>
            <w:tcW w:w="9450"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rsidR="00467DAF" w:rsidRPr="009E65DC" w:rsidRDefault="00467DAF" w:rsidP="000829AC">
            <w:pPr>
              <w:tabs>
                <w:tab w:val="left" w:pos="90"/>
              </w:tabs>
              <w:spacing w:after="60" w:line="260" w:lineRule="atLeast"/>
              <w:ind w:right="-164"/>
              <w:jc w:val="both"/>
              <w:rPr>
                <w:highlight w:val="cyan"/>
              </w:rPr>
            </w:pPr>
            <w:bookmarkStart w:id="1561" w:name="_Hlk55202385"/>
            <w:r w:rsidRPr="009E65DC">
              <w:rPr>
                <w:b/>
              </w:rPr>
              <w:t>Description of Scenario 1:</w:t>
            </w:r>
            <w:r w:rsidRPr="009E65DC">
              <w:t xml:space="preserve"> </w:t>
            </w:r>
            <w:bookmarkStart w:id="1562" w:name="_Hlk55289277"/>
            <w:r w:rsidRPr="009E65DC">
              <w:rPr>
                <w:b/>
                <w:bCs/>
              </w:rPr>
              <w:t>A</w:t>
            </w:r>
            <w:r w:rsidRPr="009E65DC">
              <w:rPr>
                <w:b/>
              </w:rPr>
              <w:t xml:space="preserve">pplication of </w:t>
            </w:r>
            <w:r w:rsidRPr="00467DAF">
              <w:rPr>
                <w:b/>
              </w:rPr>
              <w:t xml:space="preserve">Duracid PW </w:t>
            </w:r>
            <w:r w:rsidRPr="009E65DC">
              <w:rPr>
                <w:b/>
              </w:rPr>
              <w:t>by professional users</w:t>
            </w:r>
            <w:bookmarkEnd w:id="1562"/>
          </w:p>
        </w:tc>
      </w:tr>
      <w:tr w:rsidR="00467DAF" w:rsidRPr="009E65DC" w:rsidTr="000829AC">
        <w:tblPrEx>
          <w:tblCellMar>
            <w:top w:w="28" w:type="dxa"/>
            <w:bottom w:w="28" w:type="dxa"/>
          </w:tblCellMar>
        </w:tblPrEx>
        <w:tc>
          <w:tcPr>
            <w:tcW w:w="9450" w:type="dxa"/>
            <w:gridSpan w:val="3"/>
            <w:tcBorders>
              <w:top w:val="single" w:sz="4" w:space="0" w:color="000000"/>
              <w:left w:val="single" w:sz="4" w:space="0" w:color="000000"/>
              <w:bottom w:val="single" w:sz="4" w:space="0" w:color="000000"/>
              <w:right w:val="single" w:sz="4" w:space="0" w:color="000000"/>
            </w:tcBorders>
            <w:shd w:val="clear" w:color="auto" w:fill="FFFFFF"/>
          </w:tcPr>
          <w:p w:rsidR="00037F96" w:rsidRPr="009E65DC" w:rsidRDefault="00467DAF" w:rsidP="00037F96">
            <w:pPr>
              <w:spacing w:after="60" w:line="260" w:lineRule="atLeast"/>
              <w:jc w:val="both"/>
            </w:pPr>
            <w:r w:rsidRPr="009E65DC">
              <w:rPr>
                <w:bCs/>
              </w:rPr>
              <w:t>Model:</w:t>
            </w:r>
            <w:r w:rsidRPr="009E65DC">
              <w:rPr>
                <w:b/>
              </w:rPr>
              <w:t xml:space="preserve"> </w:t>
            </w:r>
            <w:r w:rsidRPr="009E65DC">
              <w:t xml:space="preserve">Biocides Human Health Exposure Methodology, ECHA, October 2015, p.126: “Scattering powder against ants from a hand-held flexible duster/hand-held canister by consumers and professionals”; </w:t>
            </w:r>
            <w:r w:rsidRPr="009E65DC">
              <w:rPr>
                <w:u w:val="single"/>
              </w:rPr>
              <w:t>Approach 2</w:t>
            </w:r>
            <w:r w:rsidRPr="009E65DC">
              <w:t>: Hand-held flexible Duster (TNsG 2007, p. 63).</w:t>
            </w:r>
          </w:p>
        </w:tc>
      </w:tr>
      <w:tr w:rsidR="00467DAF" w:rsidRPr="009E65DC" w:rsidTr="000829AC">
        <w:tblPrEx>
          <w:tblCellMar>
            <w:top w:w="28" w:type="dxa"/>
            <w:bottom w:w="28" w:type="dxa"/>
          </w:tblCellMar>
        </w:tblPrEx>
        <w:tc>
          <w:tcPr>
            <w:tcW w:w="3055" w:type="dxa"/>
            <w:tcBorders>
              <w:top w:val="single" w:sz="4" w:space="0" w:color="000000"/>
              <w:left w:val="single" w:sz="4" w:space="0" w:color="000000"/>
              <w:bottom w:val="single" w:sz="4" w:space="0" w:color="000000"/>
            </w:tcBorders>
            <w:shd w:val="clear" w:color="auto" w:fill="D9D9D9"/>
          </w:tcPr>
          <w:p w:rsidR="00467DAF" w:rsidRPr="009E65DC" w:rsidRDefault="00467DAF" w:rsidP="000829AC">
            <w:pPr>
              <w:tabs>
                <w:tab w:val="left" w:pos="90"/>
              </w:tabs>
              <w:spacing w:after="60" w:line="260" w:lineRule="atLeast"/>
              <w:rPr>
                <w:b/>
              </w:rPr>
            </w:pPr>
            <w:r w:rsidRPr="009E65DC">
              <w:rPr>
                <w:b/>
              </w:rPr>
              <w:t>Parameters</w:t>
            </w:r>
          </w:p>
        </w:tc>
        <w:tc>
          <w:tcPr>
            <w:tcW w:w="2340" w:type="dxa"/>
            <w:tcBorders>
              <w:top w:val="single" w:sz="4" w:space="0" w:color="000000"/>
              <w:left w:val="single" w:sz="4" w:space="0" w:color="000000"/>
              <w:bottom w:val="single" w:sz="4" w:space="0" w:color="000000"/>
            </w:tcBorders>
            <w:shd w:val="clear" w:color="auto" w:fill="D9D9D9"/>
          </w:tcPr>
          <w:p w:rsidR="00467DAF" w:rsidRPr="009E65DC" w:rsidRDefault="00467DAF" w:rsidP="000829AC">
            <w:pPr>
              <w:tabs>
                <w:tab w:val="left" w:pos="90"/>
              </w:tabs>
              <w:spacing w:after="60" w:line="260" w:lineRule="atLeast"/>
              <w:rPr>
                <w:b/>
              </w:rPr>
            </w:pPr>
            <w:r w:rsidRPr="009E65DC">
              <w:rPr>
                <w:b/>
              </w:rPr>
              <w:t>Value</w:t>
            </w:r>
          </w:p>
        </w:tc>
        <w:tc>
          <w:tcPr>
            <w:tcW w:w="4055" w:type="dxa"/>
            <w:tcBorders>
              <w:top w:val="single" w:sz="4" w:space="0" w:color="000000"/>
              <w:left w:val="single" w:sz="4" w:space="0" w:color="000000"/>
              <w:bottom w:val="single" w:sz="4" w:space="0" w:color="000000"/>
              <w:right w:val="single" w:sz="4" w:space="0" w:color="000000"/>
            </w:tcBorders>
            <w:shd w:val="clear" w:color="auto" w:fill="D9D9D9"/>
          </w:tcPr>
          <w:p w:rsidR="00467DAF" w:rsidRPr="009E65DC" w:rsidRDefault="00467DAF" w:rsidP="000829AC">
            <w:pPr>
              <w:tabs>
                <w:tab w:val="left" w:pos="90"/>
              </w:tabs>
              <w:spacing w:after="60" w:line="260" w:lineRule="atLeast"/>
              <w:rPr>
                <w:b/>
              </w:rPr>
            </w:pPr>
            <w:r w:rsidRPr="009E65DC">
              <w:rPr>
                <w:b/>
              </w:rPr>
              <w:t>Comments</w:t>
            </w:r>
          </w:p>
        </w:tc>
      </w:tr>
      <w:tr w:rsidR="00467DAF" w:rsidRPr="009E65DC" w:rsidTr="000829AC">
        <w:tblPrEx>
          <w:tblCellMar>
            <w:top w:w="28" w:type="dxa"/>
            <w:bottom w:w="28" w:type="dxa"/>
          </w:tblCellMar>
        </w:tblPrEx>
        <w:trPr>
          <w:trHeight w:val="288"/>
        </w:trPr>
        <w:tc>
          <w:tcPr>
            <w:tcW w:w="3055"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pPr>
            <w:r w:rsidRPr="009E65DC">
              <w:t>Exposed group</w:t>
            </w:r>
          </w:p>
        </w:tc>
        <w:tc>
          <w:tcPr>
            <w:tcW w:w="2340"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pPr>
            <w:r w:rsidRPr="009E65DC">
              <w:t>Professionals</w:t>
            </w:r>
          </w:p>
        </w:tc>
        <w:tc>
          <w:tcPr>
            <w:tcW w:w="4055" w:type="dxa"/>
            <w:tcBorders>
              <w:top w:val="single" w:sz="4" w:space="0" w:color="000000"/>
              <w:left w:val="single" w:sz="4" w:space="0" w:color="000000"/>
              <w:bottom w:val="single" w:sz="4" w:space="0" w:color="000000"/>
              <w:right w:val="single" w:sz="4" w:space="0" w:color="000000"/>
            </w:tcBorders>
          </w:tcPr>
          <w:p w:rsidR="00467DAF" w:rsidRPr="009E65DC" w:rsidRDefault="00467DAF" w:rsidP="00A6687B">
            <w:pPr>
              <w:tabs>
                <w:tab w:val="left" w:pos="90"/>
              </w:tabs>
              <w:spacing w:line="260" w:lineRule="atLeast"/>
              <w:jc w:val="both"/>
            </w:pPr>
            <w:r w:rsidRPr="009E65DC">
              <w:t>-</w:t>
            </w:r>
          </w:p>
        </w:tc>
      </w:tr>
      <w:tr w:rsidR="00467DAF" w:rsidRPr="009E65DC" w:rsidTr="000829AC">
        <w:tblPrEx>
          <w:tblCellMar>
            <w:top w:w="28" w:type="dxa"/>
            <w:bottom w:w="28" w:type="dxa"/>
          </w:tblCellMar>
        </w:tblPrEx>
        <w:trPr>
          <w:trHeight w:val="288"/>
        </w:trPr>
        <w:tc>
          <w:tcPr>
            <w:tcW w:w="3055"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pPr>
            <w:r w:rsidRPr="009E65DC">
              <w:t>Scenario</w:t>
            </w:r>
          </w:p>
        </w:tc>
        <w:tc>
          <w:tcPr>
            <w:tcW w:w="2340"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pPr>
            <w:r w:rsidRPr="009E65DC">
              <w:t>Application</w:t>
            </w:r>
          </w:p>
        </w:tc>
        <w:tc>
          <w:tcPr>
            <w:tcW w:w="4055" w:type="dxa"/>
            <w:tcBorders>
              <w:top w:val="single" w:sz="4" w:space="0" w:color="000000"/>
              <w:left w:val="single" w:sz="4" w:space="0" w:color="000000"/>
              <w:bottom w:val="single" w:sz="4" w:space="0" w:color="000000"/>
              <w:right w:val="single" w:sz="4" w:space="0" w:color="000000"/>
            </w:tcBorders>
          </w:tcPr>
          <w:p w:rsidR="00467DAF" w:rsidRPr="009E65DC" w:rsidRDefault="00467DAF" w:rsidP="00A6687B">
            <w:pPr>
              <w:tabs>
                <w:tab w:val="left" w:pos="90"/>
              </w:tabs>
              <w:spacing w:line="260" w:lineRule="atLeast"/>
              <w:jc w:val="both"/>
            </w:pPr>
            <w:r w:rsidRPr="009E65DC">
              <w:t>-</w:t>
            </w:r>
          </w:p>
        </w:tc>
      </w:tr>
      <w:tr w:rsidR="00467DAF" w:rsidRPr="009E65DC" w:rsidTr="000829AC">
        <w:tblPrEx>
          <w:tblCellMar>
            <w:top w:w="28" w:type="dxa"/>
            <w:bottom w:w="28" w:type="dxa"/>
          </w:tblCellMar>
        </w:tblPrEx>
        <w:trPr>
          <w:trHeight w:val="288"/>
        </w:trPr>
        <w:tc>
          <w:tcPr>
            <w:tcW w:w="3055"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pPr>
            <w:r w:rsidRPr="009E65DC">
              <w:t>Application rate</w:t>
            </w:r>
          </w:p>
        </w:tc>
        <w:tc>
          <w:tcPr>
            <w:tcW w:w="2340"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jc w:val="both"/>
              <w:rPr>
                <w:vertAlign w:val="superscript"/>
              </w:rPr>
            </w:pPr>
            <w:r>
              <w:t>10</w:t>
            </w:r>
            <w:r w:rsidRPr="009E65DC">
              <w:t xml:space="preserve"> g/m</w:t>
            </w:r>
            <w:r w:rsidRPr="009E65DC">
              <w:rPr>
                <w:vertAlign w:val="superscript"/>
              </w:rPr>
              <w:t>2</w:t>
            </w:r>
          </w:p>
        </w:tc>
        <w:tc>
          <w:tcPr>
            <w:tcW w:w="4055" w:type="dxa"/>
            <w:tcBorders>
              <w:top w:val="single" w:sz="4" w:space="0" w:color="000000"/>
              <w:left w:val="single" w:sz="4" w:space="0" w:color="000000"/>
              <w:bottom w:val="single" w:sz="4" w:space="0" w:color="000000"/>
              <w:right w:val="single" w:sz="4" w:space="0" w:color="000000"/>
            </w:tcBorders>
          </w:tcPr>
          <w:p w:rsidR="00467DAF" w:rsidRDefault="00467DAF" w:rsidP="00A6687B">
            <w:pPr>
              <w:tabs>
                <w:tab w:val="left" w:pos="90"/>
              </w:tabs>
              <w:spacing w:line="260" w:lineRule="atLeast"/>
              <w:jc w:val="both"/>
            </w:pPr>
            <w:r w:rsidRPr="009E65DC">
              <w:t>Product label claim.</w:t>
            </w:r>
          </w:p>
          <w:p w:rsidR="00467DAF" w:rsidRPr="009E65DC" w:rsidRDefault="00467DAF" w:rsidP="00A6687B">
            <w:pPr>
              <w:tabs>
                <w:tab w:val="left" w:pos="90"/>
              </w:tabs>
              <w:spacing w:line="260" w:lineRule="atLeast"/>
              <w:jc w:val="both"/>
            </w:pPr>
            <w:r w:rsidRPr="000D59A7">
              <w:rPr>
                <w:lang w:eastAsia="en-US"/>
              </w:rPr>
              <w:t>The recommended application rate of the product</w:t>
            </w:r>
            <w:r>
              <w:rPr>
                <w:lang w:eastAsia="en-US"/>
              </w:rPr>
              <w:t xml:space="preserve"> </w:t>
            </w:r>
            <w:r>
              <w:t xml:space="preserve">for </w:t>
            </w:r>
            <w:r w:rsidRPr="00C345D9">
              <w:t>bed bugs and fleas</w:t>
            </w:r>
            <w:r>
              <w:t xml:space="preserve"> is used as worst case.</w:t>
            </w:r>
          </w:p>
        </w:tc>
      </w:tr>
      <w:tr w:rsidR="00467DAF" w:rsidRPr="009E65DC" w:rsidTr="000829AC">
        <w:tblPrEx>
          <w:tblCellMar>
            <w:top w:w="28" w:type="dxa"/>
            <w:bottom w:w="28" w:type="dxa"/>
          </w:tblCellMar>
        </w:tblPrEx>
        <w:trPr>
          <w:trHeight w:val="720"/>
        </w:trPr>
        <w:tc>
          <w:tcPr>
            <w:tcW w:w="3055"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pPr>
            <w:r w:rsidRPr="009E65DC">
              <w:t>Body weight</w:t>
            </w:r>
          </w:p>
        </w:tc>
        <w:tc>
          <w:tcPr>
            <w:tcW w:w="2340"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jc w:val="both"/>
            </w:pPr>
            <w:r w:rsidRPr="009E65DC">
              <w:t>60 kg</w:t>
            </w:r>
          </w:p>
        </w:tc>
        <w:tc>
          <w:tcPr>
            <w:tcW w:w="4055" w:type="dxa"/>
            <w:tcBorders>
              <w:top w:val="single" w:sz="4" w:space="0" w:color="000000"/>
              <w:left w:val="single" w:sz="4" w:space="0" w:color="000000"/>
              <w:bottom w:val="single" w:sz="4" w:space="0" w:color="000000"/>
              <w:right w:val="single" w:sz="4" w:space="0" w:color="000000"/>
            </w:tcBorders>
          </w:tcPr>
          <w:p w:rsidR="00467DAF" w:rsidRPr="009E65DC" w:rsidRDefault="00467DAF" w:rsidP="00A6687B">
            <w:pPr>
              <w:tabs>
                <w:tab w:val="left" w:pos="90"/>
              </w:tabs>
              <w:spacing w:line="260" w:lineRule="atLeast"/>
              <w:jc w:val="both"/>
            </w:pPr>
            <w:r w:rsidRPr="009E65DC">
              <w:t>HEEG Opinion “Default human factor values for use in exposure assessments of biocidal products”.</w:t>
            </w:r>
          </w:p>
        </w:tc>
      </w:tr>
      <w:tr w:rsidR="00467DAF" w:rsidRPr="009E65DC" w:rsidTr="000829AC">
        <w:tblPrEx>
          <w:tblCellMar>
            <w:top w:w="28" w:type="dxa"/>
            <w:bottom w:w="28" w:type="dxa"/>
          </w:tblCellMar>
        </w:tblPrEx>
        <w:trPr>
          <w:trHeight w:val="576"/>
        </w:trPr>
        <w:tc>
          <w:tcPr>
            <w:tcW w:w="3055"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pPr>
            <w:r w:rsidRPr="009E65DC">
              <w:t>Weight fraction of cypermethrin</w:t>
            </w:r>
          </w:p>
        </w:tc>
        <w:tc>
          <w:tcPr>
            <w:tcW w:w="2340" w:type="dxa"/>
            <w:tcBorders>
              <w:top w:val="single" w:sz="4" w:space="0" w:color="000000"/>
              <w:left w:val="single" w:sz="4" w:space="0" w:color="000000"/>
              <w:bottom w:val="single" w:sz="4" w:space="0" w:color="000000"/>
            </w:tcBorders>
          </w:tcPr>
          <w:p w:rsidR="00467DAF" w:rsidRPr="009E65DC" w:rsidRDefault="000E27F5" w:rsidP="00A6687B">
            <w:pPr>
              <w:tabs>
                <w:tab w:val="left" w:pos="90"/>
              </w:tabs>
              <w:spacing w:line="260" w:lineRule="atLeast"/>
              <w:jc w:val="both"/>
              <w:rPr>
                <w:lang w:val="el-GR"/>
              </w:rPr>
            </w:pPr>
            <w:r w:rsidRPr="003F2CA6">
              <w:t>0.632%</w:t>
            </w:r>
          </w:p>
        </w:tc>
        <w:tc>
          <w:tcPr>
            <w:tcW w:w="4055" w:type="dxa"/>
            <w:tcBorders>
              <w:top w:val="single" w:sz="4" w:space="0" w:color="000000"/>
              <w:left w:val="single" w:sz="4" w:space="0" w:color="000000"/>
              <w:bottom w:val="single" w:sz="4" w:space="0" w:color="000000"/>
              <w:right w:val="single" w:sz="4" w:space="0" w:color="000000"/>
            </w:tcBorders>
          </w:tcPr>
          <w:p w:rsidR="00467DAF" w:rsidRPr="009E65DC" w:rsidRDefault="00467DAF" w:rsidP="00A6687B">
            <w:pPr>
              <w:tabs>
                <w:tab w:val="left" w:pos="90"/>
              </w:tabs>
              <w:spacing w:line="260" w:lineRule="atLeast"/>
              <w:jc w:val="both"/>
            </w:pPr>
            <w:r w:rsidRPr="009E65DC">
              <w:t>Concentration of cypermethrin</w:t>
            </w:r>
            <w:r>
              <w:t xml:space="preserve"> (TGAI)</w:t>
            </w:r>
            <w:r w:rsidRPr="008C79AB">
              <w:t xml:space="preserve"> </w:t>
            </w:r>
            <w:r w:rsidRPr="009E65DC">
              <w:t xml:space="preserve"> in the biocidal product.</w:t>
            </w:r>
          </w:p>
        </w:tc>
      </w:tr>
      <w:tr w:rsidR="00467DAF" w:rsidRPr="009E65DC" w:rsidTr="000829AC">
        <w:tblPrEx>
          <w:tblCellMar>
            <w:top w:w="28" w:type="dxa"/>
            <w:bottom w:w="28" w:type="dxa"/>
          </w:tblCellMar>
        </w:tblPrEx>
        <w:trPr>
          <w:trHeight w:val="1584"/>
        </w:trPr>
        <w:tc>
          <w:tcPr>
            <w:tcW w:w="3055" w:type="dxa"/>
            <w:tcBorders>
              <w:left w:val="single" w:sz="4" w:space="0" w:color="000000"/>
              <w:bottom w:val="single" w:sz="4" w:space="0" w:color="000000"/>
            </w:tcBorders>
          </w:tcPr>
          <w:p w:rsidR="00467DAF" w:rsidRPr="009E65DC" w:rsidRDefault="00467DAF" w:rsidP="00A6687B">
            <w:pPr>
              <w:tabs>
                <w:tab w:val="left" w:pos="90"/>
              </w:tabs>
              <w:spacing w:line="260" w:lineRule="atLeast"/>
            </w:pPr>
            <w:r w:rsidRPr="009E65DC">
              <w:t>Application duration</w:t>
            </w:r>
          </w:p>
        </w:tc>
        <w:tc>
          <w:tcPr>
            <w:tcW w:w="2340"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jc w:val="both"/>
            </w:pPr>
            <w:r w:rsidRPr="009E65DC">
              <w:t>60 minutes</w:t>
            </w:r>
          </w:p>
        </w:tc>
        <w:tc>
          <w:tcPr>
            <w:tcW w:w="4055" w:type="dxa"/>
            <w:tcBorders>
              <w:top w:val="single" w:sz="4" w:space="0" w:color="000000"/>
              <w:left w:val="single" w:sz="4" w:space="0" w:color="000000"/>
              <w:bottom w:val="single" w:sz="4" w:space="0" w:color="000000"/>
              <w:right w:val="single" w:sz="4" w:space="0" w:color="000000"/>
            </w:tcBorders>
          </w:tcPr>
          <w:p w:rsidR="00467DAF" w:rsidRPr="009E65DC" w:rsidRDefault="00467DAF" w:rsidP="00A6687B">
            <w:pPr>
              <w:autoSpaceDE w:val="0"/>
              <w:spacing w:line="260" w:lineRule="atLeast"/>
              <w:jc w:val="both"/>
            </w:pPr>
            <w:r w:rsidRPr="009E65DC">
              <w:t xml:space="preserve">The application duration default value for spreading/scattering a granule formulation is 60 min, according to Recommendation </w:t>
            </w:r>
            <w:r>
              <w:t>N</w:t>
            </w:r>
            <w:r w:rsidRPr="009E65DC">
              <w:t>o. 6 of the BPC Ad hoc Working Group on Human Exposure.</w:t>
            </w:r>
          </w:p>
        </w:tc>
      </w:tr>
      <w:tr w:rsidR="00467DAF" w:rsidRPr="009E65DC" w:rsidTr="000829AC">
        <w:tblPrEx>
          <w:tblCellMar>
            <w:top w:w="28" w:type="dxa"/>
            <w:bottom w:w="28" w:type="dxa"/>
          </w:tblCellMar>
        </w:tblPrEx>
        <w:trPr>
          <w:trHeight w:val="2592"/>
        </w:trPr>
        <w:tc>
          <w:tcPr>
            <w:tcW w:w="3055" w:type="dxa"/>
            <w:tcBorders>
              <w:left w:val="single" w:sz="4" w:space="0" w:color="000000"/>
              <w:bottom w:val="single" w:sz="4" w:space="0" w:color="000000"/>
            </w:tcBorders>
          </w:tcPr>
          <w:p w:rsidR="00467DAF" w:rsidRPr="009E65DC" w:rsidRDefault="00467DAF" w:rsidP="00A6687B">
            <w:pPr>
              <w:tabs>
                <w:tab w:val="left" w:pos="90"/>
              </w:tabs>
              <w:spacing w:line="260" w:lineRule="atLeast"/>
            </w:pPr>
            <w:r w:rsidRPr="009E65DC">
              <w:t>Exposure duration</w:t>
            </w:r>
          </w:p>
        </w:tc>
        <w:tc>
          <w:tcPr>
            <w:tcW w:w="2340"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jc w:val="both"/>
            </w:pPr>
            <w:r w:rsidRPr="009E65DC">
              <w:t xml:space="preserve">240 minutes </w:t>
            </w:r>
          </w:p>
        </w:tc>
        <w:tc>
          <w:tcPr>
            <w:tcW w:w="4055" w:type="dxa"/>
            <w:tcBorders>
              <w:top w:val="single" w:sz="4" w:space="0" w:color="000000"/>
              <w:left w:val="single" w:sz="4" w:space="0" w:color="000000"/>
              <w:bottom w:val="single" w:sz="4" w:space="0" w:color="000000"/>
              <w:right w:val="single" w:sz="4" w:space="0" w:color="000000"/>
            </w:tcBorders>
          </w:tcPr>
          <w:p w:rsidR="00467DAF" w:rsidRPr="009E65DC" w:rsidRDefault="00467DAF" w:rsidP="00A6687B">
            <w:pPr>
              <w:jc w:val="both"/>
            </w:pPr>
            <w:r w:rsidRPr="009E65DC">
              <w:t xml:space="preserve">The exposure duration is a sum of the time required for application and the time of the user remaining in the room after application. </w:t>
            </w:r>
          </w:p>
          <w:p w:rsidR="00467DAF" w:rsidRPr="009E65DC" w:rsidRDefault="00467DAF" w:rsidP="00A6687B">
            <w:pPr>
              <w:jc w:val="both"/>
            </w:pPr>
            <w:r w:rsidRPr="009E65DC">
              <w:t>According to RIVM report 320005002/2006 (p.70) a total time of 4 hours is set as the default value for the exposure duration assuming that the user stays in the treated room for 4 hours after the application.</w:t>
            </w:r>
          </w:p>
        </w:tc>
      </w:tr>
      <w:tr w:rsidR="00467DAF" w:rsidRPr="009E65DC" w:rsidTr="000829AC">
        <w:tblPrEx>
          <w:tblCellMar>
            <w:top w:w="28" w:type="dxa"/>
            <w:bottom w:w="28" w:type="dxa"/>
          </w:tblCellMar>
        </w:tblPrEx>
        <w:trPr>
          <w:trHeight w:val="288"/>
        </w:trPr>
        <w:tc>
          <w:tcPr>
            <w:tcW w:w="9450" w:type="dxa"/>
            <w:gridSpan w:val="3"/>
            <w:tcBorders>
              <w:top w:val="single" w:sz="4" w:space="0" w:color="000000"/>
              <w:left w:val="single" w:sz="4" w:space="0" w:color="000000"/>
              <w:bottom w:val="single" w:sz="4" w:space="0" w:color="000000"/>
              <w:right w:val="single" w:sz="4" w:space="0" w:color="000000"/>
            </w:tcBorders>
          </w:tcPr>
          <w:p w:rsidR="00467DAF" w:rsidRPr="009E65DC" w:rsidRDefault="00467DAF" w:rsidP="00A6687B">
            <w:pPr>
              <w:tabs>
                <w:tab w:val="left" w:pos="90"/>
              </w:tabs>
              <w:spacing w:line="260" w:lineRule="atLeast"/>
              <w:jc w:val="both"/>
              <w:rPr>
                <w:b/>
              </w:rPr>
            </w:pPr>
            <w:r w:rsidRPr="009E65DC">
              <w:rPr>
                <w:b/>
              </w:rPr>
              <w:t>Dermal exposure</w:t>
            </w:r>
          </w:p>
        </w:tc>
      </w:tr>
      <w:tr w:rsidR="00467DAF" w:rsidRPr="009E65DC" w:rsidTr="000829AC">
        <w:tblPrEx>
          <w:tblCellMar>
            <w:top w:w="28" w:type="dxa"/>
            <w:bottom w:w="28" w:type="dxa"/>
          </w:tblCellMar>
        </w:tblPrEx>
        <w:trPr>
          <w:trHeight w:val="1008"/>
        </w:trPr>
        <w:tc>
          <w:tcPr>
            <w:tcW w:w="3055" w:type="dxa"/>
            <w:tcBorders>
              <w:top w:val="single" w:sz="4" w:space="0" w:color="000000"/>
              <w:left w:val="single" w:sz="4" w:space="0" w:color="000000"/>
            </w:tcBorders>
          </w:tcPr>
          <w:p w:rsidR="00467DAF" w:rsidRPr="009E65DC" w:rsidRDefault="00467DAF" w:rsidP="00A6687B">
            <w:pPr>
              <w:tabs>
                <w:tab w:val="left" w:pos="90"/>
              </w:tabs>
              <w:spacing w:line="260" w:lineRule="atLeast"/>
              <w:rPr>
                <w:lang w:eastAsia="en-US"/>
              </w:rPr>
            </w:pPr>
            <w:r w:rsidRPr="009E65DC">
              <w:rPr>
                <w:lang w:eastAsia="en-US"/>
              </w:rPr>
              <w:t>Indicative dermal exposure:</w:t>
            </w:r>
          </w:p>
          <w:p w:rsidR="00467DAF" w:rsidRPr="009E65DC" w:rsidRDefault="00467DAF" w:rsidP="00A6687B">
            <w:pPr>
              <w:tabs>
                <w:tab w:val="left" w:pos="90"/>
              </w:tabs>
              <w:spacing w:line="260" w:lineRule="atLeast"/>
              <w:ind w:right="-180"/>
              <w:rPr>
                <w:lang w:eastAsia="en-US"/>
              </w:rPr>
            </w:pPr>
            <w:r w:rsidRPr="009E65DC">
              <w:rPr>
                <w:lang w:eastAsia="en-US"/>
              </w:rPr>
              <w:t>hand/forearm: 2.73 mg/min</w:t>
            </w:r>
          </w:p>
          <w:p w:rsidR="00467DAF" w:rsidRPr="009E65DC" w:rsidRDefault="00467DAF" w:rsidP="00A6687B">
            <w:pPr>
              <w:tabs>
                <w:tab w:val="left" w:pos="90"/>
              </w:tabs>
              <w:spacing w:line="260" w:lineRule="atLeast"/>
              <w:rPr>
                <w:highlight w:val="cyan"/>
              </w:rPr>
            </w:pPr>
            <w:r w:rsidRPr="009E65DC">
              <w:rPr>
                <w:lang w:eastAsia="en-US"/>
              </w:rPr>
              <w:t>legs/feet/face: 2.74 mg/min</w:t>
            </w:r>
          </w:p>
        </w:tc>
        <w:tc>
          <w:tcPr>
            <w:tcW w:w="2340"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jc w:val="both"/>
              <w:rPr>
                <w:highlight w:val="cyan"/>
              </w:rPr>
            </w:pPr>
            <w:r w:rsidRPr="009E65DC">
              <w:rPr>
                <w:lang w:eastAsia="en-US"/>
              </w:rPr>
              <w:t xml:space="preserve">2.73 + 2.74 = </w:t>
            </w:r>
            <w:r w:rsidRPr="009E65DC">
              <w:t>5.47 mg/min</w:t>
            </w:r>
          </w:p>
        </w:tc>
        <w:tc>
          <w:tcPr>
            <w:tcW w:w="4055" w:type="dxa"/>
            <w:tcBorders>
              <w:top w:val="single" w:sz="4" w:space="0" w:color="000000"/>
              <w:left w:val="single" w:sz="4" w:space="0" w:color="000000"/>
              <w:bottom w:val="single" w:sz="4" w:space="0" w:color="000000"/>
              <w:right w:val="single" w:sz="4" w:space="0" w:color="000000"/>
            </w:tcBorders>
          </w:tcPr>
          <w:p w:rsidR="00467DAF" w:rsidRPr="009E65DC" w:rsidRDefault="00467DAF" w:rsidP="00A6687B">
            <w:pPr>
              <w:tabs>
                <w:tab w:val="left" w:pos="90"/>
              </w:tabs>
              <w:spacing w:line="260" w:lineRule="atLeast"/>
              <w:jc w:val="both"/>
              <w:rPr>
                <w:highlight w:val="cyan"/>
              </w:rPr>
            </w:pPr>
            <w:r w:rsidRPr="009E65DC">
              <w:t>Worst case dermal exposure, according to Recommendation no. 6 of the BPC Ad hoc Working Group on Human Exposure.</w:t>
            </w:r>
          </w:p>
        </w:tc>
      </w:tr>
      <w:tr w:rsidR="00467DAF" w:rsidRPr="009E65DC" w:rsidTr="000829AC">
        <w:tblPrEx>
          <w:tblCellMar>
            <w:top w:w="28" w:type="dxa"/>
            <w:bottom w:w="28" w:type="dxa"/>
          </w:tblCellMar>
        </w:tblPrEx>
        <w:trPr>
          <w:trHeight w:val="1296"/>
        </w:trPr>
        <w:tc>
          <w:tcPr>
            <w:tcW w:w="3055" w:type="dxa"/>
            <w:tcBorders>
              <w:top w:val="single" w:sz="4" w:space="0" w:color="000000"/>
              <w:left w:val="single" w:sz="4" w:space="0" w:color="000000"/>
            </w:tcBorders>
          </w:tcPr>
          <w:p w:rsidR="00467DAF" w:rsidRPr="009E65DC" w:rsidRDefault="00467DAF" w:rsidP="00A6687B">
            <w:pPr>
              <w:tabs>
                <w:tab w:val="left" w:pos="90"/>
              </w:tabs>
              <w:spacing w:line="260" w:lineRule="atLeast"/>
              <w:rPr>
                <w:lang w:eastAsia="en-US"/>
              </w:rPr>
            </w:pPr>
            <w:r w:rsidRPr="009E65DC">
              <w:t>Dermal absorption</w:t>
            </w:r>
          </w:p>
        </w:tc>
        <w:tc>
          <w:tcPr>
            <w:tcW w:w="2340"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jc w:val="both"/>
              <w:rPr>
                <w:lang w:eastAsia="en-US"/>
              </w:rPr>
            </w:pPr>
            <w:r w:rsidRPr="005B1FCD">
              <w:t>50%</w:t>
            </w:r>
          </w:p>
        </w:tc>
        <w:tc>
          <w:tcPr>
            <w:tcW w:w="4055" w:type="dxa"/>
            <w:tcBorders>
              <w:top w:val="single" w:sz="4" w:space="0" w:color="000000"/>
              <w:left w:val="single" w:sz="4" w:space="0" w:color="000000"/>
              <w:bottom w:val="single" w:sz="4" w:space="0" w:color="000000"/>
              <w:right w:val="single" w:sz="4" w:space="0" w:color="000000"/>
            </w:tcBorders>
          </w:tcPr>
          <w:p w:rsidR="00467DAF" w:rsidRPr="009E65DC" w:rsidRDefault="00467DAF" w:rsidP="00A6687B">
            <w:pPr>
              <w:tabs>
                <w:tab w:val="left" w:pos="90"/>
              </w:tabs>
              <w:spacing w:line="260" w:lineRule="atLeast"/>
              <w:jc w:val="both"/>
            </w:pPr>
            <w:r w:rsidRPr="009E65DC">
              <w:t>Default dermal absorption value for cypermethrin, as proposed by EFSA Guidance on dermal absorption [EFSA Journal, 2017; 15(6): 4873] for solid-formulated products.</w:t>
            </w:r>
          </w:p>
        </w:tc>
      </w:tr>
      <w:tr w:rsidR="00467DAF" w:rsidRPr="009E65DC" w:rsidTr="000829AC">
        <w:tblPrEx>
          <w:tblCellMar>
            <w:top w:w="28" w:type="dxa"/>
            <w:bottom w:w="28" w:type="dxa"/>
          </w:tblCellMar>
        </w:tblPrEx>
        <w:trPr>
          <w:trHeight w:val="288"/>
        </w:trPr>
        <w:tc>
          <w:tcPr>
            <w:tcW w:w="3055" w:type="dxa"/>
            <w:tcBorders>
              <w:top w:val="single" w:sz="4" w:space="0" w:color="000000"/>
              <w:left w:val="single" w:sz="4" w:space="0" w:color="000000"/>
            </w:tcBorders>
          </w:tcPr>
          <w:p w:rsidR="00467DAF" w:rsidRPr="009E65DC" w:rsidRDefault="00467DAF" w:rsidP="00A6687B">
            <w:pPr>
              <w:tabs>
                <w:tab w:val="left" w:pos="90"/>
              </w:tabs>
              <w:spacing w:line="260" w:lineRule="atLeast"/>
              <w:rPr>
                <w:lang w:val="en-US"/>
              </w:rPr>
            </w:pPr>
            <w:r w:rsidRPr="009E65DC">
              <w:t>Penetration to skin</w:t>
            </w:r>
            <w:r>
              <w:rPr>
                <w:lang w:val="el-GR"/>
              </w:rPr>
              <w:t xml:space="preserve"> (</w:t>
            </w:r>
            <w:r>
              <w:rPr>
                <w:lang w:val="en-US"/>
              </w:rPr>
              <w:t>Tier 1)</w:t>
            </w:r>
          </w:p>
        </w:tc>
        <w:tc>
          <w:tcPr>
            <w:tcW w:w="2340"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jc w:val="both"/>
            </w:pPr>
            <w:r w:rsidRPr="009E65DC">
              <w:t>100%</w:t>
            </w:r>
          </w:p>
        </w:tc>
        <w:tc>
          <w:tcPr>
            <w:tcW w:w="4055" w:type="dxa"/>
            <w:tcBorders>
              <w:top w:val="single" w:sz="4" w:space="0" w:color="000000"/>
              <w:left w:val="single" w:sz="4" w:space="0" w:color="000000"/>
              <w:bottom w:val="single" w:sz="4" w:space="0" w:color="000000"/>
              <w:right w:val="single" w:sz="4" w:space="0" w:color="000000"/>
            </w:tcBorders>
          </w:tcPr>
          <w:p w:rsidR="00CB1A36" w:rsidRDefault="00CB1A36" w:rsidP="001C133D">
            <w:pPr>
              <w:tabs>
                <w:tab w:val="left" w:pos="90"/>
              </w:tabs>
              <w:spacing w:after="60" w:line="260" w:lineRule="atLeast"/>
              <w:jc w:val="both"/>
            </w:pPr>
            <w:r>
              <w:rPr>
                <w:szCs w:val="18"/>
              </w:rPr>
              <w:t>As a w</w:t>
            </w:r>
            <w:r w:rsidRPr="000D49E0">
              <w:t>orst-case</w:t>
            </w:r>
            <w:r>
              <w:t xml:space="preserve"> scenario, i</w:t>
            </w:r>
            <w:r>
              <w:rPr>
                <w:szCs w:val="18"/>
              </w:rPr>
              <w:t>t is assumed that no protective equipment is worn</w:t>
            </w:r>
            <w:r w:rsidRPr="000D49E0">
              <w:t>.</w:t>
            </w:r>
          </w:p>
          <w:p w:rsidR="00467DAF" w:rsidRPr="009E65DC" w:rsidRDefault="00467DAF" w:rsidP="00A6687B">
            <w:pPr>
              <w:tabs>
                <w:tab w:val="left" w:pos="90"/>
              </w:tabs>
              <w:spacing w:line="260" w:lineRule="atLeast"/>
              <w:jc w:val="both"/>
            </w:pPr>
            <w:r w:rsidRPr="009E65DC">
              <w:t>Tier 1 human exposure assessments ‘must not take account of exposure reduction measures such as personal protective equipment’, according to TNsG, January 2008, p. 27.</w:t>
            </w:r>
          </w:p>
        </w:tc>
      </w:tr>
      <w:tr w:rsidR="00467DAF" w:rsidRPr="009E65DC" w:rsidTr="000829AC">
        <w:tblPrEx>
          <w:tblCellMar>
            <w:top w:w="28" w:type="dxa"/>
            <w:bottom w:w="28" w:type="dxa"/>
          </w:tblCellMar>
        </w:tblPrEx>
        <w:trPr>
          <w:trHeight w:val="288"/>
        </w:trPr>
        <w:tc>
          <w:tcPr>
            <w:tcW w:w="9450" w:type="dxa"/>
            <w:gridSpan w:val="3"/>
            <w:tcBorders>
              <w:top w:val="single" w:sz="4" w:space="0" w:color="000000"/>
              <w:left w:val="single" w:sz="4" w:space="0" w:color="000000"/>
              <w:right w:val="single" w:sz="4" w:space="0" w:color="000000"/>
            </w:tcBorders>
          </w:tcPr>
          <w:p w:rsidR="00467DAF" w:rsidRPr="009E65DC" w:rsidRDefault="00467DAF" w:rsidP="00A6687B">
            <w:pPr>
              <w:tabs>
                <w:tab w:val="left" w:pos="90"/>
              </w:tabs>
              <w:spacing w:line="260" w:lineRule="atLeast"/>
              <w:jc w:val="both"/>
            </w:pPr>
            <w:r w:rsidRPr="009E65DC">
              <w:rPr>
                <w:b/>
              </w:rPr>
              <w:t>Inhalation exposure</w:t>
            </w:r>
          </w:p>
        </w:tc>
      </w:tr>
      <w:tr w:rsidR="00467DAF" w:rsidRPr="009E65DC" w:rsidTr="000829AC">
        <w:tblPrEx>
          <w:tblCellMar>
            <w:top w:w="28" w:type="dxa"/>
            <w:bottom w:w="28" w:type="dxa"/>
          </w:tblCellMar>
        </w:tblPrEx>
        <w:trPr>
          <w:trHeight w:val="1152"/>
        </w:trPr>
        <w:tc>
          <w:tcPr>
            <w:tcW w:w="3055"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pPr>
            <w:r w:rsidRPr="009E65DC">
              <w:t>Indicative inhalation exposure</w:t>
            </w:r>
          </w:p>
        </w:tc>
        <w:tc>
          <w:tcPr>
            <w:tcW w:w="2340"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jc w:val="both"/>
            </w:pPr>
            <w:r w:rsidRPr="009E65DC">
              <w:t>2.47 mg/m</w:t>
            </w:r>
            <w:r w:rsidRPr="009E65DC">
              <w:rPr>
                <w:vertAlign w:val="superscript"/>
              </w:rPr>
              <w:t>3</w:t>
            </w:r>
          </w:p>
        </w:tc>
        <w:tc>
          <w:tcPr>
            <w:tcW w:w="4055" w:type="dxa"/>
            <w:tcBorders>
              <w:top w:val="single" w:sz="4" w:space="0" w:color="000000"/>
              <w:left w:val="single" w:sz="4" w:space="0" w:color="000000"/>
              <w:bottom w:val="single" w:sz="4" w:space="0" w:color="000000"/>
              <w:right w:val="single" w:sz="4" w:space="0" w:color="000000"/>
            </w:tcBorders>
          </w:tcPr>
          <w:p w:rsidR="00467DAF" w:rsidRPr="009E65DC" w:rsidRDefault="00467DAF" w:rsidP="00A6687B">
            <w:pPr>
              <w:tabs>
                <w:tab w:val="left" w:pos="90"/>
              </w:tabs>
              <w:spacing w:line="260" w:lineRule="atLeast"/>
              <w:jc w:val="both"/>
              <w:rPr>
                <w:b/>
                <w:bCs/>
                <w:highlight w:val="cyan"/>
              </w:rPr>
            </w:pPr>
            <w:r w:rsidRPr="009E65DC">
              <w:t xml:space="preserve">Default value according to Recommendation </w:t>
            </w:r>
            <w:r>
              <w:t>N</w:t>
            </w:r>
            <w:r w:rsidRPr="009E65DC">
              <w:t>o. 6 of the BPC Ad hoc Working Group on Human Exposure.</w:t>
            </w:r>
          </w:p>
        </w:tc>
      </w:tr>
      <w:tr w:rsidR="00467DAF" w:rsidRPr="009E65DC" w:rsidTr="000829AC">
        <w:tblPrEx>
          <w:tblCellMar>
            <w:top w:w="28" w:type="dxa"/>
            <w:bottom w:w="28" w:type="dxa"/>
          </w:tblCellMar>
        </w:tblPrEx>
        <w:trPr>
          <w:trHeight w:val="288"/>
        </w:trPr>
        <w:tc>
          <w:tcPr>
            <w:tcW w:w="3055"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pPr>
            <w:r w:rsidRPr="009E65DC">
              <w:t>Inhalation absorption</w:t>
            </w:r>
          </w:p>
        </w:tc>
        <w:tc>
          <w:tcPr>
            <w:tcW w:w="2340"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jc w:val="both"/>
              <w:rPr>
                <w:lang w:val="en-US"/>
              </w:rPr>
            </w:pPr>
            <w:r w:rsidRPr="009E65DC">
              <w:t xml:space="preserve">100% </w:t>
            </w:r>
          </w:p>
        </w:tc>
        <w:tc>
          <w:tcPr>
            <w:tcW w:w="4055" w:type="dxa"/>
            <w:tcBorders>
              <w:top w:val="single" w:sz="4" w:space="0" w:color="000000"/>
              <w:left w:val="single" w:sz="4" w:space="0" w:color="000000"/>
              <w:bottom w:val="single" w:sz="4" w:space="0" w:color="000000"/>
              <w:right w:val="single" w:sz="4" w:space="0" w:color="000000"/>
            </w:tcBorders>
          </w:tcPr>
          <w:p w:rsidR="00467DAF" w:rsidRPr="009E65DC" w:rsidRDefault="00467DAF" w:rsidP="00A6687B">
            <w:pPr>
              <w:tabs>
                <w:tab w:val="left" w:pos="90"/>
              </w:tabs>
              <w:spacing w:line="260" w:lineRule="atLeast"/>
              <w:jc w:val="both"/>
            </w:pPr>
            <w:r w:rsidRPr="009E65DC">
              <w:t>Assessment report of cypermethrin.</w:t>
            </w:r>
          </w:p>
        </w:tc>
      </w:tr>
      <w:tr w:rsidR="00467DAF" w:rsidRPr="009E65DC" w:rsidTr="000829AC">
        <w:tblPrEx>
          <w:tblCellMar>
            <w:top w:w="28" w:type="dxa"/>
            <w:bottom w:w="28" w:type="dxa"/>
          </w:tblCellMar>
        </w:tblPrEx>
        <w:trPr>
          <w:trHeight w:val="720"/>
        </w:trPr>
        <w:tc>
          <w:tcPr>
            <w:tcW w:w="3055"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pPr>
            <w:r w:rsidRPr="009E65DC">
              <w:t>Inhalation rate</w:t>
            </w:r>
          </w:p>
        </w:tc>
        <w:tc>
          <w:tcPr>
            <w:tcW w:w="2340" w:type="dxa"/>
            <w:tcBorders>
              <w:top w:val="single" w:sz="4" w:space="0" w:color="000000"/>
              <w:left w:val="single" w:sz="4" w:space="0" w:color="000000"/>
              <w:bottom w:val="single" w:sz="4" w:space="0" w:color="000000"/>
            </w:tcBorders>
          </w:tcPr>
          <w:p w:rsidR="00467DAF" w:rsidRPr="009E65DC" w:rsidRDefault="00467DAF" w:rsidP="00A6687B">
            <w:pPr>
              <w:tabs>
                <w:tab w:val="left" w:pos="90"/>
              </w:tabs>
              <w:spacing w:line="260" w:lineRule="atLeast"/>
              <w:jc w:val="both"/>
              <w:rPr>
                <w:lang w:val="en-US"/>
              </w:rPr>
            </w:pPr>
            <w:r w:rsidRPr="009E65DC">
              <w:t>1.25 m³/hour</w:t>
            </w:r>
          </w:p>
        </w:tc>
        <w:tc>
          <w:tcPr>
            <w:tcW w:w="4055" w:type="dxa"/>
            <w:tcBorders>
              <w:top w:val="single" w:sz="4" w:space="0" w:color="000000"/>
              <w:left w:val="single" w:sz="4" w:space="0" w:color="000000"/>
              <w:bottom w:val="single" w:sz="4" w:space="0" w:color="000000"/>
              <w:right w:val="single" w:sz="4" w:space="0" w:color="000000"/>
            </w:tcBorders>
          </w:tcPr>
          <w:p w:rsidR="00467DAF" w:rsidRPr="009E65DC" w:rsidRDefault="00467DAF" w:rsidP="00A6687B">
            <w:pPr>
              <w:tabs>
                <w:tab w:val="left" w:pos="90"/>
              </w:tabs>
              <w:spacing w:line="260" w:lineRule="atLeast"/>
              <w:jc w:val="both"/>
              <w:rPr>
                <w:highlight w:val="cyan"/>
              </w:rPr>
            </w:pPr>
            <w:r w:rsidRPr="009E65DC">
              <w:t>HEEG Opinion “Default human factor values for use in exposure assessments for biocidal products”.</w:t>
            </w:r>
          </w:p>
        </w:tc>
      </w:tr>
      <w:bookmarkEnd w:id="1561"/>
    </w:tbl>
    <w:p w:rsidR="00467DAF" w:rsidRDefault="00467DAF" w:rsidP="0069601C">
      <w:pPr>
        <w:rPr>
          <w:rFonts w:eastAsia="Calibri"/>
          <w:iCs/>
          <w:u w:val="single"/>
          <w:lang w:eastAsia="en-US"/>
        </w:rPr>
      </w:pPr>
    </w:p>
    <w:p w:rsidR="007432EF" w:rsidRDefault="007432EF" w:rsidP="0069601C">
      <w:pPr>
        <w:rPr>
          <w:rFonts w:eastAsia="Calibri"/>
          <w:iCs/>
          <w:u w:val="single"/>
          <w:lang w:eastAsia="en-US"/>
        </w:rPr>
      </w:pPr>
    </w:p>
    <w:p w:rsidR="00CB52C2" w:rsidRDefault="00CB52C2" w:rsidP="007B1B70">
      <w:pPr>
        <w:spacing w:after="120"/>
        <w:rPr>
          <w:rFonts w:eastAsia="Calibri"/>
          <w:i/>
          <w:u w:val="single"/>
          <w:lang w:eastAsia="en-US"/>
        </w:rPr>
      </w:pPr>
      <w:r w:rsidRPr="00533F44">
        <w:rPr>
          <w:rFonts w:eastAsia="Calibri"/>
          <w:i/>
          <w:u w:val="single"/>
          <w:lang w:eastAsia="en-US"/>
        </w:rPr>
        <w:t>Scenario 2</w:t>
      </w:r>
    </w:p>
    <w:tbl>
      <w:tblPr>
        <w:tblW w:w="9450" w:type="dxa"/>
        <w:tblLayout w:type="fixed"/>
        <w:tblCellMar>
          <w:top w:w="57" w:type="dxa"/>
          <w:left w:w="85" w:type="dxa"/>
          <w:bottom w:w="57" w:type="dxa"/>
          <w:right w:w="85" w:type="dxa"/>
        </w:tblCellMar>
        <w:tblLook w:val="0000"/>
      </w:tblPr>
      <w:tblGrid>
        <w:gridCol w:w="2425"/>
        <w:gridCol w:w="3060"/>
        <w:gridCol w:w="3965"/>
      </w:tblGrid>
      <w:tr w:rsidR="00CB52C2" w:rsidRPr="00FB204A" w:rsidTr="00CB52C2">
        <w:trPr>
          <w:trHeight w:val="288"/>
          <w:tblHeader/>
        </w:trPr>
        <w:tc>
          <w:tcPr>
            <w:tcW w:w="9450"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rsidR="00CB52C2" w:rsidRPr="008C298C" w:rsidRDefault="00CB52C2" w:rsidP="000829AC">
            <w:pPr>
              <w:tabs>
                <w:tab w:val="left" w:pos="90"/>
              </w:tabs>
              <w:spacing w:line="260" w:lineRule="atLeast"/>
              <w:jc w:val="both"/>
              <w:rPr>
                <w:b/>
                <w:highlight w:val="cyan"/>
              </w:rPr>
            </w:pPr>
            <w:r w:rsidRPr="008C298C">
              <w:rPr>
                <w:rFonts w:eastAsia="Calibri"/>
                <w:b/>
              </w:rPr>
              <w:t>Description of Scenario 2:</w:t>
            </w:r>
            <w:r w:rsidRPr="008C298C">
              <w:rPr>
                <w:b/>
              </w:rPr>
              <w:t xml:space="preserve"> </w:t>
            </w:r>
            <w:r w:rsidRPr="008C298C">
              <w:rPr>
                <w:rFonts w:eastAsia="Calibri"/>
                <w:b/>
                <w:color w:val="000000"/>
                <w:lang w:eastAsia="en-GB"/>
              </w:rPr>
              <w:t xml:space="preserve">Loading of the </w:t>
            </w:r>
            <w:r w:rsidRPr="00CB52C2">
              <w:rPr>
                <w:rFonts w:eastAsia="Calibri"/>
                <w:b/>
                <w:color w:val="000000"/>
                <w:lang w:eastAsia="en-GB"/>
              </w:rPr>
              <w:t xml:space="preserve">powder </w:t>
            </w:r>
            <w:r w:rsidRPr="008C298C">
              <w:rPr>
                <w:rFonts w:eastAsia="Calibri"/>
                <w:b/>
                <w:color w:val="000000"/>
                <w:lang w:eastAsia="en-GB"/>
              </w:rPr>
              <w:t xml:space="preserve">into </w:t>
            </w:r>
            <w:r>
              <w:rPr>
                <w:rFonts w:eastAsia="Calibri"/>
                <w:b/>
                <w:color w:val="000000"/>
                <w:lang w:eastAsia="en-GB"/>
              </w:rPr>
              <w:t xml:space="preserve">the </w:t>
            </w:r>
            <w:r w:rsidRPr="008C298C">
              <w:rPr>
                <w:rFonts w:eastAsia="Calibri"/>
                <w:b/>
                <w:color w:val="000000"/>
                <w:lang w:eastAsia="en-GB"/>
              </w:rPr>
              <w:t xml:space="preserve">application </w:t>
            </w:r>
            <w:r>
              <w:rPr>
                <w:rFonts w:eastAsia="Calibri"/>
                <w:b/>
                <w:color w:val="000000"/>
                <w:lang w:eastAsia="en-GB"/>
              </w:rPr>
              <w:t>device</w:t>
            </w:r>
            <w:r w:rsidRPr="008C298C">
              <w:rPr>
                <w:rFonts w:eastAsia="Calibri"/>
                <w:b/>
                <w:color w:val="000000"/>
                <w:lang w:eastAsia="en-GB"/>
              </w:rPr>
              <w:t>.</w:t>
            </w:r>
          </w:p>
        </w:tc>
      </w:tr>
      <w:tr w:rsidR="00CB52C2" w:rsidRPr="00FB204A" w:rsidTr="00CB52C2">
        <w:tblPrEx>
          <w:tblCellMar>
            <w:top w:w="28" w:type="dxa"/>
            <w:bottom w:w="28" w:type="dxa"/>
          </w:tblCellMar>
        </w:tblPrEx>
        <w:trPr>
          <w:trHeight w:val="504"/>
        </w:trPr>
        <w:tc>
          <w:tcPr>
            <w:tcW w:w="9450" w:type="dxa"/>
            <w:gridSpan w:val="3"/>
            <w:tcBorders>
              <w:top w:val="single" w:sz="4" w:space="0" w:color="000000"/>
              <w:left w:val="single" w:sz="4" w:space="0" w:color="000000"/>
              <w:bottom w:val="single" w:sz="4" w:space="0" w:color="000000"/>
              <w:right w:val="single" w:sz="4" w:space="0" w:color="000000"/>
            </w:tcBorders>
            <w:shd w:val="clear" w:color="auto" w:fill="FFFFFF"/>
          </w:tcPr>
          <w:p w:rsidR="00CB52C2" w:rsidRPr="00255FDD" w:rsidRDefault="00CB52C2" w:rsidP="000829AC">
            <w:pPr>
              <w:keepNext/>
              <w:widowControl w:val="0"/>
              <w:tabs>
                <w:tab w:val="center" w:pos="4536"/>
                <w:tab w:val="right" w:pos="9072"/>
              </w:tabs>
              <w:jc w:val="both"/>
            </w:pPr>
            <w:r w:rsidRPr="00A87CFE">
              <w:rPr>
                <w:rFonts w:eastAsia="Calibri"/>
                <w:bCs/>
              </w:rPr>
              <w:t>Model</w:t>
            </w:r>
            <w:r>
              <w:rPr>
                <w:rFonts w:eastAsia="Calibri"/>
                <w:bCs/>
              </w:rPr>
              <w:t xml:space="preserve">: </w:t>
            </w:r>
            <w:r w:rsidRPr="00A87CFE">
              <w:rPr>
                <w:rFonts w:eastAsia="Calibri"/>
              </w:rPr>
              <w:t>Mixing and loading model 5</w:t>
            </w:r>
            <w:r>
              <w:rPr>
                <w:rFonts w:eastAsia="Calibri"/>
              </w:rPr>
              <w:t xml:space="preserve"> ”</w:t>
            </w:r>
            <w:r w:rsidRPr="00B92131">
              <w:rPr>
                <w:rFonts w:eastAsia="Calibri"/>
              </w:rPr>
              <w:t>Professional pouring formulation from a container into a fixed receiving vessel</w:t>
            </w:r>
            <w:r>
              <w:rPr>
                <w:rFonts w:eastAsia="Calibri"/>
              </w:rPr>
              <w:t xml:space="preserve">” </w:t>
            </w:r>
            <w:r w:rsidRPr="00A87CFE">
              <w:rPr>
                <w:rFonts w:eastAsia="Calibri"/>
              </w:rPr>
              <w:t xml:space="preserve">(TNsG </w:t>
            </w:r>
            <w:r w:rsidRPr="00A87CFE">
              <w:rPr>
                <w:rFonts w:eastAsia="Calibri"/>
                <w:color w:val="000000"/>
                <w:lang w:eastAsia="en-GB"/>
              </w:rPr>
              <w:t>part 2, p 137</w:t>
            </w:r>
            <w:r w:rsidRPr="00A87CFE">
              <w:rPr>
                <w:rFonts w:eastAsia="Calibri"/>
              </w:rPr>
              <w:t>).</w:t>
            </w:r>
          </w:p>
        </w:tc>
      </w:tr>
      <w:tr w:rsidR="00CB52C2" w:rsidRPr="00FB204A" w:rsidTr="000829AC">
        <w:tblPrEx>
          <w:tblCellMar>
            <w:top w:w="28" w:type="dxa"/>
            <w:bottom w:w="28" w:type="dxa"/>
          </w:tblCellMar>
        </w:tblPrEx>
        <w:tc>
          <w:tcPr>
            <w:tcW w:w="2425" w:type="dxa"/>
            <w:tcBorders>
              <w:top w:val="single" w:sz="4" w:space="0" w:color="000000"/>
              <w:left w:val="single" w:sz="4" w:space="0" w:color="000000"/>
              <w:bottom w:val="single" w:sz="4" w:space="0" w:color="000000"/>
            </w:tcBorders>
            <w:shd w:val="clear" w:color="auto" w:fill="D9D9D9"/>
          </w:tcPr>
          <w:p w:rsidR="00CB52C2" w:rsidRPr="00FB204A" w:rsidRDefault="00CB52C2" w:rsidP="000829AC">
            <w:pPr>
              <w:tabs>
                <w:tab w:val="left" w:pos="90"/>
              </w:tabs>
              <w:spacing w:line="260" w:lineRule="atLeast"/>
              <w:rPr>
                <w:rFonts w:eastAsia="Calibri"/>
                <w:b/>
              </w:rPr>
            </w:pPr>
            <w:r w:rsidRPr="00FB204A">
              <w:rPr>
                <w:rFonts w:eastAsia="Calibri"/>
                <w:b/>
              </w:rPr>
              <w:t>Parameters</w:t>
            </w:r>
          </w:p>
        </w:tc>
        <w:tc>
          <w:tcPr>
            <w:tcW w:w="3060" w:type="dxa"/>
            <w:tcBorders>
              <w:top w:val="single" w:sz="4" w:space="0" w:color="000000"/>
              <w:left w:val="single" w:sz="4" w:space="0" w:color="000000"/>
              <w:bottom w:val="single" w:sz="4" w:space="0" w:color="000000"/>
            </w:tcBorders>
            <w:shd w:val="clear" w:color="auto" w:fill="D9D9D9"/>
          </w:tcPr>
          <w:p w:rsidR="00CB52C2" w:rsidRPr="00FB204A" w:rsidRDefault="00CB52C2" w:rsidP="000829AC">
            <w:pPr>
              <w:tabs>
                <w:tab w:val="left" w:pos="90"/>
              </w:tabs>
              <w:spacing w:line="260" w:lineRule="atLeast"/>
              <w:rPr>
                <w:rFonts w:eastAsia="Calibri"/>
                <w:b/>
              </w:rPr>
            </w:pPr>
            <w:r w:rsidRPr="00FB204A">
              <w:rPr>
                <w:rFonts w:eastAsia="Calibri"/>
                <w:b/>
              </w:rPr>
              <w:t>Value</w:t>
            </w:r>
          </w:p>
        </w:tc>
        <w:tc>
          <w:tcPr>
            <w:tcW w:w="3965" w:type="dxa"/>
            <w:tcBorders>
              <w:top w:val="single" w:sz="4" w:space="0" w:color="000000"/>
              <w:left w:val="single" w:sz="4" w:space="0" w:color="000000"/>
              <w:bottom w:val="single" w:sz="4" w:space="0" w:color="000000"/>
              <w:right w:val="single" w:sz="4" w:space="0" w:color="000000"/>
            </w:tcBorders>
            <w:shd w:val="clear" w:color="auto" w:fill="D9D9D9"/>
          </w:tcPr>
          <w:p w:rsidR="00CB52C2" w:rsidRPr="00FB204A" w:rsidRDefault="00CB52C2" w:rsidP="000829AC">
            <w:pPr>
              <w:tabs>
                <w:tab w:val="left" w:pos="90"/>
              </w:tabs>
              <w:spacing w:line="260" w:lineRule="atLeast"/>
              <w:rPr>
                <w:b/>
              </w:rPr>
            </w:pPr>
            <w:r w:rsidRPr="00FB204A">
              <w:rPr>
                <w:rFonts w:eastAsia="Calibri"/>
                <w:b/>
              </w:rPr>
              <w:t>Comments</w:t>
            </w:r>
          </w:p>
        </w:tc>
      </w:tr>
      <w:tr w:rsidR="00CB52C2" w:rsidRPr="00FB204A" w:rsidTr="000829AC">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rsidR="00CB52C2" w:rsidRPr="00FB204A" w:rsidRDefault="00CB52C2" w:rsidP="000829AC">
            <w:pPr>
              <w:tabs>
                <w:tab w:val="left" w:pos="90"/>
              </w:tabs>
              <w:spacing w:line="260" w:lineRule="atLeast"/>
            </w:pPr>
            <w:r>
              <w:t>Exposed group</w:t>
            </w:r>
          </w:p>
        </w:tc>
        <w:tc>
          <w:tcPr>
            <w:tcW w:w="3060" w:type="dxa"/>
            <w:tcBorders>
              <w:top w:val="single" w:sz="4" w:space="0" w:color="000000"/>
              <w:left w:val="single" w:sz="4" w:space="0" w:color="000000"/>
              <w:bottom w:val="single" w:sz="4" w:space="0" w:color="000000"/>
            </w:tcBorders>
            <w:shd w:val="clear" w:color="auto" w:fill="auto"/>
          </w:tcPr>
          <w:p w:rsidR="00CB52C2" w:rsidRPr="00FB204A" w:rsidRDefault="00CB52C2" w:rsidP="000829AC">
            <w:pPr>
              <w:tabs>
                <w:tab w:val="left" w:pos="90"/>
              </w:tabs>
              <w:spacing w:line="260" w:lineRule="atLeast"/>
            </w:pPr>
            <w:r>
              <w:t>Professionals</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CB52C2" w:rsidRPr="00FB204A" w:rsidRDefault="00CB52C2" w:rsidP="000829AC">
            <w:pPr>
              <w:tabs>
                <w:tab w:val="left" w:pos="90"/>
              </w:tabs>
              <w:spacing w:line="260" w:lineRule="atLeast"/>
              <w:jc w:val="both"/>
            </w:pPr>
            <w:r>
              <w:t>-</w:t>
            </w:r>
          </w:p>
        </w:tc>
      </w:tr>
      <w:tr w:rsidR="00CB52C2" w:rsidRPr="00FB204A" w:rsidTr="000829AC">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rsidR="00CB52C2" w:rsidRPr="00FB204A" w:rsidRDefault="00CB52C2" w:rsidP="000829AC">
            <w:pPr>
              <w:tabs>
                <w:tab w:val="left" w:pos="90"/>
              </w:tabs>
              <w:spacing w:line="260" w:lineRule="atLeast"/>
            </w:pPr>
            <w:r>
              <w:t>Scenario</w:t>
            </w:r>
          </w:p>
        </w:tc>
        <w:tc>
          <w:tcPr>
            <w:tcW w:w="3060" w:type="dxa"/>
            <w:tcBorders>
              <w:top w:val="single" w:sz="4" w:space="0" w:color="000000"/>
              <w:left w:val="single" w:sz="4" w:space="0" w:color="000000"/>
              <w:bottom w:val="single" w:sz="4" w:space="0" w:color="000000"/>
            </w:tcBorders>
            <w:shd w:val="clear" w:color="auto" w:fill="auto"/>
          </w:tcPr>
          <w:p w:rsidR="00CB52C2" w:rsidRPr="00FB204A" w:rsidRDefault="00CB52C2" w:rsidP="000829AC">
            <w:pPr>
              <w:tabs>
                <w:tab w:val="left" w:pos="90"/>
              </w:tabs>
              <w:spacing w:line="260" w:lineRule="atLeast"/>
            </w:pPr>
            <w:r>
              <w:t>Loading</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CB52C2" w:rsidRPr="00FB204A" w:rsidRDefault="00CB52C2" w:rsidP="000829AC">
            <w:pPr>
              <w:tabs>
                <w:tab w:val="left" w:pos="90"/>
              </w:tabs>
              <w:spacing w:line="260" w:lineRule="atLeast"/>
            </w:pPr>
            <w:r>
              <w:t>-</w:t>
            </w:r>
          </w:p>
        </w:tc>
      </w:tr>
      <w:tr w:rsidR="00CB52C2" w:rsidRPr="00FB204A" w:rsidTr="000829AC">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rsidR="00CB52C2" w:rsidRDefault="00CB52C2" w:rsidP="000829AC">
            <w:pPr>
              <w:tabs>
                <w:tab w:val="left" w:pos="90"/>
              </w:tabs>
              <w:spacing w:line="260" w:lineRule="atLeast"/>
            </w:pPr>
            <w:r>
              <w:t>Application rate</w:t>
            </w:r>
          </w:p>
        </w:tc>
        <w:tc>
          <w:tcPr>
            <w:tcW w:w="3060" w:type="dxa"/>
            <w:tcBorders>
              <w:top w:val="single" w:sz="4" w:space="0" w:color="000000"/>
              <w:left w:val="single" w:sz="4" w:space="0" w:color="000000"/>
              <w:bottom w:val="single" w:sz="4" w:space="0" w:color="000000"/>
            </w:tcBorders>
            <w:shd w:val="clear" w:color="auto" w:fill="auto"/>
          </w:tcPr>
          <w:p w:rsidR="00CB52C2" w:rsidRDefault="00FA3CC3" w:rsidP="000829AC">
            <w:pPr>
              <w:tabs>
                <w:tab w:val="left" w:pos="90"/>
              </w:tabs>
              <w:spacing w:line="260" w:lineRule="atLeast"/>
            </w:pPr>
            <w:r>
              <w:t>10</w:t>
            </w:r>
            <w:r w:rsidR="00CB52C2">
              <w:t xml:space="preserve"> </w:t>
            </w:r>
            <w:r w:rsidR="00CB52C2" w:rsidRPr="002825FB">
              <w:t>g/m</w:t>
            </w:r>
            <w:r w:rsidR="00CB52C2" w:rsidRPr="002825FB">
              <w:rPr>
                <w:vertAlign w:val="superscript"/>
              </w:rPr>
              <w:t>2</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FA3CC3" w:rsidRDefault="00FA3CC3" w:rsidP="00854E41">
            <w:pPr>
              <w:tabs>
                <w:tab w:val="left" w:pos="90"/>
              </w:tabs>
              <w:spacing w:after="60" w:line="260" w:lineRule="atLeast"/>
              <w:jc w:val="both"/>
            </w:pPr>
            <w:r w:rsidRPr="009E65DC">
              <w:t>Product label claim.</w:t>
            </w:r>
          </w:p>
          <w:p w:rsidR="00CB52C2" w:rsidRDefault="00FA3CC3" w:rsidP="00854E41">
            <w:pPr>
              <w:tabs>
                <w:tab w:val="left" w:pos="90"/>
              </w:tabs>
              <w:spacing w:line="260" w:lineRule="atLeast"/>
              <w:jc w:val="both"/>
            </w:pPr>
            <w:r w:rsidRPr="000D59A7">
              <w:rPr>
                <w:lang w:eastAsia="en-US"/>
              </w:rPr>
              <w:t>The recommended application rate of the product</w:t>
            </w:r>
            <w:r>
              <w:rPr>
                <w:lang w:eastAsia="en-US"/>
              </w:rPr>
              <w:t xml:space="preserve"> </w:t>
            </w:r>
            <w:r>
              <w:t xml:space="preserve">for </w:t>
            </w:r>
            <w:r w:rsidRPr="00C345D9">
              <w:t>bed bugs and fleas</w:t>
            </w:r>
            <w:r>
              <w:t xml:space="preserve"> is used as worst case.</w:t>
            </w:r>
          </w:p>
        </w:tc>
      </w:tr>
      <w:tr w:rsidR="00CB52C2" w:rsidRPr="00FB204A" w:rsidTr="000829AC">
        <w:tblPrEx>
          <w:tblCellMar>
            <w:top w:w="28" w:type="dxa"/>
            <w:bottom w:w="28" w:type="dxa"/>
          </w:tblCellMar>
        </w:tblPrEx>
        <w:trPr>
          <w:trHeight w:val="720"/>
        </w:trPr>
        <w:tc>
          <w:tcPr>
            <w:tcW w:w="2425" w:type="dxa"/>
            <w:tcBorders>
              <w:top w:val="single" w:sz="4" w:space="0" w:color="000000"/>
              <w:left w:val="single" w:sz="4" w:space="0" w:color="000000"/>
              <w:bottom w:val="single" w:sz="4" w:space="0" w:color="000000"/>
            </w:tcBorders>
            <w:shd w:val="clear" w:color="auto" w:fill="auto"/>
          </w:tcPr>
          <w:p w:rsidR="00CB52C2" w:rsidRPr="00FB204A" w:rsidRDefault="00CB52C2" w:rsidP="000829AC">
            <w:pPr>
              <w:tabs>
                <w:tab w:val="left" w:pos="90"/>
              </w:tabs>
              <w:spacing w:line="260" w:lineRule="atLeast"/>
            </w:pPr>
            <w:r w:rsidRPr="00FB204A">
              <w:t>Body weight</w:t>
            </w:r>
          </w:p>
        </w:tc>
        <w:tc>
          <w:tcPr>
            <w:tcW w:w="3060" w:type="dxa"/>
            <w:tcBorders>
              <w:top w:val="single" w:sz="4" w:space="0" w:color="000000"/>
              <w:left w:val="single" w:sz="4" w:space="0" w:color="000000"/>
              <w:bottom w:val="single" w:sz="4" w:space="0" w:color="000000"/>
            </w:tcBorders>
            <w:shd w:val="clear" w:color="auto" w:fill="auto"/>
          </w:tcPr>
          <w:p w:rsidR="00CB52C2" w:rsidRPr="00FB204A" w:rsidRDefault="00CB52C2" w:rsidP="000829AC">
            <w:pPr>
              <w:tabs>
                <w:tab w:val="left" w:pos="90"/>
              </w:tabs>
              <w:spacing w:line="260" w:lineRule="atLeast"/>
              <w:jc w:val="both"/>
            </w:pPr>
            <w:r w:rsidRPr="00FB204A">
              <w:t>60 kg</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CB52C2" w:rsidRPr="00FB204A" w:rsidRDefault="00CB52C2" w:rsidP="00854E41">
            <w:pPr>
              <w:tabs>
                <w:tab w:val="left" w:pos="90"/>
              </w:tabs>
              <w:spacing w:line="260" w:lineRule="atLeast"/>
              <w:jc w:val="both"/>
            </w:pPr>
            <w:r w:rsidRPr="00FB204A">
              <w:t>HEEG Opinion “Default human factor values for use in exposure assessments of biocidal products”.</w:t>
            </w:r>
          </w:p>
        </w:tc>
      </w:tr>
      <w:tr w:rsidR="00CB52C2" w:rsidRPr="00FB204A" w:rsidTr="000829AC">
        <w:tblPrEx>
          <w:tblCellMar>
            <w:top w:w="28" w:type="dxa"/>
            <w:bottom w:w="28" w:type="dxa"/>
          </w:tblCellMar>
        </w:tblPrEx>
        <w:trPr>
          <w:trHeight w:val="576"/>
        </w:trPr>
        <w:tc>
          <w:tcPr>
            <w:tcW w:w="2425" w:type="dxa"/>
            <w:tcBorders>
              <w:top w:val="single" w:sz="4" w:space="0" w:color="000000"/>
              <w:left w:val="single" w:sz="4" w:space="0" w:color="000000"/>
              <w:bottom w:val="single" w:sz="4" w:space="0" w:color="000000"/>
            </w:tcBorders>
            <w:shd w:val="clear" w:color="auto" w:fill="auto"/>
          </w:tcPr>
          <w:p w:rsidR="00CB52C2" w:rsidRPr="00FB204A" w:rsidRDefault="00CB52C2" w:rsidP="000829AC">
            <w:pPr>
              <w:tabs>
                <w:tab w:val="left" w:pos="90"/>
              </w:tabs>
              <w:spacing w:line="260" w:lineRule="atLeast"/>
            </w:pPr>
            <w:r w:rsidRPr="00FB204A">
              <w:t xml:space="preserve">Weight fraction </w:t>
            </w:r>
            <w:r>
              <w:t>of cypermethrin</w:t>
            </w:r>
          </w:p>
        </w:tc>
        <w:tc>
          <w:tcPr>
            <w:tcW w:w="3060" w:type="dxa"/>
            <w:tcBorders>
              <w:top w:val="single" w:sz="4" w:space="0" w:color="000000"/>
              <w:left w:val="single" w:sz="4" w:space="0" w:color="000000"/>
              <w:bottom w:val="single" w:sz="4" w:space="0" w:color="000000"/>
            </w:tcBorders>
            <w:shd w:val="clear" w:color="auto" w:fill="auto"/>
          </w:tcPr>
          <w:p w:rsidR="00CB52C2" w:rsidRPr="00FB204A" w:rsidRDefault="00CB52C2" w:rsidP="000829AC">
            <w:pPr>
              <w:tabs>
                <w:tab w:val="left" w:pos="90"/>
              </w:tabs>
              <w:spacing w:line="260" w:lineRule="atLeast"/>
              <w:jc w:val="both"/>
            </w:pPr>
            <w:r>
              <w:rPr>
                <w:rFonts w:eastAsia="Calibri"/>
              </w:rPr>
              <w:t>0.632%</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CB52C2" w:rsidRPr="00FB204A" w:rsidRDefault="00CB52C2" w:rsidP="00854E41">
            <w:pPr>
              <w:tabs>
                <w:tab w:val="left" w:pos="90"/>
              </w:tabs>
              <w:spacing w:line="260" w:lineRule="atLeast"/>
              <w:jc w:val="both"/>
            </w:pPr>
            <w:r>
              <w:t>Concentration of cypermethrin in the biocidal product.</w:t>
            </w:r>
          </w:p>
        </w:tc>
      </w:tr>
      <w:tr w:rsidR="00CB52C2" w:rsidRPr="00FB204A" w:rsidTr="000829AC">
        <w:tblPrEx>
          <w:tblCellMar>
            <w:top w:w="28" w:type="dxa"/>
            <w:bottom w:w="28" w:type="dxa"/>
          </w:tblCellMar>
        </w:tblPrEx>
        <w:trPr>
          <w:trHeight w:val="576"/>
        </w:trPr>
        <w:tc>
          <w:tcPr>
            <w:tcW w:w="2425" w:type="dxa"/>
            <w:tcBorders>
              <w:top w:val="single" w:sz="4" w:space="0" w:color="000000"/>
              <w:left w:val="single" w:sz="4" w:space="0" w:color="000000"/>
              <w:bottom w:val="single" w:sz="4" w:space="0" w:color="000000"/>
            </w:tcBorders>
            <w:shd w:val="clear" w:color="auto" w:fill="auto"/>
          </w:tcPr>
          <w:p w:rsidR="00CB52C2" w:rsidRPr="00FB204A" w:rsidRDefault="00CB52C2" w:rsidP="000829AC">
            <w:pPr>
              <w:tabs>
                <w:tab w:val="left" w:pos="90"/>
              </w:tabs>
              <w:spacing w:line="260" w:lineRule="atLeast"/>
            </w:pPr>
            <w:r>
              <w:rPr>
                <w:rFonts w:eastAsia="Calibri"/>
                <w:szCs w:val="18"/>
                <w:lang w:eastAsia="en-US"/>
              </w:rPr>
              <w:t>Area treated/day</w:t>
            </w:r>
          </w:p>
        </w:tc>
        <w:tc>
          <w:tcPr>
            <w:tcW w:w="3060" w:type="dxa"/>
            <w:tcBorders>
              <w:top w:val="single" w:sz="4" w:space="0" w:color="000000"/>
              <w:left w:val="single" w:sz="4" w:space="0" w:color="000000"/>
              <w:bottom w:val="single" w:sz="4" w:space="0" w:color="000000"/>
            </w:tcBorders>
            <w:shd w:val="clear" w:color="auto" w:fill="auto"/>
          </w:tcPr>
          <w:p w:rsidR="00CB52C2" w:rsidRDefault="00CB52C2" w:rsidP="000829AC">
            <w:pPr>
              <w:tabs>
                <w:tab w:val="left" w:pos="90"/>
              </w:tabs>
              <w:spacing w:line="260" w:lineRule="atLeast"/>
              <w:jc w:val="both"/>
              <w:rPr>
                <w:rFonts w:eastAsia="Calibri"/>
              </w:rPr>
            </w:pPr>
            <w:r>
              <w:rPr>
                <w:rFonts w:eastAsia="Calibri"/>
                <w:szCs w:val="18"/>
                <w:lang w:eastAsia="en-US"/>
              </w:rPr>
              <w:t>100 m</w:t>
            </w:r>
            <w:r>
              <w:rPr>
                <w:rFonts w:eastAsia="Calibri"/>
                <w:szCs w:val="18"/>
                <w:vertAlign w:val="superscript"/>
                <w:lang w:eastAsia="en-US"/>
              </w:rPr>
              <w:t>2</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CB52C2" w:rsidRDefault="00CB52C2" w:rsidP="00854E41">
            <w:pPr>
              <w:tabs>
                <w:tab w:val="left" w:pos="90"/>
              </w:tabs>
              <w:spacing w:line="260" w:lineRule="atLeast"/>
              <w:jc w:val="both"/>
            </w:pPr>
            <w:r>
              <w:rPr>
                <w:rFonts w:eastAsia="Calibri"/>
                <w:szCs w:val="18"/>
                <w:lang w:eastAsia="en-US"/>
              </w:rPr>
              <w:t>It is assumed that the professional user treats approximately 1000 m of 10 cm crack/crevice per day, therefore the surface of the treated area is 100 m</w:t>
            </w:r>
            <w:r>
              <w:rPr>
                <w:rFonts w:eastAsia="Calibri"/>
                <w:szCs w:val="18"/>
                <w:vertAlign w:val="superscript"/>
                <w:lang w:eastAsia="en-US"/>
              </w:rPr>
              <w:t>2</w:t>
            </w:r>
            <w:r>
              <w:rPr>
                <w:rFonts w:eastAsia="Calibri"/>
                <w:szCs w:val="18"/>
                <w:lang w:eastAsia="en-US"/>
              </w:rPr>
              <w:t xml:space="preserve">. The selection of this value is considered precautionary given that the product is a crack and crevice, voids and cavities treatment.  </w:t>
            </w:r>
          </w:p>
        </w:tc>
      </w:tr>
      <w:tr w:rsidR="00CB52C2" w:rsidRPr="00FB204A" w:rsidTr="000829AC">
        <w:tblPrEx>
          <w:tblCellMar>
            <w:top w:w="28" w:type="dxa"/>
            <w:bottom w:w="28" w:type="dxa"/>
          </w:tblCellMar>
        </w:tblPrEx>
        <w:trPr>
          <w:trHeight w:val="576"/>
        </w:trPr>
        <w:tc>
          <w:tcPr>
            <w:tcW w:w="2425" w:type="dxa"/>
            <w:tcBorders>
              <w:top w:val="single" w:sz="4" w:space="0" w:color="000000"/>
              <w:left w:val="single" w:sz="4" w:space="0" w:color="000000"/>
              <w:bottom w:val="single" w:sz="4" w:space="0" w:color="000000"/>
            </w:tcBorders>
            <w:shd w:val="clear" w:color="auto" w:fill="auto"/>
          </w:tcPr>
          <w:p w:rsidR="00CB52C2" w:rsidRDefault="00CB52C2" w:rsidP="000829AC">
            <w:pPr>
              <w:tabs>
                <w:tab w:val="left" w:pos="90"/>
              </w:tabs>
              <w:spacing w:line="260" w:lineRule="atLeast"/>
              <w:rPr>
                <w:rFonts w:eastAsia="Calibri"/>
                <w:szCs w:val="18"/>
                <w:lang w:eastAsia="en-US"/>
              </w:rPr>
            </w:pPr>
            <w:r>
              <w:rPr>
                <w:szCs w:val="18"/>
              </w:rPr>
              <w:t>Amount of a.s. handled/day</w:t>
            </w:r>
          </w:p>
        </w:tc>
        <w:tc>
          <w:tcPr>
            <w:tcW w:w="3060" w:type="dxa"/>
            <w:tcBorders>
              <w:top w:val="single" w:sz="4" w:space="0" w:color="000000"/>
              <w:left w:val="single" w:sz="4" w:space="0" w:color="000000"/>
              <w:bottom w:val="single" w:sz="4" w:space="0" w:color="000000"/>
            </w:tcBorders>
            <w:shd w:val="clear" w:color="auto" w:fill="auto"/>
          </w:tcPr>
          <w:p w:rsidR="00CB52C2" w:rsidRDefault="00CB52C2" w:rsidP="000829AC">
            <w:pPr>
              <w:tabs>
                <w:tab w:val="left" w:pos="90"/>
              </w:tabs>
              <w:spacing w:line="260" w:lineRule="atLeast"/>
              <w:jc w:val="both"/>
              <w:rPr>
                <w:rFonts w:eastAsia="Calibri"/>
                <w:szCs w:val="18"/>
                <w:lang w:eastAsia="en-US"/>
              </w:rPr>
            </w:pPr>
            <w:r>
              <w:rPr>
                <w:szCs w:val="18"/>
              </w:rPr>
              <w:t>0.00</w:t>
            </w:r>
            <w:r w:rsidR="00A441C3">
              <w:rPr>
                <w:szCs w:val="18"/>
              </w:rPr>
              <w:t>632</w:t>
            </w:r>
            <w:r>
              <w:rPr>
                <w:szCs w:val="18"/>
              </w:rPr>
              <w:t xml:space="preserve"> kg a.s/day</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CB52C2" w:rsidRPr="00706F70" w:rsidRDefault="00CB52C2" w:rsidP="00854E41">
            <w:pPr>
              <w:jc w:val="both"/>
              <w:rPr>
                <w:szCs w:val="18"/>
              </w:rPr>
            </w:pPr>
            <w:r w:rsidRPr="00706F70">
              <w:rPr>
                <w:szCs w:val="18"/>
              </w:rPr>
              <w:t xml:space="preserve">The amount of a.s. handled per day is calculated as follows: </w:t>
            </w:r>
          </w:p>
          <w:p w:rsidR="00CB52C2" w:rsidRPr="00706F70" w:rsidRDefault="00854E41" w:rsidP="00854E41">
            <w:pPr>
              <w:tabs>
                <w:tab w:val="left" w:pos="90"/>
              </w:tabs>
              <w:spacing w:line="260" w:lineRule="atLeast"/>
              <w:jc w:val="both"/>
              <w:rPr>
                <w:rFonts w:eastAsia="Calibri"/>
                <w:szCs w:val="18"/>
                <w:lang w:eastAsia="en-US"/>
              </w:rPr>
            </w:pPr>
            <w:r w:rsidRPr="00706F70">
              <w:rPr>
                <w:szCs w:val="18"/>
              </w:rPr>
              <w:t>10</w:t>
            </w:r>
            <w:r w:rsidR="00CB52C2" w:rsidRPr="00706F70">
              <w:rPr>
                <w:szCs w:val="18"/>
              </w:rPr>
              <w:t xml:space="preserve"> g product/m</w:t>
            </w:r>
            <w:r w:rsidR="00CB52C2" w:rsidRPr="00706F70">
              <w:rPr>
                <w:szCs w:val="18"/>
                <w:vertAlign w:val="superscript"/>
              </w:rPr>
              <w:t>2</w:t>
            </w:r>
            <w:r w:rsidR="00CB52C2" w:rsidRPr="00706F70">
              <w:rPr>
                <w:szCs w:val="18"/>
              </w:rPr>
              <w:t xml:space="preserve"> x 100 m</w:t>
            </w:r>
            <w:r w:rsidR="00CB52C2" w:rsidRPr="00706F70">
              <w:rPr>
                <w:color w:val="1F497D"/>
                <w:szCs w:val="18"/>
                <w:vertAlign w:val="superscript"/>
              </w:rPr>
              <w:t>2</w:t>
            </w:r>
            <w:r w:rsidR="00CB52C2" w:rsidRPr="00706F70">
              <w:rPr>
                <w:szCs w:val="18"/>
                <w:vertAlign w:val="superscript"/>
              </w:rPr>
              <w:t xml:space="preserve"> </w:t>
            </w:r>
            <w:r w:rsidR="00CB52C2" w:rsidRPr="00706F70">
              <w:rPr>
                <w:szCs w:val="18"/>
              </w:rPr>
              <w:t xml:space="preserve">x 0.632% a.s./product = </w:t>
            </w:r>
            <w:r w:rsidRPr="00706F70">
              <w:rPr>
                <w:szCs w:val="18"/>
              </w:rPr>
              <w:t>6.32</w:t>
            </w:r>
            <w:r w:rsidR="00CB52C2" w:rsidRPr="00706F70">
              <w:rPr>
                <w:szCs w:val="18"/>
              </w:rPr>
              <w:t xml:space="preserve"> g a.s. per day = 0.00</w:t>
            </w:r>
            <w:r w:rsidRPr="00706F70">
              <w:rPr>
                <w:szCs w:val="18"/>
              </w:rPr>
              <w:t>632</w:t>
            </w:r>
            <w:r w:rsidR="00CB52C2" w:rsidRPr="00706F70">
              <w:rPr>
                <w:szCs w:val="18"/>
              </w:rPr>
              <w:t xml:space="preserve"> kg a.s/day.</w:t>
            </w:r>
          </w:p>
        </w:tc>
      </w:tr>
      <w:tr w:rsidR="00CB52C2" w:rsidRPr="00FB204A" w:rsidTr="000829AC">
        <w:tblPrEx>
          <w:tblCellMar>
            <w:top w:w="28" w:type="dxa"/>
            <w:bottom w:w="28" w:type="dxa"/>
          </w:tblCellMar>
        </w:tblPrEx>
        <w:trPr>
          <w:trHeight w:val="576"/>
        </w:trPr>
        <w:tc>
          <w:tcPr>
            <w:tcW w:w="2425" w:type="dxa"/>
            <w:tcBorders>
              <w:top w:val="single" w:sz="4" w:space="0" w:color="000000"/>
              <w:left w:val="single" w:sz="4" w:space="0" w:color="000000"/>
              <w:bottom w:val="single" w:sz="4" w:space="0" w:color="000000"/>
            </w:tcBorders>
            <w:shd w:val="clear" w:color="auto" w:fill="auto"/>
          </w:tcPr>
          <w:p w:rsidR="00CB52C2" w:rsidRDefault="00CB52C2" w:rsidP="000829AC">
            <w:pPr>
              <w:tabs>
                <w:tab w:val="left" w:pos="90"/>
              </w:tabs>
              <w:spacing w:line="260" w:lineRule="atLeast"/>
              <w:rPr>
                <w:szCs w:val="18"/>
              </w:rPr>
            </w:pPr>
            <w:r>
              <w:t>Tier 1: no PPE</w:t>
            </w:r>
          </w:p>
        </w:tc>
        <w:tc>
          <w:tcPr>
            <w:tcW w:w="3060" w:type="dxa"/>
            <w:tcBorders>
              <w:top w:val="single" w:sz="4" w:space="0" w:color="000000"/>
              <w:left w:val="single" w:sz="4" w:space="0" w:color="000000"/>
              <w:bottom w:val="single" w:sz="4" w:space="0" w:color="000000"/>
            </w:tcBorders>
            <w:shd w:val="clear" w:color="auto" w:fill="auto"/>
          </w:tcPr>
          <w:p w:rsidR="00CB52C2" w:rsidRDefault="00CB52C2" w:rsidP="000829AC">
            <w:pPr>
              <w:tabs>
                <w:tab w:val="left" w:pos="90"/>
              </w:tabs>
              <w:spacing w:line="260" w:lineRule="atLeast"/>
              <w:jc w:val="both"/>
              <w:rPr>
                <w:szCs w:val="18"/>
              </w:rPr>
            </w:pPr>
            <w:r>
              <w:t>Penetration to skin: 100%</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3B00CD" w:rsidRDefault="003B00CD" w:rsidP="003B00CD">
            <w:pPr>
              <w:tabs>
                <w:tab w:val="left" w:pos="90"/>
              </w:tabs>
              <w:spacing w:after="60" w:line="260" w:lineRule="atLeast"/>
              <w:jc w:val="both"/>
            </w:pPr>
            <w:r>
              <w:rPr>
                <w:szCs w:val="18"/>
              </w:rPr>
              <w:t>As a w</w:t>
            </w:r>
            <w:r w:rsidRPr="000D49E0">
              <w:t>orst-case</w:t>
            </w:r>
            <w:r>
              <w:t xml:space="preserve"> scenario, i</w:t>
            </w:r>
            <w:r>
              <w:rPr>
                <w:szCs w:val="18"/>
              </w:rPr>
              <w:t>t is assumed that no protective equipment is worn</w:t>
            </w:r>
            <w:r w:rsidRPr="000D49E0">
              <w:t>.</w:t>
            </w:r>
          </w:p>
          <w:p w:rsidR="00CB52C2" w:rsidRDefault="00CB52C2" w:rsidP="00854E41">
            <w:pPr>
              <w:jc w:val="both"/>
              <w:rPr>
                <w:szCs w:val="18"/>
              </w:rPr>
            </w:pPr>
            <w:r>
              <w:t xml:space="preserve">Tier 1 human exposure assessments ‘must not take account of exposure reduction measures such as personal protective equipment’, according to </w:t>
            </w:r>
            <w:r w:rsidRPr="00F90FEA">
              <w:t>TNsG, January 2008, p. 27</w:t>
            </w:r>
            <w:r>
              <w:t>.</w:t>
            </w:r>
          </w:p>
        </w:tc>
      </w:tr>
      <w:tr w:rsidR="00CB52C2" w:rsidRPr="00FB204A" w:rsidTr="000829AC">
        <w:tblPrEx>
          <w:tblCellMar>
            <w:top w:w="28" w:type="dxa"/>
            <w:bottom w:w="28" w:type="dxa"/>
          </w:tblCellMar>
        </w:tblPrEx>
        <w:trPr>
          <w:trHeight w:val="288"/>
        </w:trPr>
        <w:tc>
          <w:tcPr>
            <w:tcW w:w="9450" w:type="dxa"/>
            <w:gridSpan w:val="3"/>
            <w:tcBorders>
              <w:top w:val="single" w:sz="4" w:space="0" w:color="000000"/>
              <w:left w:val="single" w:sz="4" w:space="0" w:color="000000"/>
              <w:bottom w:val="single" w:sz="4" w:space="0" w:color="000000"/>
              <w:right w:val="single" w:sz="4" w:space="0" w:color="000000"/>
            </w:tcBorders>
            <w:shd w:val="clear" w:color="auto" w:fill="auto"/>
          </w:tcPr>
          <w:p w:rsidR="00CB52C2" w:rsidRPr="00FB204A" w:rsidRDefault="00CB52C2" w:rsidP="000829AC">
            <w:pPr>
              <w:tabs>
                <w:tab w:val="left" w:pos="90"/>
              </w:tabs>
              <w:spacing w:line="260" w:lineRule="atLeast"/>
              <w:jc w:val="both"/>
              <w:rPr>
                <w:b/>
              </w:rPr>
            </w:pPr>
            <w:r>
              <w:rPr>
                <w:b/>
              </w:rPr>
              <w:t xml:space="preserve">Dermal </w:t>
            </w:r>
            <w:r w:rsidRPr="00FB204A">
              <w:rPr>
                <w:b/>
              </w:rPr>
              <w:t>exposure</w:t>
            </w:r>
          </w:p>
        </w:tc>
      </w:tr>
      <w:tr w:rsidR="00CB52C2" w:rsidRPr="00FB204A" w:rsidTr="000829AC">
        <w:tblPrEx>
          <w:tblCellMar>
            <w:top w:w="28" w:type="dxa"/>
            <w:bottom w:w="28" w:type="dxa"/>
          </w:tblCellMar>
        </w:tblPrEx>
        <w:trPr>
          <w:trHeight w:val="720"/>
        </w:trPr>
        <w:tc>
          <w:tcPr>
            <w:tcW w:w="2425" w:type="dxa"/>
            <w:tcBorders>
              <w:top w:val="single" w:sz="4" w:space="0" w:color="000000"/>
              <w:left w:val="single" w:sz="4" w:space="0" w:color="000000"/>
            </w:tcBorders>
            <w:shd w:val="clear" w:color="auto" w:fill="auto"/>
          </w:tcPr>
          <w:p w:rsidR="00CB52C2" w:rsidRDefault="00CB52C2" w:rsidP="000829AC">
            <w:pPr>
              <w:tabs>
                <w:tab w:val="left" w:pos="90"/>
              </w:tabs>
              <w:spacing w:line="260" w:lineRule="atLeast"/>
              <w:rPr>
                <w:rFonts w:eastAsia="Calibri"/>
                <w:lang w:eastAsia="en-US"/>
              </w:rPr>
            </w:pPr>
            <w:r>
              <w:rPr>
                <w:rFonts w:eastAsia="Calibri"/>
                <w:lang w:eastAsia="en-US"/>
              </w:rPr>
              <w:t>I</w:t>
            </w:r>
            <w:r w:rsidRPr="00BD4982">
              <w:rPr>
                <w:rFonts w:eastAsia="Calibri"/>
                <w:lang w:eastAsia="en-US"/>
              </w:rPr>
              <w:t xml:space="preserve">ndicative </w:t>
            </w:r>
            <w:r>
              <w:rPr>
                <w:rFonts w:eastAsia="Calibri"/>
                <w:lang w:eastAsia="en-US"/>
              </w:rPr>
              <w:t>dermal exposure</w:t>
            </w:r>
          </w:p>
        </w:tc>
        <w:tc>
          <w:tcPr>
            <w:tcW w:w="3060" w:type="dxa"/>
            <w:tcBorders>
              <w:top w:val="single" w:sz="4" w:space="0" w:color="000000"/>
              <w:left w:val="single" w:sz="4" w:space="0" w:color="000000"/>
              <w:bottom w:val="single" w:sz="4" w:space="0" w:color="000000"/>
            </w:tcBorders>
            <w:shd w:val="clear" w:color="auto" w:fill="auto"/>
          </w:tcPr>
          <w:p w:rsidR="00CB52C2" w:rsidRDefault="00CB52C2" w:rsidP="000829AC">
            <w:pPr>
              <w:tabs>
                <w:tab w:val="left" w:pos="90"/>
              </w:tabs>
              <w:spacing w:line="260" w:lineRule="atLeast"/>
              <w:jc w:val="both"/>
              <w:rPr>
                <w:rFonts w:eastAsia="Calibri"/>
                <w:lang w:eastAsia="en-US"/>
              </w:rPr>
            </w:pPr>
            <w:r>
              <w:rPr>
                <w:rFonts w:eastAsia="Calibri"/>
                <w:lang w:eastAsia="en-US"/>
              </w:rPr>
              <w:t>Hands: 10.2</w:t>
            </w:r>
            <w:r w:rsidRPr="008355DA">
              <w:rPr>
                <w:rFonts w:eastAsia="Calibri"/>
                <w:lang w:eastAsia="en-US"/>
              </w:rPr>
              <w:t xml:space="preserve"> mg</w:t>
            </w:r>
            <w:r>
              <w:rPr>
                <w:rFonts w:eastAsia="Calibri"/>
                <w:lang w:eastAsia="en-US"/>
              </w:rPr>
              <w:t xml:space="preserve"> a.s.</w:t>
            </w:r>
            <w:r w:rsidRPr="008355DA">
              <w:rPr>
                <w:rFonts w:eastAsia="Calibri"/>
                <w:lang w:eastAsia="en-US"/>
              </w:rPr>
              <w:t>/</w:t>
            </w:r>
            <w:r>
              <w:rPr>
                <w:rFonts w:eastAsia="Calibri"/>
                <w:lang w:eastAsia="en-US"/>
              </w:rPr>
              <w:t>kg a.s.</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CB52C2" w:rsidRPr="006B4607" w:rsidRDefault="00CB52C2" w:rsidP="000829AC">
            <w:pPr>
              <w:tabs>
                <w:tab w:val="left" w:pos="90"/>
              </w:tabs>
              <w:spacing w:line="260" w:lineRule="atLeast"/>
              <w:jc w:val="both"/>
            </w:pPr>
            <w:r w:rsidRPr="006B4607">
              <w:t>Default value</w:t>
            </w:r>
            <w:r>
              <w:t xml:space="preserve"> for dermal exposure according to </w:t>
            </w:r>
            <w:r w:rsidRPr="00A87CFE">
              <w:rPr>
                <w:rFonts w:eastAsia="Calibri"/>
              </w:rPr>
              <w:t>Mixing and loading model 5</w:t>
            </w:r>
            <w:r>
              <w:rPr>
                <w:rFonts w:eastAsia="Calibri"/>
              </w:rPr>
              <w:t xml:space="preserve">” </w:t>
            </w:r>
            <w:r w:rsidRPr="00A87CFE">
              <w:rPr>
                <w:rFonts w:eastAsia="Calibri"/>
              </w:rPr>
              <w:t xml:space="preserve">(TNsG </w:t>
            </w:r>
            <w:r w:rsidRPr="00A87CFE">
              <w:rPr>
                <w:rFonts w:eastAsia="Calibri"/>
                <w:color w:val="000000"/>
                <w:lang w:eastAsia="en-GB"/>
              </w:rPr>
              <w:t>part 2, p 137</w:t>
            </w:r>
            <w:r w:rsidRPr="00A87CFE">
              <w:rPr>
                <w:rFonts w:eastAsia="Calibri"/>
              </w:rPr>
              <w:t>).</w:t>
            </w:r>
          </w:p>
        </w:tc>
      </w:tr>
      <w:tr w:rsidR="00CB52C2" w:rsidRPr="00FB204A" w:rsidTr="000829AC">
        <w:tblPrEx>
          <w:tblCellMar>
            <w:top w:w="28" w:type="dxa"/>
            <w:bottom w:w="28" w:type="dxa"/>
          </w:tblCellMar>
        </w:tblPrEx>
        <w:trPr>
          <w:trHeight w:val="1296"/>
        </w:trPr>
        <w:tc>
          <w:tcPr>
            <w:tcW w:w="2425" w:type="dxa"/>
            <w:tcBorders>
              <w:top w:val="single" w:sz="4" w:space="0" w:color="000000"/>
              <w:left w:val="single" w:sz="4" w:space="0" w:color="000000"/>
            </w:tcBorders>
            <w:shd w:val="clear" w:color="auto" w:fill="auto"/>
          </w:tcPr>
          <w:p w:rsidR="00CB52C2" w:rsidRDefault="00CB52C2" w:rsidP="000829AC">
            <w:pPr>
              <w:tabs>
                <w:tab w:val="left" w:pos="90"/>
              </w:tabs>
              <w:spacing w:line="260" w:lineRule="atLeast"/>
              <w:rPr>
                <w:rFonts w:eastAsia="Calibri"/>
                <w:lang w:eastAsia="en-US"/>
              </w:rPr>
            </w:pPr>
            <w:r w:rsidRPr="00FB204A">
              <w:t>Dermal absorption</w:t>
            </w:r>
          </w:p>
        </w:tc>
        <w:tc>
          <w:tcPr>
            <w:tcW w:w="3060" w:type="dxa"/>
            <w:tcBorders>
              <w:top w:val="single" w:sz="4" w:space="0" w:color="000000"/>
              <w:left w:val="single" w:sz="4" w:space="0" w:color="000000"/>
              <w:bottom w:val="single" w:sz="4" w:space="0" w:color="000000"/>
            </w:tcBorders>
            <w:shd w:val="clear" w:color="auto" w:fill="auto"/>
          </w:tcPr>
          <w:p w:rsidR="00CB52C2" w:rsidRPr="008355DA" w:rsidRDefault="00CB52C2" w:rsidP="000829AC">
            <w:pPr>
              <w:tabs>
                <w:tab w:val="left" w:pos="90"/>
              </w:tabs>
              <w:spacing w:line="260" w:lineRule="atLeast"/>
              <w:jc w:val="both"/>
              <w:rPr>
                <w:rFonts w:eastAsia="Calibri"/>
                <w:lang w:eastAsia="en-US"/>
              </w:rPr>
            </w:pPr>
            <w:r>
              <w:t>5</w:t>
            </w:r>
            <w:r w:rsidRPr="00BB60B9">
              <w:t>0%</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CB52C2" w:rsidRDefault="00CB52C2" w:rsidP="000829AC">
            <w:pPr>
              <w:tabs>
                <w:tab w:val="left" w:pos="90"/>
              </w:tabs>
              <w:spacing w:line="260" w:lineRule="atLeast"/>
              <w:jc w:val="both"/>
            </w:pPr>
            <w:r w:rsidRPr="00BB60B9">
              <w:t xml:space="preserve">Default dermal absorption value for </w:t>
            </w:r>
            <w:r>
              <w:t>cypermethrin</w:t>
            </w:r>
            <w:r w:rsidRPr="00BB60B9">
              <w:t>, as proposed by EFSA Guidance on dermal absorption [EFSA Journal, 2017; 15(6): 4873] for</w:t>
            </w:r>
            <w:r>
              <w:t xml:space="preserve"> </w:t>
            </w:r>
            <w:r w:rsidRPr="00AF09A2">
              <w:t>solid-formulated</w:t>
            </w:r>
            <w:r>
              <w:t xml:space="preserve"> products</w:t>
            </w:r>
            <w:r w:rsidRPr="00BB60B9">
              <w:t>.</w:t>
            </w:r>
          </w:p>
        </w:tc>
      </w:tr>
      <w:tr w:rsidR="00CB52C2" w:rsidRPr="00FB204A" w:rsidTr="008E0927">
        <w:tblPrEx>
          <w:tblCellMar>
            <w:top w:w="28" w:type="dxa"/>
            <w:bottom w:w="28" w:type="dxa"/>
          </w:tblCellMar>
        </w:tblPrEx>
        <w:trPr>
          <w:trHeight w:val="576"/>
        </w:trPr>
        <w:tc>
          <w:tcPr>
            <w:tcW w:w="2425" w:type="dxa"/>
            <w:tcBorders>
              <w:top w:val="single" w:sz="4" w:space="0" w:color="000000"/>
              <w:left w:val="single" w:sz="4" w:space="0" w:color="000000"/>
            </w:tcBorders>
            <w:shd w:val="clear" w:color="auto" w:fill="auto"/>
          </w:tcPr>
          <w:p w:rsidR="00CB52C2" w:rsidRDefault="00CB52C2" w:rsidP="000829AC">
            <w:pPr>
              <w:tabs>
                <w:tab w:val="left" w:pos="90"/>
              </w:tabs>
              <w:spacing w:line="260" w:lineRule="atLeast"/>
            </w:pPr>
            <w:r>
              <w:rPr>
                <w:szCs w:val="18"/>
              </w:rPr>
              <w:t>Dermal uptake</w:t>
            </w:r>
          </w:p>
        </w:tc>
        <w:tc>
          <w:tcPr>
            <w:tcW w:w="3060" w:type="dxa"/>
            <w:tcBorders>
              <w:top w:val="single" w:sz="4" w:space="0" w:color="000000"/>
              <w:left w:val="single" w:sz="4" w:space="0" w:color="000000"/>
              <w:bottom w:val="single" w:sz="4" w:space="0" w:color="000000"/>
            </w:tcBorders>
            <w:shd w:val="clear" w:color="auto" w:fill="auto"/>
          </w:tcPr>
          <w:p w:rsidR="00CB52C2" w:rsidRDefault="00CB52C2" w:rsidP="000829AC">
            <w:pPr>
              <w:tabs>
                <w:tab w:val="left" w:pos="90"/>
              </w:tabs>
              <w:spacing w:line="260" w:lineRule="atLeast"/>
              <w:jc w:val="both"/>
            </w:pPr>
            <w:r>
              <w:rPr>
                <w:szCs w:val="18"/>
              </w:rPr>
              <w:t>0.000</w:t>
            </w:r>
            <w:r w:rsidR="00706F70">
              <w:rPr>
                <w:szCs w:val="18"/>
              </w:rPr>
              <w:t xml:space="preserve">5372 </w:t>
            </w:r>
            <w:r w:rsidRPr="008355DA">
              <w:rPr>
                <w:rFonts w:eastAsia="Calibri"/>
                <w:lang w:eastAsia="en-US"/>
              </w:rPr>
              <w:t>mg</w:t>
            </w:r>
            <w:r>
              <w:rPr>
                <w:rFonts w:eastAsia="Calibri"/>
                <w:lang w:eastAsia="en-US"/>
              </w:rPr>
              <w:t>/kg bw/day</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CB52C2" w:rsidRDefault="00CB52C2" w:rsidP="000829AC">
            <w:pPr>
              <w:tabs>
                <w:tab w:val="left" w:pos="90"/>
              </w:tabs>
              <w:spacing w:line="260" w:lineRule="atLeast"/>
              <w:jc w:val="both"/>
            </w:pPr>
            <w:r>
              <w:t xml:space="preserve">The dermal uptake is calculated as follows: </w:t>
            </w:r>
            <w:r>
              <w:rPr>
                <w:rFonts w:eastAsia="Calibri"/>
                <w:lang w:eastAsia="en-US"/>
              </w:rPr>
              <w:t>10.2</w:t>
            </w:r>
            <w:r w:rsidRPr="008355DA">
              <w:rPr>
                <w:rFonts w:eastAsia="Calibri"/>
                <w:lang w:eastAsia="en-US"/>
              </w:rPr>
              <w:t xml:space="preserve"> mg</w:t>
            </w:r>
            <w:r>
              <w:rPr>
                <w:rFonts w:eastAsia="Calibri"/>
                <w:lang w:eastAsia="en-US"/>
              </w:rPr>
              <w:t xml:space="preserve"> a.s.</w:t>
            </w:r>
            <w:r w:rsidRPr="008355DA">
              <w:rPr>
                <w:rFonts w:eastAsia="Calibri"/>
                <w:lang w:eastAsia="en-US"/>
              </w:rPr>
              <w:t>/</w:t>
            </w:r>
            <w:r>
              <w:rPr>
                <w:rFonts w:eastAsia="Calibri"/>
                <w:lang w:eastAsia="en-US"/>
              </w:rPr>
              <w:t xml:space="preserve">kg a.s x </w:t>
            </w:r>
            <w:r>
              <w:rPr>
                <w:szCs w:val="18"/>
              </w:rPr>
              <w:t>0.00</w:t>
            </w:r>
            <w:r w:rsidR="00706F70">
              <w:rPr>
                <w:szCs w:val="18"/>
              </w:rPr>
              <w:t>632</w:t>
            </w:r>
            <w:r>
              <w:rPr>
                <w:szCs w:val="18"/>
              </w:rPr>
              <w:t xml:space="preserve"> kg a.s/day x 50% / 60 kg = 0.000</w:t>
            </w:r>
            <w:r w:rsidR="00706F70">
              <w:rPr>
                <w:szCs w:val="18"/>
              </w:rPr>
              <w:t>5372</w:t>
            </w:r>
            <w:r>
              <w:rPr>
                <w:szCs w:val="18"/>
              </w:rPr>
              <w:t xml:space="preserve"> </w:t>
            </w:r>
            <w:r w:rsidRPr="008355DA">
              <w:rPr>
                <w:rFonts w:eastAsia="Calibri"/>
                <w:lang w:eastAsia="en-US"/>
              </w:rPr>
              <w:t>mg</w:t>
            </w:r>
            <w:r>
              <w:rPr>
                <w:rFonts w:eastAsia="Calibri"/>
                <w:lang w:eastAsia="en-US"/>
              </w:rPr>
              <w:t>/kg bw/day.</w:t>
            </w:r>
          </w:p>
        </w:tc>
      </w:tr>
      <w:tr w:rsidR="00CB52C2" w:rsidRPr="00FB204A" w:rsidTr="000829AC">
        <w:tblPrEx>
          <w:tblCellMar>
            <w:top w:w="28" w:type="dxa"/>
            <w:bottom w:w="28" w:type="dxa"/>
          </w:tblCellMar>
        </w:tblPrEx>
        <w:trPr>
          <w:trHeight w:val="288"/>
        </w:trPr>
        <w:tc>
          <w:tcPr>
            <w:tcW w:w="9450" w:type="dxa"/>
            <w:gridSpan w:val="3"/>
            <w:tcBorders>
              <w:top w:val="single" w:sz="4" w:space="0" w:color="000000"/>
              <w:left w:val="single" w:sz="4" w:space="0" w:color="000000"/>
              <w:right w:val="single" w:sz="4" w:space="0" w:color="000000"/>
            </w:tcBorders>
            <w:shd w:val="clear" w:color="auto" w:fill="auto"/>
          </w:tcPr>
          <w:p w:rsidR="00CB52C2" w:rsidRPr="00BB60B9" w:rsidRDefault="00CB52C2" w:rsidP="000829AC">
            <w:pPr>
              <w:tabs>
                <w:tab w:val="left" w:pos="90"/>
              </w:tabs>
              <w:spacing w:line="260" w:lineRule="atLeast"/>
              <w:jc w:val="both"/>
            </w:pPr>
            <w:r>
              <w:rPr>
                <w:b/>
              </w:rPr>
              <w:t xml:space="preserve">Inhalation </w:t>
            </w:r>
            <w:r w:rsidRPr="00FB204A">
              <w:rPr>
                <w:b/>
              </w:rPr>
              <w:t>exposure</w:t>
            </w:r>
          </w:p>
        </w:tc>
      </w:tr>
      <w:tr w:rsidR="00CB52C2" w:rsidRPr="00FB204A" w:rsidTr="000829AC">
        <w:tblPrEx>
          <w:tblCellMar>
            <w:top w:w="28" w:type="dxa"/>
            <w:bottom w:w="28" w:type="dxa"/>
          </w:tblCellMar>
        </w:tblPrEx>
        <w:trPr>
          <w:trHeight w:val="822"/>
        </w:trPr>
        <w:tc>
          <w:tcPr>
            <w:tcW w:w="2425" w:type="dxa"/>
            <w:tcBorders>
              <w:top w:val="single" w:sz="4" w:space="0" w:color="000000"/>
              <w:left w:val="single" w:sz="4" w:space="0" w:color="000000"/>
              <w:bottom w:val="single" w:sz="4" w:space="0" w:color="000000"/>
            </w:tcBorders>
            <w:shd w:val="clear" w:color="auto" w:fill="auto"/>
          </w:tcPr>
          <w:p w:rsidR="00CB52C2" w:rsidRPr="00D96A45" w:rsidRDefault="00CB52C2" w:rsidP="000829AC">
            <w:pPr>
              <w:tabs>
                <w:tab w:val="left" w:pos="90"/>
              </w:tabs>
              <w:spacing w:line="260" w:lineRule="atLeast"/>
            </w:pPr>
            <w:r w:rsidRPr="008A68FF">
              <w:rPr>
                <w:rFonts w:eastAsia="Calibri"/>
              </w:rPr>
              <w:t>I</w:t>
            </w:r>
            <w:r>
              <w:rPr>
                <w:rFonts w:eastAsia="Calibri"/>
              </w:rPr>
              <w:t>ndicative i</w:t>
            </w:r>
            <w:r w:rsidRPr="008A68FF">
              <w:rPr>
                <w:rFonts w:eastAsia="Calibri"/>
              </w:rPr>
              <w:t>nhalation exposure</w:t>
            </w:r>
          </w:p>
        </w:tc>
        <w:tc>
          <w:tcPr>
            <w:tcW w:w="3060" w:type="dxa"/>
            <w:tcBorders>
              <w:top w:val="single" w:sz="4" w:space="0" w:color="000000"/>
              <w:left w:val="single" w:sz="4" w:space="0" w:color="000000"/>
              <w:bottom w:val="single" w:sz="4" w:space="0" w:color="000000"/>
            </w:tcBorders>
            <w:shd w:val="clear" w:color="auto" w:fill="auto"/>
          </w:tcPr>
          <w:p w:rsidR="00CB52C2" w:rsidRPr="00D96A45" w:rsidRDefault="00CB52C2" w:rsidP="000829AC">
            <w:pPr>
              <w:tabs>
                <w:tab w:val="left" w:pos="90"/>
              </w:tabs>
              <w:spacing w:line="260" w:lineRule="atLeast"/>
              <w:jc w:val="both"/>
            </w:pPr>
            <w:r>
              <w:rPr>
                <w:rFonts w:eastAsia="Calibri"/>
              </w:rPr>
              <w:t xml:space="preserve">0.66 </w:t>
            </w:r>
            <w:r w:rsidRPr="008A68FF">
              <w:rPr>
                <w:rFonts w:eastAsia="Calibri"/>
              </w:rPr>
              <w:t>mg</w:t>
            </w:r>
            <w:r>
              <w:rPr>
                <w:rFonts w:eastAsia="Calibri"/>
              </w:rPr>
              <w:t xml:space="preserve"> a.s.</w:t>
            </w:r>
            <w:r w:rsidRPr="008A68FF">
              <w:rPr>
                <w:rFonts w:eastAsia="Calibri"/>
              </w:rPr>
              <w:t>/</w:t>
            </w:r>
            <w:r>
              <w:rPr>
                <w:rFonts w:eastAsia="Calibri"/>
              </w:rPr>
              <w:t>kg a.s.</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CB52C2" w:rsidRPr="006B4607" w:rsidRDefault="00CB52C2" w:rsidP="000829AC">
            <w:pPr>
              <w:tabs>
                <w:tab w:val="left" w:pos="90"/>
              </w:tabs>
              <w:spacing w:line="260" w:lineRule="atLeast"/>
              <w:jc w:val="both"/>
              <w:rPr>
                <w:b/>
                <w:bCs/>
                <w:highlight w:val="cyan"/>
              </w:rPr>
            </w:pPr>
            <w:r w:rsidRPr="006B4607">
              <w:t>Default value</w:t>
            </w:r>
            <w:r>
              <w:t xml:space="preserve"> for inhalation exposure according to </w:t>
            </w:r>
            <w:r w:rsidRPr="00A87CFE">
              <w:rPr>
                <w:rFonts w:eastAsia="Calibri"/>
              </w:rPr>
              <w:t>Mixing and loading model 5</w:t>
            </w:r>
            <w:r>
              <w:rPr>
                <w:rFonts w:eastAsia="Calibri"/>
              </w:rPr>
              <w:t xml:space="preserve">” </w:t>
            </w:r>
            <w:r w:rsidRPr="00A87CFE">
              <w:rPr>
                <w:rFonts w:eastAsia="Calibri"/>
              </w:rPr>
              <w:t xml:space="preserve">(TNsG </w:t>
            </w:r>
            <w:r w:rsidRPr="00A87CFE">
              <w:rPr>
                <w:rFonts w:eastAsia="Calibri"/>
                <w:color w:val="000000"/>
                <w:lang w:eastAsia="en-GB"/>
              </w:rPr>
              <w:t>part 2, p 137</w:t>
            </w:r>
            <w:r w:rsidRPr="00A87CFE">
              <w:rPr>
                <w:rFonts w:eastAsia="Calibri"/>
              </w:rPr>
              <w:t>).</w:t>
            </w:r>
          </w:p>
        </w:tc>
      </w:tr>
      <w:tr w:rsidR="00CB52C2" w:rsidRPr="00FB204A" w:rsidTr="003B00CD">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rsidR="00CB52C2" w:rsidRPr="008A68FF" w:rsidRDefault="00CB52C2" w:rsidP="000829AC">
            <w:pPr>
              <w:tabs>
                <w:tab w:val="left" w:pos="90"/>
              </w:tabs>
              <w:spacing w:line="260" w:lineRule="atLeast"/>
              <w:rPr>
                <w:rFonts w:eastAsia="Calibri"/>
              </w:rPr>
            </w:pPr>
            <w:r w:rsidRPr="00255FDD">
              <w:t>Inhalation absorption</w:t>
            </w:r>
          </w:p>
        </w:tc>
        <w:tc>
          <w:tcPr>
            <w:tcW w:w="3060" w:type="dxa"/>
            <w:tcBorders>
              <w:top w:val="single" w:sz="4" w:space="0" w:color="000000"/>
              <w:left w:val="single" w:sz="4" w:space="0" w:color="000000"/>
              <w:bottom w:val="single" w:sz="4" w:space="0" w:color="000000"/>
            </w:tcBorders>
            <w:shd w:val="clear" w:color="auto" w:fill="auto"/>
          </w:tcPr>
          <w:p w:rsidR="00CB52C2" w:rsidRDefault="00CB52C2" w:rsidP="000829AC">
            <w:pPr>
              <w:tabs>
                <w:tab w:val="left" w:pos="90"/>
              </w:tabs>
              <w:spacing w:line="260" w:lineRule="atLeast"/>
              <w:jc w:val="both"/>
              <w:rPr>
                <w:rFonts w:eastAsia="Calibri"/>
              </w:rPr>
            </w:pPr>
            <w:r w:rsidRPr="00255FDD">
              <w:t xml:space="preserve">100% </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CB52C2" w:rsidRPr="006B4607" w:rsidRDefault="00CB52C2" w:rsidP="000829AC">
            <w:pPr>
              <w:tabs>
                <w:tab w:val="left" w:pos="90"/>
              </w:tabs>
              <w:spacing w:line="260" w:lineRule="atLeast"/>
              <w:jc w:val="both"/>
            </w:pPr>
            <w:r w:rsidRPr="00255FDD">
              <w:t xml:space="preserve">Assessment </w:t>
            </w:r>
            <w:r>
              <w:t>r</w:t>
            </w:r>
            <w:r w:rsidRPr="00255FDD">
              <w:t xml:space="preserve">eport of </w:t>
            </w:r>
            <w:r>
              <w:t>cy</w:t>
            </w:r>
            <w:r w:rsidRPr="00255FDD">
              <w:t>permethrin.</w:t>
            </w:r>
          </w:p>
        </w:tc>
      </w:tr>
      <w:tr w:rsidR="00CB52C2" w:rsidRPr="00FB204A" w:rsidTr="00282F2B">
        <w:tblPrEx>
          <w:tblCellMar>
            <w:top w:w="28" w:type="dxa"/>
            <w:bottom w:w="28" w:type="dxa"/>
          </w:tblCellMar>
        </w:tblPrEx>
        <w:trPr>
          <w:trHeight w:val="1080"/>
        </w:trPr>
        <w:tc>
          <w:tcPr>
            <w:tcW w:w="2425" w:type="dxa"/>
            <w:tcBorders>
              <w:top w:val="single" w:sz="4" w:space="0" w:color="000000"/>
              <w:left w:val="single" w:sz="4" w:space="0" w:color="000000"/>
              <w:bottom w:val="single" w:sz="4" w:space="0" w:color="000000"/>
            </w:tcBorders>
            <w:shd w:val="clear" w:color="auto" w:fill="auto"/>
          </w:tcPr>
          <w:p w:rsidR="00CB52C2" w:rsidRPr="00791F2E" w:rsidRDefault="00CB52C2" w:rsidP="000829AC">
            <w:pPr>
              <w:tabs>
                <w:tab w:val="left" w:pos="90"/>
              </w:tabs>
              <w:spacing w:line="260" w:lineRule="atLeast"/>
            </w:pPr>
            <w:r>
              <w:t>Inhalation uptake</w:t>
            </w:r>
          </w:p>
        </w:tc>
        <w:tc>
          <w:tcPr>
            <w:tcW w:w="3060" w:type="dxa"/>
            <w:tcBorders>
              <w:top w:val="single" w:sz="4" w:space="0" w:color="000000"/>
              <w:left w:val="single" w:sz="4" w:space="0" w:color="000000"/>
              <w:bottom w:val="single" w:sz="4" w:space="0" w:color="000000"/>
            </w:tcBorders>
            <w:shd w:val="clear" w:color="auto" w:fill="auto"/>
          </w:tcPr>
          <w:p w:rsidR="00CB52C2" w:rsidRPr="00A47A71" w:rsidRDefault="00CB52C2" w:rsidP="000829AC">
            <w:pPr>
              <w:tabs>
                <w:tab w:val="left" w:pos="90"/>
              </w:tabs>
              <w:spacing w:line="260" w:lineRule="atLeast"/>
              <w:jc w:val="both"/>
              <w:rPr>
                <w:lang w:val="en-US"/>
              </w:rPr>
            </w:pPr>
            <w:r w:rsidRPr="00A47A71">
              <w:rPr>
                <w:lang w:val="en-US"/>
              </w:rPr>
              <w:t>0.0000</w:t>
            </w:r>
            <w:r w:rsidR="0059445F" w:rsidRPr="00A47A71">
              <w:rPr>
                <w:lang w:val="en-US"/>
              </w:rPr>
              <w:t>7</w:t>
            </w:r>
            <w:r w:rsidRPr="00A47A71">
              <w:rPr>
                <w:rFonts w:eastAsia="Calibri"/>
                <w:lang w:eastAsia="en-US"/>
              </w:rPr>
              <w:t xml:space="preserve"> mg/kg bw/day</w:t>
            </w: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CB52C2" w:rsidRPr="00A47A71" w:rsidRDefault="00CB52C2" w:rsidP="000829AC">
            <w:pPr>
              <w:tabs>
                <w:tab w:val="left" w:pos="90"/>
              </w:tabs>
              <w:spacing w:line="260" w:lineRule="atLeast"/>
              <w:jc w:val="both"/>
            </w:pPr>
            <w:r w:rsidRPr="00A47A71">
              <w:t xml:space="preserve">The inhalation uptake is calculated as follows: </w:t>
            </w:r>
            <w:r w:rsidRPr="00A47A71">
              <w:rPr>
                <w:rFonts w:eastAsia="Calibri"/>
                <w:lang w:eastAsia="en-US"/>
              </w:rPr>
              <w:t xml:space="preserve">0.66 mg a.s./kg a.s x </w:t>
            </w:r>
            <w:r w:rsidRPr="00A47A71">
              <w:rPr>
                <w:szCs w:val="18"/>
              </w:rPr>
              <w:t>0.00</w:t>
            </w:r>
            <w:r w:rsidR="0059445F" w:rsidRPr="00A47A71">
              <w:rPr>
                <w:szCs w:val="18"/>
              </w:rPr>
              <w:t>632</w:t>
            </w:r>
            <w:r w:rsidRPr="00A47A71">
              <w:rPr>
                <w:szCs w:val="18"/>
              </w:rPr>
              <w:t xml:space="preserve"> kg a.s/day x 100% / 60 kg = 0.0000</w:t>
            </w:r>
            <w:r w:rsidR="0059445F" w:rsidRPr="00A47A71">
              <w:rPr>
                <w:szCs w:val="18"/>
              </w:rPr>
              <w:t>7</w:t>
            </w:r>
            <w:r w:rsidRPr="00A47A71">
              <w:rPr>
                <w:szCs w:val="18"/>
              </w:rPr>
              <w:t xml:space="preserve"> </w:t>
            </w:r>
            <w:r w:rsidRPr="00A47A71">
              <w:rPr>
                <w:rFonts w:eastAsia="Calibri"/>
                <w:lang w:eastAsia="en-US"/>
              </w:rPr>
              <w:t>mg/kg bw/day.</w:t>
            </w:r>
          </w:p>
        </w:tc>
      </w:tr>
    </w:tbl>
    <w:p w:rsidR="00CB52C2" w:rsidRDefault="00CB52C2" w:rsidP="0069601C">
      <w:pPr>
        <w:rPr>
          <w:rFonts w:eastAsia="Calibri"/>
          <w:iCs/>
          <w:u w:val="single"/>
          <w:lang w:eastAsia="en-US"/>
        </w:rPr>
      </w:pPr>
    </w:p>
    <w:p w:rsidR="00CB52C2" w:rsidRDefault="00CB52C2" w:rsidP="0069601C">
      <w:pPr>
        <w:rPr>
          <w:rFonts w:eastAsia="Calibri"/>
          <w:iCs/>
          <w:u w:val="single"/>
          <w:lang w:eastAsia="en-US"/>
        </w:rPr>
      </w:pPr>
    </w:p>
    <w:p w:rsidR="002B50D9" w:rsidRPr="008C79AB" w:rsidRDefault="002B50D9" w:rsidP="007B1B70">
      <w:pPr>
        <w:spacing w:after="120"/>
        <w:rPr>
          <w:i/>
          <w:u w:val="single"/>
          <w:lang w:eastAsia="en-US"/>
        </w:rPr>
      </w:pPr>
      <w:r w:rsidRPr="008C79AB">
        <w:rPr>
          <w:i/>
          <w:u w:val="single"/>
          <w:lang w:eastAsia="en-US"/>
        </w:rPr>
        <w:t xml:space="preserve">Scenario </w:t>
      </w:r>
      <w:r w:rsidR="00840F78">
        <w:rPr>
          <w:i/>
          <w:u w:val="single"/>
          <w:lang w:eastAsia="en-US"/>
        </w:rPr>
        <w:t>3</w:t>
      </w: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081"/>
        <w:gridCol w:w="2841"/>
        <w:gridCol w:w="3363"/>
      </w:tblGrid>
      <w:tr w:rsidR="002B50D9" w:rsidRPr="008C79AB" w:rsidTr="000829AC">
        <w:trPr>
          <w:tblHeader/>
        </w:trPr>
        <w:tc>
          <w:tcPr>
            <w:tcW w:w="5000" w:type="pct"/>
            <w:gridSpan w:val="3"/>
            <w:shd w:val="clear" w:color="auto" w:fill="FFFFCC"/>
            <w:tcMar>
              <w:top w:w="57" w:type="dxa"/>
              <w:bottom w:w="57" w:type="dxa"/>
            </w:tcMar>
          </w:tcPr>
          <w:p w:rsidR="002B50D9" w:rsidRPr="008C79AB" w:rsidRDefault="002B50D9" w:rsidP="000829AC">
            <w:pPr>
              <w:spacing w:after="60" w:line="260" w:lineRule="atLeast"/>
              <w:jc w:val="both"/>
              <w:rPr>
                <w:b/>
                <w:bCs/>
                <w:lang w:eastAsia="en-US"/>
              </w:rPr>
            </w:pPr>
            <w:bookmarkStart w:id="1563" w:name="_Hlk91662798"/>
            <w:r w:rsidRPr="008C79AB">
              <w:rPr>
                <w:b/>
                <w:bCs/>
                <w:lang w:eastAsia="en-US"/>
              </w:rPr>
              <w:t xml:space="preserve">Description of Scenario </w:t>
            </w:r>
            <w:r w:rsidR="00840F78">
              <w:rPr>
                <w:b/>
                <w:bCs/>
                <w:lang w:eastAsia="en-US"/>
              </w:rPr>
              <w:t>3</w:t>
            </w:r>
            <w:r w:rsidRPr="008C79AB">
              <w:rPr>
                <w:b/>
                <w:bCs/>
                <w:lang w:eastAsia="en-US"/>
              </w:rPr>
              <w:t>:</w:t>
            </w:r>
            <w:r w:rsidRPr="008C79AB">
              <w:t xml:space="preserve"> </w:t>
            </w:r>
            <w:r w:rsidRPr="008C79AB">
              <w:rPr>
                <w:b/>
                <w:bCs/>
                <w:lang w:eastAsia="en-US"/>
              </w:rPr>
              <w:t xml:space="preserve">Adult professional users – </w:t>
            </w:r>
            <w:r w:rsidRPr="008C79AB">
              <w:rPr>
                <w:b/>
              </w:rPr>
              <w:t xml:space="preserve">laundering </w:t>
            </w:r>
            <w:r w:rsidRPr="008C79AB">
              <w:rPr>
                <w:b/>
                <w:bCs/>
                <w:lang w:eastAsia="en-US"/>
              </w:rPr>
              <w:t>work clothes at home.</w:t>
            </w:r>
          </w:p>
        </w:tc>
      </w:tr>
      <w:tr w:rsidR="002B50D9" w:rsidRPr="008C79AB" w:rsidTr="000829AC">
        <w:trPr>
          <w:tblHeader/>
        </w:trPr>
        <w:tc>
          <w:tcPr>
            <w:tcW w:w="5000" w:type="pct"/>
            <w:gridSpan w:val="3"/>
            <w:tcMar>
              <w:top w:w="57" w:type="dxa"/>
              <w:bottom w:w="57" w:type="dxa"/>
            </w:tcMar>
          </w:tcPr>
          <w:p w:rsidR="002B50D9" w:rsidRPr="008C79AB" w:rsidRDefault="002B50D9" w:rsidP="000829AC">
            <w:pPr>
              <w:spacing w:after="60" w:line="260" w:lineRule="atLeast"/>
              <w:jc w:val="both"/>
            </w:pPr>
            <w:bookmarkStart w:id="1564" w:name="_Hlk91662770"/>
            <w:bookmarkEnd w:id="1563"/>
            <w:r w:rsidRPr="008C79AB">
              <w:t xml:space="preserve">Exposure of adult professional users to the product </w:t>
            </w:r>
            <w:r w:rsidR="00316C55">
              <w:rPr>
                <w:rFonts w:eastAsia="Calibri"/>
              </w:rPr>
              <w:t>Duracid PW</w:t>
            </w:r>
            <w:r w:rsidR="00316C55">
              <w:t xml:space="preserve"> </w:t>
            </w:r>
            <w:r w:rsidRPr="008C79AB">
              <w:t xml:space="preserve">can potentially occur </w:t>
            </w:r>
            <w:r w:rsidRPr="008C79AB">
              <w:rPr>
                <w:i/>
                <w:iCs/>
              </w:rPr>
              <w:t>via</w:t>
            </w:r>
            <w:r w:rsidRPr="008C79AB">
              <w:t xml:space="preserve"> contact with the contaminated coveralls, during laundering at</w:t>
            </w:r>
            <w:r w:rsidRPr="008C79AB">
              <w:rPr>
                <w:spacing w:val="-15"/>
              </w:rPr>
              <w:t xml:space="preserve"> </w:t>
            </w:r>
            <w:r w:rsidRPr="008C79AB">
              <w:rPr>
                <w:spacing w:val="-1"/>
              </w:rPr>
              <w:t>home.</w:t>
            </w:r>
            <w:r w:rsidRPr="008C79AB">
              <w:rPr>
                <w:spacing w:val="-15"/>
              </w:rPr>
              <w:t xml:space="preserve"> </w:t>
            </w:r>
            <w:r w:rsidRPr="008C79AB">
              <w:t>The</w:t>
            </w:r>
            <w:r w:rsidRPr="008C79AB">
              <w:rPr>
                <w:spacing w:val="-15"/>
              </w:rPr>
              <w:t xml:space="preserve"> </w:t>
            </w:r>
            <w:r w:rsidRPr="008C79AB">
              <w:t>worst-case</w:t>
            </w:r>
            <w:r w:rsidRPr="008C79AB">
              <w:rPr>
                <w:spacing w:val="-14"/>
              </w:rPr>
              <w:t xml:space="preserve"> </w:t>
            </w:r>
            <w:r w:rsidRPr="008C79AB">
              <w:t>exposure</w:t>
            </w:r>
            <w:r w:rsidRPr="008C79AB">
              <w:rPr>
                <w:spacing w:val="-14"/>
              </w:rPr>
              <w:t xml:space="preserve"> </w:t>
            </w:r>
            <w:r w:rsidRPr="008C79AB">
              <w:t>is</w:t>
            </w:r>
            <w:r w:rsidRPr="008C79AB">
              <w:rPr>
                <w:spacing w:val="-14"/>
              </w:rPr>
              <w:t xml:space="preserve"> </w:t>
            </w:r>
            <w:r w:rsidRPr="008C79AB">
              <w:rPr>
                <w:i/>
                <w:iCs/>
              </w:rPr>
              <w:t>via</w:t>
            </w:r>
            <w:r w:rsidRPr="008C79AB">
              <w:rPr>
                <w:spacing w:val="-14"/>
              </w:rPr>
              <w:t xml:space="preserve"> </w:t>
            </w:r>
            <w:r w:rsidRPr="008C79AB">
              <w:t>the</w:t>
            </w:r>
            <w:r w:rsidRPr="008C79AB">
              <w:rPr>
                <w:spacing w:val="-14"/>
              </w:rPr>
              <w:t xml:space="preserve"> </w:t>
            </w:r>
            <w:r w:rsidRPr="008C79AB">
              <w:rPr>
                <w:spacing w:val="-1"/>
              </w:rPr>
              <w:t>dermal</w:t>
            </w:r>
            <w:r w:rsidRPr="008C79AB">
              <w:rPr>
                <w:spacing w:val="-14"/>
              </w:rPr>
              <w:t xml:space="preserve"> </w:t>
            </w:r>
            <w:r w:rsidRPr="008C79AB">
              <w:t>route</w:t>
            </w:r>
            <w:r w:rsidRPr="008C79AB">
              <w:rPr>
                <w:spacing w:val="-14"/>
              </w:rPr>
              <w:t xml:space="preserve"> </w:t>
            </w:r>
            <w:r w:rsidRPr="008C79AB">
              <w:t>–</w:t>
            </w:r>
            <w:r w:rsidRPr="008C79AB">
              <w:rPr>
                <w:spacing w:val="-14"/>
              </w:rPr>
              <w:t xml:space="preserve"> </w:t>
            </w:r>
            <w:r w:rsidRPr="008C79AB">
              <w:rPr>
                <w:spacing w:val="-1"/>
              </w:rPr>
              <w:t>mainly</w:t>
            </w:r>
            <w:r w:rsidRPr="008C79AB">
              <w:rPr>
                <w:spacing w:val="-14"/>
              </w:rPr>
              <w:t xml:space="preserve"> </w:t>
            </w:r>
            <w:r w:rsidRPr="008C79AB">
              <w:t>to</w:t>
            </w:r>
            <w:r w:rsidRPr="008C79AB">
              <w:rPr>
                <w:spacing w:val="-13"/>
              </w:rPr>
              <w:t xml:space="preserve"> </w:t>
            </w:r>
            <w:r w:rsidRPr="008C79AB">
              <w:t>the</w:t>
            </w:r>
            <w:r w:rsidRPr="008C79AB">
              <w:rPr>
                <w:spacing w:val="-14"/>
              </w:rPr>
              <w:t xml:space="preserve"> </w:t>
            </w:r>
            <w:r w:rsidRPr="008C79AB">
              <w:t>hands</w:t>
            </w:r>
            <w:r w:rsidRPr="008C79AB">
              <w:rPr>
                <w:spacing w:val="-14"/>
              </w:rPr>
              <w:t xml:space="preserve"> </w:t>
            </w:r>
            <w:r w:rsidRPr="008C79AB">
              <w:t>–</w:t>
            </w:r>
            <w:r w:rsidRPr="008C79AB">
              <w:rPr>
                <w:spacing w:val="-14"/>
              </w:rPr>
              <w:t xml:space="preserve"> </w:t>
            </w:r>
            <w:r w:rsidRPr="008C79AB">
              <w:t>from</w:t>
            </w:r>
            <w:r w:rsidRPr="008C79AB">
              <w:rPr>
                <w:spacing w:val="23"/>
                <w:w w:val="99"/>
              </w:rPr>
              <w:t xml:space="preserve"> </w:t>
            </w:r>
            <w:r w:rsidRPr="008C79AB">
              <w:t>handling</w:t>
            </w:r>
            <w:r w:rsidRPr="008C79AB">
              <w:rPr>
                <w:spacing w:val="-8"/>
              </w:rPr>
              <w:t xml:space="preserve"> </w:t>
            </w:r>
            <w:r w:rsidRPr="008C79AB">
              <w:t>the</w:t>
            </w:r>
            <w:r w:rsidRPr="008C79AB">
              <w:rPr>
                <w:spacing w:val="-8"/>
              </w:rPr>
              <w:t xml:space="preserve"> </w:t>
            </w:r>
            <w:r w:rsidRPr="008C79AB">
              <w:rPr>
                <w:spacing w:val="-1"/>
              </w:rPr>
              <w:t>contaminated</w:t>
            </w:r>
            <w:r w:rsidRPr="008C79AB">
              <w:rPr>
                <w:spacing w:val="-7"/>
              </w:rPr>
              <w:t xml:space="preserve"> </w:t>
            </w:r>
            <w:r w:rsidRPr="008C79AB">
              <w:t>clothing</w:t>
            </w:r>
            <w:r w:rsidRPr="008C79AB">
              <w:rPr>
                <w:spacing w:val="-8"/>
              </w:rPr>
              <w:t xml:space="preserve"> </w:t>
            </w:r>
            <w:r w:rsidRPr="008C79AB">
              <w:t>prior</w:t>
            </w:r>
            <w:r w:rsidRPr="008C79AB">
              <w:rPr>
                <w:spacing w:val="-7"/>
              </w:rPr>
              <w:t xml:space="preserve"> </w:t>
            </w:r>
            <w:r w:rsidRPr="008C79AB">
              <w:t>to</w:t>
            </w:r>
            <w:r w:rsidRPr="008C79AB">
              <w:rPr>
                <w:spacing w:val="-9"/>
              </w:rPr>
              <w:t xml:space="preserve"> </w:t>
            </w:r>
            <w:r w:rsidRPr="008C79AB">
              <w:rPr>
                <w:spacing w:val="-1"/>
              </w:rPr>
              <w:t>introduction</w:t>
            </w:r>
            <w:r w:rsidRPr="008C79AB">
              <w:rPr>
                <w:spacing w:val="-8"/>
              </w:rPr>
              <w:t xml:space="preserve"> </w:t>
            </w:r>
            <w:r w:rsidRPr="008C79AB">
              <w:t>into</w:t>
            </w:r>
            <w:r w:rsidRPr="008C79AB">
              <w:rPr>
                <w:spacing w:val="-7"/>
              </w:rPr>
              <w:t xml:space="preserve"> </w:t>
            </w:r>
            <w:r w:rsidRPr="008C79AB">
              <w:t>the</w:t>
            </w:r>
            <w:r w:rsidRPr="008C79AB">
              <w:rPr>
                <w:spacing w:val="-8"/>
              </w:rPr>
              <w:t xml:space="preserve"> </w:t>
            </w:r>
            <w:r w:rsidRPr="008C79AB">
              <w:t>washing</w:t>
            </w:r>
            <w:r w:rsidRPr="008C79AB">
              <w:rPr>
                <w:spacing w:val="-7"/>
              </w:rPr>
              <w:t xml:space="preserve"> </w:t>
            </w:r>
            <w:r w:rsidRPr="008C79AB">
              <w:rPr>
                <w:spacing w:val="-1"/>
              </w:rPr>
              <w:t>machine.</w:t>
            </w:r>
          </w:p>
          <w:p w:rsidR="002B50D9" w:rsidRDefault="002B50D9" w:rsidP="000829AC">
            <w:pPr>
              <w:spacing w:after="60" w:line="260" w:lineRule="atLeast"/>
              <w:jc w:val="both"/>
              <w:rPr>
                <w:color w:val="000000"/>
                <w:lang w:eastAsia="en-GB"/>
              </w:rPr>
            </w:pPr>
            <w:r w:rsidRPr="008C79AB">
              <w:t>The</w:t>
            </w:r>
            <w:r w:rsidRPr="008C79AB">
              <w:rPr>
                <w:spacing w:val="-17"/>
              </w:rPr>
              <w:t xml:space="preserve"> </w:t>
            </w:r>
            <w:r w:rsidRPr="008C79AB">
              <w:rPr>
                <w:spacing w:val="-1"/>
              </w:rPr>
              <w:t>amount</w:t>
            </w:r>
            <w:r w:rsidRPr="008C79AB">
              <w:rPr>
                <w:spacing w:val="-18"/>
              </w:rPr>
              <w:t xml:space="preserve"> </w:t>
            </w:r>
            <w:r w:rsidRPr="008C79AB">
              <w:t>of</w:t>
            </w:r>
            <w:r w:rsidRPr="008C79AB">
              <w:rPr>
                <w:spacing w:val="-17"/>
              </w:rPr>
              <w:t xml:space="preserve"> </w:t>
            </w:r>
            <w:r w:rsidRPr="008C79AB">
              <w:t>product</w:t>
            </w:r>
            <w:r w:rsidRPr="008C79AB">
              <w:rPr>
                <w:spacing w:val="-17"/>
              </w:rPr>
              <w:t xml:space="preserve"> </w:t>
            </w:r>
            <w:r w:rsidRPr="008C79AB">
              <w:rPr>
                <w:spacing w:val="-1"/>
              </w:rPr>
              <w:t>contaminating</w:t>
            </w:r>
            <w:r w:rsidRPr="008C79AB">
              <w:rPr>
                <w:spacing w:val="-17"/>
              </w:rPr>
              <w:t xml:space="preserve"> </w:t>
            </w:r>
            <w:r w:rsidRPr="008C79AB">
              <w:t>the</w:t>
            </w:r>
            <w:r w:rsidRPr="008C79AB">
              <w:rPr>
                <w:spacing w:val="-17"/>
              </w:rPr>
              <w:t xml:space="preserve"> </w:t>
            </w:r>
            <w:r w:rsidRPr="008C79AB">
              <w:t>coverall</w:t>
            </w:r>
            <w:r w:rsidRPr="008C79AB">
              <w:rPr>
                <w:spacing w:val="-17"/>
              </w:rPr>
              <w:t xml:space="preserve"> </w:t>
            </w:r>
            <w:r w:rsidRPr="008C79AB">
              <w:t>is</w:t>
            </w:r>
            <w:r w:rsidRPr="008C79AB">
              <w:rPr>
                <w:spacing w:val="-19"/>
              </w:rPr>
              <w:t xml:space="preserve"> </w:t>
            </w:r>
            <w:r w:rsidRPr="008C79AB">
              <w:t>considered</w:t>
            </w:r>
            <w:r w:rsidRPr="008C79AB">
              <w:rPr>
                <w:spacing w:val="-18"/>
              </w:rPr>
              <w:t xml:space="preserve"> </w:t>
            </w:r>
            <w:r w:rsidRPr="008C79AB">
              <w:t>to</w:t>
            </w:r>
            <w:r w:rsidRPr="008C79AB">
              <w:rPr>
                <w:spacing w:val="-18"/>
              </w:rPr>
              <w:t xml:space="preserve"> </w:t>
            </w:r>
            <w:r w:rsidRPr="008C79AB">
              <w:t>be</w:t>
            </w:r>
            <w:r w:rsidRPr="008C79AB">
              <w:rPr>
                <w:spacing w:val="-17"/>
              </w:rPr>
              <w:t xml:space="preserve"> </w:t>
            </w:r>
            <w:r w:rsidRPr="008C79AB">
              <w:rPr>
                <w:spacing w:val="-1"/>
              </w:rPr>
              <w:t>equivalent</w:t>
            </w:r>
            <w:r w:rsidRPr="008C79AB">
              <w:rPr>
                <w:spacing w:val="-18"/>
              </w:rPr>
              <w:t xml:space="preserve"> </w:t>
            </w:r>
            <w:r w:rsidRPr="008C79AB">
              <w:t>to</w:t>
            </w:r>
            <w:r w:rsidRPr="008C79AB">
              <w:rPr>
                <w:spacing w:val="-18"/>
              </w:rPr>
              <w:t xml:space="preserve"> </w:t>
            </w:r>
            <w:r w:rsidRPr="008C79AB">
              <w:t>the</w:t>
            </w:r>
            <w:r w:rsidRPr="008C79AB">
              <w:rPr>
                <w:spacing w:val="-18"/>
              </w:rPr>
              <w:t xml:space="preserve"> </w:t>
            </w:r>
            <w:r w:rsidRPr="008C79AB">
              <w:t>potential</w:t>
            </w:r>
            <w:r w:rsidRPr="008C79AB">
              <w:rPr>
                <w:spacing w:val="49"/>
                <w:w w:val="99"/>
              </w:rPr>
              <w:t xml:space="preserve"> </w:t>
            </w:r>
            <w:r w:rsidRPr="008C79AB">
              <w:rPr>
                <w:spacing w:val="-1"/>
              </w:rPr>
              <w:t>dermal</w:t>
            </w:r>
            <w:r w:rsidRPr="008C79AB">
              <w:rPr>
                <w:spacing w:val="16"/>
              </w:rPr>
              <w:t xml:space="preserve"> </w:t>
            </w:r>
            <w:r w:rsidRPr="008C79AB">
              <w:t>exposure</w:t>
            </w:r>
            <w:r w:rsidRPr="008C79AB">
              <w:rPr>
                <w:spacing w:val="16"/>
              </w:rPr>
              <w:t xml:space="preserve"> </w:t>
            </w:r>
            <w:r w:rsidRPr="008C79AB">
              <w:rPr>
                <w:spacing w:val="-1"/>
              </w:rPr>
              <w:t>estimated by the scenario “Scattering powder against ants from a hand held flexible duster/hand-held canister by consumers and professionals (</w:t>
            </w:r>
            <w:r w:rsidRPr="008C79AB">
              <w:t>TNsG 2007, p. 63</w:t>
            </w:r>
            <w:r w:rsidRPr="008C79AB">
              <w:rPr>
                <w:spacing w:val="-1"/>
              </w:rPr>
              <w:t>).</w:t>
            </w:r>
            <w:r w:rsidR="00C8050C">
              <w:rPr>
                <w:spacing w:val="-1"/>
              </w:rPr>
              <w:t xml:space="preserve"> </w:t>
            </w:r>
            <w:r w:rsidRPr="00C8050C">
              <w:rPr>
                <w:spacing w:val="-1"/>
              </w:rPr>
              <w:t xml:space="preserve">The indicative exposure value for the total body of the adult user is 5.47 mg/min. With an estimated duration of the application of 60 minutes for professional users and a.s. concentration in the product of </w:t>
            </w:r>
            <w:r w:rsidR="00840F78" w:rsidRPr="00C8050C">
              <w:rPr>
                <w:spacing w:val="-1"/>
              </w:rPr>
              <w:t>0.632</w:t>
            </w:r>
            <w:r w:rsidRPr="00C8050C">
              <w:rPr>
                <w:spacing w:val="-1"/>
              </w:rPr>
              <w:t xml:space="preserve">%, the potential contamination is </w:t>
            </w:r>
            <w:r w:rsidR="00C8050C" w:rsidRPr="00C8050C">
              <w:rPr>
                <w:spacing w:val="-1"/>
              </w:rPr>
              <w:t>2.074</w:t>
            </w:r>
            <w:r w:rsidRPr="00C8050C">
              <w:rPr>
                <w:spacing w:val="-1"/>
              </w:rPr>
              <w:t xml:space="preserve"> mg a.s./day. </w:t>
            </w:r>
            <w:r w:rsidRPr="00C8050C">
              <w:t>It</w:t>
            </w:r>
            <w:r w:rsidRPr="00C8050C">
              <w:rPr>
                <w:spacing w:val="-12"/>
              </w:rPr>
              <w:t xml:space="preserve"> </w:t>
            </w:r>
            <w:r w:rsidRPr="00C8050C">
              <w:t xml:space="preserve">is </w:t>
            </w:r>
            <w:r w:rsidRPr="00C8050C">
              <w:rPr>
                <w:spacing w:val="-1"/>
              </w:rPr>
              <w:t>assumed</w:t>
            </w:r>
            <w:r w:rsidRPr="00C8050C">
              <w:rPr>
                <w:spacing w:val="-12"/>
              </w:rPr>
              <w:t xml:space="preserve"> </w:t>
            </w:r>
            <w:r w:rsidRPr="00C8050C">
              <w:t>that</w:t>
            </w:r>
            <w:r w:rsidRPr="00C8050C">
              <w:rPr>
                <w:spacing w:val="-12"/>
              </w:rPr>
              <w:t xml:space="preserve"> </w:t>
            </w:r>
            <w:r w:rsidRPr="00C8050C">
              <w:t>the</w:t>
            </w:r>
            <w:r w:rsidRPr="00C8050C">
              <w:rPr>
                <w:spacing w:val="-12"/>
              </w:rPr>
              <w:t xml:space="preserve"> </w:t>
            </w:r>
            <w:r w:rsidRPr="00C8050C">
              <w:t>coverall</w:t>
            </w:r>
            <w:r w:rsidRPr="00C8050C">
              <w:rPr>
                <w:spacing w:val="-13"/>
              </w:rPr>
              <w:t xml:space="preserve"> </w:t>
            </w:r>
            <w:r w:rsidRPr="00C8050C">
              <w:t>is</w:t>
            </w:r>
            <w:r w:rsidRPr="00C8050C">
              <w:rPr>
                <w:spacing w:val="-13"/>
              </w:rPr>
              <w:t xml:space="preserve"> </w:t>
            </w:r>
            <w:r w:rsidRPr="00C8050C">
              <w:t>washed</w:t>
            </w:r>
            <w:r w:rsidRPr="00C8050C">
              <w:rPr>
                <w:spacing w:val="-12"/>
              </w:rPr>
              <w:t xml:space="preserve"> </w:t>
            </w:r>
            <w:r w:rsidRPr="00C8050C">
              <w:t>weekly,</w:t>
            </w:r>
            <w:r w:rsidRPr="00C8050C">
              <w:rPr>
                <w:spacing w:val="-12"/>
              </w:rPr>
              <w:t xml:space="preserve"> </w:t>
            </w:r>
            <w:r w:rsidRPr="00C8050C">
              <w:t>after</w:t>
            </w:r>
            <w:r w:rsidRPr="00C8050C">
              <w:rPr>
                <w:spacing w:val="-12"/>
              </w:rPr>
              <w:t xml:space="preserve"> </w:t>
            </w:r>
            <w:r w:rsidRPr="00C8050C">
              <w:t>5</w:t>
            </w:r>
            <w:r w:rsidRPr="00C8050C">
              <w:rPr>
                <w:spacing w:val="-13"/>
              </w:rPr>
              <w:t xml:space="preserve"> </w:t>
            </w:r>
            <w:r w:rsidRPr="00C8050C">
              <w:rPr>
                <w:spacing w:val="-1"/>
              </w:rPr>
              <w:t>days</w:t>
            </w:r>
            <w:r w:rsidRPr="00C8050C">
              <w:rPr>
                <w:spacing w:val="-12"/>
              </w:rPr>
              <w:t xml:space="preserve"> </w:t>
            </w:r>
            <w:r w:rsidRPr="00C8050C">
              <w:rPr>
                <w:spacing w:val="-1"/>
              </w:rPr>
              <w:t>wear.</w:t>
            </w:r>
            <w:r w:rsidRPr="008C79AB">
              <w:rPr>
                <w:color w:val="000000"/>
                <w:lang w:eastAsia="en-GB"/>
              </w:rPr>
              <w:t xml:space="preserve"> </w:t>
            </w:r>
          </w:p>
          <w:p w:rsidR="002B50D9" w:rsidRPr="008C79AB" w:rsidRDefault="002B50D9" w:rsidP="000829AC">
            <w:pPr>
              <w:spacing w:after="60" w:line="260" w:lineRule="atLeast"/>
              <w:jc w:val="both"/>
              <w:rPr>
                <w:color w:val="000000"/>
                <w:highlight w:val="cyan"/>
                <w:lang w:eastAsia="en-GB"/>
              </w:rPr>
            </w:pPr>
            <w:r w:rsidRPr="008C79AB">
              <w:t>Please refer to Annex 3.2 for the detailed calculations.</w:t>
            </w:r>
          </w:p>
        </w:tc>
      </w:tr>
      <w:bookmarkEnd w:id="1564"/>
      <w:tr w:rsidR="002B50D9" w:rsidRPr="008C79AB" w:rsidTr="000829AC">
        <w:trPr>
          <w:tblHeader/>
        </w:trPr>
        <w:tc>
          <w:tcPr>
            <w:tcW w:w="1659" w:type="pct"/>
            <w:tcMar>
              <w:top w:w="57" w:type="dxa"/>
              <w:bottom w:w="57" w:type="dxa"/>
            </w:tcMar>
          </w:tcPr>
          <w:p w:rsidR="002B50D9" w:rsidRPr="008C79AB" w:rsidRDefault="002B50D9" w:rsidP="008456F6">
            <w:pPr>
              <w:spacing w:line="260" w:lineRule="atLeast"/>
              <w:rPr>
                <w:lang w:eastAsia="en-US"/>
              </w:rPr>
            </w:pPr>
            <w:r w:rsidRPr="008C79AB">
              <w:rPr>
                <w:lang w:eastAsia="en-US"/>
              </w:rPr>
              <w:t>Parameters</w:t>
            </w:r>
          </w:p>
        </w:tc>
        <w:tc>
          <w:tcPr>
            <w:tcW w:w="1530" w:type="pct"/>
            <w:tcMar>
              <w:top w:w="57" w:type="dxa"/>
              <w:bottom w:w="57" w:type="dxa"/>
            </w:tcMar>
          </w:tcPr>
          <w:p w:rsidR="002B50D9" w:rsidRPr="008C79AB" w:rsidRDefault="002B50D9" w:rsidP="008456F6">
            <w:pPr>
              <w:spacing w:line="260" w:lineRule="atLeast"/>
              <w:rPr>
                <w:lang w:eastAsia="en-US"/>
              </w:rPr>
            </w:pPr>
            <w:r w:rsidRPr="008C79AB">
              <w:rPr>
                <w:lang w:eastAsia="en-US"/>
              </w:rPr>
              <w:t>Value</w:t>
            </w:r>
          </w:p>
        </w:tc>
        <w:tc>
          <w:tcPr>
            <w:tcW w:w="1811" w:type="pct"/>
            <w:tcMar>
              <w:top w:w="57" w:type="dxa"/>
              <w:bottom w:w="57" w:type="dxa"/>
            </w:tcMar>
          </w:tcPr>
          <w:p w:rsidR="002B50D9" w:rsidRPr="008C79AB" w:rsidRDefault="002B50D9" w:rsidP="008456F6">
            <w:pPr>
              <w:spacing w:line="260" w:lineRule="atLeast"/>
              <w:rPr>
                <w:lang w:eastAsia="en-US"/>
              </w:rPr>
            </w:pPr>
            <w:r w:rsidRPr="008C79AB">
              <w:rPr>
                <w:lang w:eastAsia="en-US"/>
              </w:rPr>
              <w:t>Comments</w:t>
            </w:r>
          </w:p>
        </w:tc>
      </w:tr>
      <w:tr w:rsidR="002B50D9" w:rsidRPr="008C79AB" w:rsidTr="000829AC">
        <w:trPr>
          <w:tblHeader/>
        </w:trPr>
        <w:tc>
          <w:tcPr>
            <w:tcW w:w="1659" w:type="pct"/>
            <w:tcMar>
              <w:top w:w="57" w:type="dxa"/>
              <w:bottom w:w="57" w:type="dxa"/>
            </w:tcMar>
          </w:tcPr>
          <w:p w:rsidR="002B50D9" w:rsidRPr="008C79AB" w:rsidRDefault="002B50D9" w:rsidP="008456F6">
            <w:pPr>
              <w:spacing w:line="260" w:lineRule="atLeast"/>
              <w:rPr>
                <w:lang w:eastAsia="en-US"/>
              </w:rPr>
            </w:pPr>
            <w:r w:rsidRPr="008C79AB">
              <w:t>Exposed group</w:t>
            </w:r>
          </w:p>
        </w:tc>
        <w:tc>
          <w:tcPr>
            <w:tcW w:w="1530" w:type="pct"/>
            <w:tcMar>
              <w:top w:w="57" w:type="dxa"/>
              <w:bottom w:w="57" w:type="dxa"/>
            </w:tcMar>
          </w:tcPr>
          <w:p w:rsidR="002B50D9" w:rsidRPr="008C79AB" w:rsidRDefault="002B50D9" w:rsidP="008456F6">
            <w:pPr>
              <w:spacing w:line="260" w:lineRule="atLeast"/>
              <w:rPr>
                <w:lang w:eastAsia="en-US"/>
              </w:rPr>
            </w:pPr>
            <w:r w:rsidRPr="008C79AB">
              <w:t>Professionals users</w:t>
            </w:r>
          </w:p>
        </w:tc>
        <w:tc>
          <w:tcPr>
            <w:tcW w:w="1811" w:type="pct"/>
            <w:tcMar>
              <w:top w:w="57" w:type="dxa"/>
              <w:bottom w:w="57" w:type="dxa"/>
            </w:tcMar>
          </w:tcPr>
          <w:p w:rsidR="002B50D9" w:rsidRPr="008C79AB" w:rsidRDefault="00C8050C" w:rsidP="008456F6">
            <w:pPr>
              <w:spacing w:line="260" w:lineRule="atLeast"/>
              <w:rPr>
                <w:lang w:eastAsia="en-US"/>
              </w:rPr>
            </w:pPr>
            <w:r>
              <w:rPr>
                <w:lang w:eastAsia="en-US"/>
              </w:rPr>
              <w:t>-</w:t>
            </w:r>
          </w:p>
        </w:tc>
      </w:tr>
      <w:tr w:rsidR="002B50D9" w:rsidRPr="008C79AB" w:rsidTr="000829AC">
        <w:trPr>
          <w:tblHeader/>
        </w:trPr>
        <w:tc>
          <w:tcPr>
            <w:tcW w:w="1659" w:type="pct"/>
            <w:tcMar>
              <w:top w:w="57" w:type="dxa"/>
              <w:bottom w:w="57" w:type="dxa"/>
            </w:tcMar>
          </w:tcPr>
          <w:p w:rsidR="002B50D9" w:rsidRPr="008C79AB" w:rsidRDefault="002B50D9" w:rsidP="008456F6">
            <w:pPr>
              <w:spacing w:line="260" w:lineRule="atLeast"/>
              <w:rPr>
                <w:lang w:eastAsia="en-US"/>
              </w:rPr>
            </w:pPr>
            <w:r w:rsidRPr="008C79AB">
              <w:t>Scenario</w:t>
            </w:r>
          </w:p>
        </w:tc>
        <w:tc>
          <w:tcPr>
            <w:tcW w:w="1530" w:type="pct"/>
            <w:tcMar>
              <w:top w:w="57" w:type="dxa"/>
              <w:bottom w:w="57" w:type="dxa"/>
            </w:tcMar>
          </w:tcPr>
          <w:p w:rsidR="002B50D9" w:rsidRPr="008C79AB" w:rsidRDefault="002B50D9" w:rsidP="008456F6">
            <w:pPr>
              <w:spacing w:line="260" w:lineRule="atLeast"/>
              <w:rPr>
                <w:lang w:eastAsia="en-US"/>
              </w:rPr>
            </w:pPr>
            <w:r w:rsidRPr="008C79AB">
              <w:rPr>
                <w:lang w:eastAsia="en-US"/>
              </w:rPr>
              <w:t>Laundering work clothes</w:t>
            </w:r>
          </w:p>
        </w:tc>
        <w:tc>
          <w:tcPr>
            <w:tcW w:w="1811" w:type="pct"/>
            <w:tcMar>
              <w:top w:w="57" w:type="dxa"/>
              <w:bottom w:w="57" w:type="dxa"/>
            </w:tcMar>
          </w:tcPr>
          <w:p w:rsidR="002B50D9" w:rsidRPr="008C79AB" w:rsidRDefault="00C8050C" w:rsidP="008456F6">
            <w:pPr>
              <w:spacing w:line="260" w:lineRule="atLeast"/>
              <w:rPr>
                <w:lang w:eastAsia="en-US"/>
              </w:rPr>
            </w:pPr>
            <w:r>
              <w:rPr>
                <w:lang w:eastAsia="en-US"/>
              </w:rPr>
              <w:t>-</w:t>
            </w:r>
          </w:p>
        </w:tc>
      </w:tr>
      <w:tr w:rsidR="002B50D9" w:rsidRPr="008C79AB" w:rsidTr="000829AC">
        <w:trPr>
          <w:tblHeader/>
        </w:trPr>
        <w:tc>
          <w:tcPr>
            <w:tcW w:w="1659" w:type="pct"/>
            <w:tcMar>
              <w:top w:w="57" w:type="dxa"/>
              <w:bottom w:w="57" w:type="dxa"/>
            </w:tcMar>
          </w:tcPr>
          <w:p w:rsidR="002B50D9" w:rsidRPr="008C79AB" w:rsidRDefault="002B50D9" w:rsidP="008456F6">
            <w:pPr>
              <w:spacing w:line="260" w:lineRule="atLeast"/>
            </w:pPr>
            <w:r w:rsidRPr="008C79AB">
              <w:t>Body weight</w:t>
            </w:r>
          </w:p>
        </w:tc>
        <w:tc>
          <w:tcPr>
            <w:tcW w:w="1530" w:type="pct"/>
            <w:tcMar>
              <w:top w:w="57" w:type="dxa"/>
              <w:bottom w:w="57" w:type="dxa"/>
            </w:tcMar>
          </w:tcPr>
          <w:p w:rsidR="002B50D9" w:rsidRPr="008C79AB" w:rsidRDefault="002B50D9" w:rsidP="008456F6">
            <w:pPr>
              <w:spacing w:line="260" w:lineRule="atLeast"/>
              <w:rPr>
                <w:lang w:eastAsia="en-US"/>
              </w:rPr>
            </w:pPr>
            <w:r w:rsidRPr="008C79AB">
              <w:t>60 kg</w:t>
            </w:r>
          </w:p>
        </w:tc>
        <w:tc>
          <w:tcPr>
            <w:tcW w:w="1811" w:type="pct"/>
            <w:tcMar>
              <w:top w:w="57" w:type="dxa"/>
              <w:bottom w:w="57" w:type="dxa"/>
            </w:tcMar>
          </w:tcPr>
          <w:p w:rsidR="002B50D9" w:rsidRPr="008C79AB" w:rsidRDefault="002B50D9" w:rsidP="008456F6">
            <w:pPr>
              <w:spacing w:line="260" w:lineRule="atLeast"/>
              <w:jc w:val="both"/>
              <w:rPr>
                <w:lang w:eastAsia="en-US"/>
              </w:rPr>
            </w:pPr>
            <w:r w:rsidRPr="008C79AB">
              <w:t>HEEG Opinion “Default human factor values for use in exposure assessments of biocidal products”.</w:t>
            </w:r>
          </w:p>
        </w:tc>
      </w:tr>
      <w:tr w:rsidR="002B50D9" w:rsidRPr="008C79AB" w:rsidTr="000829AC">
        <w:trPr>
          <w:trHeight w:val="576"/>
          <w:tblHeader/>
        </w:trPr>
        <w:tc>
          <w:tcPr>
            <w:tcW w:w="1659" w:type="pct"/>
            <w:tcMar>
              <w:top w:w="57" w:type="dxa"/>
              <w:bottom w:w="57" w:type="dxa"/>
            </w:tcMar>
          </w:tcPr>
          <w:p w:rsidR="002B50D9" w:rsidRPr="008C79AB" w:rsidRDefault="002B50D9" w:rsidP="008456F6">
            <w:pPr>
              <w:spacing w:line="260" w:lineRule="atLeast"/>
            </w:pPr>
            <w:r w:rsidRPr="008C79AB">
              <w:t>Weight fraction of cypermethrin</w:t>
            </w:r>
          </w:p>
        </w:tc>
        <w:tc>
          <w:tcPr>
            <w:tcW w:w="1530" w:type="pct"/>
            <w:tcMar>
              <w:top w:w="57" w:type="dxa"/>
              <w:bottom w:w="57" w:type="dxa"/>
            </w:tcMar>
          </w:tcPr>
          <w:p w:rsidR="002B50D9" w:rsidRPr="008C79AB" w:rsidRDefault="002B50D9" w:rsidP="008456F6">
            <w:pPr>
              <w:spacing w:line="260" w:lineRule="atLeast"/>
              <w:rPr>
                <w:lang w:eastAsia="en-US"/>
              </w:rPr>
            </w:pPr>
            <w:r w:rsidRPr="009E65DC">
              <w:t>0.</w:t>
            </w:r>
            <w:r w:rsidR="00316C55">
              <w:rPr>
                <w:lang w:val="en-US"/>
              </w:rPr>
              <w:t>632</w:t>
            </w:r>
            <w:r>
              <w:rPr>
                <w:lang w:val="el-GR"/>
              </w:rPr>
              <w:t>%</w:t>
            </w:r>
          </w:p>
        </w:tc>
        <w:tc>
          <w:tcPr>
            <w:tcW w:w="1811" w:type="pct"/>
            <w:tcMar>
              <w:top w:w="57" w:type="dxa"/>
              <w:bottom w:w="57" w:type="dxa"/>
            </w:tcMar>
          </w:tcPr>
          <w:p w:rsidR="002B50D9" w:rsidRPr="008C79AB" w:rsidRDefault="002B50D9" w:rsidP="008456F6">
            <w:pPr>
              <w:spacing w:line="260" w:lineRule="atLeast"/>
              <w:jc w:val="both"/>
              <w:rPr>
                <w:lang w:eastAsia="en-US"/>
              </w:rPr>
            </w:pPr>
            <w:r w:rsidRPr="008C79AB">
              <w:t>Concentration of cypermethrin</w:t>
            </w:r>
            <w:r>
              <w:t xml:space="preserve"> (TGAI)</w:t>
            </w:r>
            <w:r w:rsidRPr="008C79AB">
              <w:t xml:space="preserve"> in the biocidal product.</w:t>
            </w:r>
          </w:p>
        </w:tc>
      </w:tr>
      <w:tr w:rsidR="002B50D9" w:rsidRPr="008C79AB" w:rsidTr="000829AC">
        <w:trPr>
          <w:tblHeader/>
        </w:trPr>
        <w:tc>
          <w:tcPr>
            <w:tcW w:w="1659" w:type="pct"/>
            <w:tcMar>
              <w:top w:w="57" w:type="dxa"/>
              <w:bottom w:w="57" w:type="dxa"/>
            </w:tcMar>
          </w:tcPr>
          <w:p w:rsidR="002B50D9" w:rsidRPr="008C79AB" w:rsidRDefault="002B50D9" w:rsidP="008456F6">
            <w:pPr>
              <w:spacing w:line="260" w:lineRule="atLeast"/>
              <w:rPr>
                <w:highlight w:val="cyan"/>
                <w:lang w:eastAsia="en-US"/>
              </w:rPr>
            </w:pPr>
            <w:r w:rsidRPr="008C79AB">
              <w:t>Application duration</w:t>
            </w:r>
          </w:p>
        </w:tc>
        <w:tc>
          <w:tcPr>
            <w:tcW w:w="1530" w:type="pct"/>
            <w:tcMar>
              <w:top w:w="57" w:type="dxa"/>
              <w:bottom w:w="57" w:type="dxa"/>
            </w:tcMar>
          </w:tcPr>
          <w:p w:rsidR="002B50D9" w:rsidRPr="008C79AB" w:rsidRDefault="002B50D9" w:rsidP="008456F6">
            <w:pPr>
              <w:spacing w:line="260" w:lineRule="atLeast"/>
              <w:rPr>
                <w:highlight w:val="cyan"/>
                <w:lang w:eastAsia="en-US"/>
              </w:rPr>
            </w:pPr>
            <w:r w:rsidRPr="008C79AB">
              <w:t>60 minutes</w:t>
            </w:r>
          </w:p>
        </w:tc>
        <w:tc>
          <w:tcPr>
            <w:tcW w:w="1811" w:type="pct"/>
            <w:tcMar>
              <w:top w:w="57" w:type="dxa"/>
              <w:bottom w:w="57" w:type="dxa"/>
            </w:tcMar>
          </w:tcPr>
          <w:p w:rsidR="002B50D9" w:rsidRPr="008C79AB" w:rsidRDefault="002B50D9" w:rsidP="008456F6">
            <w:pPr>
              <w:spacing w:line="260" w:lineRule="atLeast"/>
              <w:jc w:val="both"/>
              <w:rPr>
                <w:highlight w:val="cyan"/>
                <w:lang w:eastAsia="en-US"/>
              </w:rPr>
            </w:pPr>
            <w:r w:rsidRPr="008C79AB">
              <w:t xml:space="preserve">The application duration default value for spreading/scattering a granule formulation is 60 min, according to Recommendation </w:t>
            </w:r>
            <w:r>
              <w:t>N</w:t>
            </w:r>
            <w:r w:rsidRPr="008C79AB">
              <w:t>o. 6 of the BPC Ad hoc Working Group on Human Exposure.</w:t>
            </w:r>
          </w:p>
        </w:tc>
      </w:tr>
      <w:tr w:rsidR="002B50D9" w:rsidRPr="008C79AB" w:rsidTr="000829AC">
        <w:trPr>
          <w:tblHeader/>
        </w:trPr>
        <w:tc>
          <w:tcPr>
            <w:tcW w:w="1659" w:type="pct"/>
            <w:tcMar>
              <w:top w:w="57" w:type="dxa"/>
              <w:bottom w:w="57" w:type="dxa"/>
            </w:tcMar>
          </w:tcPr>
          <w:p w:rsidR="002B50D9" w:rsidRPr="008C79AB" w:rsidRDefault="002B50D9" w:rsidP="008456F6">
            <w:pPr>
              <w:tabs>
                <w:tab w:val="left" w:pos="90"/>
              </w:tabs>
              <w:spacing w:line="260" w:lineRule="atLeast"/>
              <w:rPr>
                <w:lang w:eastAsia="en-US"/>
              </w:rPr>
            </w:pPr>
            <w:r w:rsidRPr="008C79AB">
              <w:rPr>
                <w:lang w:eastAsia="en-US"/>
              </w:rPr>
              <w:t>Indicative dermal exposure:</w:t>
            </w:r>
          </w:p>
          <w:p w:rsidR="002B50D9" w:rsidRPr="008C79AB" w:rsidRDefault="002B50D9" w:rsidP="008456F6">
            <w:pPr>
              <w:tabs>
                <w:tab w:val="left" w:pos="90"/>
              </w:tabs>
              <w:spacing w:line="260" w:lineRule="atLeast"/>
              <w:ind w:right="-180"/>
              <w:rPr>
                <w:lang w:eastAsia="en-US"/>
              </w:rPr>
            </w:pPr>
            <w:r w:rsidRPr="008C79AB">
              <w:rPr>
                <w:lang w:eastAsia="en-US"/>
              </w:rPr>
              <w:t>hand/forearm: 2.73 mg/min</w:t>
            </w:r>
          </w:p>
          <w:p w:rsidR="002B50D9" w:rsidRPr="008C79AB" w:rsidRDefault="002B50D9" w:rsidP="008456F6">
            <w:pPr>
              <w:spacing w:line="260" w:lineRule="atLeast"/>
              <w:rPr>
                <w:highlight w:val="cyan"/>
                <w:lang w:eastAsia="en-US"/>
              </w:rPr>
            </w:pPr>
            <w:r w:rsidRPr="008C79AB">
              <w:rPr>
                <w:lang w:eastAsia="en-US"/>
              </w:rPr>
              <w:t>legs/feet/face: 2.74 mg/min</w:t>
            </w:r>
          </w:p>
        </w:tc>
        <w:tc>
          <w:tcPr>
            <w:tcW w:w="1530" w:type="pct"/>
            <w:tcMar>
              <w:top w:w="57" w:type="dxa"/>
              <w:bottom w:w="57" w:type="dxa"/>
            </w:tcMar>
          </w:tcPr>
          <w:p w:rsidR="002B50D9" w:rsidRPr="008C79AB" w:rsidRDefault="002B50D9" w:rsidP="008456F6">
            <w:pPr>
              <w:spacing w:line="260" w:lineRule="atLeast"/>
              <w:rPr>
                <w:highlight w:val="cyan"/>
                <w:lang w:eastAsia="en-US"/>
              </w:rPr>
            </w:pPr>
            <w:r w:rsidRPr="008C79AB">
              <w:rPr>
                <w:lang w:eastAsia="en-US"/>
              </w:rPr>
              <w:t xml:space="preserve">2.73 + 2.74 = </w:t>
            </w:r>
            <w:r w:rsidRPr="008C79AB">
              <w:t>5.47 mg/min</w:t>
            </w:r>
          </w:p>
        </w:tc>
        <w:tc>
          <w:tcPr>
            <w:tcW w:w="1811" w:type="pct"/>
            <w:tcMar>
              <w:top w:w="57" w:type="dxa"/>
              <w:bottom w:w="57" w:type="dxa"/>
            </w:tcMar>
          </w:tcPr>
          <w:p w:rsidR="002B50D9" w:rsidRPr="008C79AB" w:rsidRDefault="002B50D9" w:rsidP="008456F6">
            <w:pPr>
              <w:spacing w:line="260" w:lineRule="atLeast"/>
              <w:jc w:val="both"/>
              <w:rPr>
                <w:highlight w:val="cyan"/>
                <w:lang w:eastAsia="en-US"/>
              </w:rPr>
            </w:pPr>
            <w:r w:rsidRPr="008C79AB">
              <w:t xml:space="preserve">Worst case dermal exposure, according to Recommendation </w:t>
            </w:r>
            <w:r>
              <w:t>N</w:t>
            </w:r>
            <w:r w:rsidRPr="008C79AB">
              <w:t>o. 6 of the BPC Ad hoc Working Group on Human Exposure.</w:t>
            </w:r>
          </w:p>
        </w:tc>
      </w:tr>
      <w:tr w:rsidR="002B50D9" w:rsidRPr="008C79AB" w:rsidTr="000829AC">
        <w:trPr>
          <w:tblHeader/>
        </w:trPr>
        <w:tc>
          <w:tcPr>
            <w:tcW w:w="1659" w:type="pct"/>
            <w:tcMar>
              <w:top w:w="57" w:type="dxa"/>
              <w:bottom w:w="57" w:type="dxa"/>
            </w:tcMar>
          </w:tcPr>
          <w:p w:rsidR="002B50D9" w:rsidRPr="008C79AB" w:rsidRDefault="002B50D9" w:rsidP="008456F6">
            <w:pPr>
              <w:spacing w:line="260" w:lineRule="atLeast"/>
              <w:rPr>
                <w:highlight w:val="cyan"/>
                <w:lang w:eastAsia="en-US"/>
              </w:rPr>
            </w:pPr>
            <w:r w:rsidRPr="008C79AB">
              <w:t>Dermal absorption</w:t>
            </w:r>
          </w:p>
        </w:tc>
        <w:tc>
          <w:tcPr>
            <w:tcW w:w="1530" w:type="pct"/>
            <w:tcMar>
              <w:top w:w="57" w:type="dxa"/>
              <w:bottom w:w="57" w:type="dxa"/>
            </w:tcMar>
          </w:tcPr>
          <w:p w:rsidR="002B50D9" w:rsidRPr="005B1FCD" w:rsidRDefault="002B50D9" w:rsidP="008456F6">
            <w:pPr>
              <w:spacing w:line="260" w:lineRule="atLeast"/>
              <w:rPr>
                <w:lang w:eastAsia="en-US"/>
              </w:rPr>
            </w:pPr>
            <w:r w:rsidRPr="005B1FCD">
              <w:t>50%</w:t>
            </w:r>
          </w:p>
        </w:tc>
        <w:tc>
          <w:tcPr>
            <w:tcW w:w="1811" w:type="pct"/>
            <w:tcMar>
              <w:top w:w="57" w:type="dxa"/>
              <w:bottom w:w="57" w:type="dxa"/>
            </w:tcMar>
          </w:tcPr>
          <w:p w:rsidR="002B50D9" w:rsidRPr="008C79AB" w:rsidRDefault="002B50D9" w:rsidP="008456F6">
            <w:pPr>
              <w:spacing w:line="260" w:lineRule="atLeast"/>
              <w:jc w:val="both"/>
              <w:rPr>
                <w:highlight w:val="cyan"/>
                <w:lang w:eastAsia="en-US"/>
              </w:rPr>
            </w:pPr>
            <w:r w:rsidRPr="008C79AB">
              <w:t>Default dermal absorption value for cypermethrin, as proposed by EFSA Guidance on dermal absorption [EFSA Journal, 2017; 15(6): 4873] for solid-formulated products.</w:t>
            </w:r>
          </w:p>
        </w:tc>
      </w:tr>
      <w:tr w:rsidR="002B50D9" w:rsidRPr="008C79AB" w:rsidTr="000829AC">
        <w:trPr>
          <w:tblHeader/>
        </w:trPr>
        <w:tc>
          <w:tcPr>
            <w:tcW w:w="1659" w:type="pct"/>
            <w:tcMar>
              <w:top w:w="57" w:type="dxa"/>
              <w:bottom w:w="57" w:type="dxa"/>
            </w:tcMar>
          </w:tcPr>
          <w:p w:rsidR="002B50D9" w:rsidRPr="008C79AB" w:rsidRDefault="002B50D9" w:rsidP="008456F6">
            <w:pPr>
              <w:spacing w:line="260" w:lineRule="atLeast"/>
              <w:rPr>
                <w:lang w:eastAsia="en-US"/>
              </w:rPr>
            </w:pPr>
            <w:r w:rsidRPr="008C79AB">
              <w:rPr>
                <w:lang w:eastAsia="en-US"/>
              </w:rPr>
              <w:t>Total outer surface area of a medium sized coverall</w:t>
            </w:r>
          </w:p>
        </w:tc>
        <w:tc>
          <w:tcPr>
            <w:tcW w:w="1530" w:type="pct"/>
            <w:tcMar>
              <w:top w:w="57" w:type="dxa"/>
              <w:bottom w:w="57" w:type="dxa"/>
            </w:tcMar>
          </w:tcPr>
          <w:p w:rsidR="002B50D9" w:rsidRPr="008C79AB" w:rsidRDefault="002B50D9" w:rsidP="008456F6">
            <w:pPr>
              <w:spacing w:line="260" w:lineRule="atLeast"/>
              <w:rPr>
                <w:lang w:eastAsia="en-US"/>
              </w:rPr>
            </w:pPr>
            <w:r w:rsidRPr="008C79AB">
              <w:rPr>
                <w:lang w:eastAsia="en-US"/>
              </w:rPr>
              <w:t>22700 cm</w:t>
            </w:r>
            <w:r w:rsidRPr="008C79AB">
              <w:rPr>
                <w:vertAlign w:val="superscript"/>
                <w:lang w:eastAsia="en-US"/>
              </w:rPr>
              <w:t>2</w:t>
            </w:r>
          </w:p>
        </w:tc>
        <w:tc>
          <w:tcPr>
            <w:tcW w:w="1811" w:type="pct"/>
            <w:tcMar>
              <w:top w:w="57" w:type="dxa"/>
              <w:bottom w:w="57" w:type="dxa"/>
            </w:tcMar>
          </w:tcPr>
          <w:p w:rsidR="002B50D9" w:rsidRPr="008C79AB" w:rsidRDefault="002B50D9" w:rsidP="008456F6">
            <w:pPr>
              <w:spacing w:line="260" w:lineRule="atLeast"/>
              <w:jc w:val="both"/>
              <w:rPr>
                <w:highlight w:val="cyan"/>
                <w:lang w:eastAsia="en-US"/>
              </w:rPr>
            </w:pPr>
            <w:r w:rsidRPr="008C79AB">
              <w:t>HEEG Opinion “Default human factor values for use in exposure assessments of biocidal products”.</w:t>
            </w:r>
          </w:p>
        </w:tc>
      </w:tr>
      <w:tr w:rsidR="002B50D9" w:rsidRPr="008C79AB" w:rsidTr="008456F6">
        <w:trPr>
          <w:trHeight w:val="288"/>
          <w:tblHeader/>
        </w:trPr>
        <w:tc>
          <w:tcPr>
            <w:tcW w:w="1659" w:type="pct"/>
            <w:tcMar>
              <w:top w:w="57" w:type="dxa"/>
              <w:bottom w:w="57" w:type="dxa"/>
            </w:tcMar>
          </w:tcPr>
          <w:p w:rsidR="002B50D9" w:rsidRPr="008C79AB" w:rsidRDefault="002B50D9" w:rsidP="008456F6">
            <w:pPr>
              <w:spacing w:line="260" w:lineRule="atLeast"/>
              <w:rPr>
                <w:lang w:eastAsia="en-US"/>
              </w:rPr>
            </w:pPr>
            <w:r w:rsidRPr="008C79AB">
              <w:rPr>
                <w:lang w:eastAsia="en-US"/>
              </w:rPr>
              <w:t>Total area of both hands of an adult</w:t>
            </w:r>
          </w:p>
        </w:tc>
        <w:tc>
          <w:tcPr>
            <w:tcW w:w="1530" w:type="pct"/>
            <w:tcMar>
              <w:top w:w="57" w:type="dxa"/>
              <w:bottom w:w="57" w:type="dxa"/>
            </w:tcMar>
          </w:tcPr>
          <w:p w:rsidR="002B50D9" w:rsidRPr="008C79AB" w:rsidRDefault="002B50D9" w:rsidP="008456F6">
            <w:pPr>
              <w:spacing w:line="260" w:lineRule="atLeast"/>
              <w:rPr>
                <w:lang w:eastAsia="en-US"/>
              </w:rPr>
            </w:pPr>
            <w:r w:rsidRPr="008C79AB">
              <w:rPr>
                <w:lang w:eastAsia="en-US"/>
              </w:rPr>
              <w:t>820 cm</w:t>
            </w:r>
            <w:r w:rsidRPr="008C79AB">
              <w:rPr>
                <w:vertAlign w:val="superscript"/>
                <w:lang w:eastAsia="en-US"/>
              </w:rPr>
              <w:t>2</w:t>
            </w:r>
          </w:p>
        </w:tc>
        <w:tc>
          <w:tcPr>
            <w:tcW w:w="1811" w:type="pct"/>
            <w:tcMar>
              <w:top w:w="57" w:type="dxa"/>
              <w:bottom w:w="57" w:type="dxa"/>
            </w:tcMar>
          </w:tcPr>
          <w:p w:rsidR="002B50D9" w:rsidRPr="008C79AB" w:rsidRDefault="002B50D9" w:rsidP="008456F6">
            <w:pPr>
              <w:spacing w:line="260" w:lineRule="atLeast"/>
              <w:jc w:val="both"/>
              <w:rPr>
                <w:highlight w:val="cyan"/>
                <w:lang w:eastAsia="en-US"/>
              </w:rPr>
            </w:pPr>
            <w:r w:rsidRPr="008C79AB">
              <w:t>HEEG Opinion “Default human factor values for use in exposure assessments of biocidal products”.</w:t>
            </w:r>
          </w:p>
        </w:tc>
      </w:tr>
      <w:tr w:rsidR="002B50D9" w:rsidRPr="008C79AB" w:rsidTr="000829AC">
        <w:trPr>
          <w:tblHeader/>
        </w:trPr>
        <w:tc>
          <w:tcPr>
            <w:tcW w:w="1659" w:type="pct"/>
            <w:tcMar>
              <w:top w:w="57" w:type="dxa"/>
              <w:bottom w:w="57" w:type="dxa"/>
            </w:tcMar>
          </w:tcPr>
          <w:p w:rsidR="002B50D9" w:rsidRPr="008C79AB" w:rsidRDefault="002B50D9" w:rsidP="008456F6">
            <w:pPr>
              <w:spacing w:line="260" w:lineRule="atLeast"/>
              <w:rPr>
                <w:lang w:eastAsia="en-US"/>
              </w:rPr>
            </w:pPr>
            <w:r w:rsidRPr="008C79AB">
              <w:rPr>
                <w:lang w:eastAsia="en-US"/>
              </w:rPr>
              <w:t>Dislodgable fraction</w:t>
            </w:r>
          </w:p>
        </w:tc>
        <w:tc>
          <w:tcPr>
            <w:tcW w:w="1530" w:type="pct"/>
            <w:tcMar>
              <w:top w:w="57" w:type="dxa"/>
              <w:bottom w:w="57" w:type="dxa"/>
            </w:tcMar>
          </w:tcPr>
          <w:p w:rsidR="002B50D9" w:rsidRPr="008C79AB" w:rsidRDefault="002B50D9" w:rsidP="008456F6">
            <w:pPr>
              <w:spacing w:line="260" w:lineRule="atLeast"/>
              <w:rPr>
                <w:lang w:eastAsia="en-US"/>
              </w:rPr>
            </w:pPr>
            <w:r w:rsidRPr="008C79AB">
              <w:rPr>
                <w:lang w:eastAsia="en-US"/>
              </w:rPr>
              <w:t>30%</w:t>
            </w:r>
          </w:p>
        </w:tc>
        <w:tc>
          <w:tcPr>
            <w:tcW w:w="1811" w:type="pct"/>
            <w:tcMar>
              <w:top w:w="57" w:type="dxa"/>
              <w:bottom w:w="57" w:type="dxa"/>
            </w:tcMar>
          </w:tcPr>
          <w:p w:rsidR="002B50D9" w:rsidRPr="008C79AB" w:rsidRDefault="002B50D9" w:rsidP="008456F6">
            <w:pPr>
              <w:spacing w:line="260" w:lineRule="atLeast"/>
              <w:jc w:val="both"/>
              <w:rPr>
                <w:highlight w:val="cyan"/>
                <w:lang w:eastAsia="en-US"/>
              </w:rPr>
            </w:pPr>
            <w:r w:rsidRPr="008C79AB">
              <w:rPr>
                <w:lang w:eastAsia="en-US"/>
              </w:rPr>
              <w:t>The default value for the dislodgeable fraction is set at 30%, according to RIVM report 320005002 (p.71).</w:t>
            </w:r>
          </w:p>
        </w:tc>
      </w:tr>
    </w:tbl>
    <w:p w:rsidR="002B50D9" w:rsidRDefault="002B50D9" w:rsidP="002B50D9">
      <w:pPr>
        <w:rPr>
          <w:rFonts w:eastAsia="Calibri"/>
          <w:highlight w:val="cyan"/>
        </w:rPr>
      </w:pPr>
    </w:p>
    <w:p w:rsidR="002B50D9" w:rsidRPr="00BE3342" w:rsidRDefault="002B50D9" w:rsidP="002B50D9">
      <w:pPr>
        <w:spacing w:after="120"/>
        <w:rPr>
          <w:b/>
          <w:bCs/>
          <w:lang w:eastAsia="en-US"/>
        </w:rPr>
      </w:pPr>
      <w:bookmarkStart w:id="1565" w:name="_Hlk72391768"/>
      <w:r w:rsidRPr="00333E6C">
        <w:rPr>
          <w:b/>
          <w:bCs/>
          <w:lang w:eastAsia="en-US"/>
        </w:rPr>
        <w:t>Calculations for Scenarios 1</w:t>
      </w:r>
      <w:r w:rsidR="00E41B58">
        <w:rPr>
          <w:b/>
          <w:bCs/>
          <w:lang w:eastAsia="en-US"/>
        </w:rPr>
        <w:t xml:space="preserve"> </w:t>
      </w:r>
      <w:r w:rsidR="00844267">
        <w:rPr>
          <w:b/>
          <w:bCs/>
          <w:lang w:eastAsia="en-US"/>
        </w:rPr>
        <w:t>-</w:t>
      </w:r>
      <w:r w:rsidR="00E41B58">
        <w:rPr>
          <w:b/>
          <w:bCs/>
          <w:lang w:eastAsia="en-US"/>
        </w:rPr>
        <w:t xml:space="preserve"> </w:t>
      </w:r>
      <w:r w:rsidR="007432EF">
        <w:rPr>
          <w:b/>
          <w:bCs/>
          <w:lang w:eastAsia="en-US"/>
        </w:rPr>
        <w:t>2</w:t>
      </w:r>
      <w:r w:rsidR="00E41B58">
        <w:rPr>
          <w:b/>
          <w:bCs/>
          <w:lang w:eastAsia="en-US"/>
        </w:rPr>
        <w:t xml:space="preserve"> -</w:t>
      </w:r>
      <w:r w:rsidR="007432EF">
        <w:rPr>
          <w:b/>
          <w:bCs/>
          <w:lang w:eastAsia="en-US"/>
        </w:rPr>
        <w:t xml:space="preserve"> 3</w:t>
      </w:r>
      <w:r w:rsidRPr="00333E6C">
        <w:rPr>
          <w:b/>
          <w:bCs/>
          <w:lang w:eastAsia="en-US"/>
        </w:rPr>
        <w:t xml:space="preserve"> for cypermethrin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300"/>
        <w:gridCol w:w="1145"/>
        <w:gridCol w:w="2125"/>
        <w:gridCol w:w="1800"/>
        <w:gridCol w:w="1441"/>
        <w:gridCol w:w="1543"/>
      </w:tblGrid>
      <w:tr w:rsidR="002B50D9" w:rsidRPr="00BE3342" w:rsidTr="000829AC">
        <w:trPr>
          <w:cantSplit/>
          <w:trHeight w:val="288"/>
          <w:tblHeader/>
        </w:trPr>
        <w:tc>
          <w:tcPr>
            <w:tcW w:w="5000" w:type="pct"/>
            <w:gridSpan w:val="6"/>
            <w:shd w:val="clear" w:color="auto" w:fill="FFFFCC"/>
          </w:tcPr>
          <w:bookmarkEnd w:id="1565"/>
          <w:p w:rsidR="002B50D9" w:rsidRPr="00BE3342" w:rsidRDefault="002B50D9" w:rsidP="00A6687B">
            <w:pPr>
              <w:spacing w:line="260" w:lineRule="atLeast"/>
              <w:jc w:val="center"/>
              <w:rPr>
                <w:b/>
                <w:bCs/>
                <w:lang w:eastAsia="en-US"/>
              </w:rPr>
            </w:pPr>
            <w:r w:rsidRPr="00BE3342">
              <w:rPr>
                <w:b/>
                <w:bCs/>
                <w:lang w:eastAsia="en-US"/>
              </w:rPr>
              <w:t>Summary table: estimated exposure from professional uses</w:t>
            </w:r>
          </w:p>
        </w:tc>
      </w:tr>
      <w:tr w:rsidR="0097225D" w:rsidRPr="00BE3342" w:rsidTr="0097225D">
        <w:trPr>
          <w:cantSplit/>
          <w:trHeight w:val="720"/>
          <w:tblHeader/>
        </w:trPr>
        <w:tc>
          <w:tcPr>
            <w:tcW w:w="695" w:type="pct"/>
          </w:tcPr>
          <w:p w:rsidR="002B50D9" w:rsidRPr="00BE3342" w:rsidRDefault="002B50D9" w:rsidP="00A6687B">
            <w:pPr>
              <w:spacing w:line="260" w:lineRule="atLeast"/>
              <w:rPr>
                <w:b/>
                <w:bCs/>
                <w:lang w:eastAsia="en-US"/>
              </w:rPr>
            </w:pPr>
            <w:r w:rsidRPr="00BE3342">
              <w:rPr>
                <w:b/>
                <w:bCs/>
                <w:lang w:eastAsia="en-US"/>
              </w:rPr>
              <w:t>Exposure scenario</w:t>
            </w:r>
          </w:p>
        </w:tc>
        <w:tc>
          <w:tcPr>
            <w:tcW w:w="612" w:type="pct"/>
          </w:tcPr>
          <w:p w:rsidR="002B50D9" w:rsidRPr="00BE3342" w:rsidRDefault="002B50D9" w:rsidP="00A6687B">
            <w:pPr>
              <w:spacing w:line="260" w:lineRule="atLeast"/>
              <w:rPr>
                <w:b/>
                <w:bCs/>
                <w:lang w:eastAsia="en-US"/>
              </w:rPr>
            </w:pPr>
            <w:r w:rsidRPr="00BE3342">
              <w:rPr>
                <w:b/>
                <w:bCs/>
                <w:lang w:eastAsia="en-US"/>
              </w:rPr>
              <w:t>Tier/PPE</w:t>
            </w:r>
          </w:p>
        </w:tc>
        <w:tc>
          <w:tcPr>
            <w:tcW w:w="1136" w:type="pct"/>
          </w:tcPr>
          <w:p w:rsidR="002B50D9" w:rsidRPr="00BE3342" w:rsidRDefault="002B50D9" w:rsidP="00A6687B">
            <w:pPr>
              <w:spacing w:line="260" w:lineRule="atLeast"/>
              <w:rPr>
                <w:b/>
                <w:bCs/>
                <w:lang w:eastAsia="en-US"/>
              </w:rPr>
            </w:pPr>
            <w:r w:rsidRPr="00BE3342">
              <w:rPr>
                <w:b/>
                <w:bCs/>
                <w:lang w:eastAsia="en-US"/>
              </w:rPr>
              <w:t>Estimated inhalation uptake</w:t>
            </w:r>
          </w:p>
        </w:tc>
        <w:tc>
          <w:tcPr>
            <w:tcW w:w="962" w:type="pct"/>
            <w:tcMar>
              <w:top w:w="57" w:type="dxa"/>
              <w:bottom w:w="57" w:type="dxa"/>
            </w:tcMar>
          </w:tcPr>
          <w:p w:rsidR="002B50D9" w:rsidRPr="00BE3342" w:rsidRDefault="002B50D9" w:rsidP="00A6687B">
            <w:pPr>
              <w:spacing w:line="260" w:lineRule="atLeast"/>
              <w:rPr>
                <w:b/>
                <w:bCs/>
                <w:lang w:eastAsia="en-US"/>
              </w:rPr>
            </w:pPr>
            <w:r w:rsidRPr="00BE3342">
              <w:rPr>
                <w:b/>
                <w:bCs/>
                <w:lang w:eastAsia="en-US"/>
              </w:rPr>
              <w:t>Estimated dermal uptake</w:t>
            </w:r>
          </w:p>
        </w:tc>
        <w:tc>
          <w:tcPr>
            <w:tcW w:w="770" w:type="pct"/>
          </w:tcPr>
          <w:p w:rsidR="002B50D9" w:rsidRPr="00BE3342" w:rsidRDefault="002B50D9" w:rsidP="00A6687B">
            <w:pPr>
              <w:spacing w:line="260" w:lineRule="atLeast"/>
              <w:rPr>
                <w:b/>
                <w:bCs/>
                <w:lang w:eastAsia="en-US"/>
              </w:rPr>
            </w:pPr>
            <w:r w:rsidRPr="00BE3342">
              <w:rPr>
                <w:b/>
                <w:bCs/>
                <w:lang w:eastAsia="en-US"/>
              </w:rPr>
              <w:t>Estimated oral uptake</w:t>
            </w:r>
          </w:p>
        </w:tc>
        <w:tc>
          <w:tcPr>
            <w:tcW w:w="825" w:type="pct"/>
            <w:tcMar>
              <w:top w:w="57" w:type="dxa"/>
              <w:bottom w:w="57" w:type="dxa"/>
            </w:tcMar>
          </w:tcPr>
          <w:p w:rsidR="002B50D9" w:rsidRPr="00BE3342" w:rsidRDefault="002B50D9" w:rsidP="00A6687B">
            <w:pPr>
              <w:spacing w:line="260" w:lineRule="atLeast"/>
              <w:rPr>
                <w:b/>
                <w:bCs/>
                <w:lang w:eastAsia="en-US"/>
              </w:rPr>
            </w:pPr>
            <w:r w:rsidRPr="00BE3342">
              <w:rPr>
                <w:b/>
                <w:bCs/>
                <w:lang w:eastAsia="en-US"/>
              </w:rPr>
              <w:t>Estimated total uptake</w:t>
            </w:r>
          </w:p>
        </w:tc>
      </w:tr>
      <w:tr w:rsidR="002B50D9" w:rsidRPr="00BE3342" w:rsidTr="00E14AA8">
        <w:trPr>
          <w:cantSplit/>
          <w:tblHeader/>
        </w:trPr>
        <w:tc>
          <w:tcPr>
            <w:tcW w:w="695" w:type="pct"/>
          </w:tcPr>
          <w:p w:rsidR="002B50D9" w:rsidRPr="00BE3342" w:rsidRDefault="002B50D9" w:rsidP="00A6687B">
            <w:pPr>
              <w:spacing w:line="260" w:lineRule="atLeast"/>
              <w:rPr>
                <w:b/>
                <w:bCs/>
                <w:highlight w:val="cyan"/>
                <w:lang w:eastAsia="en-US"/>
              </w:rPr>
            </w:pPr>
          </w:p>
        </w:tc>
        <w:tc>
          <w:tcPr>
            <w:tcW w:w="612" w:type="pct"/>
          </w:tcPr>
          <w:p w:rsidR="002B50D9" w:rsidRPr="00BE3342" w:rsidRDefault="002B50D9" w:rsidP="00A6687B">
            <w:pPr>
              <w:spacing w:line="260" w:lineRule="atLeast"/>
              <w:rPr>
                <w:b/>
                <w:bCs/>
                <w:highlight w:val="cyan"/>
                <w:lang w:eastAsia="en-US"/>
              </w:rPr>
            </w:pPr>
          </w:p>
        </w:tc>
        <w:tc>
          <w:tcPr>
            <w:tcW w:w="3693" w:type="pct"/>
            <w:gridSpan w:val="4"/>
          </w:tcPr>
          <w:p w:rsidR="002B50D9" w:rsidRPr="00BE3342" w:rsidRDefault="002B50D9" w:rsidP="00A6687B">
            <w:pPr>
              <w:spacing w:line="260" w:lineRule="atLeast"/>
              <w:jc w:val="center"/>
              <w:rPr>
                <w:b/>
                <w:bCs/>
                <w:highlight w:val="cyan"/>
                <w:lang w:eastAsia="en-US"/>
              </w:rPr>
            </w:pPr>
            <w:r w:rsidRPr="00BE3342">
              <w:rPr>
                <w:lang w:eastAsia="en-US"/>
              </w:rPr>
              <w:t>mg/kg bw/day</w:t>
            </w:r>
          </w:p>
        </w:tc>
      </w:tr>
      <w:tr w:rsidR="0097225D" w:rsidRPr="00BE3342" w:rsidTr="0097225D">
        <w:trPr>
          <w:cantSplit/>
          <w:tblHeader/>
        </w:trPr>
        <w:tc>
          <w:tcPr>
            <w:tcW w:w="695" w:type="pct"/>
          </w:tcPr>
          <w:p w:rsidR="002B50D9" w:rsidRPr="00BE3342" w:rsidRDefault="002B50D9" w:rsidP="00A6687B">
            <w:pPr>
              <w:spacing w:line="260" w:lineRule="atLeast"/>
              <w:rPr>
                <w:lang w:eastAsia="en-US"/>
              </w:rPr>
            </w:pPr>
            <w:r w:rsidRPr="00BE3342">
              <w:rPr>
                <w:lang w:eastAsia="en-US"/>
              </w:rPr>
              <w:t>Scenario 1</w:t>
            </w:r>
          </w:p>
        </w:tc>
        <w:tc>
          <w:tcPr>
            <w:tcW w:w="612" w:type="pct"/>
          </w:tcPr>
          <w:p w:rsidR="002B50D9" w:rsidRPr="00BE3342" w:rsidRDefault="002B50D9" w:rsidP="00A6687B">
            <w:pPr>
              <w:spacing w:line="260" w:lineRule="atLeast"/>
              <w:rPr>
                <w:lang w:eastAsia="en-US"/>
              </w:rPr>
            </w:pPr>
            <w:r w:rsidRPr="00BE3342">
              <w:rPr>
                <w:lang w:eastAsia="en-US"/>
              </w:rPr>
              <w:t>1/no PPE</w:t>
            </w:r>
          </w:p>
        </w:tc>
        <w:tc>
          <w:tcPr>
            <w:tcW w:w="1136" w:type="pct"/>
          </w:tcPr>
          <w:p w:rsidR="002B50D9" w:rsidRPr="00BE3342" w:rsidRDefault="003712E4" w:rsidP="00A6687B">
            <w:pPr>
              <w:spacing w:line="260" w:lineRule="atLeast"/>
              <w:rPr>
                <w:highlight w:val="cyan"/>
                <w:lang w:eastAsia="en-US"/>
              </w:rPr>
            </w:pPr>
            <w:r w:rsidRPr="003712E4">
              <w:rPr>
                <w:lang w:eastAsia="en-US"/>
              </w:rPr>
              <w:t>0.000325</w:t>
            </w:r>
          </w:p>
        </w:tc>
        <w:tc>
          <w:tcPr>
            <w:tcW w:w="962" w:type="pct"/>
            <w:tcMar>
              <w:top w:w="57" w:type="dxa"/>
              <w:bottom w:w="57" w:type="dxa"/>
            </w:tcMar>
          </w:tcPr>
          <w:p w:rsidR="002B50D9" w:rsidRPr="00BE3342" w:rsidRDefault="003712E4" w:rsidP="00A6687B">
            <w:pPr>
              <w:spacing w:line="260" w:lineRule="atLeast"/>
              <w:rPr>
                <w:lang w:eastAsia="en-US"/>
              </w:rPr>
            </w:pPr>
            <w:r w:rsidRPr="003712E4">
              <w:rPr>
                <w:lang w:eastAsia="en-US"/>
              </w:rPr>
              <w:t>0.0173</w:t>
            </w:r>
          </w:p>
        </w:tc>
        <w:tc>
          <w:tcPr>
            <w:tcW w:w="770" w:type="pct"/>
          </w:tcPr>
          <w:p w:rsidR="002B50D9" w:rsidRPr="00BE3342" w:rsidRDefault="002B50D9" w:rsidP="00A6687B">
            <w:pPr>
              <w:spacing w:line="260" w:lineRule="atLeast"/>
              <w:rPr>
                <w:lang w:eastAsia="en-US"/>
              </w:rPr>
            </w:pPr>
            <w:r w:rsidRPr="00BE3342">
              <w:rPr>
                <w:lang w:eastAsia="en-US"/>
              </w:rPr>
              <w:t>-</w:t>
            </w:r>
          </w:p>
        </w:tc>
        <w:tc>
          <w:tcPr>
            <w:tcW w:w="825" w:type="pct"/>
            <w:tcMar>
              <w:top w:w="57" w:type="dxa"/>
              <w:bottom w:w="57" w:type="dxa"/>
            </w:tcMar>
          </w:tcPr>
          <w:p w:rsidR="002B50D9" w:rsidRPr="00BE3342" w:rsidRDefault="003712E4" w:rsidP="00A6687B">
            <w:pPr>
              <w:spacing w:line="260" w:lineRule="atLeast"/>
              <w:rPr>
                <w:lang w:eastAsia="en-US"/>
              </w:rPr>
            </w:pPr>
            <w:r>
              <w:rPr>
                <w:b/>
                <w:bCs/>
                <w:lang w:val="en-US" w:eastAsia="en-US"/>
              </w:rPr>
              <w:t>0.01763</w:t>
            </w:r>
          </w:p>
        </w:tc>
      </w:tr>
      <w:tr w:rsidR="0097225D" w:rsidRPr="00BE3342" w:rsidTr="0097225D">
        <w:trPr>
          <w:cantSplit/>
          <w:tblHeader/>
        </w:trPr>
        <w:tc>
          <w:tcPr>
            <w:tcW w:w="695" w:type="pct"/>
          </w:tcPr>
          <w:p w:rsidR="002B50D9" w:rsidRPr="00BE3342" w:rsidRDefault="002B50D9" w:rsidP="00A6687B">
            <w:pPr>
              <w:spacing w:line="260" w:lineRule="atLeast"/>
              <w:rPr>
                <w:lang w:eastAsia="en-US"/>
              </w:rPr>
            </w:pPr>
            <w:r w:rsidRPr="00BE3342">
              <w:rPr>
                <w:lang w:eastAsia="en-US"/>
              </w:rPr>
              <w:t>Scenario 2</w:t>
            </w:r>
          </w:p>
        </w:tc>
        <w:tc>
          <w:tcPr>
            <w:tcW w:w="612" w:type="pct"/>
          </w:tcPr>
          <w:p w:rsidR="002B50D9" w:rsidRPr="00BE3342" w:rsidRDefault="002B50D9" w:rsidP="00A6687B">
            <w:pPr>
              <w:spacing w:line="260" w:lineRule="atLeast"/>
              <w:rPr>
                <w:lang w:eastAsia="en-US"/>
              </w:rPr>
            </w:pPr>
            <w:r w:rsidRPr="00BE3342">
              <w:rPr>
                <w:lang w:eastAsia="en-US"/>
              </w:rPr>
              <w:t>1/no PPE</w:t>
            </w:r>
          </w:p>
        </w:tc>
        <w:tc>
          <w:tcPr>
            <w:tcW w:w="1136" w:type="pct"/>
          </w:tcPr>
          <w:p w:rsidR="002B50D9" w:rsidRPr="00BE3342" w:rsidRDefault="00467C2B" w:rsidP="00A6687B">
            <w:pPr>
              <w:spacing w:line="260" w:lineRule="atLeast"/>
              <w:rPr>
                <w:lang w:eastAsia="en-US"/>
              </w:rPr>
            </w:pPr>
            <w:r w:rsidRPr="00467C2B">
              <w:rPr>
                <w:lang w:eastAsia="en-US"/>
              </w:rPr>
              <w:t>0.00007</w:t>
            </w:r>
          </w:p>
        </w:tc>
        <w:tc>
          <w:tcPr>
            <w:tcW w:w="962" w:type="pct"/>
            <w:tcMar>
              <w:top w:w="57" w:type="dxa"/>
              <w:bottom w:w="57" w:type="dxa"/>
            </w:tcMar>
          </w:tcPr>
          <w:p w:rsidR="002B50D9" w:rsidRPr="00BE3342" w:rsidRDefault="00467C2B" w:rsidP="00A6687B">
            <w:pPr>
              <w:spacing w:line="260" w:lineRule="atLeast"/>
              <w:rPr>
                <w:lang w:eastAsia="en-US"/>
              </w:rPr>
            </w:pPr>
            <w:r w:rsidRPr="00467C2B">
              <w:rPr>
                <w:lang w:eastAsia="en-US"/>
              </w:rPr>
              <w:t>0.0005</w:t>
            </w:r>
            <w:r w:rsidR="003712E4">
              <w:rPr>
                <w:lang w:eastAsia="en-US"/>
              </w:rPr>
              <w:t>4</w:t>
            </w:r>
          </w:p>
        </w:tc>
        <w:tc>
          <w:tcPr>
            <w:tcW w:w="770" w:type="pct"/>
          </w:tcPr>
          <w:p w:rsidR="002B50D9" w:rsidRPr="00BE3342" w:rsidRDefault="002B50D9" w:rsidP="00A6687B">
            <w:pPr>
              <w:spacing w:line="260" w:lineRule="atLeast"/>
              <w:rPr>
                <w:lang w:eastAsia="en-US"/>
              </w:rPr>
            </w:pPr>
            <w:r w:rsidRPr="00BE3342">
              <w:rPr>
                <w:lang w:eastAsia="en-US"/>
              </w:rPr>
              <w:t>-</w:t>
            </w:r>
          </w:p>
        </w:tc>
        <w:tc>
          <w:tcPr>
            <w:tcW w:w="825" w:type="pct"/>
            <w:tcMar>
              <w:top w:w="57" w:type="dxa"/>
              <w:bottom w:w="57" w:type="dxa"/>
            </w:tcMar>
          </w:tcPr>
          <w:p w:rsidR="002B50D9" w:rsidRPr="00BE3342" w:rsidRDefault="00467C2B" w:rsidP="00A6687B">
            <w:pPr>
              <w:spacing w:line="260" w:lineRule="atLeast"/>
              <w:rPr>
                <w:lang w:eastAsia="en-US"/>
              </w:rPr>
            </w:pPr>
            <w:r>
              <w:rPr>
                <w:rFonts w:eastAsia="Calibri"/>
                <w:b/>
                <w:bCs/>
                <w:lang w:eastAsia="en-US"/>
              </w:rPr>
              <w:t>0.00061</w:t>
            </w:r>
          </w:p>
        </w:tc>
      </w:tr>
      <w:tr w:rsidR="00840F78" w:rsidRPr="00BE3342" w:rsidTr="0097225D">
        <w:trPr>
          <w:cantSplit/>
          <w:tblHeader/>
        </w:trPr>
        <w:tc>
          <w:tcPr>
            <w:tcW w:w="695" w:type="pct"/>
          </w:tcPr>
          <w:p w:rsidR="00840F78" w:rsidRPr="00BE3342" w:rsidRDefault="00840F78" w:rsidP="00A6687B">
            <w:pPr>
              <w:spacing w:line="260" w:lineRule="atLeast"/>
              <w:rPr>
                <w:lang w:eastAsia="en-US"/>
              </w:rPr>
            </w:pPr>
            <w:r w:rsidRPr="00BE3342">
              <w:rPr>
                <w:lang w:eastAsia="en-US"/>
              </w:rPr>
              <w:t xml:space="preserve">Scenario </w:t>
            </w:r>
            <w:r>
              <w:rPr>
                <w:lang w:eastAsia="en-US"/>
              </w:rPr>
              <w:t>3</w:t>
            </w:r>
          </w:p>
        </w:tc>
        <w:tc>
          <w:tcPr>
            <w:tcW w:w="612" w:type="pct"/>
          </w:tcPr>
          <w:p w:rsidR="00840F78" w:rsidRPr="00BE3342" w:rsidRDefault="00840F78" w:rsidP="00A6687B">
            <w:pPr>
              <w:spacing w:line="260" w:lineRule="atLeast"/>
              <w:rPr>
                <w:lang w:eastAsia="en-US"/>
              </w:rPr>
            </w:pPr>
            <w:r w:rsidRPr="00BE3342">
              <w:rPr>
                <w:lang w:eastAsia="en-US"/>
              </w:rPr>
              <w:t>1/no PPE</w:t>
            </w:r>
          </w:p>
        </w:tc>
        <w:tc>
          <w:tcPr>
            <w:tcW w:w="1136" w:type="pct"/>
          </w:tcPr>
          <w:p w:rsidR="00840F78" w:rsidRDefault="00840F78" w:rsidP="00A6687B">
            <w:pPr>
              <w:spacing w:line="260" w:lineRule="atLeast"/>
            </w:pPr>
            <w:r>
              <w:t>-</w:t>
            </w:r>
          </w:p>
        </w:tc>
        <w:tc>
          <w:tcPr>
            <w:tcW w:w="962" w:type="pct"/>
            <w:tcMar>
              <w:top w:w="57" w:type="dxa"/>
              <w:bottom w:w="57" w:type="dxa"/>
            </w:tcMar>
          </w:tcPr>
          <w:p w:rsidR="00840F78" w:rsidRPr="001F1857" w:rsidRDefault="00AB00CB" w:rsidP="00A6687B">
            <w:pPr>
              <w:spacing w:line="260" w:lineRule="atLeast"/>
              <w:rPr>
                <w:lang w:eastAsia="en-US"/>
              </w:rPr>
            </w:pPr>
            <w:r w:rsidRPr="001F1857">
              <w:t>0.000187</w:t>
            </w:r>
          </w:p>
        </w:tc>
        <w:tc>
          <w:tcPr>
            <w:tcW w:w="770" w:type="pct"/>
          </w:tcPr>
          <w:p w:rsidR="00840F78" w:rsidRPr="00BE3342" w:rsidRDefault="00840F78" w:rsidP="00A6687B">
            <w:pPr>
              <w:spacing w:line="260" w:lineRule="atLeast"/>
              <w:rPr>
                <w:lang w:eastAsia="en-US"/>
              </w:rPr>
            </w:pPr>
            <w:r>
              <w:rPr>
                <w:lang w:eastAsia="en-US"/>
              </w:rPr>
              <w:t>-</w:t>
            </w:r>
          </w:p>
        </w:tc>
        <w:tc>
          <w:tcPr>
            <w:tcW w:w="825" w:type="pct"/>
            <w:tcMar>
              <w:top w:w="57" w:type="dxa"/>
              <w:bottom w:w="57" w:type="dxa"/>
            </w:tcMar>
          </w:tcPr>
          <w:p w:rsidR="00840F78" w:rsidRPr="00333E6C" w:rsidRDefault="00AB00CB" w:rsidP="00A6687B">
            <w:pPr>
              <w:spacing w:line="260" w:lineRule="atLeast"/>
              <w:rPr>
                <w:lang w:eastAsia="en-US"/>
              </w:rPr>
            </w:pPr>
            <w:r w:rsidRPr="00130302">
              <w:rPr>
                <w:b/>
                <w:bCs/>
              </w:rPr>
              <w:t>0.000187</w:t>
            </w:r>
          </w:p>
        </w:tc>
      </w:tr>
    </w:tbl>
    <w:p w:rsidR="002B50D9" w:rsidRDefault="002B50D9" w:rsidP="002B50D9">
      <w:pPr>
        <w:rPr>
          <w:rFonts w:eastAsia="Calibri"/>
          <w:highlight w:val="cyan"/>
        </w:rPr>
      </w:pPr>
    </w:p>
    <w:p w:rsidR="00FD2055" w:rsidRPr="001B15F3" w:rsidRDefault="00FD2055" w:rsidP="00FD2055">
      <w:pPr>
        <w:spacing w:line="260" w:lineRule="atLeast"/>
        <w:rPr>
          <w:rFonts w:eastAsia="Calibri"/>
          <w:highlight w:val="cyan"/>
          <w:lang w:eastAsia="en-US"/>
        </w:rPr>
      </w:pPr>
    </w:p>
    <w:p w:rsidR="000E4DD8" w:rsidRDefault="000E4DD8" w:rsidP="000E4DD8">
      <w:pPr>
        <w:spacing w:after="120" w:line="260" w:lineRule="atLeast"/>
        <w:jc w:val="both"/>
        <w:rPr>
          <w:rFonts w:eastAsia="Calibri"/>
          <w:b/>
          <w:bCs/>
          <w:noProof/>
          <w:lang w:eastAsia="en-US"/>
        </w:rPr>
      </w:pPr>
      <w:r>
        <w:rPr>
          <w:rFonts w:eastAsia="Calibri"/>
          <w:b/>
          <w:bCs/>
          <w:noProof/>
          <w:lang w:eastAsia="en-US"/>
        </w:rPr>
        <w:t>Further information and considerations on Scenario</w:t>
      </w:r>
      <w:r w:rsidR="00F36FEB">
        <w:rPr>
          <w:rFonts w:eastAsia="Calibri"/>
          <w:b/>
          <w:bCs/>
          <w:noProof/>
          <w:lang w:eastAsia="en-US"/>
        </w:rPr>
        <w:t>s</w:t>
      </w:r>
      <w:r>
        <w:rPr>
          <w:rFonts w:eastAsia="Calibri"/>
          <w:b/>
          <w:bCs/>
          <w:noProof/>
          <w:lang w:eastAsia="en-US"/>
        </w:rPr>
        <w:t xml:space="preserve"> 1</w:t>
      </w:r>
      <w:r w:rsidR="00F36FEB">
        <w:rPr>
          <w:rFonts w:eastAsia="Calibri"/>
          <w:b/>
          <w:bCs/>
          <w:noProof/>
          <w:lang w:eastAsia="en-US"/>
        </w:rPr>
        <w:t>&amp;2</w:t>
      </w:r>
    </w:p>
    <w:p w:rsidR="00362741" w:rsidRDefault="000E4DD8" w:rsidP="00362741">
      <w:pPr>
        <w:autoSpaceDE w:val="0"/>
        <w:autoSpaceDN w:val="0"/>
        <w:adjustRightInd w:val="0"/>
        <w:spacing w:after="60" w:line="260" w:lineRule="atLeast"/>
        <w:jc w:val="both"/>
        <w:rPr>
          <w:lang w:eastAsia="en-US"/>
        </w:rPr>
      </w:pPr>
      <w:r>
        <w:t xml:space="preserve">The biocidal product </w:t>
      </w:r>
      <w:r>
        <w:rPr>
          <w:rFonts w:eastAsia="Calibri"/>
        </w:rPr>
        <w:t>Duracid PW</w:t>
      </w:r>
      <w:r>
        <w:t xml:space="preserve"> contains</w:t>
      </w:r>
      <w:r w:rsidR="00362741">
        <w:t xml:space="preserve"> as Substance of Concern</w:t>
      </w:r>
      <w:r>
        <w:t xml:space="preserve"> the co-formulant dipropylene</w:t>
      </w:r>
      <w:r w:rsidR="00EE185F">
        <w:t xml:space="preserve"> </w:t>
      </w:r>
      <w:r>
        <w:t xml:space="preserve">glycol monomethyl ether (CAS </w:t>
      </w:r>
      <w:r>
        <w:rPr>
          <w:lang w:val="en-US"/>
        </w:rPr>
        <w:t>No.</w:t>
      </w:r>
      <w:r>
        <w:rPr>
          <w:b/>
          <w:bCs/>
          <w:lang w:val="en-US"/>
        </w:rPr>
        <w:t xml:space="preserve"> </w:t>
      </w:r>
      <w:r>
        <w:t>34590-94-8)</w:t>
      </w:r>
      <w:r w:rsidR="00362741">
        <w:t xml:space="preserve">, which </w:t>
      </w:r>
      <w:r>
        <w:rPr>
          <w:lang w:eastAsia="en-US"/>
        </w:rPr>
        <w:t>has a European Union-agreed IOELV (</w:t>
      </w:r>
      <w:r>
        <w:t>308 mg/m</w:t>
      </w:r>
      <w:r>
        <w:rPr>
          <w:vertAlign w:val="superscript"/>
        </w:rPr>
        <w:t>3</w:t>
      </w:r>
      <w:r>
        <w:t>)</w:t>
      </w:r>
      <w:r w:rsidR="00362741">
        <w:rPr>
          <w:lang w:eastAsia="en-US"/>
        </w:rPr>
        <w:t>.</w:t>
      </w:r>
    </w:p>
    <w:p w:rsidR="000E4DD8" w:rsidRDefault="009E73CC" w:rsidP="00362741">
      <w:pPr>
        <w:autoSpaceDE w:val="0"/>
        <w:autoSpaceDN w:val="0"/>
        <w:adjustRightInd w:val="0"/>
        <w:spacing w:after="60" w:line="260" w:lineRule="atLeast"/>
        <w:jc w:val="both"/>
      </w:pPr>
      <w:r>
        <w:rPr>
          <w:lang w:eastAsia="en-US"/>
        </w:rPr>
        <w:t>A</w:t>
      </w:r>
      <w:r w:rsidR="000E4DD8">
        <w:rPr>
          <w:lang w:eastAsia="en-US"/>
        </w:rPr>
        <w:t xml:space="preserve"> quantitative inhalation risk assessment for the professional operator against the IOELV has been conducted. Therefore, for </w:t>
      </w:r>
      <w:r w:rsidR="006320FF">
        <w:rPr>
          <w:lang w:eastAsia="en-US"/>
        </w:rPr>
        <w:t>S</w:t>
      </w:r>
      <w:r w:rsidR="000E4DD8">
        <w:rPr>
          <w:lang w:eastAsia="en-US"/>
        </w:rPr>
        <w:t>cenario</w:t>
      </w:r>
      <w:r w:rsidR="00362741">
        <w:rPr>
          <w:lang w:eastAsia="en-US"/>
        </w:rPr>
        <w:t>s</w:t>
      </w:r>
      <w:r w:rsidR="000E4DD8">
        <w:rPr>
          <w:lang w:eastAsia="en-US"/>
        </w:rPr>
        <w:t xml:space="preserve"> 1</w:t>
      </w:r>
      <w:r w:rsidR="00362741">
        <w:rPr>
          <w:lang w:eastAsia="en-US"/>
        </w:rPr>
        <w:t xml:space="preserve"> and 2</w:t>
      </w:r>
      <w:r w:rsidR="000E4DD8">
        <w:rPr>
          <w:lang w:eastAsia="en-US"/>
        </w:rPr>
        <w:t xml:space="preserve">, the inhalation exposure of professional users to </w:t>
      </w:r>
      <w:r w:rsidR="000E4DD8">
        <w:t>dipropylene</w:t>
      </w:r>
      <w:r w:rsidR="00EE185F">
        <w:t xml:space="preserve"> </w:t>
      </w:r>
      <w:r w:rsidR="000E4DD8">
        <w:t xml:space="preserve">glycol monomethyl ether </w:t>
      </w:r>
      <w:r w:rsidR="000E4DD8">
        <w:rPr>
          <w:lang w:eastAsia="en-US"/>
        </w:rPr>
        <w:t>has been calculated.</w:t>
      </w:r>
    </w:p>
    <w:p w:rsidR="005027AD" w:rsidRDefault="000E4DD8" w:rsidP="00915768">
      <w:pPr>
        <w:tabs>
          <w:tab w:val="left" w:pos="5656"/>
        </w:tabs>
        <w:spacing w:line="260" w:lineRule="atLeast"/>
        <w:jc w:val="both"/>
        <w:rPr>
          <w:lang w:eastAsia="en-US"/>
        </w:rPr>
      </w:pPr>
      <w:r>
        <w:rPr>
          <w:lang w:eastAsia="en-US"/>
        </w:rPr>
        <w:t xml:space="preserve">The parameters used for the inhalation exposure of professional users to </w:t>
      </w:r>
      <w:r>
        <w:t>dipropylene</w:t>
      </w:r>
      <w:r w:rsidR="00EE185F">
        <w:t xml:space="preserve"> </w:t>
      </w:r>
      <w:r>
        <w:t xml:space="preserve">glycol monomethyl ether </w:t>
      </w:r>
      <w:r>
        <w:rPr>
          <w:lang w:eastAsia="en-US"/>
        </w:rPr>
        <w:t>during the</w:t>
      </w:r>
      <w:r w:rsidR="009550F1">
        <w:rPr>
          <w:lang w:eastAsia="en-US"/>
        </w:rPr>
        <w:t xml:space="preserve"> </w:t>
      </w:r>
      <w:r>
        <w:rPr>
          <w:lang w:eastAsia="en-US"/>
        </w:rPr>
        <w:t>application (Scenario 1)</w:t>
      </w:r>
      <w:r w:rsidR="0028341B">
        <w:rPr>
          <w:lang w:eastAsia="en-US"/>
        </w:rPr>
        <w:t xml:space="preserve"> and loading</w:t>
      </w:r>
      <w:r w:rsidR="009550F1">
        <w:rPr>
          <w:lang w:eastAsia="en-US"/>
        </w:rPr>
        <w:t xml:space="preserve"> (Scenario 2)</w:t>
      </w:r>
      <w:r>
        <w:rPr>
          <w:lang w:eastAsia="en-US"/>
        </w:rPr>
        <w:t xml:space="preserve"> of </w:t>
      </w:r>
      <w:r w:rsidRPr="000E4DD8">
        <w:rPr>
          <w:lang w:eastAsia="en-US"/>
        </w:rPr>
        <w:t xml:space="preserve">Duracid PW </w:t>
      </w:r>
      <w:r>
        <w:rPr>
          <w:lang w:eastAsia="en-US"/>
        </w:rPr>
        <w:t xml:space="preserve">are presented in the </w:t>
      </w:r>
      <w:r w:rsidR="00362741">
        <w:rPr>
          <w:lang w:eastAsia="en-US"/>
        </w:rPr>
        <w:t xml:space="preserve">Confidential </w:t>
      </w:r>
      <w:r>
        <w:rPr>
          <w:lang w:eastAsia="en-US"/>
        </w:rPr>
        <w:t>Annex</w:t>
      </w:r>
      <w:r w:rsidR="005831B8">
        <w:rPr>
          <w:lang w:eastAsia="en-US"/>
        </w:rPr>
        <w:t xml:space="preserve">, while the </w:t>
      </w:r>
      <w:r w:rsidR="005027AD" w:rsidRPr="005027AD">
        <w:rPr>
          <w:lang w:eastAsia="en-US"/>
        </w:rPr>
        <w:t xml:space="preserve">estimated </w:t>
      </w:r>
      <w:r w:rsidR="005027AD">
        <w:rPr>
          <w:lang w:eastAsia="en-US"/>
        </w:rPr>
        <w:t xml:space="preserve">inhalation </w:t>
      </w:r>
      <w:r w:rsidR="005027AD" w:rsidRPr="005027AD">
        <w:rPr>
          <w:lang w:eastAsia="en-US"/>
        </w:rPr>
        <w:t>exposure</w:t>
      </w:r>
      <w:r w:rsidR="007F455E">
        <w:rPr>
          <w:lang w:eastAsia="en-US"/>
        </w:rPr>
        <w:t>s</w:t>
      </w:r>
      <w:r w:rsidR="005831B8">
        <w:rPr>
          <w:lang w:eastAsia="en-US"/>
        </w:rPr>
        <w:t xml:space="preserve"> </w:t>
      </w:r>
      <w:r w:rsidR="007F455E">
        <w:rPr>
          <w:lang w:eastAsia="en-US"/>
        </w:rPr>
        <w:t>are</w:t>
      </w:r>
      <w:r w:rsidR="005831B8">
        <w:rPr>
          <w:lang w:eastAsia="en-US"/>
        </w:rPr>
        <w:t xml:space="preserve"> </w:t>
      </w:r>
      <w:r w:rsidR="007F455E">
        <w:rPr>
          <w:lang w:eastAsia="en-US"/>
        </w:rPr>
        <w:t>summarized</w:t>
      </w:r>
      <w:r w:rsidR="005831B8">
        <w:rPr>
          <w:lang w:eastAsia="en-US"/>
        </w:rPr>
        <w:t xml:space="preserve"> in the following tables.</w:t>
      </w:r>
    </w:p>
    <w:p w:rsidR="005831B8" w:rsidRDefault="005831B8" w:rsidP="005831B8">
      <w:pPr>
        <w:rPr>
          <w:rFonts w:eastAsia="Calibri"/>
          <w:iCs/>
          <w:u w:val="single"/>
          <w:lang w:eastAsia="en-US"/>
        </w:rPr>
      </w:pPr>
    </w:p>
    <w:p w:rsidR="005831B8" w:rsidRDefault="005831B8" w:rsidP="005831B8">
      <w:pPr>
        <w:spacing w:after="120"/>
        <w:rPr>
          <w:b/>
          <w:bCs/>
          <w:lang w:eastAsia="en-US"/>
        </w:rPr>
      </w:pPr>
      <w:r>
        <w:rPr>
          <w:b/>
          <w:bCs/>
          <w:lang w:eastAsia="en-US"/>
        </w:rPr>
        <w:t>Calculations for Scenarios 1&amp;2 for dipropylene glycol monomethyl ether</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tblPr>
      <w:tblGrid>
        <w:gridCol w:w="1298"/>
        <w:gridCol w:w="1145"/>
        <w:gridCol w:w="2127"/>
        <w:gridCol w:w="1800"/>
        <w:gridCol w:w="1439"/>
        <w:gridCol w:w="1545"/>
      </w:tblGrid>
      <w:tr w:rsidR="005831B8" w:rsidTr="005831B8">
        <w:trPr>
          <w:cantSplit/>
          <w:tblHeader/>
        </w:trPr>
        <w:tc>
          <w:tcPr>
            <w:tcW w:w="5000" w:type="pct"/>
            <w:gridSpan w:val="6"/>
            <w:tcBorders>
              <w:top w:val="single" w:sz="6" w:space="0" w:color="auto"/>
              <w:left w:val="single" w:sz="6" w:space="0" w:color="auto"/>
              <w:bottom w:val="single" w:sz="6" w:space="0" w:color="auto"/>
              <w:right w:val="single" w:sz="6" w:space="0" w:color="auto"/>
            </w:tcBorders>
            <w:shd w:val="clear" w:color="auto" w:fill="FFFFCC"/>
            <w:hideMark/>
          </w:tcPr>
          <w:p w:rsidR="005831B8" w:rsidRDefault="005831B8" w:rsidP="00A6687B">
            <w:pPr>
              <w:spacing w:line="260" w:lineRule="atLeast"/>
              <w:jc w:val="center"/>
              <w:rPr>
                <w:b/>
                <w:bCs/>
                <w:lang w:eastAsia="en-US"/>
              </w:rPr>
            </w:pPr>
            <w:r>
              <w:rPr>
                <w:b/>
                <w:bCs/>
                <w:lang w:eastAsia="en-US"/>
              </w:rPr>
              <w:t>Summary table: estimated exposure from professional uses</w:t>
            </w:r>
          </w:p>
        </w:tc>
      </w:tr>
      <w:tr w:rsidR="005831B8" w:rsidTr="005831B8">
        <w:trPr>
          <w:cantSplit/>
          <w:tblHeader/>
        </w:trPr>
        <w:tc>
          <w:tcPr>
            <w:tcW w:w="694" w:type="pct"/>
            <w:tcBorders>
              <w:top w:val="single" w:sz="6" w:space="0" w:color="auto"/>
              <w:left w:val="single" w:sz="6" w:space="0" w:color="auto"/>
              <w:bottom w:val="single" w:sz="6" w:space="0" w:color="auto"/>
              <w:right w:val="single" w:sz="6" w:space="0" w:color="auto"/>
            </w:tcBorders>
            <w:hideMark/>
          </w:tcPr>
          <w:p w:rsidR="005831B8" w:rsidRDefault="005831B8" w:rsidP="00A6687B">
            <w:pPr>
              <w:spacing w:line="260" w:lineRule="atLeast"/>
              <w:rPr>
                <w:b/>
                <w:bCs/>
                <w:lang w:eastAsia="en-US"/>
              </w:rPr>
            </w:pPr>
            <w:r>
              <w:rPr>
                <w:b/>
                <w:bCs/>
                <w:lang w:eastAsia="en-US"/>
              </w:rPr>
              <w:t>Exposure scenario</w:t>
            </w:r>
          </w:p>
        </w:tc>
        <w:tc>
          <w:tcPr>
            <w:tcW w:w="612" w:type="pct"/>
            <w:tcBorders>
              <w:top w:val="single" w:sz="6" w:space="0" w:color="auto"/>
              <w:left w:val="single" w:sz="6" w:space="0" w:color="auto"/>
              <w:bottom w:val="single" w:sz="6" w:space="0" w:color="auto"/>
              <w:right w:val="single" w:sz="6" w:space="0" w:color="auto"/>
            </w:tcBorders>
            <w:hideMark/>
          </w:tcPr>
          <w:p w:rsidR="005831B8" w:rsidRDefault="005831B8" w:rsidP="00A6687B">
            <w:pPr>
              <w:spacing w:line="260" w:lineRule="atLeast"/>
              <w:rPr>
                <w:b/>
                <w:bCs/>
                <w:lang w:eastAsia="en-US"/>
              </w:rPr>
            </w:pPr>
            <w:r>
              <w:rPr>
                <w:b/>
                <w:bCs/>
                <w:lang w:eastAsia="en-US"/>
              </w:rPr>
              <w:t>Tier/PPE</w:t>
            </w:r>
          </w:p>
        </w:tc>
        <w:tc>
          <w:tcPr>
            <w:tcW w:w="1137" w:type="pct"/>
            <w:tcBorders>
              <w:top w:val="single" w:sz="6" w:space="0" w:color="auto"/>
              <w:left w:val="single" w:sz="6" w:space="0" w:color="auto"/>
              <w:bottom w:val="single" w:sz="6" w:space="0" w:color="auto"/>
              <w:right w:val="single" w:sz="6" w:space="0" w:color="auto"/>
            </w:tcBorders>
            <w:hideMark/>
          </w:tcPr>
          <w:p w:rsidR="005831B8" w:rsidRDefault="005831B8" w:rsidP="00A6687B">
            <w:pPr>
              <w:spacing w:line="260" w:lineRule="atLeast"/>
              <w:rPr>
                <w:b/>
                <w:bCs/>
                <w:lang w:eastAsia="en-US"/>
              </w:rPr>
            </w:pPr>
            <w:r>
              <w:rPr>
                <w:b/>
                <w:bCs/>
                <w:lang w:eastAsia="en-US"/>
              </w:rPr>
              <w:t>Estimated inhalation uptake</w:t>
            </w:r>
          </w:p>
        </w:tc>
        <w:tc>
          <w:tcPr>
            <w:tcW w:w="962"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5831B8" w:rsidRDefault="005831B8" w:rsidP="00A6687B">
            <w:pPr>
              <w:spacing w:line="260" w:lineRule="atLeast"/>
              <w:rPr>
                <w:b/>
                <w:bCs/>
                <w:lang w:eastAsia="en-US"/>
              </w:rPr>
            </w:pPr>
            <w:r>
              <w:rPr>
                <w:b/>
                <w:bCs/>
                <w:lang w:eastAsia="en-US"/>
              </w:rPr>
              <w:t>Estimated dermal uptake</w:t>
            </w:r>
          </w:p>
        </w:tc>
        <w:tc>
          <w:tcPr>
            <w:tcW w:w="769" w:type="pct"/>
            <w:tcBorders>
              <w:top w:val="single" w:sz="6" w:space="0" w:color="auto"/>
              <w:left w:val="single" w:sz="6" w:space="0" w:color="auto"/>
              <w:bottom w:val="single" w:sz="6" w:space="0" w:color="auto"/>
              <w:right w:val="single" w:sz="6" w:space="0" w:color="auto"/>
            </w:tcBorders>
            <w:hideMark/>
          </w:tcPr>
          <w:p w:rsidR="005831B8" w:rsidRDefault="005831B8" w:rsidP="00A6687B">
            <w:pPr>
              <w:spacing w:line="260" w:lineRule="atLeast"/>
              <w:rPr>
                <w:b/>
                <w:bCs/>
                <w:lang w:eastAsia="en-US"/>
              </w:rPr>
            </w:pPr>
            <w:r>
              <w:rPr>
                <w:b/>
                <w:bCs/>
                <w:lang w:eastAsia="en-US"/>
              </w:rPr>
              <w:t>Estimated oral uptake</w:t>
            </w:r>
          </w:p>
        </w:tc>
        <w:tc>
          <w:tcPr>
            <w:tcW w:w="826"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5831B8" w:rsidRDefault="005831B8" w:rsidP="00A6687B">
            <w:pPr>
              <w:spacing w:line="260" w:lineRule="atLeast"/>
              <w:rPr>
                <w:b/>
                <w:bCs/>
                <w:lang w:eastAsia="en-US"/>
              </w:rPr>
            </w:pPr>
            <w:r>
              <w:rPr>
                <w:b/>
                <w:bCs/>
                <w:lang w:eastAsia="en-US"/>
              </w:rPr>
              <w:t>Estimated total uptake</w:t>
            </w:r>
          </w:p>
        </w:tc>
      </w:tr>
      <w:tr w:rsidR="005831B8" w:rsidTr="005831B8">
        <w:trPr>
          <w:cantSplit/>
          <w:tblHeader/>
        </w:trPr>
        <w:tc>
          <w:tcPr>
            <w:tcW w:w="694" w:type="pct"/>
            <w:tcBorders>
              <w:top w:val="single" w:sz="6" w:space="0" w:color="auto"/>
              <w:left w:val="single" w:sz="6" w:space="0" w:color="auto"/>
              <w:bottom w:val="single" w:sz="6" w:space="0" w:color="auto"/>
              <w:right w:val="single" w:sz="6" w:space="0" w:color="auto"/>
            </w:tcBorders>
          </w:tcPr>
          <w:p w:rsidR="005831B8" w:rsidRDefault="005831B8" w:rsidP="00A6687B">
            <w:pPr>
              <w:spacing w:line="260" w:lineRule="atLeast"/>
              <w:rPr>
                <w:b/>
                <w:bCs/>
                <w:lang w:eastAsia="en-US"/>
              </w:rPr>
            </w:pPr>
          </w:p>
        </w:tc>
        <w:tc>
          <w:tcPr>
            <w:tcW w:w="612" w:type="pct"/>
            <w:tcBorders>
              <w:top w:val="single" w:sz="6" w:space="0" w:color="auto"/>
              <w:left w:val="single" w:sz="6" w:space="0" w:color="auto"/>
              <w:bottom w:val="single" w:sz="6" w:space="0" w:color="auto"/>
              <w:right w:val="single" w:sz="6" w:space="0" w:color="auto"/>
            </w:tcBorders>
          </w:tcPr>
          <w:p w:rsidR="005831B8" w:rsidRDefault="005831B8" w:rsidP="00A6687B">
            <w:pPr>
              <w:spacing w:line="260" w:lineRule="atLeast"/>
              <w:rPr>
                <w:b/>
                <w:bCs/>
                <w:lang w:eastAsia="en-US"/>
              </w:rPr>
            </w:pPr>
          </w:p>
        </w:tc>
        <w:tc>
          <w:tcPr>
            <w:tcW w:w="3694" w:type="pct"/>
            <w:gridSpan w:val="4"/>
            <w:tcBorders>
              <w:top w:val="single" w:sz="6" w:space="0" w:color="auto"/>
              <w:left w:val="single" w:sz="6" w:space="0" w:color="auto"/>
              <w:bottom w:val="single" w:sz="6" w:space="0" w:color="auto"/>
              <w:right w:val="single" w:sz="6" w:space="0" w:color="auto"/>
            </w:tcBorders>
            <w:hideMark/>
          </w:tcPr>
          <w:p w:rsidR="005831B8" w:rsidRDefault="005831B8" w:rsidP="00A6687B">
            <w:pPr>
              <w:spacing w:line="260" w:lineRule="atLeast"/>
              <w:jc w:val="center"/>
              <w:rPr>
                <w:b/>
                <w:bCs/>
                <w:lang w:eastAsia="en-US"/>
              </w:rPr>
            </w:pPr>
            <w:r>
              <w:rPr>
                <w:lang w:eastAsia="en-US"/>
              </w:rPr>
              <w:t>mg/kg bw/day</w:t>
            </w:r>
          </w:p>
        </w:tc>
      </w:tr>
      <w:tr w:rsidR="005831B8" w:rsidTr="005831B8">
        <w:trPr>
          <w:cantSplit/>
          <w:tblHeader/>
        </w:trPr>
        <w:tc>
          <w:tcPr>
            <w:tcW w:w="694" w:type="pct"/>
            <w:tcBorders>
              <w:top w:val="single" w:sz="6" w:space="0" w:color="auto"/>
              <w:left w:val="single" w:sz="6" w:space="0" w:color="auto"/>
              <w:bottom w:val="single" w:sz="6" w:space="0" w:color="auto"/>
              <w:right w:val="single" w:sz="6" w:space="0" w:color="auto"/>
            </w:tcBorders>
            <w:hideMark/>
          </w:tcPr>
          <w:p w:rsidR="005831B8" w:rsidRDefault="005831B8" w:rsidP="00A6687B">
            <w:pPr>
              <w:spacing w:line="260" w:lineRule="atLeast"/>
              <w:rPr>
                <w:lang w:eastAsia="en-US"/>
              </w:rPr>
            </w:pPr>
            <w:r>
              <w:rPr>
                <w:lang w:eastAsia="en-US"/>
              </w:rPr>
              <w:t>Scenario 1</w:t>
            </w:r>
          </w:p>
        </w:tc>
        <w:tc>
          <w:tcPr>
            <w:tcW w:w="612" w:type="pct"/>
            <w:tcBorders>
              <w:top w:val="single" w:sz="6" w:space="0" w:color="auto"/>
              <w:left w:val="single" w:sz="6" w:space="0" w:color="auto"/>
              <w:bottom w:val="single" w:sz="6" w:space="0" w:color="auto"/>
              <w:right w:val="single" w:sz="6" w:space="0" w:color="auto"/>
            </w:tcBorders>
            <w:hideMark/>
          </w:tcPr>
          <w:p w:rsidR="005831B8" w:rsidRDefault="005831B8" w:rsidP="00A6687B">
            <w:pPr>
              <w:spacing w:line="260" w:lineRule="atLeast"/>
              <w:rPr>
                <w:lang w:eastAsia="en-US"/>
              </w:rPr>
            </w:pPr>
            <w:r>
              <w:rPr>
                <w:lang w:eastAsia="en-US"/>
              </w:rPr>
              <w:t>1</w:t>
            </w:r>
          </w:p>
        </w:tc>
        <w:tc>
          <w:tcPr>
            <w:tcW w:w="1137" w:type="pct"/>
            <w:tcBorders>
              <w:top w:val="single" w:sz="6" w:space="0" w:color="auto"/>
              <w:left w:val="single" w:sz="6" w:space="0" w:color="auto"/>
              <w:bottom w:val="single" w:sz="6" w:space="0" w:color="auto"/>
              <w:right w:val="single" w:sz="6" w:space="0" w:color="auto"/>
            </w:tcBorders>
            <w:hideMark/>
          </w:tcPr>
          <w:p w:rsidR="005831B8" w:rsidRDefault="005831B8" w:rsidP="00A6687B">
            <w:pPr>
              <w:spacing w:line="260" w:lineRule="atLeast"/>
              <w:rPr>
                <w:lang w:eastAsia="en-US"/>
              </w:rPr>
            </w:pPr>
            <w:r>
              <w:rPr>
                <w:lang w:eastAsia="en-US"/>
              </w:rPr>
              <w:t>0.00072</w:t>
            </w:r>
          </w:p>
        </w:tc>
        <w:tc>
          <w:tcPr>
            <w:tcW w:w="962"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5831B8" w:rsidRDefault="005831B8" w:rsidP="00A6687B">
            <w:pPr>
              <w:spacing w:line="260" w:lineRule="atLeast"/>
              <w:rPr>
                <w:lang w:eastAsia="en-US"/>
              </w:rPr>
            </w:pPr>
            <w:r>
              <w:rPr>
                <w:lang w:eastAsia="en-US"/>
              </w:rPr>
              <w:t>-</w:t>
            </w:r>
          </w:p>
        </w:tc>
        <w:tc>
          <w:tcPr>
            <w:tcW w:w="769" w:type="pct"/>
            <w:tcBorders>
              <w:top w:val="single" w:sz="6" w:space="0" w:color="auto"/>
              <w:left w:val="single" w:sz="6" w:space="0" w:color="auto"/>
              <w:bottom w:val="single" w:sz="6" w:space="0" w:color="auto"/>
              <w:right w:val="single" w:sz="6" w:space="0" w:color="auto"/>
            </w:tcBorders>
            <w:hideMark/>
          </w:tcPr>
          <w:p w:rsidR="005831B8" w:rsidRDefault="005831B8" w:rsidP="00A6687B">
            <w:pPr>
              <w:spacing w:line="260" w:lineRule="atLeast"/>
              <w:rPr>
                <w:lang w:eastAsia="en-US"/>
              </w:rPr>
            </w:pPr>
            <w:r>
              <w:rPr>
                <w:lang w:eastAsia="en-US"/>
              </w:rPr>
              <w:t>-</w:t>
            </w:r>
          </w:p>
        </w:tc>
        <w:tc>
          <w:tcPr>
            <w:tcW w:w="826"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5831B8" w:rsidRDefault="005831B8" w:rsidP="00A6687B">
            <w:pPr>
              <w:spacing w:line="260" w:lineRule="atLeast"/>
              <w:rPr>
                <w:lang w:eastAsia="en-US"/>
              </w:rPr>
            </w:pPr>
            <w:r>
              <w:rPr>
                <w:b/>
                <w:bCs/>
                <w:lang w:val="en-US" w:eastAsia="en-US"/>
              </w:rPr>
              <w:t>0.00072</w:t>
            </w:r>
          </w:p>
        </w:tc>
      </w:tr>
      <w:tr w:rsidR="005831B8" w:rsidTr="005831B8">
        <w:trPr>
          <w:cantSplit/>
          <w:tblHeader/>
        </w:trPr>
        <w:tc>
          <w:tcPr>
            <w:tcW w:w="694" w:type="pct"/>
            <w:tcBorders>
              <w:top w:val="single" w:sz="6" w:space="0" w:color="auto"/>
              <w:left w:val="single" w:sz="6" w:space="0" w:color="auto"/>
              <w:bottom w:val="single" w:sz="6" w:space="0" w:color="auto"/>
              <w:right w:val="single" w:sz="6" w:space="0" w:color="auto"/>
            </w:tcBorders>
            <w:hideMark/>
          </w:tcPr>
          <w:p w:rsidR="005831B8" w:rsidRDefault="005831B8" w:rsidP="00A6687B">
            <w:pPr>
              <w:spacing w:line="260" w:lineRule="atLeast"/>
              <w:rPr>
                <w:lang w:eastAsia="en-US"/>
              </w:rPr>
            </w:pPr>
            <w:r>
              <w:rPr>
                <w:lang w:eastAsia="en-US"/>
              </w:rPr>
              <w:t>Scenario 2</w:t>
            </w:r>
          </w:p>
        </w:tc>
        <w:tc>
          <w:tcPr>
            <w:tcW w:w="612" w:type="pct"/>
            <w:tcBorders>
              <w:top w:val="single" w:sz="6" w:space="0" w:color="auto"/>
              <w:left w:val="single" w:sz="6" w:space="0" w:color="auto"/>
              <w:bottom w:val="single" w:sz="6" w:space="0" w:color="auto"/>
              <w:right w:val="single" w:sz="6" w:space="0" w:color="auto"/>
            </w:tcBorders>
            <w:hideMark/>
          </w:tcPr>
          <w:p w:rsidR="005831B8" w:rsidRDefault="005831B8" w:rsidP="00A6687B">
            <w:pPr>
              <w:spacing w:line="260" w:lineRule="atLeast"/>
              <w:rPr>
                <w:lang w:eastAsia="en-US"/>
              </w:rPr>
            </w:pPr>
            <w:r>
              <w:rPr>
                <w:lang w:eastAsia="en-US"/>
              </w:rPr>
              <w:t>1</w:t>
            </w:r>
          </w:p>
        </w:tc>
        <w:tc>
          <w:tcPr>
            <w:tcW w:w="1137" w:type="pct"/>
            <w:tcBorders>
              <w:top w:val="single" w:sz="6" w:space="0" w:color="auto"/>
              <w:left w:val="single" w:sz="6" w:space="0" w:color="auto"/>
              <w:bottom w:val="single" w:sz="6" w:space="0" w:color="auto"/>
              <w:right w:val="single" w:sz="6" w:space="0" w:color="auto"/>
            </w:tcBorders>
            <w:hideMark/>
          </w:tcPr>
          <w:p w:rsidR="005831B8" w:rsidRDefault="005831B8" w:rsidP="00A6687B">
            <w:pPr>
              <w:spacing w:line="260" w:lineRule="atLeast"/>
              <w:rPr>
                <w:lang w:eastAsia="en-US"/>
              </w:rPr>
            </w:pPr>
            <w:r>
              <w:rPr>
                <w:lang w:eastAsia="en-US"/>
              </w:rPr>
              <w:t>0.000154</w:t>
            </w:r>
          </w:p>
        </w:tc>
        <w:tc>
          <w:tcPr>
            <w:tcW w:w="962"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5831B8" w:rsidRDefault="005831B8" w:rsidP="00A6687B">
            <w:pPr>
              <w:spacing w:line="260" w:lineRule="atLeast"/>
              <w:rPr>
                <w:lang w:eastAsia="en-US"/>
              </w:rPr>
            </w:pPr>
            <w:r>
              <w:rPr>
                <w:lang w:eastAsia="en-US"/>
              </w:rPr>
              <w:t>-</w:t>
            </w:r>
          </w:p>
        </w:tc>
        <w:tc>
          <w:tcPr>
            <w:tcW w:w="769" w:type="pct"/>
            <w:tcBorders>
              <w:top w:val="single" w:sz="6" w:space="0" w:color="auto"/>
              <w:left w:val="single" w:sz="6" w:space="0" w:color="auto"/>
              <w:bottom w:val="single" w:sz="6" w:space="0" w:color="auto"/>
              <w:right w:val="single" w:sz="6" w:space="0" w:color="auto"/>
            </w:tcBorders>
            <w:hideMark/>
          </w:tcPr>
          <w:p w:rsidR="005831B8" w:rsidRDefault="005831B8" w:rsidP="00A6687B">
            <w:pPr>
              <w:spacing w:line="260" w:lineRule="atLeast"/>
              <w:rPr>
                <w:lang w:eastAsia="en-US"/>
              </w:rPr>
            </w:pPr>
            <w:r>
              <w:rPr>
                <w:lang w:eastAsia="en-US"/>
              </w:rPr>
              <w:t>-</w:t>
            </w:r>
          </w:p>
        </w:tc>
        <w:tc>
          <w:tcPr>
            <w:tcW w:w="826"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5831B8" w:rsidRDefault="005831B8" w:rsidP="00A6687B">
            <w:pPr>
              <w:spacing w:line="260" w:lineRule="atLeast"/>
              <w:rPr>
                <w:b/>
                <w:bCs/>
                <w:lang w:val="en-US" w:eastAsia="en-US"/>
              </w:rPr>
            </w:pPr>
            <w:r>
              <w:rPr>
                <w:b/>
                <w:bCs/>
                <w:lang w:val="en-US" w:eastAsia="en-US"/>
              </w:rPr>
              <w:t>0.000154</w:t>
            </w:r>
          </w:p>
        </w:tc>
      </w:tr>
    </w:tbl>
    <w:p w:rsidR="00FD2055" w:rsidRPr="00925069" w:rsidRDefault="00FD2055" w:rsidP="0019449E">
      <w:pPr>
        <w:tabs>
          <w:tab w:val="left" w:pos="5656"/>
        </w:tabs>
        <w:spacing w:line="260" w:lineRule="atLeast"/>
        <w:rPr>
          <w:rFonts w:ascii="Times New Roman" w:eastAsia="Calibri" w:hAnsi="Times New Roman"/>
          <w:lang w:eastAsia="en-US"/>
        </w:rPr>
      </w:pPr>
    </w:p>
    <w:p w:rsidR="00BD1E7C" w:rsidRPr="00A951BC" w:rsidRDefault="00BD1E7C" w:rsidP="00F366B1">
      <w:pPr>
        <w:spacing w:after="120" w:line="260" w:lineRule="atLeast"/>
        <w:jc w:val="both"/>
        <w:rPr>
          <w:b/>
          <w:bCs/>
          <w:lang w:eastAsia="en-US"/>
        </w:rPr>
      </w:pPr>
      <w:bookmarkStart w:id="1566" w:name="_Toc389729069"/>
      <w:r w:rsidRPr="00A951BC">
        <w:rPr>
          <w:b/>
          <w:bCs/>
          <w:lang w:eastAsia="en-US"/>
        </w:rPr>
        <w:t>Additional considerations on scenarios</w:t>
      </w:r>
    </w:p>
    <w:p w:rsidR="00BD1E7C" w:rsidRDefault="00BD1E7C" w:rsidP="00B76DEC">
      <w:pPr>
        <w:spacing w:line="260" w:lineRule="atLeast"/>
        <w:jc w:val="both"/>
        <w:rPr>
          <w:lang w:val="en-US"/>
        </w:rPr>
      </w:pPr>
      <w:r w:rsidRPr="007C36CF">
        <w:rPr>
          <w:lang w:eastAsia="en-US"/>
        </w:rPr>
        <w:t xml:space="preserve">Combined exposure (combined </w:t>
      </w:r>
      <w:r w:rsidRPr="007C36CF">
        <w:rPr>
          <w:lang w:val="it-IT" w:eastAsia="en-US"/>
        </w:rPr>
        <w:t>scenarios 1+2</w:t>
      </w:r>
      <w:r w:rsidR="000F07DD" w:rsidRPr="007C36CF">
        <w:rPr>
          <w:lang w:val="it-IT" w:eastAsia="en-US"/>
        </w:rPr>
        <w:t>+3</w:t>
      </w:r>
      <w:r w:rsidRPr="007C36CF">
        <w:rPr>
          <w:lang w:val="it-IT" w:eastAsia="en-US"/>
        </w:rPr>
        <w:t xml:space="preserve"> for cypermethrin</w:t>
      </w:r>
      <w:r w:rsidR="007C36CF" w:rsidRPr="007C36CF">
        <w:rPr>
          <w:lang w:val="it-IT" w:eastAsia="en-US"/>
        </w:rPr>
        <w:t xml:space="preserve"> and </w:t>
      </w:r>
      <w:r w:rsidR="00AB4CE4">
        <w:rPr>
          <w:lang w:val="it-IT" w:eastAsia="en-US"/>
        </w:rPr>
        <w:t xml:space="preserve">combined </w:t>
      </w:r>
      <w:r w:rsidR="007C36CF" w:rsidRPr="007C36CF">
        <w:rPr>
          <w:rFonts w:eastAsia="Calibri"/>
          <w:lang w:val="it-IT" w:eastAsia="en-US"/>
        </w:rPr>
        <w:t>scenarios</w:t>
      </w:r>
      <w:r w:rsidR="007C36CF" w:rsidRPr="007C36CF">
        <w:rPr>
          <w:lang w:val="it-IT" w:eastAsia="en-US"/>
        </w:rPr>
        <w:t xml:space="preserve"> 1+2 for </w:t>
      </w:r>
      <w:r w:rsidR="007C36CF" w:rsidRPr="007C36CF">
        <w:t>dipropylene</w:t>
      </w:r>
      <w:r w:rsidR="00EE185F">
        <w:t xml:space="preserve"> </w:t>
      </w:r>
      <w:r w:rsidR="007C36CF" w:rsidRPr="007C36CF">
        <w:t>glycol monomethyl ether</w:t>
      </w:r>
      <w:r w:rsidRPr="007C36CF">
        <w:rPr>
          <w:lang w:val="it-IT" w:eastAsia="en-US"/>
        </w:rPr>
        <w:t xml:space="preserve">) </w:t>
      </w:r>
      <w:r w:rsidRPr="007C36CF">
        <w:rPr>
          <w:lang w:eastAsia="en-US"/>
        </w:rPr>
        <w:t>has been assessed for the professional user</w:t>
      </w:r>
      <w:r w:rsidR="006A43EC">
        <w:rPr>
          <w:lang w:eastAsia="en-US"/>
        </w:rPr>
        <w:t>,</w:t>
      </w:r>
      <w:r w:rsidRPr="007C36CF">
        <w:rPr>
          <w:lang w:eastAsia="en-US"/>
        </w:rPr>
        <w:t xml:space="preserve"> </w:t>
      </w:r>
      <w:r w:rsidRPr="007C36CF">
        <w:rPr>
          <w:bCs/>
          <w:lang w:eastAsia="en-US"/>
        </w:rPr>
        <w:t xml:space="preserve">who is exposed </w:t>
      </w:r>
      <w:r w:rsidRPr="007C36CF">
        <w:rPr>
          <w:lang w:val="en-US"/>
        </w:rPr>
        <w:t>to the active substance cypermethrin</w:t>
      </w:r>
      <w:r w:rsidR="007C36CF" w:rsidRPr="007C36CF">
        <w:rPr>
          <w:lang w:val="en-US"/>
        </w:rPr>
        <w:t xml:space="preserve"> and the SoC </w:t>
      </w:r>
      <w:r w:rsidR="007C36CF" w:rsidRPr="007C36CF">
        <w:t>dipropylene</w:t>
      </w:r>
      <w:r w:rsidR="00EE185F">
        <w:t xml:space="preserve"> </w:t>
      </w:r>
      <w:r w:rsidR="007C36CF" w:rsidRPr="007C36CF">
        <w:t xml:space="preserve">glycol monomethyl ether </w:t>
      </w:r>
      <w:r w:rsidRPr="007C36CF">
        <w:rPr>
          <w:bCs/>
          <w:lang w:eastAsia="en-US"/>
        </w:rPr>
        <w:t xml:space="preserve">during the application of the product </w:t>
      </w:r>
      <w:r w:rsidRPr="007C36CF">
        <w:rPr>
          <w:lang w:eastAsia="en-US"/>
        </w:rPr>
        <w:t>(primary direct exposure – Scenario 1)</w:t>
      </w:r>
      <w:r w:rsidR="007C36CF" w:rsidRPr="007C36CF">
        <w:rPr>
          <w:lang w:eastAsia="en-US"/>
        </w:rPr>
        <w:t xml:space="preserve">, </w:t>
      </w:r>
      <w:r w:rsidR="007C36CF" w:rsidRPr="007C36CF">
        <w:rPr>
          <w:rFonts w:eastAsia="Calibri"/>
          <w:lang w:eastAsia="en-US"/>
        </w:rPr>
        <w:t xml:space="preserve">during the loading of the powder into the application device (primary direct exposure – Scenario 2) </w:t>
      </w:r>
      <w:r w:rsidRPr="007C36CF">
        <w:rPr>
          <w:lang w:eastAsia="en-US"/>
        </w:rPr>
        <w:t xml:space="preserve"> </w:t>
      </w:r>
      <w:r w:rsidRPr="007C36CF">
        <w:rPr>
          <w:lang w:val="en-US"/>
        </w:rPr>
        <w:t xml:space="preserve">and during the laundering of the contaminated work clothes at home (primary indirect exposure – Scenario </w:t>
      </w:r>
      <w:r w:rsidR="007C36CF" w:rsidRPr="007C36CF">
        <w:rPr>
          <w:lang w:val="en-US"/>
        </w:rPr>
        <w:t>3</w:t>
      </w:r>
      <w:r w:rsidRPr="007C36CF">
        <w:rPr>
          <w:lang w:val="en-US"/>
        </w:rPr>
        <w:t>).</w:t>
      </w:r>
    </w:p>
    <w:p w:rsidR="00B76DEC" w:rsidRPr="00B76DEC" w:rsidRDefault="00B76DEC" w:rsidP="00B76DEC">
      <w:pPr>
        <w:spacing w:line="260" w:lineRule="atLeast"/>
        <w:jc w:val="both"/>
        <w:rPr>
          <w:u w:val="single"/>
          <w:lang w:val="en-US"/>
        </w:rPr>
      </w:pPr>
    </w:p>
    <w:bookmarkEnd w:id="1566"/>
    <w:p w:rsidR="00B76DEC" w:rsidRDefault="00B76DEC" w:rsidP="00B76DEC">
      <w:pPr>
        <w:spacing w:after="120" w:line="260" w:lineRule="atLeast"/>
        <w:jc w:val="both"/>
        <w:rPr>
          <w:i/>
          <w:iCs/>
          <w:u w:val="single"/>
          <w:lang w:val="en-US"/>
        </w:rPr>
      </w:pPr>
      <w:r>
        <w:rPr>
          <w:i/>
          <w:iCs/>
          <w:u w:val="single"/>
          <w:lang w:val="en-US"/>
        </w:rPr>
        <w:t>Combined scenarios</w:t>
      </w:r>
    </w:p>
    <w:tbl>
      <w:tblPr>
        <w:tblW w:w="97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2051"/>
        <w:gridCol w:w="2161"/>
        <w:gridCol w:w="1801"/>
        <w:gridCol w:w="1801"/>
        <w:gridCol w:w="1981"/>
      </w:tblGrid>
      <w:tr w:rsidR="00B76DEC" w:rsidTr="00B76DEC">
        <w:trPr>
          <w:cantSplit/>
          <w:trHeight w:val="288"/>
          <w:tblHeader/>
        </w:trPr>
        <w:tc>
          <w:tcPr>
            <w:tcW w:w="9790" w:type="dxa"/>
            <w:gridSpan w:val="5"/>
            <w:tcBorders>
              <w:top w:val="single" w:sz="6" w:space="0" w:color="auto"/>
              <w:left w:val="single" w:sz="6" w:space="0" w:color="auto"/>
              <w:bottom w:val="single" w:sz="6" w:space="0" w:color="auto"/>
              <w:right w:val="single" w:sz="6" w:space="0" w:color="auto"/>
            </w:tcBorders>
            <w:shd w:val="clear" w:color="auto" w:fill="FFFFCC"/>
            <w:hideMark/>
          </w:tcPr>
          <w:p w:rsidR="00B76DEC" w:rsidRDefault="00B76DEC">
            <w:pPr>
              <w:spacing w:line="260" w:lineRule="atLeast"/>
              <w:jc w:val="center"/>
              <w:rPr>
                <w:rFonts w:eastAsia="Calibri"/>
                <w:b/>
                <w:bCs/>
                <w:lang w:eastAsia="en-US"/>
              </w:rPr>
            </w:pPr>
            <w:r>
              <w:rPr>
                <w:rFonts w:eastAsia="Calibri"/>
                <w:b/>
                <w:bCs/>
                <w:lang w:eastAsia="en-US"/>
              </w:rPr>
              <w:t>Summary table: combined systemic exposure from professional uses</w:t>
            </w:r>
          </w:p>
        </w:tc>
      </w:tr>
      <w:tr w:rsidR="00B76DEC" w:rsidTr="00B76DEC">
        <w:trPr>
          <w:cantSplit/>
          <w:trHeight w:val="576"/>
          <w:tblHeader/>
        </w:trPr>
        <w:tc>
          <w:tcPr>
            <w:tcW w:w="2050" w:type="dxa"/>
            <w:tcBorders>
              <w:top w:val="single" w:sz="6" w:space="0" w:color="auto"/>
              <w:left w:val="single" w:sz="6" w:space="0" w:color="auto"/>
              <w:bottom w:val="single" w:sz="6" w:space="0" w:color="auto"/>
              <w:right w:val="single" w:sz="6" w:space="0" w:color="auto"/>
            </w:tcBorders>
            <w:hideMark/>
          </w:tcPr>
          <w:p w:rsidR="00B76DEC" w:rsidRDefault="00B76DEC">
            <w:pPr>
              <w:spacing w:line="260" w:lineRule="atLeast"/>
              <w:rPr>
                <w:rFonts w:eastAsia="Calibri"/>
                <w:b/>
                <w:bCs/>
                <w:lang w:eastAsia="en-US"/>
              </w:rPr>
            </w:pPr>
            <w:r>
              <w:rPr>
                <w:rFonts w:eastAsia="Calibri"/>
                <w:b/>
                <w:bCs/>
                <w:lang w:eastAsia="en-US"/>
              </w:rPr>
              <w:t>Scenarios combined</w:t>
            </w:r>
          </w:p>
        </w:tc>
        <w:tc>
          <w:tcPr>
            <w:tcW w:w="2160" w:type="dxa"/>
            <w:tcBorders>
              <w:top w:val="single" w:sz="6" w:space="0" w:color="auto"/>
              <w:left w:val="single" w:sz="6" w:space="0" w:color="auto"/>
              <w:bottom w:val="single" w:sz="6" w:space="0" w:color="auto"/>
              <w:right w:val="single" w:sz="6" w:space="0" w:color="auto"/>
            </w:tcBorders>
            <w:hideMark/>
          </w:tcPr>
          <w:p w:rsidR="00B76DEC" w:rsidRDefault="00B76DEC">
            <w:pPr>
              <w:spacing w:line="260" w:lineRule="atLeast"/>
              <w:rPr>
                <w:rFonts w:eastAsia="Calibri"/>
                <w:b/>
                <w:bCs/>
                <w:lang w:eastAsia="en-US"/>
              </w:rPr>
            </w:pPr>
            <w:r>
              <w:rPr>
                <w:rFonts w:eastAsia="Calibri"/>
                <w:b/>
                <w:bCs/>
                <w:lang w:eastAsia="en-US"/>
              </w:rPr>
              <w:t>Estimated inhalation uptake</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B76DEC" w:rsidRDefault="00B76DEC">
            <w:pPr>
              <w:spacing w:line="260" w:lineRule="atLeast"/>
              <w:rPr>
                <w:rFonts w:eastAsia="Calibri"/>
                <w:b/>
                <w:bCs/>
                <w:lang w:eastAsia="en-US"/>
              </w:rPr>
            </w:pPr>
            <w:r>
              <w:rPr>
                <w:rFonts w:eastAsia="Calibri"/>
                <w:b/>
                <w:bCs/>
                <w:lang w:eastAsia="en-US"/>
              </w:rPr>
              <w:t>Estimated dermal uptake</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B76DEC" w:rsidRDefault="00B76DEC">
            <w:pPr>
              <w:spacing w:line="260" w:lineRule="atLeast"/>
              <w:rPr>
                <w:rFonts w:eastAsia="Calibri"/>
                <w:b/>
                <w:bCs/>
                <w:lang w:eastAsia="en-US"/>
              </w:rPr>
            </w:pPr>
            <w:r>
              <w:rPr>
                <w:rFonts w:eastAsia="Calibri"/>
                <w:b/>
                <w:bCs/>
                <w:lang w:eastAsia="en-US"/>
              </w:rPr>
              <w:t>Estimated oral uptake</w:t>
            </w:r>
          </w:p>
        </w:tc>
        <w:tc>
          <w:tcPr>
            <w:tcW w:w="1980" w:type="dxa"/>
            <w:tcBorders>
              <w:top w:val="single" w:sz="6" w:space="0" w:color="auto"/>
              <w:left w:val="single" w:sz="6" w:space="0" w:color="auto"/>
              <w:bottom w:val="single" w:sz="6" w:space="0" w:color="auto"/>
              <w:right w:val="single" w:sz="6" w:space="0" w:color="auto"/>
            </w:tcBorders>
            <w:hideMark/>
          </w:tcPr>
          <w:p w:rsidR="00B76DEC" w:rsidRDefault="00B76DEC">
            <w:pPr>
              <w:spacing w:line="260" w:lineRule="atLeast"/>
              <w:rPr>
                <w:rFonts w:eastAsia="Calibri"/>
                <w:b/>
                <w:bCs/>
                <w:lang w:eastAsia="en-US"/>
              </w:rPr>
            </w:pPr>
            <w:r>
              <w:rPr>
                <w:rFonts w:eastAsia="Calibri"/>
                <w:b/>
                <w:bCs/>
                <w:lang w:eastAsia="en-US"/>
              </w:rPr>
              <w:t>Estimated total uptake</w:t>
            </w:r>
          </w:p>
        </w:tc>
      </w:tr>
      <w:tr w:rsidR="00B76DEC" w:rsidTr="00B76DEC">
        <w:trPr>
          <w:cantSplit/>
          <w:trHeight w:val="288"/>
          <w:tblHeader/>
        </w:trPr>
        <w:tc>
          <w:tcPr>
            <w:tcW w:w="2050" w:type="dxa"/>
            <w:tcBorders>
              <w:top w:val="single" w:sz="6" w:space="0" w:color="auto"/>
              <w:left w:val="single" w:sz="6" w:space="0" w:color="auto"/>
              <w:bottom w:val="single" w:sz="6" w:space="0" w:color="auto"/>
              <w:right w:val="single" w:sz="6" w:space="0" w:color="auto"/>
            </w:tcBorders>
          </w:tcPr>
          <w:p w:rsidR="00B76DEC" w:rsidRDefault="00B76DEC">
            <w:pPr>
              <w:spacing w:line="260" w:lineRule="atLeast"/>
              <w:rPr>
                <w:rFonts w:eastAsia="Calibri"/>
                <w:b/>
                <w:bCs/>
                <w:lang w:eastAsia="en-US"/>
              </w:rPr>
            </w:pPr>
          </w:p>
        </w:tc>
        <w:tc>
          <w:tcPr>
            <w:tcW w:w="7740" w:type="dxa"/>
            <w:gridSpan w:val="4"/>
            <w:tcBorders>
              <w:top w:val="single" w:sz="6" w:space="0" w:color="auto"/>
              <w:left w:val="single" w:sz="6" w:space="0" w:color="auto"/>
              <w:bottom w:val="single" w:sz="6" w:space="0" w:color="auto"/>
              <w:right w:val="single" w:sz="6" w:space="0" w:color="auto"/>
            </w:tcBorders>
            <w:hideMark/>
          </w:tcPr>
          <w:p w:rsidR="00B76DEC" w:rsidRDefault="00B76DEC">
            <w:pPr>
              <w:spacing w:line="260" w:lineRule="atLeast"/>
              <w:jc w:val="center"/>
              <w:rPr>
                <w:rFonts w:eastAsia="Calibri"/>
                <w:b/>
                <w:bCs/>
                <w:lang w:eastAsia="en-US"/>
              </w:rPr>
            </w:pPr>
            <w:r>
              <w:rPr>
                <w:rFonts w:eastAsia="Calibri"/>
                <w:b/>
                <w:bCs/>
                <w:lang w:eastAsia="en-US"/>
              </w:rPr>
              <w:t>mg/kg bw/day</w:t>
            </w:r>
          </w:p>
        </w:tc>
      </w:tr>
      <w:tr w:rsidR="00B76DEC" w:rsidTr="00B76DEC">
        <w:trPr>
          <w:cantSplit/>
          <w:trHeight w:val="576"/>
          <w:tblHeader/>
        </w:trPr>
        <w:tc>
          <w:tcPr>
            <w:tcW w:w="2050" w:type="dxa"/>
            <w:tcBorders>
              <w:top w:val="single" w:sz="6" w:space="0" w:color="auto"/>
              <w:left w:val="single" w:sz="6" w:space="0" w:color="auto"/>
              <w:bottom w:val="single" w:sz="6" w:space="0" w:color="auto"/>
              <w:right w:val="single" w:sz="6" w:space="0" w:color="auto"/>
            </w:tcBorders>
            <w:hideMark/>
          </w:tcPr>
          <w:p w:rsidR="00B76DEC" w:rsidRDefault="00B76DEC">
            <w:pPr>
              <w:spacing w:line="260" w:lineRule="atLeast"/>
              <w:rPr>
                <w:rFonts w:eastAsia="Calibri"/>
                <w:lang w:val="es-ES_tradnl" w:eastAsia="en-US"/>
              </w:rPr>
            </w:pPr>
            <w:r>
              <w:rPr>
                <w:rFonts w:eastAsia="Calibri"/>
                <w:lang w:val="es-ES_tradnl" w:eastAsia="en-US"/>
              </w:rPr>
              <w:t xml:space="preserve">Scenarios [1,2,3] </w:t>
            </w:r>
          </w:p>
          <w:p w:rsidR="00B76DEC" w:rsidRDefault="00B76DEC">
            <w:pPr>
              <w:spacing w:line="260" w:lineRule="atLeast"/>
              <w:rPr>
                <w:rFonts w:eastAsia="Calibri"/>
                <w:lang w:val="es-ES_tradnl" w:eastAsia="en-US"/>
              </w:rPr>
            </w:pPr>
            <w:r>
              <w:rPr>
                <w:rFonts w:eastAsia="Calibri"/>
                <w:lang w:val="es-ES_tradnl" w:eastAsia="en-US"/>
              </w:rPr>
              <w:t xml:space="preserve">Tier 1 </w:t>
            </w:r>
          </w:p>
          <w:p w:rsidR="00B76DEC" w:rsidRDefault="00B76DEC">
            <w:pPr>
              <w:spacing w:line="260" w:lineRule="atLeast"/>
              <w:rPr>
                <w:rFonts w:eastAsia="Calibri"/>
                <w:lang w:val="es-ES_tradnl" w:eastAsia="en-US"/>
              </w:rPr>
            </w:pPr>
            <w:r>
              <w:rPr>
                <w:rFonts w:eastAsia="Calibri"/>
                <w:lang w:val="es-ES_tradnl" w:eastAsia="en-US"/>
              </w:rPr>
              <w:t>Cypermethrin</w:t>
            </w:r>
          </w:p>
        </w:tc>
        <w:tc>
          <w:tcPr>
            <w:tcW w:w="2160" w:type="dxa"/>
            <w:tcBorders>
              <w:top w:val="single" w:sz="6" w:space="0" w:color="auto"/>
              <w:left w:val="single" w:sz="6" w:space="0" w:color="auto"/>
              <w:bottom w:val="single" w:sz="6" w:space="0" w:color="auto"/>
              <w:right w:val="single" w:sz="6" w:space="0" w:color="auto"/>
            </w:tcBorders>
            <w:hideMark/>
          </w:tcPr>
          <w:p w:rsidR="004B16F3" w:rsidRDefault="004B16F3">
            <w:pPr>
              <w:spacing w:line="260" w:lineRule="atLeast"/>
              <w:rPr>
                <w:rFonts w:eastAsia="Calibri"/>
                <w:lang w:eastAsia="en-US"/>
              </w:rPr>
            </w:pPr>
            <w:r>
              <w:rPr>
                <w:rFonts w:eastAsia="Calibri"/>
                <w:lang w:eastAsia="en-US"/>
              </w:rPr>
              <w:t>0.000325</w:t>
            </w:r>
          </w:p>
          <w:p w:rsidR="004B16F3" w:rsidRDefault="004B16F3">
            <w:pPr>
              <w:spacing w:line="260" w:lineRule="atLeast"/>
              <w:rPr>
                <w:rFonts w:eastAsia="Calibri"/>
                <w:lang w:eastAsia="en-US"/>
              </w:rPr>
            </w:pPr>
            <w:r>
              <w:rPr>
                <w:rFonts w:eastAsia="Calibri"/>
                <w:lang w:eastAsia="en-US"/>
              </w:rPr>
              <w:t xml:space="preserve">    +</w:t>
            </w:r>
          </w:p>
          <w:p w:rsidR="004B16F3" w:rsidRDefault="004B16F3">
            <w:pPr>
              <w:spacing w:line="260" w:lineRule="atLeast"/>
              <w:rPr>
                <w:rFonts w:eastAsia="Calibri"/>
                <w:lang w:eastAsia="en-US"/>
              </w:rPr>
            </w:pPr>
            <w:r>
              <w:rPr>
                <w:rFonts w:eastAsia="Calibri"/>
                <w:lang w:eastAsia="en-US"/>
              </w:rPr>
              <w:t>0.00007</w:t>
            </w:r>
          </w:p>
          <w:p w:rsidR="004B16F3" w:rsidRDefault="004B16F3">
            <w:pPr>
              <w:spacing w:line="260" w:lineRule="atLeast"/>
              <w:rPr>
                <w:rFonts w:eastAsia="Calibri"/>
                <w:lang w:eastAsia="en-US"/>
              </w:rPr>
            </w:pPr>
            <w:r>
              <w:rPr>
                <w:rFonts w:eastAsia="Calibri"/>
                <w:lang w:eastAsia="en-US"/>
              </w:rPr>
              <w:t xml:space="preserve">    =</w:t>
            </w:r>
          </w:p>
          <w:p w:rsidR="00B76DEC" w:rsidRDefault="00B76DEC">
            <w:pPr>
              <w:spacing w:line="260" w:lineRule="atLeast"/>
              <w:rPr>
                <w:rFonts w:eastAsia="Calibri"/>
                <w:lang w:eastAsia="en-US"/>
              </w:rPr>
            </w:pPr>
            <w:r>
              <w:rPr>
                <w:rFonts w:eastAsia="Calibri"/>
                <w:lang w:eastAsia="en-US"/>
              </w:rPr>
              <w:t>0.000395</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402A78" w:rsidRDefault="00402A78">
            <w:pPr>
              <w:spacing w:line="260" w:lineRule="atLeast"/>
              <w:rPr>
                <w:rFonts w:eastAsia="Calibri"/>
                <w:lang w:eastAsia="en-US"/>
              </w:rPr>
            </w:pPr>
            <w:r>
              <w:rPr>
                <w:rFonts w:eastAsia="Calibri"/>
                <w:lang w:eastAsia="en-US"/>
              </w:rPr>
              <w:t>0.0173</w:t>
            </w:r>
          </w:p>
          <w:p w:rsidR="00402A78" w:rsidRDefault="00402A78">
            <w:pPr>
              <w:spacing w:line="260" w:lineRule="atLeast"/>
              <w:rPr>
                <w:rFonts w:eastAsia="Calibri"/>
                <w:lang w:eastAsia="en-US"/>
              </w:rPr>
            </w:pPr>
            <w:r>
              <w:rPr>
                <w:rFonts w:eastAsia="Calibri"/>
                <w:lang w:eastAsia="en-US"/>
              </w:rPr>
              <w:t xml:space="preserve">    +</w:t>
            </w:r>
          </w:p>
          <w:p w:rsidR="00402A78" w:rsidRDefault="00402A78">
            <w:pPr>
              <w:spacing w:line="260" w:lineRule="atLeast"/>
              <w:rPr>
                <w:rFonts w:eastAsia="Calibri"/>
                <w:lang w:eastAsia="en-US"/>
              </w:rPr>
            </w:pPr>
            <w:r>
              <w:rPr>
                <w:rFonts w:eastAsia="Calibri"/>
                <w:lang w:eastAsia="en-US"/>
              </w:rPr>
              <w:t>0.00054</w:t>
            </w:r>
          </w:p>
          <w:p w:rsidR="00402A78" w:rsidRDefault="00402A78">
            <w:pPr>
              <w:spacing w:line="260" w:lineRule="atLeast"/>
              <w:rPr>
                <w:rFonts w:eastAsia="Calibri"/>
                <w:lang w:eastAsia="en-US"/>
              </w:rPr>
            </w:pPr>
            <w:r>
              <w:rPr>
                <w:rFonts w:eastAsia="Calibri"/>
                <w:lang w:eastAsia="en-US"/>
              </w:rPr>
              <w:t xml:space="preserve">    +</w:t>
            </w:r>
          </w:p>
          <w:p w:rsidR="00402A78" w:rsidRDefault="00402A78">
            <w:pPr>
              <w:spacing w:line="260" w:lineRule="atLeast"/>
              <w:rPr>
                <w:rFonts w:eastAsia="Calibri"/>
                <w:lang w:eastAsia="en-US"/>
              </w:rPr>
            </w:pPr>
            <w:r>
              <w:rPr>
                <w:rFonts w:eastAsia="Calibri"/>
                <w:lang w:eastAsia="en-US"/>
              </w:rPr>
              <w:t>0.000187</w:t>
            </w:r>
          </w:p>
          <w:p w:rsidR="00402A78" w:rsidRDefault="00402A78">
            <w:pPr>
              <w:spacing w:line="260" w:lineRule="atLeast"/>
              <w:rPr>
                <w:rFonts w:eastAsia="Calibri"/>
                <w:lang w:eastAsia="en-US"/>
              </w:rPr>
            </w:pPr>
            <w:r>
              <w:rPr>
                <w:rFonts w:eastAsia="Calibri"/>
                <w:lang w:eastAsia="en-US"/>
              </w:rPr>
              <w:t xml:space="preserve">    =</w:t>
            </w:r>
          </w:p>
          <w:p w:rsidR="00B76DEC" w:rsidRDefault="00B76DEC">
            <w:pPr>
              <w:spacing w:line="260" w:lineRule="atLeast"/>
              <w:rPr>
                <w:rFonts w:eastAsia="Calibri"/>
                <w:lang w:eastAsia="en-US"/>
              </w:rPr>
            </w:pPr>
            <w:r>
              <w:rPr>
                <w:rFonts w:eastAsia="Calibri"/>
                <w:lang w:eastAsia="en-US"/>
              </w:rPr>
              <w:t xml:space="preserve">0.018 </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B76DEC" w:rsidRDefault="00B76DEC">
            <w:pPr>
              <w:spacing w:line="260" w:lineRule="atLeast"/>
              <w:rPr>
                <w:rFonts w:eastAsia="Calibri"/>
                <w:lang w:eastAsia="en-US"/>
              </w:rPr>
            </w:pPr>
            <w:r>
              <w:rPr>
                <w:rFonts w:eastAsia="Calibri"/>
                <w:lang w:eastAsia="en-US"/>
              </w:rPr>
              <w:t>-</w:t>
            </w:r>
          </w:p>
        </w:tc>
        <w:tc>
          <w:tcPr>
            <w:tcW w:w="1980" w:type="dxa"/>
            <w:tcBorders>
              <w:top w:val="single" w:sz="6" w:space="0" w:color="auto"/>
              <w:left w:val="single" w:sz="6" w:space="0" w:color="auto"/>
              <w:bottom w:val="single" w:sz="6" w:space="0" w:color="auto"/>
              <w:right w:val="single" w:sz="6" w:space="0" w:color="auto"/>
            </w:tcBorders>
            <w:hideMark/>
          </w:tcPr>
          <w:p w:rsidR="00B76DEC" w:rsidRDefault="00B76DEC">
            <w:pPr>
              <w:spacing w:line="260" w:lineRule="atLeast"/>
              <w:rPr>
                <w:rFonts w:eastAsia="Calibri"/>
                <w:b/>
                <w:bCs/>
                <w:lang w:eastAsia="en-US"/>
              </w:rPr>
            </w:pPr>
            <w:r>
              <w:rPr>
                <w:rFonts w:eastAsia="Calibri"/>
                <w:b/>
                <w:bCs/>
                <w:lang w:eastAsia="en-US"/>
              </w:rPr>
              <w:t>0.0184</w:t>
            </w:r>
          </w:p>
        </w:tc>
      </w:tr>
      <w:tr w:rsidR="00B76DEC" w:rsidTr="00B76DEC">
        <w:trPr>
          <w:cantSplit/>
          <w:trHeight w:val="576"/>
          <w:tblHeader/>
        </w:trPr>
        <w:tc>
          <w:tcPr>
            <w:tcW w:w="2050" w:type="dxa"/>
            <w:tcBorders>
              <w:top w:val="single" w:sz="6" w:space="0" w:color="auto"/>
              <w:left w:val="single" w:sz="6" w:space="0" w:color="auto"/>
              <w:bottom w:val="single" w:sz="6" w:space="0" w:color="auto"/>
              <w:right w:val="single" w:sz="6" w:space="0" w:color="auto"/>
            </w:tcBorders>
            <w:hideMark/>
          </w:tcPr>
          <w:p w:rsidR="00B76DEC" w:rsidRDefault="00B76DEC">
            <w:pPr>
              <w:spacing w:line="260" w:lineRule="atLeast"/>
              <w:rPr>
                <w:rFonts w:eastAsia="Calibri"/>
                <w:lang w:eastAsia="en-US"/>
              </w:rPr>
            </w:pPr>
            <w:r>
              <w:rPr>
                <w:rFonts w:eastAsia="Calibri"/>
                <w:lang w:eastAsia="en-US"/>
              </w:rPr>
              <w:t xml:space="preserve">Scenarios [1,2] </w:t>
            </w:r>
          </w:p>
          <w:p w:rsidR="00B76DEC" w:rsidRDefault="00B76DEC">
            <w:pPr>
              <w:spacing w:line="260" w:lineRule="atLeast"/>
              <w:rPr>
                <w:rFonts w:eastAsia="Calibri"/>
                <w:lang w:eastAsia="en-US"/>
              </w:rPr>
            </w:pPr>
            <w:r>
              <w:rPr>
                <w:rFonts w:eastAsia="Calibri"/>
                <w:lang w:eastAsia="en-US"/>
              </w:rPr>
              <w:t>Tier 1</w:t>
            </w:r>
          </w:p>
          <w:p w:rsidR="00B76DEC" w:rsidRDefault="00B76DEC">
            <w:pPr>
              <w:spacing w:line="260" w:lineRule="atLeast"/>
              <w:rPr>
                <w:rFonts w:eastAsia="Calibri"/>
                <w:lang w:eastAsia="en-US"/>
              </w:rPr>
            </w:pPr>
            <w:r>
              <w:t>Dipropylene glycol monomethyl ether</w:t>
            </w:r>
          </w:p>
        </w:tc>
        <w:tc>
          <w:tcPr>
            <w:tcW w:w="2160" w:type="dxa"/>
            <w:tcBorders>
              <w:top w:val="single" w:sz="6" w:space="0" w:color="auto"/>
              <w:left w:val="single" w:sz="6" w:space="0" w:color="auto"/>
              <w:bottom w:val="single" w:sz="6" w:space="0" w:color="auto"/>
              <w:right w:val="single" w:sz="6" w:space="0" w:color="auto"/>
            </w:tcBorders>
            <w:hideMark/>
          </w:tcPr>
          <w:p w:rsidR="004B16F3" w:rsidRDefault="004B16F3">
            <w:pPr>
              <w:spacing w:line="260" w:lineRule="atLeast"/>
              <w:rPr>
                <w:rFonts w:eastAsia="Calibri"/>
                <w:lang w:eastAsia="en-US"/>
              </w:rPr>
            </w:pPr>
            <w:r>
              <w:rPr>
                <w:rFonts w:eastAsia="Calibri"/>
                <w:lang w:eastAsia="en-US"/>
              </w:rPr>
              <w:t>0.00072</w:t>
            </w:r>
          </w:p>
          <w:p w:rsidR="004B16F3" w:rsidRDefault="004B16F3">
            <w:pPr>
              <w:spacing w:line="260" w:lineRule="atLeast"/>
              <w:rPr>
                <w:rFonts w:eastAsia="Calibri"/>
                <w:lang w:eastAsia="en-US"/>
              </w:rPr>
            </w:pPr>
            <w:r>
              <w:rPr>
                <w:rFonts w:eastAsia="Calibri"/>
                <w:lang w:eastAsia="en-US"/>
              </w:rPr>
              <w:t xml:space="preserve">    +</w:t>
            </w:r>
          </w:p>
          <w:p w:rsidR="004B16F3" w:rsidRDefault="004B16F3">
            <w:pPr>
              <w:spacing w:line="260" w:lineRule="atLeast"/>
              <w:rPr>
                <w:rFonts w:eastAsia="Calibri"/>
                <w:lang w:eastAsia="en-US"/>
              </w:rPr>
            </w:pPr>
            <w:r>
              <w:rPr>
                <w:rFonts w:eastAsia="Calibri"/>
                <w:lang w:eastAsia="en-US"/>
              </w:rPr>
              <w:t>0.000154</w:t>
            </w:r>
          </w:p>
          <w:p w:rsidR="004B16F3" w:rsidRDefault="004B16F3">
            <w:pPr>
              <w:spacing w:line="260" w:lineRule="atLeast"/>
              <w:rPr>
                <w:rFonts w:eastAsia="Calibri"/>
                <w:lang w:eastAsia="en-US"/>
              </w:rPr>
            </w:pPr>
            <w:r>
              <w:rPr>
                <w:rFonts w:eastAsia="Calibri"/>
                <w:lang w:eastAsia="en-US"/>
              </w:rPr>
              <w:t xml:space="preserve">    =</w:t>
            </w:r>
          </w:p>
          <w:p w:rsidR="00B76DEC" w:rsidRDefault="00B76DEC">
            <w:pPr>
              <w:spacing w:line="260" w:lineRule="atLeast"/>
              <w:rPr>
                <w:rFonts w:eastAsia="Calibri"/>
                <w:lang w:eastAsia="en-US"/>
              </w:rPr>
            </w:pPr>
            <w:r>
              <w:rPr>
                <w:rFonts w:eastAsia="Calibri"/>
                <w:lang w:eastAsia="en-US"/>
              </w:rPr>
              <w:t>0.000874</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B76DEC" w:rsidRDefault="00B76DEC">
            <w:pPr>
              <w:spacing w:line="260" w:lineRule="atLeast"/>
              <w:rPr>
                <w:rFonts w:eastAsia="Calibri"/>
                <w:lang w:eastAsia="en-US"/>
              </w:rPr>
            </w:pPr>
            <w:r>
              <w:rPr>
                <w:rFonts w:eastAsia="Calibri"/>
                <w:lang w:eastAsia="en-US"/>
              </w:rPr>
              <w:t xml:space="preserve">- </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B76DEC" w:rsidRDefault="00B76DEC">
            <w:pPr>
              <w:spacing w:line="260" w:lineRule="atLeast"/>
              <w:rPr>
                <w:rFonts w:eastAsia="Calibri"/>
                <w:lang w:eastAsia="en-US"/>
              </w:rPr>
            </w:pPr>
            <w:r>
              <w:rPr>
                <w:rFonts w:eastAsia="Calibri"/>
                <w:lang w:eastAsia="en-US"/>
              </w:rPr>
              <w:t>-</w:t>
            </w:r>
          </w:p>
        </w:tc>
        <w:tc>
          <w:tcPr>
            <w:tcW w:w="1980" w:type="dxa"/>
            <w:tcBorders>
              <w:top w:val="single" w:sz="6" w:space="0" w:color="auto"/>
              <w:left w:val="single" w:sz="6" w:space="0" w:color="auto"/>
              <w:bottom w:val="single" w:sz="6" w:space="0" w:color="auto"/>
              <w:right w:val="single" w:sz="6" w:space="0" w:color="auto"/>
            </w:tcBorders>
            <w:hideMark/>
          </w:tcPr>
          <w:p w:rsidR="00B76DEC" w:rsidRDefault="00B76DEC">
            <w:pPr>
              <w:spacing w:line="260" w:lineRule="atLeast"/>
              <w:rPr>
                <w:rFonts w:eastAsia="Calibri"/>
                <w:b/>
                <w:bCs/>
                <w:lang w:eastAsia="en-US"/>
              </w:rPr>
            </w:pPr>
            <w:r>
              <w:rPr>
                <w:rFonts w:eastAsia="Calibri"/>
                <w:b/>
                <w:bCs/>
                <w:lang w:eastAsia="en-US"/>
              </w:rPr>
              <w:t>0.000874</w:t>
            </w:r>
          </w:p>
        </w:tc>
      </w:tr>
    </w:tbl>
    <w:p w:rsidR="00FD2055" w:rsidRPr="001B15F3" w:rsidRDefault="00FD2055" w:rsidP="00FD2055">
      <w:pPr>
        <w:spacing w:line="260" w:lineRule="atLeast"/>
        <w:rPr>
          <w:rFonts w:eastAsia="Calibri"/>
          <w:lang w:eastAsia="en-US"/>
        </w:rPr>
      </w:pPr>
    </w:p>
    <w:p w:rsidR="00FD2055" w:rsidRPr="001B15F3" w:rsidRDefault="00FD2055" w:rsidP="00FD2055">
      <w:pPr>
        <w:spacing w:line="260" w:lineRule="atLeast"/>
        <w:rPr>
          <w:rFonts w:eastAsia="Calibri"/>
          <w:highlight w:val="cyan"/>
          <w:lang w:eastAsia="en-US"/>
        </w:rPr>
      </w:pPr>
    </w:p>
    <w:p w:rsidR="00FD2055" w:rsidRPr="001B15F3" w:rsidRDefault="00FD2055" w:rsidP="00CA2A18">
      <w:pPr>
        <w:spacing w:after="120"/>
        <w:rPr>
          <w:rFonts w:eastAsia="Calibri"/>
          <w:b/>
          <w:i/>
          <w:sz w:val="22"/>
          <w:szCs w:val="22"/>
          <w:lang w:eastAsia="en-US"/>
        </w:rPr>
      </w:pPr>
      <w:bookmarkStart w:id="1567" w:name="_Toc389729070"/>
      <w:bookmarkStart w:id="1568" w:name="_Toc403472768"/>
      <w:r w:rsidRPr="001B15F3">
        <w:rPr>
          <w:rFonts w:eastAsia="Calibri"/>
          <w:b/>
          <w:i/>
          <w:sz w:val="22"/>
          <w:szCs w:val="22"/>
          <w:lang w:eastAsia="en-US"/>
        </w:rPr>
        <w:t>Non-professional exposure</w:t>
      </w:r>
      <w:bookmarkEnd w:id="1567"/>
      <w:bookmarkEnd w:id="1568"/>
    </w:p>
    <w:p w:rsidR="00CA2A18" w:rsidRPr="005B0987" w:rsidRDefault="00CA2A18" w:rsidP="00693B9E">
      <w:pPr>
        <w:spacing w:after="60" w:line="260" w:lineRule="atLeast"/>
        <w:jc w:val="both"/>
      </w:pPr>
      <w:r>
        <w:rPr>
          <w:rFonts w:eastAsia="Calibri"/>
        </w:rPr>
        <w:t>Duracid PW</w:t>
      </w:r>
      <w:r>
        <w:t xml:space="preserve"> </w:t>
      </w:r>
      <w:r w:rsidRPr="005B0987">
        <w:rPr>
          <w:lang w:eastAsia="en-US"/>
        </w:rPr>
        <w:t xml:space="preserve">is a ready-to-use </w:t>
      </w:r>
      <w:r w:rsidRPr="005B0987">
        <w:rPr>
          <w:noProof/>
        </w:rPr>
        <w:t>dustable powder</w:t>
      </w:r>
      <w:r w:rsidRPr="005B0987">
        <w:rPr>
          <w:rFonts w:cs="Times"/>
        </w:rPr>
        <w:t xml:space="preserve"> </w:t>
      </w:r>
      <w:r w:rsidRPr="005B0987">
        <w:t xml:space="preserve">insecticide for use against crawling insects. </w:t>
      </w:r>
    </w:p>
    <w:p w:rsidR="00091EC7" w:rsidRDefault="00091EC7" w:rsidP="00693B9E">
      <w:pPr>
        <w:spacing w:after="60" w:line="260" w:lineRule="atLeast"/>
        <w:jc w:val="both"/>
      </w:pPr>
      <w:r>
        <w:t xml:space="preserve">The biocidal product </w:t>
      </w:r>
      <w:r w:rsidRPr="000057D9">
        <w:rPr>
          <w:lang w:eastAsia="en-US"/>
        </w:rPr>
        <w:t xml:space="preserve">may be used by </w:t>
      </w:r>
      <w:r w:rsidRPr="007C5FD3">
        <w:rPr>
          <w:lang w:eastAsia="en-US"/>
        </w:rPr>
        <w:t xml:space="preserve">non-professionals </w:t>
      </w:r>
      <w:r>
        <w:rPr>
          <w:noProof/>
        </w:rPr>
        <w:t xml:space="preserve">indoors </w:t>
      </w:r>
      <w:r w:rsidRPr="000D59A7">
        <w:rPr>
          <w:iCs/>
          <w:lang w:eastAsia="en-US"/>
        </w:rPr>
        <w:t xml:space="preserve">by </w:t>
      </w:r>
      <w:r>
        <w:rPr>
          <w:iCs/>
          <w:lang w:eastAsia="en-US"/>
        </w:rPr>
        <w:t>dusting</w:t>
      </w:r>
      <w:r w:rsidRPr="000D59A7">
        <w:rPr>
          <w:iCs/>
          <w:lang w:eastAsia="en-US"/>
        </w:rPr>
        <w:t xml:space="preserve"> </w:t>
      </w:r>
      <w:r w:rsidRPr="000D59A7">
        <w:t xml:space="preserve">in </w:t>
      </w:r>
      <w:r w:rsidRPr="000D59A7">
        <w:rPr>
          <w:iCs/>
          <w:lang w:eastAsia="en-US"/>
        </w:rPr>
        <w:t>crack and crevice</w:t>
      </w:r>
      <w:r>
        <w:rPr>
          <w:iCs/>
          <w:lang w:eastAsia="en-US"/>
        </w:rPr>
        <w:t xml:space="preserve"> </w:t>
      </w:r>
      <w:r w:rsidRPr="00B245B9">
        <w:rPr>
          <w:iCs/>
          <w:lang w:eastAsia="en-US"/>
        </w:rPr>
        <w:t>(under furniture, in corners and other hiding places)</w:t>
      </w:r>
      <w:r>
        <w:rPr>
          <w:iCs/>
          <w:lang w:eastAsia="en-US"/>
        </w:rPr>
        <w:t xml:space="preserve">, </w:t>
      </w:r>
      <w:r w:rsidRPr="000D59A7">
        <w:t>voids and cavities</w:t>
      </w:r>
      <w:r>
        <w:t xml:space="preserve"> </w:t>
      </w:r>
      <w:r w:rsidRPr="00C345D9">
        <w:t>(partition between walls, holes, etc...)</w:t>
      </w:r>
      <w:r w:rsidRPr="000D59A7">
        <w:t>.</w:t>
      </w:r>
      <w:r>
        <w:t xml:space="preserve"> </w:t>
      </w:r>
      <w:r w:rsidRPr="000D59A7">
        <w:rPr>
          <w:lang w:eastAsia="en-US"/>
        </w:rPr>
        <w:t xml:space="preserve">The recommended application rate of the product is </w:t>
      </w:r>
      <w:r>
        <w:rPr>
          <w:lang w:eastAsia="en-US"/>
        </w:rPr>
        <w:t xml:space="preserve">5 </w:t>
      </w:r>
      <w:r w:rsidRPr="000D59A7">
        <w:t>g product/m</w:t>
      </w:r>
      <w:r w:rsidRPr="000D59A7">
        <w:rPr>
          <w:vertAlign w:val="superscript"/>
        </w:rPr>
        <w:t>2</w:t>
      </w:r>
      <w:r>
        <w:t xml:space="preserve"> for ants and </w:t>
      </w:r>
      <w:r w:rsidRPr="00911D45">
        <w:t>cockroach</w:t>
      </w:r>
      <w:r>
        <w:t xml:space="preserve">es and </w:t>
      </w:r>
      <w:r>
        <w:rPr>
          <w:lang w:eastAsia="en-US"/>
        </w:rPr>
        <w:t>10</w:t>
      </w:r>
      <w:r w:rsidRPr="000D59A7">
        <w:t xml:space="preserve"> g product/m</w:t>
      </w:r>
      <w:r w:rsidRPr="000D59A7">
        <w:rPr>
          <w:vertAlign w:val="superscript"/>
        </w:rPr>
        <w:t>2</w:t>
      </w:r>
      <w:r>
        <w:t xml:space="preserve"> for </w:t>
      </w:r>
      <w:r w:rsidRPr="00C345D9">
        <w:t>bed bugs and fleas</w:t>
      </w:r>
      <w:r>
        <w:t>.</w:t>
      </w:r>
    </w:p>
    <w:p w:rsidR="00091EC7" w:rsidRPr="007C5FD3" w:rsidRDefault="00091EC7" w:rsidP="00693B9E">
      <w:pPr>
        <w:spacing w:after="60" w:line="260" w:lineRule="atLeast"/>
        <w:jc w:val="both"/>
      </w:pPr>
      <w:r>
        <w:t>T</w:t>
      </w:r>
      <w:r w:rsidRPr="00BF4122">
        <w:t xml:space="preserve">he product may </w:t>
      </w:r>
      <w:r>
        <w:t xml:space="preserve">also </w:t>
      </w:r>
      <w:r w:rsidRPr="00BF4122">
        <w:t xml:space="preserve">be used </w:t>
      </w:r>
      <w:r w:rsidR="005F6660" w:rsidRPr="007C5FD3">
        <w:rPr>
          <w:lang w:eastAsia="en-US"/>
        </w:rPr>
        <w:t xml:space="preserve">by non-professionals </w:t>
      </w:r>
      <w:r w:rsidR="006D4FA5">
        <w:t xml:space="preserve">by spreading </w:t>
      </w:r>
      <w:r w:rsidRPr="00BF4122">
        <w:rPr>
          <w:noProof/>
        </w:rPr>
        <w:t>outdoors</w:t>
      </w:r>
      <w:r w:rsidRPr="00FC0578">
        <w:rPr>
          <w:noProof/>
        </w:rPr>
        <w:t xml:space="preserve"> </w:t>
      </w:r>
      <w:r>
        <w:rPr>
          <w:noProof/>
        </w:rPr>
        <w:t xml:space="preserve">around </w:t>
      </w:r>
      <w:r w:rsidRPr="00155C3F">
        <w:t>building</w:t>
      </w:r>
      <w:r>
        <w:t xml:space="preserve">s </w:t>
      </w:r>
      <w:r w:rsidR="006D4FA5">
        <w:rPr>
          <w:lang w:eastAsia="en-US"/>
        </w:rPr>
        <w:t>against ants</w:t>
      </w:r>
      <w:r>
        <w:rPr>
          <w:noProof/>
        </w:rPr>
        <w:t>. The</w:t>
      </w:r>
      <w:r w:rsidRPr="007C5FD3">
        <w:rPr>
          <w:lang w:eastAsia="en-US"/>
        </w:rPr>
        <w:t xml:space="preserve"> recommended application rate of the product is </w:t>
      </w:r>
      <w:r>
        <w:t>5</w:t>
      </w:r>
      <w:r w:rsidRPr="007C5FD3">
        <w:t xml:space="preserve"> g product/m</w:t>
      </w:r>
      <w:r w:rsidRPr="007C5FD3">
        <w:rPr>
          <w:vertAlign w:val="superscript"/>
        </w:rPr>
        <w:t>2</w:t>
      </w:r>
      <w:r>
        <w:t>.</w:t>
      </w:r>
    </w:p>
    <w:p w:rsidR="00091EC7" w:rsidRDefault="00D359A7" w:rsidP="00693B9E">
      <w:pPr>
        <w:spacing w:after="60" w:line="260" w:lineRule="atLeast"/>
        <w:jc w:val="both"/>
      </w:pPr>
      <w:r w:rsidRPr="00BF4122">
        <w:t>In addition</w:t>
      </w:r>
      <w:r>
        <w:t>, t</w:t>
      </w:r>
      <w:r w:rsidR="00091EC7">
        <w:t xml:space="preserve">he product may be used </w:t>
      </w:r>
      <w:r w:rsidR="00091EC7" w:rsidRPr="000057D9">
        <w:rPr>
          <w:lang w:eastAsia="en-US"/>
        </w:rPr>
        <w:t xml:space="preserve">by </w:t>
      </w:r>
      <w:r w:rsidR="007B47C4">
        <w:rPr>
          <w:lang w:eastAsia="en-US"/>
        </w:rPr>
        <w:t>non-</w:t>
      </w:r>
      <w:r w:rsidR="00091EC7" w:rsidRPr="000057D9">
        <w:rPr>
          <w:lang w:eastAsia="en-US"/>
        </w:rPr>
        <w:t>professiona</w:t>
      </w:r>
      <w:r w:rsidR="00091EC7">
        <w:rPr>
          <w:lang w:eastAsia="en-US"/>
        </w:rPr>
        <w:t xml:space="preserve">ls </w:t>
      </w:r>
      <w:r w:rsidR="00091EC7">
        <w:rPr>
          <w:noProof/>
        </w:rPr>
        <w:t xml:space="preserve">indoors </w:t>
      </w:r>
      <w:r w:rsidR="00091EC7" w:rsidRPr="0045707F">
        <w:rPr>
          <w:i/>
          <w:iCs/>
          <w:lang w:eastAsia="en-US"/>
        </w:rPr>
        <w:t>via</w:t>
      </w:r>
      <w:r w:rsidR="00091EC7">
        <w:rPr>
          <w:lang w:eastAsia="en-US"/>
        </w:rPr>
        <w:t xml:space="preserve"> spot</w:t>
      </w:r>
      <w:r w:rsidR="00091EC7">
        <w:rPr>
          <w:noProof/>
        </w:rPr>
        <w:t xml:space="preserve"> application on </w:t>
      </w:r>
      <w:r w:rsidR="00091EC7" w:rsidRPr="003F7473">
        <w:rPr>
          <w:noProof/>
        </w:rPr>
        <w:t>the entrance</w:t>
      </w:r>
      <w:r w:rsidR="00091EC7">
        <w:rPr>
          <w:noProof/>
        </w:rPr>
        <w:t xml:space="preserve"> </w:t>
      </w:r>
      <w:r w:rsidR="00A05A87">
        <w:rPr>
          <w:noProof/>
        </w:rPr>
        <w:t xml:space="preserve">of </w:t>
      </w:r>
      <w:r w:rsidR="00091EC7">
        <w:rPr>
          <w:noProof/>
        </w:rPr>
        <w:t xml:space="preserve">wasp nests. </w:t>
      </w:r>
      <w:r w:rsidR="00091EC7" w:rsidRPr="000D59A7">
        <w:rPr>
          <w:lang w:eastAsia="en-US"/>
        </w:rPr>
        <w:t xml:space="preserve">The recommended application rate of the product is </w:t>
      </w:r>
      <w:r w:rsidR="00091EC7">
        <w:t>2.5 g/nest.</w:t>
      </w:r>
      <w:r w:rsidR="00091EC7" w:rsidRPr="003F7473">
        <w:rPr>
          <w:highlight w:val="cyan"/>
        </w:rPr>
        <w:t xml:space="preserve"> </w:t>
      </w:r>
    </w:p>
    <w:p w:rsidR="00CA2A18" w:rsidRDefault="00CA2A18" w:rsidP="00693B9E">
      <w:pPr>
        <w:spacing w:after="60" w:line="260" w:lineRule="atLeast"/>
        <w:jc w:val="both"/>
        <w:rPr>
          <w:lang w:eastAsia="en-US"/>
        </w:rPr>
      </w:pPr>
      <w:r w:rsidRPr="006A1B75">
        <w:rPr>
          <w:lang w:eastAsia="en-US"/>
        </w:rPr>
        <w:t>It is considered that the direct exposure estimates for indoor treatments encompass those for outdoor treatments (i.e., it is considered to be within the ‘risk envelope’ as defined by the indoor use).</w:t>
      </w:r>
    </w:p>
    <w:p w:rsidR="00CA2A18" w:rsidRDefault="00CA2A18" w:rsidP="00D54D7B">
      <w:pPr>
        <w:spacing w:after="60" w:line="260" w:lineRule="atLeast"/>
        <w:jc w:val="both"/>
        <w:rPr>
          <w:rFonts w:eastAsia="Calibri"/>
          <w:noProof/>
          <w:lang w:val="en-US" w:eastAsia="en-US"/>
        </w:rPr>
      </w:pPr>
      <w:r w:rsidRPr="00D67793">
        <w:rPr>
          <w:rFonts w:eastAsia="Calibri"/>
          <w:noProof/>
          <w:lang w:val="en-US" w:eastAsia="en-US"/>
        </w:rPr>
        <w:t xml:space="preserve">The model taken into consideration in Scenario </w:t>
      </w:r>
      <w:r w:rsidR="00D67793">
        <w:rPr>
          <w:rFonts w:eastAsia="Calibri"/>
          <w:noProof/>
          <w:lang w:val="en-US" w:eastAsia="en-US"/>
        </w:rPr>
        <w:t>4</w:t>
      </w:r>
      <w:r w:rsidRPr="00D67793">
        <w:rPr>
          <w:rFonts w:eastAsia="Calibri"/>
          <w:noProof/>
          <w:lang w:val="en-US" w:eastAsia="en-US"/>
        </w:rPr>
        <w:t xml:space="preserve"> (application in crack and crevice, voids and cavities/indoor) for the assessment of primary human exposure does not take into account the actual application rate of the product, nor the surface treated, but only has the concentration of the active substance in the product as input value; therefore, although the uses have different usage doses, the model used is not affected by this difference. Model used in Scenario </w:t>
      </w:r>
      <w:r w:rsidR="00D67793">
        <w:rPr>
          <w:rFonts w:eastAsia="Calibri"/>
          <w:noProof/>
          <w:lang w:val="en-US" w:eastAsia="en-US"/>
        </w:rPr>
        <w:t>4</w:t>
      </w:r>
      <w:r w:rsidRPr="00D67793">
        <w:rPr>
          <w:rFonts w:eastAsia="Calibri"/>
          <w:noProof/>
          <w:lang w:val="en-US" w:eastAsia="en-US"/>
        </w:rPr>
        <w:t xml:space="preserve"> (crack and crevice, voids and cavities) is based on a quantity of applied biocidal product that is higher than the quantity of biocidal product used for wasp/ant nest eradication; therefore, exposure assesssment performed for Scenario </w:t>
      </w:r>
      <w:r w:rsidR="00D67793">
        <w:rPr>
          <w:rFonts w:eastAsia="Calibri"/>
          <w:noProof/>
          <w:lang w:val="en-US" w:eastAsia="en-US"/>
        </w:rPr>
        <w:t>4</w:t>
      </w:r>
      <w:r w:rsidRPr="00D67793">
        <w:rPr>
          <w:rFonts w:eastAsia="Calibri"/>
          <w:noProof/>
          <w:lang w:val="en-US" w:eastAsia="en-US"/>
        </w:rPr>
        <w:t xml:space="preserve"> is conservative and is considered worst case.</w:t>
      </w:r>
      <w:r>
        <w:rPr>
          <w:rFonts w:eastAsia="Calibri"/>
          <w:noProof/>
          <w:lang w:val="en-US" w:eastAsia="en-US"/>
        </w:rPr>
        <w:t xml:space="preserve"> </w:t>
      </w:r>
    </w:p>
    <w:p w:rsidR="00CA2A18" w:rsidRPr="000D59A7" w:rsidRDefault="00CA2A18" w:rsidP="00A05A87">
      <w:pPr>
        <w:spacing w:after="60" w:line="260" w:lineRule="atLeast"/>
        <w:jc w:val="both"/>
        <w:rPr>
          <w:lang w:eastAsia="en-US"/>
        </w:rPr>
      </w:pPr>
      <w:r w:rsidRPr="000D59A7">
        <w:rPr>
          <w:lang w:eastAsia="en-US"/>
        </w:rPr>
        <w:t xml:space="preserve">Primary exposure of </w:t>
      </w:r>
      <w:r>
        <w:rPr>
          <w:lang w:eastAsia="en-US"/>
        </w:rPr>
        <w:t>non-</w:t>
      </w:r>
      <w:r w:rsidRPr="000D59A7">
        <w:rPr>
          <w:lang w:eastAsia="en-US"/>
        </w:rPr>
        <w:t xml:space="preserve">professional users will be </w:t>
      </w:r>
      <w:r w:rsidRPr="000D59A7">
        <w:rPr>
          <w:i/>
          <w:iCs/>
          <w:lang w:eastAsia="en-US"/>
        </w:rPr>
        <w:t>via</w:t>
      </w:r>
      <w:r w:rsidRPr="000D59A7">
        <w:rPr>
          <w:lang w:eastAsia="en-US"/>
        </w:rPr>
        <w:t xml:space="preserve"> inhalation and dermal route. </w:t>
      </w:r>
    </w:p>
    <w:p w:rsidR="00CA2A18" w:rsidRDefault="00CA2A18" w:rsidP="00A05A87">
      <w:pPr>
        <w:spacing w:line="260" w:lineRule="atLeast"/>
        <w:jc w:val="both"/>
        <w:rPr>
          <w:lang w:eastAsia="en-US"/>
        </w:rPr>
      </w:pPr>
      <w:r w:rsidRPr="000D59A7">
        <w:rPr>
          <w:lang w:eastAsia="en-US"/>
        </w:rPr>
        <w:t xml:space="preserve">The model and the parameters used for the </w:t>
      </w:r>
      <w:r>
        <w:rPr>
          <w:lang w:eastAsia="en-US"/>
        </w:rPr>
        <w:t>non-</w:t>
      </w:r>
      <w:r w:rsidRPr="000D59A7">
        <w:rPr>
          <w:lang w:eastAsia="en-US"/>
        </w:rPr>
        <w:t xml:space="preserve">professional exposure to </w:t>
      </w:r>
      <w:r w:rsidR="005F6660">
        <w:rPr>
          <w:rFonts w:eastAsia="Calibri"/>
        </w:rPr>
        <w:t>Duracid PW</w:t>
      </w:r>
      <w:r w:rsidR="005F6660">
        <w:t xml:space="preserve"> </w:t>
      </w:r>
      <w:r w:rsidRPr="000D59A7">
        <w:rPr>
          <w:lang w:eastAsia="en-US"/>
        </w:rPr>
        <w:t>are summarised below, while the calculations are presented in the Annex 3.2 of this document.</w:t>
      </w:r>
    </w:p>
    <w:p w:rsidR="00FD2055" w:rsidRDefault="00FD2055" w:rsidP="00A05A87">
      <w:pPr>
        <w:spacing w:line="260" w:lineRule="atLeast"/>
        <w:jc w:val="both"/>
        <w:rPr>
          <w:rFonts w:eastAsia="Calibri"/>
          <w:highlight w:val="cyan"/>
          <w:lang w:eastAsia="en-US"/>
        </w:rPr>
      </w:pPr>
    </w:p>
    <w:p w:rsidR="00FD2055" w:rsidRDefault="00FD2055" w:rsidP="000B77DA">
      <w:pPr>
        <w:spacing w:after="120"/>
        <w:rPr>
          <w:rFonts w:eastAsia="Calibri"/>
          <w:i/>
          <w:sz w:val="22"/>
          <w:szCs w:val="22"/>
          <w:u w:val="single"/>
          <w:lang w:eastAsia="en-US"/>
        </w:rPr>
      </w:pPr>
      <w:bookmarkStart w:id="1569" w:name="_Toc389729071"/>
      <w:r w:rsidRPr="001B15F3">
        <w:rPr>
          <w:rFonts w:eastAsia="Calibri"/>
          <w:i/>
          <w:sz w:val="22"/>
          <w:szCs w:val="22"/>
          <w:u w:val="single"/>
          <w:lang w:eastAsia="en-US"/>
        </w:rPr>
        <w:t xml:space="preserve">Scenario </w:t>
      </w:r>
      <w:bookmarkEnd w:id="1569"/>
      <w:r w:rsidR="00AC3764">
        <w:rPr>
          <w:rFonts w:eastAsia="Calibri"/>
          <w:i/>
          <w:sz w:val="22"/>
          <w:szCs w:val="22"/>
          <w:u w:val="single"/>
          <w:lang w:eastAsia="en-US"/>
        </w:rPr>
        <w:t>4</w:t>
      </w:r>
    </w:p>
    <w:tbl>
      <w:tblPr>
        <w:tblW w:w="9450" w:type="dxa"/>
        <w:tblLayout w:type="fixed"/>
        <w:tblCellMar>
          <w:top w:w="57" w:type="dxa"/>
          <w:left w:w="85" w:type="dxa"/>
          <w:bottom w:w="57" w:type="dxa"/>
          <w:right w:w="85" w:type="dxa"/>
        </w:tblCellMar>
        <w:tblLook w:val="04A0"/>
      </w:tblPr>
      <w:tblGrid>
        <w:gridCol w:w="3055"/>
        <w:gridCol w:w="2340"/>
        <w:gridCol w:w="4055"/>
      </w:tblGrid>
      <w:tr w:rsidR="000B77DA" w:rsidRPr="00FE474C" w:rsidTr="000829AC">
        <w:trPr>
          <w:tblHeader/>
        </w:trPr>
        <w:tc>
          <w:tcPr>
            <w:tcW w:w="9450"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hideMark/>
          </w:tcPr>
          <w:p w:rsidR="000B77DA" w:rsidRPr="00FE474C" w:rsidRDefault="000B77DA" w:rsidP="000829AC">
            <w:pPr>
              <w:tabs>
                <w:tab w:val="left" w:pos="90"/>
              </w:tabs>
              <w:spacing w:after="60" w:line="260" w:lineRule="atLeast"/>
              <w:ind w:right="16"/>
              <w:jc w:val="both"/>
              <w:rPr>
                <w:highlight w:val="cyan"/>
              </w:rPr>
            </w:pPr>
            <w:r w:rsidRPr="00FE474C">
              <w:rPr>
                <w:b/>
              </w:rPr>
              <w:t xml:space="preserve">Description of Scenario </w:t>
            </w:r>
            <w:r w:rsidR="00526421">
              <w:rPr>
                <w:b/>
              </w:rPr>
              <w:t>4</w:t>
            </w:r>
            <w:r w:rsidRPr="00FE474C">
              <w:rPr>
                <w:b/>
              </w:rPr>
              <w:t>:</w:t>
            </w:r>
            <w:r w:rsidRPr="00FE474C">
              <w:t xml:space="preserve"> </w:t>
            </w:r>
            <w:r w:rsidRPr="00FE474C">
              <w:rPr>
                <w:b/>
                <w:bCs/>
              </w:rPr>
              <w:t>A</w:t>
            </w:r>
            <w:r w:rsidRPr="00FE474C">
              <w:rPr>
                <w:b/>
              </w:rPr>
              <w:t xml:space="preserve">pplication of </w:t>
            </w:r>
            <w:r w:rsidRPr="000B77DA">
              <w:rPr>
                <w:b/>
              </w:rPr>
              <w:t xml:space="preserve">Duracid PW </w:t>
            </w:r>
            <w:r w:rsidRPr="00FE474C">
              <w:rPr>
                <w:b/>
              </w:rPr>
              <w:t>by non-professional users</w:t>
            </w:r>
          </w:p>
        </w:tc>
      </w:tr>
      <w:tr w:rsidR="000B77DA" w:rsidRPr="00FE474C" w:rsidTr="000829AC">
        <w:tc>
          <w:tcPr>
            <w:tcW w:w="9450" w:type="dxa"/>
            <w:gridSpan w:val="3"/>
            <w:tcBorders>
              <w:top w:val="single" w:sz="4" w:space="0" w:color="000000"/>
              <w:left w:val="single" w:sz="4" w:space="0" w:color="000000"/>
              <w:bottom w:val="single" w:sz="4" w:space="0" w:color="000000"/>
              <w:right w:val="single" w:sz="4" w:space="0" w:color="000000"/>
            </w:tcBorders>
            <w:shd w:val="clear" w:color="auto" w:fill="FFFFFF"/>
            <w:tcMar>
              <w:top w:w="28" w:type="dxa"/>
              <w:left w:w="85" w:type="dxa"/>
              <w:bottom w:w="28" w:type="dxa"/>
              <w:right w:w="85" w:type="dxa"/>
            </w:tcMar>
            <w:hideMark/>
          </w:tcPr>
          <w:p w:rsidR="000B77DA" w:rsidRPr="00FE474C" w:rsidRDefault="000B77DA" w:rsidP="000829AC">
            <w:pPr>
              <w:spacing w:after="60" w:line="260" w:lineRule="atLeast"/>
              <w:jc w:val="both"/>
            </w:pPr>
            <w:r w:rsidRPr="00FE474C">
              <w:rPr>
                <w:bCs/>
              </w:rPr>
              <w:t>Model:</w:t>
            </w:r>
            <w:r w:rsidRPr="00FE474C">
              <w:rPr>
                <w:b/>
              </w:rPr>
              <w:t xml:space="preserve"> </w:t>
            </w:r>
            <w:r w:rsidRPr="00FE474C">
              <w:t xml:space="preserve">Biocides Human Health Exposure Methodology, ECHA, October 2015, p.126: “Scattering powder against ants from a hand-held flexible duster/hand-held canister by consumers and professionals”; </w:t>
            </w:r>
            <w:r w:rsidRPr="00FE474C">
              <w:rPr>
                <w:u w:val="single"/>
              </w:rPr>
              <w:t>Approach 2</w:t>
            </w:r>
            <w:r w:rsidRPr="00FE474C">
              <w:t>: Hand-held flexible Duster (TNsG 2007, p. 63).</w:t>
            </w:r>
          </w:p>
        </w:tc>
      </w:tr>
      <w:tr w:rsidR="000B77DA" w:rsidRPr="00FE474C" w:rsidTr="000829AC">
        <w:tc>
          <w:tcPr>
            <w:tcW w:w="3055" w:type="dxa"/>
            <w:tcBorders>
              <w:top w:val="single" w:sz="4" w:space="0" w:color="000000"/>
              <w:left w:val="single" w:sz="4" w:space="0" w:color="000000"/>
              <w:bottom w:val="single" w:sz="4" w:space="0" w:color="000000"/>
              <w:right w:val="nil"/>
            </w:tcBorders>
            <w:shd w:val="clear" w:color="auto" w:fill="D9D9D9"/>
            <w:tcMar>
              <w:top w:w="28" w:type="dxa"/>
              <w:left w:w="85" w:type="dxa"/>
              <w:bottom w:w="28" w:type="dxa"/>
              <w:right w:w="85" w:type="dxa"/>
            </w:tcMar>
            <w:hideMark/>
          </w:tcPr>
          <w:p w:rsidR="000B77DA" w:rsidRPr="00FE474C" w:rsidRDefault="000B77DA" w:rsidP="000829AC">
            <w:pPr>
              <w:tabs>
                <w:tab w:val="left" w:pos="90"/>
              </w:tabs>
              <w:spacing w:after="60" w:line="260" w:lineRule="atLeast"/>
              <w:rPr>
                <w:b/>
              </w:rPr>
            </w:pPr>
            <w:r w:rsidRPr="00FE474C">
              <w:rPr>
                <w:b/>
              </w:rPr>
              <w:t>Parameters</w:t>
            </w:r>
          </w:p>
        </w:tc>
        <w:tc>
          <w:tcPr>
            <w:tcW w:w="2340" w:type="dxa"/>
            <w:tcBorders>
              <w:top w:val="single" w:sz="4" w:space="0" w:color="000000"/>
              <w:left w:val="single" w:sz="4" w:space="0" w:color="000000"/>
              <w:bottom w:val="single" w:sz="4" w:space="0" w:color="000000"/>
              <w:right w:val="nil"/>
            </w:tcBorders>
            <w:shd w:val="clear" w:color="auto" w:fill="D9D9D9"/>
            <w:tcMar>
              <w:top w:w="28" w:type="dxa"/>
              <w:left w:w="85" w:type="dxa"/>
              <w:bottom w:w="28" w:type="dxa"/>
              <w:right w:w="85" w:type="dxa"/>
            </w:tcMar>
            <w:hideMark/>
          </w:tcPr>
          <w:p w:rsidR="000B77DA" w:rsidRPr="00FE474C" w:rsidRDefault="000B77DA" w:rsidP="000829AC">
            <w:pPr>
              <w:tabs>
                <w:tab w:val="left" w:pos="90"/>
              </w:tabs>
              <w:spacing w:after="60" w:line="260" w:lineRule="atLeast"/>
              <w:rPr>
                <w:b/>
              </w:rPr>
            </w:pPr>
            <w:r w:rsidRPr="00FE474C">
              <w:rPr>
                <w:b/>
              </w:rPr>
              <w:t>Value</w:t>
            </w:r>
          </w:p>
        </w:tc>
        <w:tc>
          <w:tcPr>
            <w:tcW w:w="4055" w:type="dxa"/>
            <w:tcBorders>
              <w:top w:val="single" w:sz="4" w:space="0" w:color="000000"/>
              <w:left w:val="single" w:sz="4" w:space="0" w:color="000000"/>
              <w:bottom w:val="single" w:sz="4" w:space="0" w:color="000000"/>
              <w:right w:val="single" w:sz="4" w:space="0" w:color="000000"/>
            </w:tcBorders>
            <w:shd w:val="clear" w:color="auto" w:fill="D9D9D9"/>
            <w:tcMar>
              <w:top w:w="28" w:type="dxa"/>
              <w:left w:w="85" w:type="dxa"/>
              <w:bottom w:w="28" w:type="dxa"/>
              <w:right w:w="85" w:type="dxa"/>
            </w:tcMar>
            <w:hideMark/>
          </w:tcPr>
          <w:p w:rsidR="000B77DA" w:rsidRPr="00FE474C" w:rsidRDefault="000B77DA" w:rsidP="000829AC">
            <w:pPr>
              <w:tabs>
                <w:tab w:val="left" w:pos="90"/>
              </w:tabs>
              <w:spacing w:after="60" w:line="260" w:lineRule="atLeast"/>
              <w:rPr>
                <w:b/>
              </w:rPr>
            </w:pPr>
            <w:r w:rsidRPr="00FE474C">
              <w:rPr>
                <w:b/>
              </w:rPr>
              <w:t>Comments</w:t>
            </w:r>
          </w:p>
        </w:tc>
      </w:tr>
      <w:tr w:rsidR="000B77DA" w:rsidRPr="00FE474C" w:rsidTr="000829AC">
        <w:trPr>
          <w:trHeight w:val="288"/>
        </w:trPr>
        <w:tc>
          <w:tcPr>
            <w:tcW w:w="305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pPr>
            <w:r w:rsidRPr="00FE474C">
              <w:t>Exposed group</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pPr>
            <w:r w:rsidRPr="00FE474C">
              <w:t>Non-professionals</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0B77DA" w:rsidRPr="00FE474C" w:rsidRDefault="000B77DA" w:rsidP="00A6687B">
            <w:pPr>
              <w:tabs>
                <w:tab w:val="left" w:pos="90"/>
              </w:tabs>
              <w:spacing w:line="260" w:lineRule="atLeast"/>
              <w:jc w:val="both"/>
            </w:pPr>
            <w:r w:rsidRPr="00FE474C">
              <w:t>-</w:t>
            </w:r>
          </w:p>
        </w:tc>
      </w:tr>
      <w:tr w:rsidR="000B77DA" w:rsidRPr="00FE474C" w:rsidTr="000829AC">
        <w:trPr>
          <w:trHeight w:val="288"/>
        </w:trPr>
        <w:tc>
          <w:tcPr>
            <w:tcW w:w="305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pPr>
            <w:r w:rsidRPr="00FE474C">
              <w:t>Scenario</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pPr>
            <w:r w:rsidRPr="00FE474C">
              <w:t>Application</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0B77DA" w:rsidRPr="00FE474C" w:rsidRDefault="000B77DA" w:rsidP="00A6687B">
            <w:pPr>
              <w:tabs>
                <w:tab w:val="left" w:pos="90"/>
              </w:tabs>
              <w:spacing w:line="260" w:lineRule="atLeast"/>
            </w:pPr>
            <w:r w:rsidRPr="00FE474C">
              <w:t>-</w:t>
            </w:r>
          </w:p>
        </w:tc>
      </w:tr>
      <w:tr w:rsidR="000B77DA" w:rsidRPr="00FE474C" w:rsidTr="000829AC">
        <w:trPr>
          <w:trHeight w:val="288"/>
        </w:trPr>
        <w:tc>
          <w:tcPr>
            <w:tcW w:w="305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pPr>
            <w:r w:rsidRPr="00FE474C">
              <w:t>Application rate</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163239" w:rsidP="00A6687B">
            <w:pPr>
              <w:tabs>
                <w:tab w:val="left" w:pos="90"/>
              </w:tabs>
              <w:spacing w:line="260" w:lineRule="atLeast"/>
              <w:jc w:val="both"/>
              <w:rPr>
                <w:vertAlign w:val="superscript"/>
              </w:rPr>
            </w:pPr>
            <w:r>
              <w:t>10</w:t>
            </w:r>
            <w:r w:rsidR="000B77DA" w:rsidRPr="00FE474C">
              <w:t xml:space="preserve"> g/m</w:t>
            </w:r>
            <w:r w:rsidR="000B77DA" w:rsidRPr="00FE474C">
              <w:rPr>
                <w:vertAlign w:val="superscript"/>
              </w:rPr>
              <w:t>2</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163239" w:rsidRDefault="00163239" w:rsidP="00A6687B">
            <w:pPr>
              <w:tabs>
                <w:tab w:val="left" w:pos="90"/>
              </w:tabs>
              <w:spacing w:line="260" w:lineRule="atLeast"/>
              <w:jc w:val="both"/>
            </w:pPr>
            <w:r w:rsidRPr="009E65DC">
              <w:t>Product label claim.</w:t>
            </w:r>
          </w:p>
          <w:p w:rsidR="000B77DA" w:rsidRPr="00FE474C" w:rsidRDefault="00163239" w:rsidP="00A6687B">
            <w:pPr>
              <w:tabs>
                <w:tab w:val="left" w:pos="90"/>
              </w:tabs>
              <w:spacing w:line="260" w:lineRule="atLeast"/>
              <w:jc w:val="both"/>
            </w:pPr>
            <w:r w:rsidRPr="000D59A7">
              <w:rPr>
                <w:lang w:eastAsia="en-US"/>
              </w:rPr>
              <w:t>The recommended application rate of the product</w:t>
            </w:r>
            <w:r>
              <w:rPr>
                <w:lang w:eastAsia="en-US"/>
              </w:rPr>
              <w:t xml:space="preserve"> </w:t>
            </w:r>
            <w:r>
              <w:t xml:space="preserve">for </w:t>
            </w:r>
            <w:r w:rsidRPr="00C345D9">
              <w:t>bed bugs and fleas</w:t>
            </w:r>
            <w:r>
              <w:t xml:space="preserve"> is used as worst case.</w:t>
            </w:r>
          </w:p>
        </w:tc>
      </w:tr>
      <w:tr w:rsidR="000B77DA" w:rsidRPr="00FE474C" w:rsidTr="000829AC">
        <w:trPr>
          <w:trHeight w:val="720"/>
        </w:trPr>
        <w:tc>
          <w:tcPr>
            <w:tcW w:w="305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pPr>
            <w:r w:rsidRPr="00FE474C">
              <w:t>Body weight</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jc w:val="both"/>
            </w:pPr>
            <w:r w:rsidRPr="00FE474C">
              <w:t>60 kg</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0B77DA" w:rsidRPr="00FE474C" w:rsidRDefault="000B77DA" w:rsidP="00A6687B">
            <w:pPr>
              <w:tabs>
                <w:tab w:val="left" w:pos="90"/>
              </w:tabs>
              <w:spacing w:line="260" w:lineRule="atLeast"/>
              <w:jc w:val="both"/>
            </w:pPr>
            <w:r w:rsidRPr="00FE474C">
              <w:t>HEEG Opinion “Default human factor values for use in exposure assessments of biocidal products”.</w:t>
            </w:r>
          </w:p>
        </w:tc>
      </w:tr>
      <w:tr w:rsidR="000B77DA" w:rsidRPr="00FE474C" w:rsidTr="000829AC">
        <w:trPr>
          <w:trHeight w:val="576"/>
        </w:trPr>
        <w:tc>
          <w:tcPr>
            <w:tcW w:w="305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pPr>
            <w:r w:rsidRPr="00FE474C">
              <w:t>Weight fraction of cypermethrin</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163239" w:rsidP="00A6687B">
            <w:pPr>
              <w:tabs>
                <w:tab w:val="left" w:pos="90"/>
              </w:tabs>
              <w:spacing w:line="260" w:lineRule="atLeast"/>
              <w:jc w:val="both"/>
            </w:pPr>
            <w:r w:rsidRPr="00163239">
              <w:t>0.632</w:t>
            </w:r>
            <w:r>
              <w:t xml:space="preserve"> </w:t>
            </w:r>
            <w:r w:rsidR="000B77DA" w:rsidRPr="00FE474C">
              <w:t>%</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0B77DA" w:rsidRPr="00FE474C" w:rsidRDefault="000B77DA" w:rsidP="00A6687B">
            <w:pPr>
              <w:tabs>
                <w:tab w:val="left" w:pos="90"/>
              </w:tabs>
              <w:spacing w:line="260" w:lineRule="atLeast"/>
              <w:jc w:val="both"/>
            </w:pPr>
            <w:r w:rsidRPr="00FE474C">
              <w:t>Concentration of cypermethrin in the biocidal product.</w:t>
            </w:r>
          </w:p>
        </w:tc>
      </w:tr>
      <w:tr w:rsidR="000B77DA" w:rsidRPr="00FE474C" w:rsidTr="000829AC">
        <w:trPr>
          <w:trHeight w:val="720"/>
        </w:trPr>
        <w:tc>
          <w:tcPr>
            <w:tcW w:w="3055" w:type="dxa"/>
            <w:tcBorders>
              <w:top w:val="nil"/>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pPr>
            <w:r w:rsidRPr="00FE474C">
              <w:t>Application duration</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A676E7" w:rsidRDefault="002E6C55" w:rsidP="00A6687B">
            <w:pPr>
              <w:tabs>
                <w:tab w:val="left" w:pos="90"/>
              </w:tabs>
              <w:spacing w:line="260" w:lineRule="atLeast"/>
              <w:jc w:val="both"/>
            </w:pPr>
            <w:r w:rsidRPr="00A676E7">
              <w:t>5 min</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0B77DA" w:rsidRPr="00A676E7" w:rsidRDefault="000B77DA" w:rsidP="00A6687B">
            <w:pPr>
              <w:jc w:val="both"/>
            </w:pPr>
            <w:r w:rsidRPr="00A676E7">
              <w:t>According to RIVM report 320005002/2006; Pest Control Products Fact Sheet (p. 72),</w:t>
            </w:r>
            <w:r w:rsidR="007C6125">
              <w:t xml:space="preserve"> </w:t>
            </w:r>
            <w:r w:rsidR="00A676E7" w:rsidRPr="00A676E7">
              <w:t>for dusting powder</w:t>
            </w:r>
            <w:r w:rsidR="00A676E7">
              <w:t>s</w:t>
            </w:r>
            <w:r w:rsidR="00A676E7" w:rsidRPr="00A676E7">
              <w:t xml:space="preserve"> against crawling insects, indoors </w:t>
            </w:r>
            <w:r w:rsidR="007C6125" w:rsidRPr="00A676E7">
              <w:t>the application duration</w:t>
            </w:r>
            <w:r w:rsidR="007C6125">
              <w:t xml:space="preserve"> is considered to be 5 minutes.</w:t>
            </w:r>
          </w:p>
        </w:tc>
      </w:tr>
      <w:tr w:rsidR="000B77DA" w:rsidRPr="00FE474C" w:rsidTr="000829AC">
        <w:trPr>
          <w:trHeight w:val="2448"/>
        </w:trPr>
        <w:tc>
          <w:tcPr>
            <w:tcW w:w="3055" w:type="dxa"/>
            <w:tcBorders>
              <w:top w:val="nil"/>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pPr>
            <w:r w:rsidRPr="00FE474C">
              <w:t>Exposure duration</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jc w:val="both"/>
            </w:pPr>
            <w:r w:rsidRPr="00FE474C">
              <w:t xml:space="preserve">240 minutes </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0B77DA" w:rsidRPr="00FE474C" w:rsidRDefault="000B77DA" w:rsidP="00A6687B">
            <w:pPr>
              <w:jc w:val="both"/>
            </w:pPr>
            <w:r w:rsidRPr="00FE474C">
              <w:t xml:space="preserve">The exposure duration is a sum of the time required for application and the time of the user remaining in the room after application. </w:t>
            </w:r>
          </w:p>
          <w:p w:rsidR="000B77DA" w:rsidRPr="00FE474C" w:rsidRDefault="000B77DA" w:rsidP="00A6687B">
            <w:pPr>
              <w:jc w:val="both"/>
            </w:pPr>
            <w:r w:rsidRPr="00FE474C">
              <w:t>According to RIVM report 320005002/2006 (p.70) a total time of 4 hours is set as the default value for the exposure duration assuming that the user stays in the treated room for 4 hours after the application.</w:t>
            </w:r>
          </w:p>
        </w:tc>
      </w:tr>
      <w:tr w:rsidR="000B77DA" w:rsidRPr="00FE474C" w:rsidTr="000829AC">
        <w:trPr>
          <w:trHeight w:val="288"/>
        </w:trPr>
        <w:tc>
          <w:tcPr>
            <w:tcW w:w="9450" w:type="dxa"/>
            <w:gridSpan w:val="3"/>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0B77DA" w:rsidRPr="00FE474C" w:rsidRDefault="000B77DA" w:rsidP="00A6687B">
            <w:pPr>
              <w:tabs>
                <w:tab w:val="left" w:pos="90"/>
              </w:tabs>
              <w:spacing w:line="260" w:lineRule="atLeast"/>
              <w:jc w:val="both"/>
              <w:rPr>
                <w:b/>
              </w:rPr>
            </w:pPr>
            <w:r w:rsidRPr="00FE474C">
              <w:rPr>
                <w:b/>
              </w:rPr>
              <w:t>Dermal exposure</w:t>
            </w:r>
          </w:p>
        </w:tc>
      </w:tr>
      <w:tr w:rsidR="000B77DA" w:rsidRPr="00FE474C" w:rsidTr="000829AC">
        <w:trPr>
          <w:trHeight w:val="1008"/>
        </w:trPr>
        <w:tc>
          <w:tcPr>
            <w:tcW w:w="3055" w:type="dxa"/>
            <w:tcBorders>
              <w:top w:val="single" w:sz="4" w:space="0" w:color="000000"/>
              <w:left w:val="single" w:sz="4" w:space="0" w:color="000000"/>
              <w:bottom w:val="nil"/>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rPr>
                <w:lang w:eastAsia="en-US"/>
              </w:rPr>
            </w:pPr>
            <w:r w:rsidRPr="00FE474C">
              <w:rPr>
                <w:lang w:eastAsia="en-US"/>
              </w:rPr>
              <w:t>Indicative dermal exposure:</w:t>
            </w:r>
          </w:p>
          <w:p w:rsidR="000B77DA" w:rsidRPr="00FE474C" w:rsidRDefault="000B77DA" w:rsidP="00A6687B">
            <w:pPr>
              <w:tabs>
                <w:tab w:val="left" w:pos="90"/>
              </w:tabs>
              <w:spacing w:line="260" w:lineRule="atLeast"/>
              <w:ind w:right="-180"/>
              <w:rPr>
                <w:lang w:eastAsia="en-US"/>
              </w:rPr>
            </w:pPr>
            <w:r w:rsidRPr="00FE474C">
              <w:rPr>
                <w:lang w:eastAsia="en-US"/>
              </w:rPr>
              <w:t>hand/forearm: 2.73 mg/min</w:t>
            </w:r>
          </w:p>
          <w:p w:rsidR="000B77DA" w:rsidRPr="00FE474C" w:rsidRDefault="000B77DA" w:rsidP="00A6687B">
            <w:pPr>
              <w:tabs>
                <w:tab w:val="left" w:pos="90"/>
              </w:tabs>
              <w:spacing w:line="260" w:lineRule="atLeast"/>
              <w:rPr>
                <w:highlight w:val="cyan"/>
              </w:rPr>
            </w:pPr>
            <w:r w:rsidRPr="00FE474C">
              <w:rPr>
                <w:lang w:eastAsia="en-US"/>
              </w:rPr>
              <w:t>legs/feet/face: 2.74 mg/min</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jc w:val="both"/>
              <w:rPr>
                <w:highlight w:val="cyan"/>
              </w:rPr>
            </w:pPr>
            <w:r w:rsidRPr="00FE474C">
              <w:rPr>
                <w:lang w:eastAsia="en-US"/>
              </w:rPr>
              <w:t xml:space="preserve">2.73 + 2.74 = </w:t>
            </w:r>
            <w:r w:rsidRPr="00FE474C">
              <w:t>5.47 mg/min</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0B77DA" w:rsidRPr="00FE474C" w:rsidRDefault="000B77DA" w:rsidP="00A6687B">
            <w:pPr>
              <w:tabs>
                <w:tab w:val="left" w:pos="90"/>
              </w:tabs>
              <w:spacing w:line="260" w:lineRule="atLeast"/>
              <w:jc w:val="both"/>
              <w:rPr>
                <w:highlight w:val="cyan"/>
              </w:rPr>
            </w:pPr>
            <w:r w:rsidRPr="00FE474C">
              <w:t>Worst case dermal exposure, according to Recommendation no. 6 of the BPC Ad hoc Working Group on Human Exposure.</w:t>
            </w:r>
          </w:p>
        </w:tc>
      </w:tr>
      <w:tr w:rsidR="000B77DA" w:rsidRPr="00FE474C" w:rsidTr="000829AC">
        <w:trPr>
          <w:trHeight w:val="1296"/>
        </w:trPr>
        <w:tc>
          <w:tcPr>
            <w:tcW w:w="3055" w:type="dxa"/>
            <w:tcBorders>
              <w:top w:val="single" w:sz="4" w:space="0" w:color="000000"/>
              <w:left w:val="single" w:sz="4" w:space="0" w:color="000000"/>
              <w:bottom w:val="nil"/>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rPr>
                <w:lang w:eastAsia="en-US"/>
              </w:rPr>
            </w:pPr>
            <w:r w:rsidRPr="00FE474C">
              <w:t>Dermal absorption</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5B1FCD" w:rsidRDefault="000B77DA" w:rsidP="00A6687B">
            <w:pPr>
              <w:tabs>
                <w:tab w:val="left" w:pos="90"/>
              </w:tabs>
              <w:spacing w:line="260" w:lineRule="atLeast"/>
              <w:jc w:val="both"/>
              <w:rPr>
                <w:lang w:eastAsia="en-US"/>
              </w:rPr>
            </w:pPr>
            <w:r w:rsidRPr="005B1FCD">
              <w:t>50%</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0B77DA" w:rsidRPr="00FE474C" w:rsidRDefault="000B77DA" w:rsidP="00A6687B">
            <w:pPr>
              <w:tabs>
                <w:tab w:val="left" w:pos="90"/>
              </w:tabs>
              <w:spacing w:line="260" w:lineRule="atLeast"/>
              <w:jc w:val="both"/>
            </w:pPr>
            <w:r w:rsidRPr="00FE474C">
              <w:t>Default dermal absorption value for cypermethrin, as proposed by EFSA Guidance on dermal absorption [EFSA Journal, 2017; 15(6): 4873] for solid-formulated products.</w:t>
            </w:r>
          </w:p>
        </w:tc>
      </w:tr>
      <w:tr w:rsidR="000B77DA" w:rsidRPr="00FE474C" w:rsidTr="000829AC">
        <w:trPr>
          <w:trHeight w:val="288"/>
        </w:trPr>
        <w:tc>
          <w:tcPr>
            <w:tcW w:w="9450" w:type="dxa"/>
            <w:gridSpan w:val="3"/>
            <w:tcBorders>
              <w:top w:val="single" w:sz="4" w:space="0" w:color="000000"/>
              <w:left w:val="single" w:sz="4" w:space="0" w:color="000000"/>
              <w:bottom w:val="nil"/>
              <w:right w:val="single" w:sz="4" w:space="0" w:color="000000"/>
            </w:tcBorders>
            <w:tcMar>
              <w:top w:w="28" w:type="dxa"/>
              <w:left w:w="85" w:type="dxa"/>
              <w:bottom w:w="28" w:type="dxa"/>
              <w:right w:w="85" w:type="dxa"/>
            </w:tcMar>
            <w:hideMark/>
          </w:tcPr>
          <w:p w:rsidR="000B77DA" w:rsidRPr="00FE474C" w:rsidRDefault="000B77DA" w:rsidP="00A6687B">
            <w:pPr>
              <w:tabs>
                <w:tab w:val="left" w:pos="90"/>
              </w:tabs>
              <w:spacing w:line="260" w:lineRule="atLeast"/>
              <w:jc w:val="both"/>
            </w:pPr>
            <w:r w:rsidRPr="00FE474C">
              <w:rPr>
                <w:b/>
              </w:rPr>
              <w:t>Inhalation exposure</w:t>
            </w:r>
          </w:p>
        </w:tc>
      </w:tr>
      <w:tr w:rsidR="000B77DA" w:rsidRPr="00FE474C" w:rsidTr="000829AC">
        <w:trPr>
          <w:trHeight w:val="1008"/>
        </w:trPr>
        <w:tc>
          <w:tcPr>
            <w:tcW w:w="305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pPr>
            <w:r w:rsidRPr="00FE474C">
              <w:t>Indicative inhalation exposure</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jc w:val="both"/>
            </w:pPr>
            <w:r w:rsidRPr="00FE474C">
              <w:t>2.47 mg/m</w:t>
            </w:r>
            <w:r w:rsidRPr="00FE474C">
              <w:rPr>
                <w:vertAlign w:val="superscript"/>
              </w:rPr>
              <w:t>3</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0B77DA" w:rsidRPr="00FE474C" w:rsidRDefault="000B77DA" w:rsidP="00A6687B">
            <w:pPr>
              <w:tabs>
                <w:tab w:val="left" w:pos="90"/>
              </w:tabs>
              <w:spacing w:line="260" w:lineRule="atLeast"/>
              <w:jc w:val="both"/>
              <w:rPr>
                <w:b/>
                <w:bCs/>
                <w:highlight w:val="cyan"/>
              </w:rPr>
            </w:pPr>
            <w:r w:rsidRPr="00FE474C">
              <w:t>Default value according to Recommendation no. 6 of the BPC Ad hoc Working Group on Human Exposure.</w:t>
            </w:r>
          </w:p>
        </w:tc>
      </w:tr>
      <w:tr w:rsidR="000B77DA" w:rsidRPr="00FE474C" w:rsidTr="000829AC">
        <w:trPr>
          <w:trHeight w:val="288"/>
        </w:trPr>
        <w:tc>
          <w:tcPr>
            <w:tcW w:w="305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pPr>
            <w:r w:rsidRPr="00FE474C">
              <w:t>Inhalation absorption</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jc w:val="both"/>
              <w:rPr>
                <w:lang w:val="en-US"/>
              </w:rPr>
            </w:pPr>
            <w:r w:rsidRPr="00FE474C">
              <w:t xml:space="preserve">100% </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0B77DA" w:rsidRPr="00FE474C" w:rsidRDefault="000B77DA" w:rsidP="00A6687B">
            <w:pPr>
              <w:tabs>
                <w:tab w:val="left" w:pos="90"/>
              </w:tabs>
              <w:spacing w:line="260" w:lineRule="atLeast"/>
              <w:jc w:val="both"/>
            </w:pPr>
            <w:r w:rsidRPr="00FE474C">
              <w:t>Assessment report of cypermethrin.</w:t>
            </w:r>
          </w:p>
        </w:tc>
      </w:tr>
      <w:tr w:rsidR="000B77DA" w:rsidRPr="00FE474C" w:rsidTr="000829AC">
        <w:trPr>
          <w:trHeight w:val="720"/>
        </w:trPr>
        <w:tc>
          <w:tcPr>
            <w:tcW w:w="305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pPr>
            <w:r w:rsidRPr="00FE474C">
              <w:t>Inhalation rate</w:t>
            </w:r>
          </w:p>
        </w:tc>
        <w:tc>
          <w:tcPr>
            <w:tcW w:w="234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rsidR="000B77DA" w:rsidRPr="00FE474C" w:rsidRDefault="000B77DA" w:rsidP="00A6687B">
            <w:pPr>
              <w:tabs>
                <w:tab w:val="left" w:pos="90"/>
              </w:tabs>
              <w:spacing w:line="260" w:lineRule="atLeast"/>
              <w:jc w:val="both"/>
              <w:rPr>
                <w:lang w:val="en-US"/>
              </w:rPr>
            </w:pPr>
            <w:r w:rsidRPr="00FE474C">
              <w:t>1.25 m³/hour</w:t>
            </w:r>
          </w:p>
        </w:tc>
        <w:tc>
          <w:tcPr>
            <w:tcW w:w="405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rsidR="000B77DA" w:rsidRPr="00FE474C" w:rsidRDefault="000B77DA" w:rsidP="00A6687B">
            <w:pPr>
              <w:tabs>
                <w:tab w:val="left" w:pos="90"/>
              </w:tabs>
              <w:spacing w:line="260" w:lineRule="atLeast"/>
              <w:jc w:val="both"/>
              <w:rPr>
                <w:highlight w:val="cyan"/>
              </w:rPr>
            </w:pPr>
            <w:r w:rsidRPr="00FE474C">
              <w:t>HEEG Opinion “Default human factor values for use in exposure assessments for biocidal products”.</w:t>
            </w:r>
          </w:p>
        </w:tc>
      </w:tr>
    </w:tbl>
    <w:p w:rsidR="000B77DA" w:rsidRPr="00063DA3" w:rsidRDefault="000B77DA" w:rsidP="00FD2055">
      <w:pPr>
        <w:rPr>
          <w:rFonts w:eastAsia="Calibri"/>
          <w:iCs/>
          <w:sz w:val="22"/>
          <w:szCs w:val="22"/>
          <w:u w:val="single"/>
          <w:lang w:eastAsia="en-US"/>
        </w:rPr>
      </w:pPr>
    </w:p>
    <w:p w:rsidR="00864142" w:rsidRPr="00FE474C" w:rsidRDefault="00864142" w:rsidP="00864142">
      <w:pPr>
        <w:spacing w:after="120" w:line="260" w:lineRule="atLeast"/>
        <w:rPr>
          <w:b/>
          <w:bCs/>
          <w:lang w:eastAsia="en-US"/>
        </w:rPr>
      </w:pPr>
      <w:r w:rsidRPr="000B7FAC">
        <w:rPr>
          <w:b/>
          <w:bCs/>
          <w:lang w:eastAsia="en-US"/>
        </w:rPr>
        <w:t xml:space="preserve">Calculations for Scenario </w:t>
      </w:r>
      <w:r>
        <w:rPr>
          <w:b/>
          <w:bCs/>
          <w:lang w:eastAsia="en-US"/>
        </w:rPr>
        <w:t>4</w:t>
      </w: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240"/>
        <w:gridCol w:w="1620"/>
        <w:gridCol w:w="1604"/>
        <w:gridCol w:w="1906"/>
        <w:gridCol w:w="1620"/>
        <w:gridCol w:w="1435"/>
      </w:tblGrid>
      <w:tr w:rsidR="00864142" w:rsidRPr="00FE474C" w:rsidTr="000829AC">
        <w:trPr>
          <w:cantSplit/>
          <w:trHeight w:val="288"/>
          <w:tblHeader/>
        </w:trPr>
        <w:tc>
          <w:tcPr>
            <w:tcW w:w="9425" w:type="dxa"/>
            <w:gridSpan w:val="6"/>
            <w:shd w:val="clear" w:color="auto" w:fill="FFFFCC"/>
          </w:tcPr>
          <w:p w:rsidR="00864142" w:rsidRPr="00FE474C" w:rsidRDefault="00864142" w:rsidP="00A6687B">
            <w:pPr>
              <w:spacing w:line="260" w:lineRule="atLeast"/>
              <w:jc w:val="center"/>
              <w:rPr>
                <w:b/>
                <w:bCs/>
                <w:lang w:eastAsia="en-US"/>
              </w:rPr>
            </w:pPr>
            <w:r w:rsidRPr="00FE474C">
              <w:rPr>
                <w:b/>
                <w:bCs/>
                <w:lang w:eastAsia="en-US"/>
              </w:rPr>
              <w:t>Summary table: systemic exposure from non-professional uses</w:t>
            </w:r>
          </w:p>
        </w:tc>
      </w:tr>
      <w:tr w:rsidR="00864142" w:rsidRPr="00FE474C" w:rsidTr="00A6687B">
        <w:trPr>
          <w:cantSplit/>
          <w:trHeight w:val="720"/>
          <w:tblHeader/>
        </w:trPr>
        <w:tc>
          <w:tcPr>
            <w:tcW w:w="1240" w:type="dxa"/>
          </w:tcPr>
          <w:p w:rsidR="00864142" w:rsidRPr="00FE474C" w:rsidRDefault="00864142" w:rsidP="00A6687B">
            <w:pPr>
              <w:spacing w:line="260" w:lineRule="atLeast"/>
              <w:rPr>
                <w:b/>
                <w:bCs/>
                <w:lang w:eastAsia="en-US"/>
              </w:rPr>
            </w:pPr>
            <w:r w:rsidRPr="00FE474C">
              <w:rPr>
                <w:b/>
                <w:bCs/>
                <w:lang w:eastAsia="en-US"/>
              </w:rPr>
              <w:t>Exposure scenario</w:t>
            </w:r>
          </w:p>
        </w:tc>
        <w:tc>
          <w:tcPr>
            <w:tcW w:w="1620" w:type="dxa"/>
          </w:tcPr>
          <w:p w:rsidR="00864142" w:rsidRPr="00FE474C" w:rsidRDefault="00864142" w:rsidP="00A6687B">
            <w:pPr>
              <w:spacing w:line="260" w:lineRule="atLeast"/>
              <w:rPr>
                <w:b/>
                <w:bCs/>
                <w:lang w:eastAsia="en-US"/>
              </w:rPr>
            </w:pPr>
            <w:r w:rsidRPr="00FE474C">
              <w:rPr>
                <w:b/>
                <w:bCs/>
                <w:lang w:eastAsia="en-US"/>
              </w:rPr>
              <w:t>Tier/PPE</w:t>
            </w:r>
          </w:p>
        </w:tc>
        <w:tc>
          <w:tcPr>
            <w:tcW w:w="1604" w:type="dxa"/>
            <w:tcMar>
              <w:top w:w="57" w:type="dxa"/>
              <w:bottom w:w="57" w:type="dxa"/>
            </w:tcMar>
          </w:tcPr>
          <w:p w:rsidR="00864142" w:rsidRPr="00FE474C" w:rsidRDefault="00864142" w:rsidP="00A6687B">
            <w:pPr>
              <w:spacing w:line="260" w:lineRule="atLeast"/>
              <w:rPr>
                <w:b/>
                <w:bCs/>
                <w:lang w:eastAsia="en-US"/>
              </w:rPr>
            </w:pPr>
            <w:r w:rsidRPr="00FE474C">
              <w:rPr>
                <w:b/>
                <w:bCs/>
                <w:lang w:eastAsia="en-US"/>
              </w:rPr>
              <w:t>Estimated inhalation uptake</w:t>
            </w:r>
          </w:p>
        </w:tc>
        <w:tc>
          <w:tcPr>
            <w:tcW w:w="1906" w:type="dxa"/>
            <w:tcMar>
              <w:top w:w="57" w:type="dxa"/>
              <w:bottom w:w="57" w:type="dxa"/>
            </w:tcMar>
          </w:tcPr>
          <w:p w:rsidR="00864142" w:rsidRPr="00FE474C" w:rsidRDefault="00864142" w:rsidP="00A6687B">
            <w:pPr>
              <w:spacing w:line="260" w:lineRule="atLeast"/>
              <w:rPr>
                <w:b/>
                <w:bCs/>
                <w:lang w:eastAsia="en-US"/>
              </w:rPr>
            </w:pPr>
            <w:r w:rsidRPr="00FE474C">
              <w:rPr>
                <w:b/>
                <w:bCs/>
                <w:lang w:eastAsia="en-US"/>
              </w:rPr>
              <w:t>Estimated dermal uptake</w:t>
            </w:r>
          </w:p>
        </w:tc>
        <w:tc>
          <w:tcPr>
            <w:tcW w:w="1620" w:type="dxa"/>
            <w:tcMar>
              <w:top w:w="57" w:type="dxa"/>
              <w:bottom w:w="57" w:type="dxa"/>
            </w:tcMar>
          </w:tcPr>
          <w:p w:rsidR="00864142" w:rsidRPr="00FE474C" w:rsidRDefault="00864142" w:rsidP="00A6687B">
            <w:pPr>
              <w:spacing w:line="260" w:lineRule="atLeast"/>
              <w:rPr>
                <w:b/>
                <w:bCs/>
                <w:lang w:eastAsia="en-US"/>
              </w:rPr>
            </w:pPr>
            <w:r w:rsidRPr="00FE474C">
              <w:rPr>
                <w:b/>
                <w:bCs/>
                <w:lang w:eastAsia="en-US"/>
              </w:rPr>
              <w:t>Estimated oral uptake</w:t>
            </w:r>
          </w:p>
        </w:tc>
        <w:tc>
          <w:tcPr>
            <w:tcW w:w="1435" w:type="dxa"/>
          </w:tcPr>
          <w:p w:rsidR="00864142" w:rsidRPr="00FE474C" w:rsidRDefault="00864142" w:rsidP="00A6687B">
            <w:pPr>
              <w:spacing w:line="260" w:lineRule="atLeast"/>
              <w:rPr>
                <w:b/>
                <w:bCs/>
                <w:lang w:eastAsia="en-US"/>
              </w:rPr>
            </w:pPr>
            <w:r w:rsidRPr="00FE474C">
              <w:rPr>
                <w:b/>
                <w:bCs/>
                <w:lang w:eastAsia="en-US"/>
              </w:rPr>
              <w:t>Estimated total uptake</w:t>
            </w:r>
          </w:p>
        </w:tc>
      </w:tr>
      <w:tr w:rsidR="00864142" w:rsidRPr="00FE474C" w:rsidTr="00A6687B">
        <w:trPr>
          <w:cantSplit/>
          <w:trHeight w:val="288"/>
          <w:tblHeader/>
        </w:trPr>
        <w:tc>
          <w:tcPr>
            <w:tcW w:w="1240" w:type="dxa"/>
          </w:tcPr>
          <w:p w:rsidR="00864142" w:rsidRPr="00FE474C" w:rsidRDefault="00864142" w:rsidP="00A6687B">
            <w:pPr>
              <w:spacing w:line="260" w:lineRule="atLeast"/>
              <w:rPr>
                <w:b/>
                <w:bCs/>
                <w:lang w:eastAsia="en-US"/>
              </w:rPr>
            </w:pPr>
          </w:p>
        </w:tc>
        <w:tc>
          <w:tcPr>
            <w:tcW w:w="1620" w:type="dxa"/>
          </w:tcPr>
          <w:p w:rsidR="00864142" w:rsidRPr="00FE474C" w:rsidRDefault="00864142" w:rsidP="00A6687B">
            <w:pPr>
              <w:spacing w:line="260" w:lineRule="atLeast"/>
              <w:rPr>
                <w:b/>
                <w:bCs/>
                <w:lang w:eastAsia="en-US"/>
              </w:rPr>
            </w:pPr>
          </w:p>
        </w:tc>
        <w:tc>
          <w:tcPr>
            <w:tcW w:w="6565" w:type="dxa"/>
            <w:gridSpan w:val="4"/>
            <w:tcMar>
              <w:top w:w="57" w:type="dxa"/>
              <w:bottom w:w="57" w:type="dxa"/>
            </w:tcMar>
          </w:tcPr>
          <w:p w:rsidR="00864142" w:rsidRPr="00FE474C" w:rsidRDefault="00864142" w:rsidP="00A6687B">
            <w:pPr>
              <w:spacing w:line="260" w:lineRule="atLeast"/>
              <w:jc w:val="center"/>
              <w:rPr>
                <w:b/>
                <w:bCs/>
                <w:lang w:eastAsia="en-US"/>
              </w:rPr>
            </w:pPr>
            <w:r w:rsidRPr="00FE474C">
              <w:rPr>
                <w:lang w:eastAsia="en-US"/>
              </w:rPr>
              <w:t>mg/kg bw/day</w:t>
            </w:r>
          </w:p>
        </w:tc>
      </w:tr>
      <w:tr w:rsidR="00864142" w:rsidRPr="00FE474C" w:rsidTr="00A6687B">
        <w:trPr>
          <w:cantSplit/>
          <w:trHeight w:val="288"/>
          <w:tblHeader/>
        </w:trPr>
        <w:tc>
          <w:tcPr>
            <w:tcW w:w="1240" w:type="dxa"/>
          </w:tcPr>
          <w:p w:rsidR="00864142" w:rsidRPr="00FE474C" w:rsidRDefault="00864142" w:rsidP="00A6687B">
            <w:pPr>
              <w:spacing w:line="260" w:lineRule="atLeast"/>
              <w:rPr>
                <w:lang w:eastAsia="en-US"/>
              </w:rPr>
            </w:pPr>
            <w:r w:rsidRPr="00FE474C">
              <w:rPr>
                <w:lang w:eastAsia="en-US"/>
              </w:rPr>
              <w:t xml:space="preserve">Scenario </w:t>
            </w:r>
            <w:r>
              <w:rPr>
                <w:lang w:eastAsia="en-US"/>
              </w:rPr>
              <w:t>4</w:t>
            </w:r>
          </w:p>
        </w:tc>
        <w:tc>
          <w:tcPr>
            <w:tcW w:w="1620" w:type="dxa"/>
          </w:tcPr>
          <w:p w:rsidR="00864142" w:rsidRPr="00FE474C" w:rsidRDefault="00864142" w:rsidP="00A6687B">
            <w:pPr>
              <w:spacing w:line="260" w:lineRule="atLeast"/>
              <w:rPr>
                <w:lang w:eastAsia="en-US"/>
              </w:rPr>
            </w:pPr>
            <w:r w:rsidRPr="00FE474C">
              <w:rPr>
                <w:lang w:eastAsia="en-US"/>
              </w:rPr>
              <w:t>Tier 1/no PPE</w:t>
            </w:r>
          </w:p>
        </w:tc>
        <w:tc>
          <w:tcPr>
            <w:tcW w:w="1604" w:type="dxa"/>
            <w:tcMar>
              <w:top w:w="57" w:type="dxa"/>
              <w:bottom w:w="57" w:type="dxa"/>
            </w:tcMar>
          </w:tcPr>
          <w:p w:rsidR="00864142" w:rsidRPr="00FE474C" w:rsidRDefault="006805E6" w:rsidP="00A6687B">
            <w:pPr>
              <w:spacing w:line="260" w:lineRule="atLeast"/>
              <w:rPr>
                <w:lang w:eastAsia="en-US"/>
              </w:rPr>
            </w:pPr>
            <w:r w:rsidRPr="006805E6">
              <w:rPr>
                <w:rFonts w:eastAsia="Calibri"/>
                <w:lang w:eastAsia="en-US"/>
              </w:rPr>
              <w:t>0.0000</w:t>
            </w:r>
            <w:r>
              <w:rPr>
                <w:rFonts w:eastAsia="Calibri"/>
                <w:lang w:eastAsia="en-US"/>
              </w:rPr>
              <w:t>3</w:t>
            </w:r>
          </w:p>
        </w:tc>
        <w:tc>
          <w:tcPr>
            <w:tcW w:w="1906" w:type="dxa"/>
            <w:tcMar>
              <w:top w:w="57" w:type="dxa"/>
              <w:bottom w:w="57" w:type="dxa"/>
            </w:tcMar>
          </w:tcPr>
          <w:p w:rsidR="00864142" w:rsidRPr="00FE474C" w:rsidRDefault="006805E6" w:rsidP="00A6687B">
            <w:pPr>
              <w:spacing w:line="260" w:lineRule="atLeast"/>
              <w:rPr>
                <w:lang w:eastAsia="en-US"/>
              </w:rPr>
            </w:pPr>
            <w:r w:rsidRPr="006805E6">
              <w:rPr>
                <w:rFonts w:eastAsia="Calibri"/>
                <w:lang w:eastAsia="en-US"/>
              </w:rPr>
              <w:t>0.00144</w:t>
            </w:r>
          </w:p>
        </w:tc>
        <w:tc>
          <w:tcPr>
            <w:tcW w:w="1620" w:type="dxa"/>
            <w:tcMar>
              <w:top w:w="57" w:type="dxa"/>
              <w:bottom w:w="57" w:type="dxa"/>
            </w:tcMar>
          </w:tcPr>
          <w:p w:rsidR="00864142" w:rsidRPr="00FE474C" w:rsidRDefault="00864142" w:rsidP="00A6687B">
            <w:pPr>
              <w:spacing w:line="260" w:lineRule="atLeast"/>
              <w:rPr>
                <w:lang w:eastAsia="en-US"/>
              </w:rPr>
            </w:pPr>
            <w:r w:rsidRPr="00FE474C">
              <w:rPr>
                <w:lang w:eastAsia="en-US"/>
              </w:rPr>
              <w:t>-</w:t>
            </w:r>
          </w:p>
        </w:tc>
        <w:tc>
          <w:tcPr>
            <w:tcW w:w="1435" w:type="dxa"/>
          </w:tcPr>
          <w:p w:rsidR="00864142" w:rsidRPr="00864142" w:rsidRDefault="005451DC" w:rsidP="00A6687B">
            <w:pPr>
              <w:spacing w:line="260" w:lineRule="atLeast"/>
              <w:rPr>
                <w:b/>
                <w:bCs/>
                <w:highlight w:val="cyan"/>
                <w:lang w:eastAsia="en-US"/>
              </w:rPr>
            </w:pPr>
            <w:r w:rsidRPr="005451DC">
              <w:rPr>
                <w:b/>
                <w:bCs/>
                <w:lang w:eastAsia="en-US"/>
              </w:rPr>
              <w:t>0.00147</w:t>
            </w:r>
          </w:p>
        </w:tc>
      </w:tr>
    </w:tbl>
    <w:p w:rsidR="00864142" w:rsidRDefault="00864142" w:rsidP="00FD2055">
      <w:pPr>
        <w:spacing w:line="260" w:lineRule="atLeast"/>
        <w:rPr>
          <w:rFonts w:eastAsia="Calibri"/>
          <w:lang w:eastAsia="en-US"/>
        </w:rPr>
      </w:pPr>
    </w:p>
    <w:p w:rsidR="00864142" w:rsidRPr="001B15F3" w:rsidRDefault="00864142" w:rsidP="00FD2055">
      <w:pPr>
        <w:spacing w:line="260" w:lineRule="atLeast"/>
        <w:rPr>
          <w:rFonts w:eastAsia="Calibri"/>
          <w:lang w:eastAsia="en-US"/>
        </w:rPr>
      </w:pPr>
    </w:p>
    <w:p w:rsidR="00FD2055" w:rsidRPr="001B15F3" w:rsidRDefault="00FD2055" w:rsidP="005D75F6">
      <w:pPr>
        <w:spacing w:after="120"/>
        <w:rPr>
          <w:rFonts w:eastAsia="Calibri"/>
          <w:b/>
          <w:i/>
          <w:sz w:val="22"/>
          <w:szCs w:val="22"/>
          <w:lang w:eastAsia="en-US"/>
        </w:rPr>
      </w:pPr>
      <w:bookmarkStart w:id="1570" w:name="_Toc389729073"/>
      <w:bookmarkStart w:id="1571" w:name="_Toc403472769"/>
      <w:r w:rsidRPr="001B15F3">
        <w:rPr>
          <w:rFonts w:eastAsia="Calibri"/>
          <w:b/>
          <w:i/>
          <w:sz w:val="22"/>
          <w:szCs w:val="22"/>
          <w:lang w:eastAsia="en-US"/>
        </w:rPr>
        <w:t>Exposure of the general public</w:t>
      </w:r>
      <w:bookmarkEnd w:id="1570"/>
      <w:bookmarkEnd w:id="1571"/>
    </w:p>
    <w:p w:rsidR="005D75F6" w:rsidRPr="00961347" w:rsidRDefault="005D75F6" w:rsidP="00D54D7B">
      <w:pPr>
        <w:spacing w:after="60" w:line="260" w:lineRule="atLeast"/>
        <w:jc w:val="both"/>
        <w:rPr>
          <w:iCs/>
          <w:lang w:eastAsia="en-US"/>
        </w:rPr>
      </w:pPr>
      <w:r w:rsidRPr="00961347">
        <w:rPr>
          <w:iCs/>
          <w:lang w:eastAsia="en-US"/>
        </w:rPr>
        <w:t xml:space="preserve">Subsequent to the use of the biocidal product, indirect secondary exposure of general public could occur in the residential environment. Secondary exposure is derived </w:t>
      </w:r>
      <w:r w:rsidRPr="00961347">
        <w:rPr>
          <w:i/>
          <w:lang w:eastAsia="en-US"/>
        </w:rPr>
        <w:t>via</w:t>
      </w:r>
      <w:r w:rsidRPr="00961347">
        <w:rPr>
          <w:iCs/>
          <w:lang w:eastAsia="en-US"/>
        </w:rPr>
        <w:t xml:space="preserve"> inhalation, dermal and oral route.</w:t>
      </w:r>
    </w:p>
    <w:p w:rsidR="005D75F6" w:rsidRPr="00961347" w:rsidRDefault="005D75F6" w:rsidP="00D54D7B">
      <w:pPr>
        <w:spacing w:after="60" w:line="260" w:lineRule="atLeast"/>
        <w:jc w:val="both"/>
        <w:rPr>
          <w:highlight w:val="yellow"/>
          <w:lang w:eastAsia="en-US"/>
        </w:rPr>
      </w:pPr>
      <w:r w:rsidRPr="00961347">
        <w:rPr>
          <w:iCs/>
          <w:lang w:eastAsia="en-US"/>
        </w:rPr>
        <w:t xml:space="preserve">Inhalation exposure to volatilised residues of cypermethrin is expected to occur for infants, toddlers, children and adults entering to treated areas. </w:t>
      </w:r>
    </w:p>
    <w:p w:rsidR="005D75F6" w:rsidRPr="00961347" w:rsidRDefault="005D75F6" w:rsidP="00D54D7B">
      <w:pPr>
        <w:spacing w:after="60" w:line="260" w:lineRule="atLeast"/>
        <w:jc w:val="both"/>
        <w:rPr>
          <w:lang w:eastAsia="en-US"/>
        </w:rPr>
      </w:pPr>
      <w:r w:rsidRPr="00961347">
        <w:rPr>
          <w:iCs/>
          <w:lang w:eastAsia="en-US"/>
        </w:rPr>
        <w:t xml:space="preserve">Dermal exposure is expected to occur for the general public </w:t>
      </w:r>
      <w:r w:rsidRPr="00961347">
        <w:rPr>
          <w:i/>
          <w:iCs/>
          <w:lang w:eastAsia="en-US"/>
        </w:rPr>
        <w:t>via</w:t>
      </w:r>
      <w:r w:rsidRPr="00961347">
        <w:rPr>
          <w:iCs/>
          <w:lang w:eastAsia="en-US"/>
        </w:rPr>
        <w:t xml:space="preserve"> direct contact to deposits of the biocide on the surface of contact after product application. Dermal exposure may occur to infants, toddlers and children crawling on floor or playing around treated surfaces for a significant time</w:t>
      </w:r>
      <w:r w:rsidRPr="005556BA">
        <w:rPr>
          <w:iCs/>
          <w:lang w:eastAsia="en-US"/>
        </w:rPr>
        <w:t>.</w:t>
      </w:r>
    </w:p>
    <w:p w:rsidR="005D75F6" w:rsidRDefault="005D75F6" w:rsidP="00D54D7B">
      <w:pPr>
        <w:spacing w:after="60" w:line="260" w:lineRule="atLeast"/>
        <w:jc w:val="both"/>
        <w:rPr>
          <w:iCs/>
          <w:lang w:eastAsia="en-US"/>
        </w:rPr>
      </w:pPr>
      <w:r w:rsidRPr="00961347">
        <w:rPr>
          <w:iCs/>
          <w:lang w:eastAsia="en-US"/>
        </w:rPr>
        <w:t xml:space="preserve">It is noted that the biocidal product </w:t>
      </w:r>
      <w:r w:rsidR="001B3635">
        <w:rPr>
          <w:rFonts w:eastAsia="Calibri"/>
        </w:rPr>
        <w:t>Duracid PW</w:t>
      </w:r>
      <w:r w:rsidR="001B3635">
        <w:t xml:space="preserve"> </w:t>
      </w:r>
      <w:r w:rsidRPr="007810F8">
        <w:rPr>
          <w:iCs/>
          <w:lang w:eastAsia="en-US"/>
        </w:rPr>
        <w:t xml:space="preserve">contains </w:t>
      </w:r>
      <w:r w:rsidR="007F1530" w:rsidRPr="00191B4A">
        <w:rPr>
          <w:rFonts w:eastAsia="Calibri"/>
          <w:lang w:eastAsia="en-US"/>
        </w:rPr>
        <w:t xml:space="preserve">a bittering agent that </w:t>
      </w:r>
      <w:r w:rsidR="007F1530" w:rsidRPr="00191B4A">
        <w:rPr>
          <w:rFonts w:eastAsia="Calibri"/>
          <w:iCs/>
          <w:lang w:eastAsia="en-US"/>
        </w:rPr>
        <w:t>prevents it from being ingested by the children.</w:t>
      </w:r>
      <w:r w:rsidR="007F1530">
        <w:rPr>
          <w:rFonts w:eastAsia="Calibri"/>
          <w:iCs/>
          <w:lang w:eastAsia="en-US"/>
        </w:rPr>
        <w:t xml:space="preserve"> </w:t>
      </w:r>
      <w:r w:rsidRPr="00961347">
        <w:rPr>
          <w:iCs/>
          <w:lang w:eastAsia="en-US"/>
        </w:rPr>
        <w:t xml:space="preserve">Therefore, the oral exposure of infants and toddlers from </w:t>
      </w:r>
      <w:r w:rsidRPr="00961347">
        <w:t>hand-to-mouth contact</w:t>
      </w:r>
      <w:r w:rsidRPr="00961347">
        <w:rPr>
          <w:iCs/>
          <w:lang w:eastAsia="en-US"/>
        </w:rPr>
        <w:t xml:space="preserve"> would be negligible. </w:t>
      </w:r>
    </w:p>
    <w:p w:rsidR="005D75F6" w:rsidRPr="00961347" w:rsidRDefault="005D75F6" w:rsidP="00D54D7B">
      <w:pPr>
        <w:spacing w:after="60" w:line="260" w:lineRule="atLeast"/>
        <w:jc w:val="both"/>
        <w:rPr>
          <w:iCs/>
          <w:lang w:eastAsia="en-US"/>
        </w:rPr>
      </w:pPr>
      <w:r w:rsidRPr="00961347">
        <w:rPr>
          <w:iCs/>
          <w:lang w:eastAsia="en-US"/>
        </w:rPr>
        <w:t xml:space="preserve">It is assumed that infants, toddlers and children would not be permitted to be present during the application operation and therefore, there would be no acute exposure. </w:t>
      </w:r>
    </w:p>
    <w:p w:rsidR="005D75F6" w:rsidRPr="00FD31EE" w:rsidRDefault="005D75F6" w:rsidP="00D54D7B">
      <w:pPr>
        <w:autoSpaceDE w:val="0"/>
        <w:autoSpaceDN w:val="0"/>
        <w:adjustRightInd w:val="0"/>
        <w:spacing w:after="60" w:line="260" w:lineRule="atLeast"/>
        <w:jc w:val="both"/>
        <w:rPr>
          <w:iCs/>
          <w:color w:val="000000"/>
          <w:lang w:eastAsia="en-US"/>
        </w:rPr>
      </w:pPr>
      <w:r w:rsidRPr="00FD31EE">
        <w:rPr>
          <w:iCs/>
          <w:color w:val="000000"/>
          <w:lang w:eastAsia="en-US"/>
        </w:rPr>
        <w:t>Secondary exposure for the general puclic is considered as a medium-term event, because it is estimated that the duration of exposure is more important than a single event, among others considering inhalation exposure</w:t>
      </w:r>
      <w:r w:rsidRPr="005556BA">
        <w:rPr>
          <w:iCs/>
          <w:color w:val="000000"/>
          <w:lang w:eastAsia="en-US"/>
        </w:rPr>
        <w:t>. The exposure time would be high, 8 hours for inhalation of the residues and a dermal contact of one hour for</w:t>
      </w:r>
      <w:r w:rsidR="00D54D7B" w:rsidRPr="005556BA">
        <w:rPr>
          <w:iCs/>
          <w:color w:val="000000"/>
          <w:lang w:eastAsia="en-US"/>
        </w:rPr>
        <w:t xml:space="preserve"> </w:t>
      </w:r>
      <w:r w:rsidRPr="005556BA">
        <w:rPr>
          <w:iCs/>
          <w:color w:val="000000"/>
          <w:lang w:eastAsia="en-US"/>
        </w:rPr>
        <w:t>infants</w:t>
      </w:r>
      <w:r w:rsidR="00D54D7B" w:rsidRPr="005556BA">
        <w:rPr>
          <w:iCs/>
          <w:color w:val="000000"/>
          <w:lang w:eastAsia="en-US"/>
        </w:rPr>
        <w:t>, toddlers</w:t>
      </w:r>
      <w:r w:rsidR="005556BA">
        <w:rPr>
          <w:iCs/>
          <w:color w:val="000000"/>
          <w:lang w:eastAsia="en-US"/>
        </w:rPr>
        <w:t xml:space="preserve"> and</w:t>
      </w:r>
      <w:r w:rsidR="00D54D7B" w:rsidRPr="005556BA">
        <w:rPr>
          <w:iCs/>
          <w:color w:val="000000"/>
          <w:lang w:eastAsia="en-US"/>
        </w:rPr>
        <w:t xml:space="preserve"> children</w:t>
      </w:r>
      <w:r w:rsidRPr="005556BA">
        <w:rPr>
          <w:iCs/>
          <w:color w:val="000000"/>
          <w:lang w:eastAsia="en-US"/>
        </w:rPr>
        <w:t>.</w:t>
      </w:r>
      <w:r w:rsidRPr="00FD31EE">
        <w:rPr>
          <w:iCs/>
          <w:color w:val="000000"/>
          <w:lang w:eastAsia="en-US"/>
        </w:rPr>
        <w:t xml:space="preserve"> </w:t>
      </w:r>
    </w:p>
    <w:p w:rsidR="005D75F6" w:rsidRPr="00FD31EE" w:rsidRDefault="005D75F6" w:rsidP="00D54D7B">
      <w:pPr>
        <w:spacing w:after="120" w:line="260" w:lineRule="atLeast"/>
        <w:jc w:val="both"/>
        <w:rPr>
          <w:iCs/>
          <w:lang w:eastAsia="en-US"/>
        </w:rPr>
      </w:pPr>
      <w:r w:rsidRPr="00FD31EE">
        <w:rPr>
          <w:iCs/>
          <w:lang w:eastAsia="en-US"/>
        </w:rPr>
        <w:t>The models used for the secondary exposure assessment for the general public are summarized in the following table.</w:t>
      </w:r>
    </w:p>
    <w:tbl>
      <w:tblPr>
        <w:tblW w:w="9743" w:type="dxa"/>
        <w:tblInd w:w="-5" w:type="dxa"/>
        <w:tblLayout w:type="fixed"/>
        <w:tblCellMar>
          <w:top w:w="28" w:type="dxa"/>
          <w:bottom w:w="28" w:type="dxa"/>
        </w:tblCellMar>
        <w:tblLook w:val="0000"/>
      </w:tblPr>
      <w:tblGrid>
        <w:gridCol w:w="3263"/>
        <w:gridCol w:w="4743"/>
        <w:gridCol w:w="1737"/>
      </w:tblGrid>
      <w:tr w:rsidR="005D75F6" w:rsidRPr="00FD31EE" w:rsidTr="000829AC">
        <w:trPr>
          <w:trHeight w:val="288"/>
        </w:trPr>
        <w:tc>
          <w:tcPr>
            <w:tcW w:w="9743" w:type="dxa"/>
            <w:gridSpan w:val="3"/>
            <w:tcBorders>
              <w:top w:val="single" w:sz="4" w:space="0" w:color="000000"/>
              <w:left w:val="single" w:sz="4" w:space="0" w:color="000000"/>
              <w:bottom w:val="single" w:sz="4" w:space="0" w:color="000000"/>
              <w:right w:val="single" w:sz="4" w:space="0" w:color="000000"/>
            </w:tcBorders>
            <w:shd w:val="clear" w:color="auto" w:fill="FFFFCC"/>
          </w:tcPr>
          <w:p w:rsidR="005D75F6" w:rsidRPr="00FD31EE" w:rsidRDefault="005D75F6" w:rsidP="00A6687B">
            <w:pPr>
              <w:tabs>
                <w:tab w:val="left" w:pos="90"/>
              </w:tabs>
              <w:spacing w:line="260" w:lineRule="atLeast"/>
              <w:rPr>
                <w:b/>
                <w:bCs/>
              </w:rPr>
            </w:pPr>
            <w:r w:rsidRPr="00FD31EE">
              <w:rPr>
                <w:b/>
                <w:bCs/>
              </w:rPr>
              <w:t>Overview of models used for secondary human health exposure assessment.</w:t>
            </w:r>
          </w:p>
        </w:tc>
      </w:tr>
      <w:tr w:rsidR="005D75F6" w:rsidRPr="00FD31EE" w:rsidTr="00E952AC">
        <w:trPr>
          <w:trHeight w:val="288"/>
        </w:trPr>
        <w:tc>
          <w:tcPr>
            <w:tcW w:w="3263" w:type="dxa"/>
            <w:tcBorders>
              <w:top w:val="single" w:sz="4" w:space="0" w:color="000000"/>
              <w:left w:val="single" w:sz="4" w:space="0" w:color="000000"/>
              <w:bottom w:val="single" w:sz="4" w:space="0" w:color="000000"/>
            </w:tcBorders>
            <w:shd w:val="clear" w:color="auto" w:fill="F2F2F2"/>
          </w:tcPr>
          <w:p w:rsidR="005D75F6" w:rsidRPr="00FD31EE" w:rsidRDefault="005D75F6" w:rsidP="00A6687B">
            <w:pPr>
              <w:tabs>
                <w:tab w:val="left" w:pos="90"/>
              </w:tabs>
              <w:rPr>
                <w:b/>
                <w:bCs/>
              </w:rPr>
            </w:pPr>
            <w:r w:rsidRPr="00FD31EE">
              <w:rPr>
                <w:b/>
                <w:bCs/>
              </w:rPr>
              <w:t>Inhalation route</w:t>
            </w:r>
          </w:p>
        </w:tc>
        <w:tc>
          <w:tcPr>
            <w:tcW w:w="4743" w:type="dxa"/>
            <w:tcBorders>
              <w:top w:val="single" w:sz="4" w:space="0" w:color="000000"/>
              <w:left w:val="single" w:sz="4" w:space="0" w:color="000000"/>
              <w:bottom w:val="single" w:sz="4" w:space="0" w:color="000000"/>
            </w:tcBorders>
            <w:shd w:val="clear" w:color="auto" w:fill="F2F2F2"/>
          </w:tcPr>
          <w:p w:rsidR="005D75F6" w:rsidRPr="00FD31EE" w:rsidRDefault="005D75F6" w:rsidP="00A6687B">
            <w:pPr>
              <w:tabs>
                <w:tab w:val="left" w:pos="90"/>
              </w:tabs>
              <w:spacing w:line="260" w:lineRule="atLeast"/>
              <w:rPr>
                <w:b/>
                <w:bCs/>
              </w:rPr>
            </w:pPr>
            <w:r w:rsidRPr="00FD31EE">
              <w:rPr>
                <w:b/>
                <w:bCs/>
              </w:rPr>
              <w:t>Models</w:t>
            </w:r>
          </w:p>
        </w:tc>
        <w:tc>
          <w:tcPr>
            <w:tcW w:w="1737" w:type="dxa"/>
            <w:tcBorders>
              <w:top w:val="single" w:sz="4" w:space="0" w:color="000000"/>
              <w:left w:val="single" w:sz="4" w:space="0" w:color="000000"/>
              <w:bottom w:val="single" w:sz="4" w:space="0" w:color="000000"/>
              <w:right w:val="single" w:sz="4" w:space="0" w:color="000000"/>
            </w:tcBorders>
            <w:shd w:val="clear" w:color="auto" w:fill="F2F2F2"/>
          </w:tcPr>
          <w:p w:rsidR="005D75F6" w:rsidRPr="00FD31EE" w:rsidRDefault="005D75F6" w:rsidP="00A6687B">
            <w:pPr>
              <w:tabs>
                <w:tab w:val="left" w:pos="90"/>
              </w:tabs>
              <w:spacing w:line="260" w:lineRule="atLeast"/>
              <w:rPr>
                <w:highlight w:val="yellow"/>
              </w:rPr>
            </w:pPr>
            <w:r w:rsidRPr="00FD31EE">
              <w:rPr>
                <w:b/>
                <w:bCs/>
              </w:rPr>
              <w:t>Population</w:t>
            </w:r>
          </w:p>
        </w:tc>
      </w:tr>
      <w:tr w:rsidR="005D75F6" w:rsidRPr="00FD31EE" w:rsidTr="00E952AC">
        <w:trPr>
          <w:trHeight w:val="720"/>
        </w:trPr>
        <w:tc>
          <w:tcPr>
            <w:tcW w:w="3263" w:type="dxa"/>
            <w:tcBorders>
              <w:top w:val="single" w:sz="4" w:space="0" w:color="000000"/>
              <w:left w:val="single" w:sz="4" w:space="0" w:color="000000"/>
              <w:bottom w:val="single" w:sz="4" w:space="0" w:color="000000"/>
            </w:tcBorders>
          </w:tcPr>
          <w:p w:rsidR="005D75F6" w:rsidRPr="00FD31EE" w:rsidRDefault="005D75F6" w:rsidP="00A6687B">
            <w:pPr>
              <w:tabs>
                <w:tab w:val="left" w:pos="90"/>
              </w:tabs>
              <w:spacing w:line="260" w:lineRule="atLeast"/>
            </w:pPr>
            <w:r w:rsidRPr="00FD31EE">
              <w:t>Vapours (volatilised residues)</w:t>
            </w:r>
          </w:p>
        </w:tc>
        <w:tc>
          <w:tcPr>
            <w:tcW w:w="4743" w:type="dxa"/>
            <w:tcBorders>
              <w:top w:val="single" w:sz="4" w:space="0" w:color="000000"/>
              <w:left w:val="single" w:sz="4" w:space="0" w:color="000000"/>
              <w:bottom w:val="single" w:sz="4" w:space="0" w:color="000000"/>
            </w:tcBorders>
          </w:tcPr>
          <w:p w:rsidR="005D75F6" w:rsidRPr="00FD31EE" w:rsidRDefault="005D75F6" w:rsidP="00A6687B">
            <w:pPr>
              <w:tabs>
                <w:tab w:val="left" w:pos="90"/>
              </w:tabs>
              <w:spacing w:line="260" w:lineRule="atLeast"/>
              <w:jc w:val="both"/>
              <w:rPr>
                <w:shd w:val="clear" w:color="auto" w:fill="FFFF00"/>
              </w:rPr>
            </w:pPr>
            <w:r w:rsidRPr="00FD31EE">
              <w:t>HEEG opinion 13 - Assessment of inhalation exposure of volatilised biocidal active substances.</w:t>
            </w:r>
          </w:p>
        </w:tc>
        <w:tc>
          <w:tcPr>
            <w:tcW w:w="1737" w:type="dxa"/>
            <w:tcBorders>
              <w:top w:val="single" w:sz="4" w:space="0" w:color="000000"/>
              <w:left w:val="single" w:sz="4" w:space="0" w:color="000000"/>
              <w:bottom w:val="single" w:sz="4" w:space="0" w:color="000000"/>
              <w:right w:val="single" w:sz="4" w:space="0" w:color="000000"/>
            </w:tcBorders>
          </w:tcPr>
          <w:p w:rsidR="005D75F6" w:rsidRPr="00FD31EE" w:rsidRDefault="005D75F6" w:rsidP="00A6687B">
            <w:pPr>
              <w:tabs>
                <w:tab w:val="left" w:pos="90"/>
              </w:tabs>
              <w:spacing w:line="260" w:lineRule="atLeast"/>
            </w:pPr>
            <w:r w:rsidRPr="00FD31EE">
              <w:t>Infant</w:t>
            </w:r>
          </w:p>
          <w:p w:rsidR="005D75F6" w:rsidRPr="00FD31EE" w:rsidRDefault="005D75F6" w:rsidP="00A6687B">
            <w:pPr>
              <w:tabs>
                <w:tab w:val="left" w:pos="90"/>
              </w:tabs>
              <w:spacing w:line="260" w:lineRule="atLeast"/>
            </w:pPr>
            <w:r w:rsidRPr="00FD31EE">
              <w:t>Toddler</w:t>
            </w:r>
          </w:p>
          <w:p w:rsidR="005D75F6" w:rsidRPr="00FD31EE" w:rsidRDefault="005D75F6" w:rsidP="00A6687B">
            <w:pPr>
              <w:tabs>
                <w:tab w:val="left" w:pos="90"/>
              </w:tabs>
              <w:spacing w:line="260" w:lineRule="atLeast"/>
            </w:pPr>
            <w:r w:rsidRPr="00FD31EE">
              <w:t>Child</w:t>
            </w:r>
          </w:p>
          <w:p w:rsidR="005D75F6" w:rsidRPr="00FD31EE" w:rsidRDefault="005D75F6" w:rsidP="00A6687B">
            <w:pPr>
              <w:tabs>
                <w:tab w:val="left" w:pos="90"/>
              </w:tabs>
              <w:spacing w:line="260" w:lineRule="atLeast"/>
            </w:pPr>
            <w:r w:rsidRPr="00FD31EE">
              <w:t>Adult</w:t>
            </w:r>
          </w:p>
        </w:tc>
      </w:tr>
      <w:tr w:rsidR="005D75F6" w:rsidRPr="00FD31EE" w:rsidTr="00E952AC">
        <w:trPr>
          <w:trHeight w:val="288"/>
        </w:trPr>
        <w:tc>
          <w:tcPr>
            <w:tcW w:w="3263" w:type="dxa"/>
            <w:tcBorders>
              <w:top w:val="single" w:sz="4" w:space="0" w:color="000000"/>
              <w:left w:val="single" w:sz="4" w:space="0" w:color="000000"/>
              <w:bottom w:val="single" w:sz="4" w:space="0" w:color="000000"/>
            </w:tcBorders>
            <w:shd w:val="clear" w:color="auto" w:fill="F2F2F2"/>
          </w:tcPr>
          <w:p w:rsidR="005D75F6" w:rsidRPr="00FD31EE" w:rsidRDefault="005D75F6" w:rsidP="00A6687B">
            <w:pPr>
              <w:tabs>
                <w:tab w:val="left" w:pos="90"/>
              </w:tabs>
              <w:rPr>
                <w:b/>
                <w:bCs/>
              </w:rPr>
            </w:pPr>
            <w:r w:rsidRPr="00FD31EE">
              <w:rPr>
                <w:b/>
                <w:bCs/>
              </w:rPr>
              <w:t>Dermal route</w:t>
            </w:r>
          </w:p>
        </w:tc>
        <w:tc>
          <w:tcPr>
            <w:tcW w:w="4743" w:type="dxa"/>
            <w:tcBorders>
              <w:top w:val="single" w:sz="4" w:space="0" w:color="000000"/>
              <w:left w:val="single" w:sz="4" w:space="0" w:color="000000"/>
              <w:bottom w:val="single" w:sz="4" w:space="0" w:color="000000"/>
            </w:tcBorders>
            <w:shd w:val="clear" w:color="auto" w:fill="F2F2F2"/>
          </w:tcPr>
          <w:p w:rsidR="005D75F6" w:rsidRPr="00FD31EE" w:rsidRDefault="005D75F6" w:rsidP="00A6687B">
            <w:pPr>
              <w:tabs>
                <w:tab w:val="left" w:pos="90"/>
              </w:tabs>
              <w:spacing w:line="260" w:lineRule="atLeast"/>
              <w:jc w:val="both"/>
              <w:rPr>
                <w:b/>
                <w:bCs/>
              </w:rPr>
            </w:pPr>
            <w:r w:rsidRPr="00FD31EE">
              <w:rPr>
                <w:b/>
                <w:bCs/>
              </w:rPr>
              <w:t>Model</w:t>
            </w:r>
          </w:p>
        </w:tc>
        <w:tc>
          <w:tcPr>
            <w:tcW w:w="1737" w:type="dxa"/>
            <w:tcBorders>
              <w:top w:val="single" w:sz="4" w:space="0" w:color="000000"/>
              <w:left w:val="single" w:sz="4" w:space="0" w:color="000000"/>
              <w:bottom w:val="single" w:sz="4" w:space="0" w:color="000000"/>
              <w:right w:val="single" w:sz="4" w:space="0" w:color="000000"/>
            </w:tcBorders>
            <w:shd w:val="clear" w:color="auto" w:fill="F2F2F2"/>
          </w:tcPr>
          <w:p w:rsidR="005D75F6" w:rsidRPr="00FD31EE" w:rsidRDefault="005D75F6" w:rsidP="00A6687B">
            <w:pPr>
              <w:tabs>
                <w:tab w:val="left" w:pos="90"/>
              </w:tabs>
              <w:spacing w:line="260" w:lineRule="atLeast"/>
            </w:pPr>
            <w:r w:rsidRPr="00FD31EE">
              <w:rPr>
                <w:b/>
                <w:bCs/>
              </w:rPr>
              <w:t>Population</w:t>
            </w:r>
          </w:p>
        </w:tc>
      </w:tr>
      <w:tr w:rsidR="005D75F6" w:rsidRPr="00FD31EE" w:rsidTr="00E952AC">
        <w:trPr>
          <w:trHeight w:val="720"/>
        </w:trPr>
        <w:tc>
          <w:tcPr>
            <w:tcW w:w="3263" w:type="dxa"/>
            <w:tcBorders>
              <w:top w:val="single" w:sz="4" w:space="0" w:color="000000"/>
              <w:left w:val="single" w:sz="4" w:space="0" w:color="000000"/>
              <w:bottom w:val="single" w:sz="4" w:space="0" w:color="000000"/>
            </w:tcBorders>
          </w:tcPr>
          <w:p w:rsidR="005D75F6" w:rsidRPr="00FD31EE" w:rsidRDefault="005D75F6" w:rsidP="00A6687B">
            <w:pPr>
              <w:tabs>
                <w:tab w:val="left" w:pos="90"/>
              </w:tabs>
            </w:pPr>
            <w:r w:rsidRPr="00FD31EE">
              <w:t xml:space="preserve">Dermal contact with treated surfaces </w:t>
            </w:r>
          </w:p>
        </w:tc>
        <w:tc>
          <w:tcPr>
            <w:tcW w:w="4743" w:type="dxa"/>
            <w:tcBorders>
              <w:top w:val="single" w:sz="4" w:space="0" w:color="000000"/>
              <w:left w:val="single" w:sz="4" w:space="0" w:color="000000"/>
              <w:bottom w:val="single" w:sz="4" w:space="0" w:color="000000"/>
            </w:tcBorders>
          </w:tcPr>
          <w:p w:rsidR="005D75F6" w:rsidRPr="00FD31EE" w:rsidRDefault="005D75F6" w:rsidP="00A6687B">
            <w:pPr>
              <w:tabs>
                <w:tab w:val="left" w:pos="90"/>
              </w:tabs>
              <w:spacing w:line="260" w:lineRule="atLeast"/>
              <w:jc w:val="both"/>
            </w:pPr>
            <w:r w:rsidRPr="00FD31EE">
              <w:t>ConsExpo Web, version 1.0.6 - RIVM Pest Control Products Fact Sheet, 2006 - Secondary exposure - Rubbing off.</w:t>
            </w:r>
          </w:p>
        </w:tc>
        <w:tc>
          <w:tcPr>
            <w:tcW w:w="1737" w:type="dxa"/>
            <w:tcBorders>
              <w:top w:val="single" w:sz="4" w:space="0" w:color="000000"/>
              <w:left w:val="single" w:sz="4" w:space="0" w:color="000000"/>
              <w:bottom w:val="single" w:sz="4" w:space="0" w:color="000000"/>
              <w:right w:val="single" w:sz="4" w:space="0" w:color="000000"/>
            </w:tcBorders>
          </w:tcPr>
          <w:p w:rsidR="005D75F6" w:rsidRPr="00FD31EE" w:rsidRDefault="005D75F6" w:rsidP="00A6687B">
            <w:pPr>
              <w:tabs>
                <w:tab w:val="left" w:pos="90"/>
              </w:tabs>
              <w:spacing w:line="260" w:lineRule="atLeast"/>
            </w:pPr>
            <w:r w:rsidRPr="00FD31EE">
              <w:t>Infant</w:t>
            </w:r>
          </w:p>
          <w:p w:rsidR="005D75F6" w:rsidRPr="00FD31EE" w:rsidRDefault="005D75F6" w:rsidP="00A6687B">
            <w:pPr>
              <w:tabs>
                <w:tab w:val="left" w:pos="90"/>
              </w:tabs>
              <w:spacing w:line="260" w:lineRule="atLeast"/>
            </w:pPr>
            <w:r w:rsidRPr="00FD31EE">
              <w:t>Toddler</w:t>
            </w:r>
          </w:p>
          <w:p w:rsidR="00D54D7B" w:rsidRPr="00FD31EE" w:rsidRDefault="005D75F6" w:rsidP="00A6687B">
            <w:pPr>
              <w:tabs>
                <w:tab w:val="left" w:pos="90"/>
              </w:tabs>
              <w:spacing w:line="260" w:lineRule="atLeast"/>
            </w:pPr>
            <w:r w:rsidRPr="00FD31EE">
              <w:t>Child</w:t>
            </w:r>
          </w:p>
        </w:tc>
      </w:tr>
    </w:tbl>
    <w:p w:rsidR="005D75F6" w:rsidRPr="003E7341" w:rsidRDefault="005D75F6" w:rsidP="005D75F6">
      <w:pPr>
        <w:rPr>
          <w:rFonts w:eastAsia="Calibri"/>
        </w:rPr>
      </w:pPr>
    </w:p>
    <w:p w:rsidR="005D75F6" w:rsidRPr="003E7341" w:rsidRDefault="005D75F6" w:rsidP="005D75F6">
      <w:pPr>
        <w:rPr>
          <w:rFonts w:eastAsia="Calibri"/>
        </w:rPr>
      </w:pPr>
    </w:p>
    <w:p w:rsidR="005D75F6" w:rsidRPr="00004E38" w:rsidRDefault="005D75F6" w:rsidP="005D75F6">
      <w:pPr>
        <w:tabs>
          <w:tab w:val="left" w:pos="90"/>
        </w:tabs>
        <w:spacing w:after="120"/>
        <w:jc w:val="both"/>
        <w:rPr>
          <w:lang w:val="en-US"/>
        </w:rPr>
      </w:pPr>
      <w:r w:rsidRPr="00004E38">
        <w:rPr>
          <w:b/>
          <w:bCs/>
        </w:rPr>
        <w:t>Assessment of Inhalation Exposure of Volatilised Biocidal Active Substance</w:t>
      </w:r>
    </w:p>
    <w:p w:rsidR="005D75F6" w:rsidRPr="00004E38" w:rsidRDefault="005D75F6" w:rsidP="00D1243F">
      <w:pPr>
        <w:tabs>
          <w:tab w:val="left" w:pos="90"/>
        </w:tabs>
        <w:spacing w:after="120" w:line="260" w:lineRule="atLeast"/>
        <w:jc w:val="both"/>
      </w:pPr>
      <w:r w:rsidRPr="00004E38">
        <w:t>Inhalation exposure to volatilised residues of cypermethrin is expected to occur for infants, toddlers, children and adults entering to treated areas.</w:t>
      </w:r>
    </w:p>
    <w:p w:rsidR="005D75F6" w:rsidRPr="00004E38" w:rsidRDefault="005D75F6" w:rsidP="005D75F6">
      <w:pPr>
        <w:spacing w:after="60" w:line="260" w:lineRule="atLeast"/>
        <w:jc w:val="both"/>
      </w:pPr>
      <w:r w:rsidRPr="00004E38">
        <w:t>Volatization of cypermethrin is expected to be minimal due to low vapour pressure, low Henry’s Law constant and high adsorption potential. Therefore, inhalation exposure due to evaporation is considered to be negligible. However, the assessment of inhalation exposure of volatilised residues of active substances was performed for completeness.</w:t>
      </w:r>
    </w:p>
    <w:p w:rsidR="005D75F6" w:rsidRPr="00004E38" w:rsidRDefault="005D75F6" w:rsidP="005D75F6">
      <w:pPr>
        <w:tabs>
          <w:tab w:val="left" w:pos="90"/>
        </w:tabs>
        <w:spacing w:after="60" w:line="260" w:lineRule="atLeast"/>
      </w:pPr>
    </w:p>
    <w:p w:rsidR="005D75F6" w:rsidRPr="00004E38" w:rsidRDefault="005D75F6" w:rsidP="005D75F6">
      <w:pPr>
        <w:tabs>
          <w:tab w:val="left" w:pos="90"/>
        </w:tabs>
        <w:spacing w:after="60" w:line="260" w:lineRule="atLeast"/>
        <w:jc w:val="both"/>
      </w:pPr>
      <w:r w:rsidRPr="00004E38">
        <w:rPr>
          <w:i/>
          <w:iCs/>
        </w:rPr>
        <w:t>Tier-1 screening tool</w:t>
      </w:r>
    </w:p>
    <w:p w:rsidR="005D75F6" w:rsidRPr="00004E38" w:rsidRDefault="005D75F6" w:rsidP="005D75F6">
      <w:pPr>
        <w:tabs>
          <w:tab w:val="left" w:pos="90"/>
        </w:tabs>
        <w:spacing w:after="60" w:line="260" w:lineRule="atLeast"/>
        <w:jc w:val="both"/>
      </w:pPr>
      <w:r w:rsidRPr="00004E38">
        <w:t>As a Tier-1 screening tool whether inhalation exposure can be neglected or should be included into the risk assessment, the following screening test which is based on the toddler representing the worst case is proposed in HEEG Opinion 13 (Assessment of Inhalation Exposure of Volatilised Biocide Active Substance).</w:t>
      </w:r>
    </w:p>
    <w:p w:rsidR="005D75F6" w:rsidRPr="00004E38" w:rsidRDefault="005D75F6" w:rsidP="005D75F6">
      <w:pPr>
        <w:tabs>
          <w:tab w:val="left" w:pos="90"/>
        </w:tabs>
        <w:spacing w:after="60" w:line="260" w:lineRule="atLeast"/>
        <w:jc w:val="both"/>
      </w:pPr>
    </w:p>
    <w:p w:rsidR="00697FA7" w:rsidRDefault="005D75F6" w:rsidP="005D75F6">
      <w:pPr>
        <w:tabs>
          <w:tab w:val="left" w:pos="90"/>
        </w:tabs>
        <w:spacing w:after="60" w:line="260" w:lineRule="atLeast"/>
        <w:jc w:val="both"/>
      </w:pPr>
      <w:r w:rsidRPr="00004E38">
        <w:t>Let mw and vp denote the molecular weight (in g/mol) and the vapour pressure (in Pa). For toddler (based on an inhalation rate of 8 m</w:t>
      </w:r>
      <w:r w:rsidRPr="00004E38">
        <w:rPr>
          <w:vertAlign w:val="superscript"/>
        </w:rPr>
        <w:t>3</w:t>
      </w:r>
      <w:r w:rsidRPr="00004E38">
        <w:t xml:space="preserve">/24 hr and body weight of 10 kg) and using an AEL in mg a.s./kg bw/d, </w:t>
      </w:r>
    </w:p>
    <w:p w:rsidR="005D75F6" w:rsidRPr="00004E38" w:rsidRDefault="005D75F6" w:rsidP="005D75F6">
      <w:pPr>
        <w:tabs>
          <w:tab w:val="left" w:pos="90"/>
        </w:tabs>
        <w:spacing w:after="60" w:line="260" w:lineRule="atLeast"/>
        <w:jc w:val="both"/>
      </w:pPr>
      <w:r w:rsidRPr="00004E38">
        <w:t>if</w:t>
      </w:r>
      <w:r w:rsidR="00BA1BE8">
        <w:t xml:space="preserve"> </w:t>
      </w:r>
      <w:r w:rsidRPr="00004E38">
        <w:t>0.328 × [(mw x vp) / AEL</w:t>
      </w:r>
      <w:r w:rsidRPr="00004E38">
        <w:rPr>
          <w:vertAlign w:val="subscript"/>
        </w:rPr>
        <w:t>long-term</w:t>
      </w:r>
      <w:r w:rsidRPr="00004E38">
        <w:t>] ≤ 1</w:t>
      </w:r>
    </w:p>
    <w:p w:rsidR="005D75F6" w:rsidRPr="00004E38" w:rsidRDefault="005D75F6" w:rsidP="005D75F6">
      <w:pPr>
        <w:tabs>
          <w:tab w:val="left" w:pos="90"/>
        </w:tabs>
        <w:spacing w:after="60" w:line="260" w:lineRule="atLeast"/>
        <w:jc w:val="both"/>
      </w:pPr>
      <w:r w:rsidRPr="00004E38">
        <w:t>then risk from inhalation exposure for the toddler is negligible, otherwise inhalation exposure should be included in the risk assessment. If the inhalation risk for the toddler is</w:t>
      </w:r>
    </w:p>
    <w:p w:rsidR="005D75F6" w:rsidRPr="00004E38" w:rsidRDefault="005D75F6" w:rsidP="005D75F6">
      <w:pPr>
        <w:tabs>
          <w:tab w:val="left" w:pos="90"/>
        </w:tabs>
        <w:spacing w:after="120" w:line="260" w:lineRule="atLeast"/>
        <w:jc w:val="both"/>
      </w:pPr>
      <w:r w:rsidRPr="00004E38">
        <w:t>negligible, then the inhalation risk for the infant, child and adult can also be considered to be negligible.</w:t>
      </w:r>
    </w:p>
    <w:p w:rsidR="005D75F6" w:rsidRPr="00004E38" w:rsidRDefault="005D75F6" w:rsidP="005D75F6">
      <w:pPr>
        <w:tabs>
          <w:tab w:val="left" w:pos="90"/>
        </w:tabs>
        <w:spacing w:after="120" w:line="260" w:lineRule="atLeast"/>
        <w:jc w:val="both"/>
      </w:pPr>
      <w:r w:rsidRPr="00004E38">
        <w:t>Tier-1 screening tool has been applied for cypermethrin as detailed in the following table.</w:t>
      </w:r>
    </w:p>
    <w:tbl>
      <w:tblPr>
        <w:tblW w:w="9743" w:type="dxa"/>
        <w:tblInd w:w="-5" w:type="dxa"/>
        <w:tblLayout w:type="fixed"/>
        <w:tblLook w:val="04A0"/>
      </w:tblPr>
      <w:tblGrid>
        <w:gridCol w:w="1553"/>
        <w:gridCol w:w="1260"/>
        <w:gridCol w:w="1440"/>
        <w:gridCol w:w="1710"/>
        <w:gridCol w:w="1800"/>
        <w:gridCol w:w="1980"/>
      </w:tblGrid>
      <w:tr w:rsidR="005D75F6" w:rsidRPr="00004E38" w:rsidTr="000829AC">
        <w:trPr>
          <w:trHeight w:val="288"/>
        </w:trPr>
        <w:tc>
          <w:tcPr>
            <w:tcW w:w="9743" w:type="dxa"/>
            <w:gridSpan w:val="6"/>
            <w:tcBorders>
              <w:top w:val="single" w:sz="4" w:space="0" w:color="000000"/>
              <w:left w:val="single" w:sz="4" w:space="0" w:color="000000"/>
              <w:bottom w:val="single" w:sz="4" w:space="0" w:color="000000"/>
              <w:right w:val="single" w:sz="4" w:space="0" w:color="000000"/>
            </w:tcBorders>
            <w:shd w:val="clear" w:color="auto" w:fill="FFFFCC"/>
            <w:hideMark/>
          </w:tcPr>
          <w:p w:rsidR="005D75F6" w:rsidRPr="00004E38" w:rsidRDefault="005D75F6" w:rsidP="008B324F">
            <w:pPr>
              <w:tabs>
                <w:tab w:val="left" w:pos="90"/>
              </w:tabs>
              <w:rPr>
                <w:lang w:val="en-US"/>
              </w:rPr>
            </w:pPr>
            <w:r w:rsidRPr="00004E38">
              <w:rPr>
                <w:b/>
              </w:rPr>
              <w:t>Screening tool of inhalation exposure of v</w:t>
            </w:r>
            <w:r w:rsidRPr="00004E38">
              <w:rPr>
                <w:b/>
                <w:bCs/>
              </w:rPr>
              <w:t>olatilised biocidal active substance</w:t>
            </w:r>
          </w:p>
        </w:tc>
      </w:tr>
      <w:tr w:rsidR="005D75F6" w:rsidRPr="00004E38" w:rsidTr="000829AC">
        <w:tc>
          <w:tcPr>
            <w:tcW w:w="1553" w:type="dxa"/>
            <w:tcBorders>
              <w:top w:val="single" w:sz="4" w:space="0" w:color="000000"/>
              <w:left w:val="single" w:sz="4" w:space="0" w:color="000000"/>
              <w:bottom w:val="single" w:sz="4" w:space="0" w:color="000000"/>
              <w:right w:val="nil"/>
            </w:tcBorders>
            <w:shd w:val="clear" w:color="auto" w:fill="D9D9D9"/>
            <w:hideMark/>
          </w:tcPr>
          <w:p w:rsidR="005D75F6" w:rsidRPr="00004E38" w:rsidRDefault="005D75F6" w:rsidP="008B324F">
            <w:pPr>
              <w:tabs>
                <w:tab w:val="left" w:pos="90"/>
              </w:tabs>
              <w:jc w:val="center"/>
              <w:rPr>
                <w:b/>
                <w:bCs/>
              </w:rPr>
            </w:pPr>
            <w:r w:rsidRPr="00004E38">
              <w:rPr>
                <w:b/>
                <w:bCs/>
              </w:rPr>
              <w:t>Active substance</w:t>
            </w:r>
          </w:p>
        </w:tc>
        <w:tc>
          <w:tcPr>
            <w:tcW w:w="1260" w:type="dxa"/>
            <w:tcBorders>
              <w:top w:val="single" w:sz="4" w:space="0" w:color="000000"/>
              <w:left w:val="single" w:sz="4" w:space="0" w:color="000000"/>
              <w:bottom w:val="single" w:sz="4" w:space="0" w:color="000000"/>
              <w:right w:val="nil"/>
            </w:tcBorders>
            <w:shd w:val="clear" w:color="auto" w:fill="D9D9D9"/>
            <w:hideMark/>
          </w:tcPr>
          <w:p w:rsidR="005D75F6" w:rsidRPr="00004E38" w:rsidRDefault="005D75F6" w:rsidP="008B324F">
            <w:pPr>
              <w:tabs>
                <w:tab w:val="left" w:pos="90"/>
              </w:tabs>
              <w:jc w:val="center"/>
              <w:rPr>
                <w:b/>
                <w:bCs/>
              </w:rPr>
            </w:pPr>
            <w:r w:rsidRPr="00004E38">
              <w:rPr>
                <w:b/>
                <w:bCs/>
              </w:rPr>
              <w:t>MW (g/mol)</w:t>
            </w:r>
          </w:p>
        </w:tc>
        <w:tc>
          <w:tcPr>
            <w:tcW w:w="1440" w:type="dxa"/>
            <w:tcBorders>
              <w:top w:val="single" w:sz="4" w:space="0" w:color="000000"/>
              <w:left w:val="single" w:sz="4" w:space="0" w:color="000000"/>
              <w:bottom w:val="single" w:sz="4" w:space="0" w:color="000000"/>
              <w:right w:val="nil"/>
            </w:tcBorders>
            <w:shd w:val="clear" w:color="auto" w:fill="D9D9D9"/>
            <w:hideMark/>
          </w:tcPr>
          <w:p w:rsidR="005D75F6" w:rsidRPr="00004E38" w:rsidRDefault="005D75F6" w:rsidP="008B324F">
            <w:pPr>
              <w:tabs>
                <w:tab w:val="left" w:pos="90"/>
              </w:tabs>
              <w:jc w:val="center"/>
              <w:rPr>
                <w:b/>
                <w:bCs/>
              </w:rPr>
            </w:pPr>
            <w:r w:rsidRPr="00004E38">
              <w:rPr>
                <w:b/>
                <w:bCs/>
              </w:rPr>
              <w:t xml:space="preserve">vp </w:t>
            </w:r>
          </w:p>
          <w:p w:rsidR="005D75F6" w:rsidRPr="00004E38" w:rsidRDefault="005D75F6" w:rsidP="008B324F">
            <w:pPr>
              <w:tabs>
                <w:tab w:val="left" w:pos="90"/>
              </w:tabs>
              <w:jc w:val="center"/>
              <w:rPr>
                <w:b/>
                <w:bCs/>
              </w:rPr>
            </w:pPr>
            <w:r w:rsidRPr="00004E38">
              <w:rPr>
                <w:b/>
                <w:bCs/>
              </w:rPr>
              <w:t>(Pa)</w:t>
            </w:r>
          </w:p>
        </w:tc>
        <w:tc>
          <w:tcPr>
            <w:tcW w:w="1710" w:type="dxa"/>
            <w:tcBorders>
              <w:top w:val="single" w:sz="4" w:space="0" w:color="000000"/>
              <w:left w:val="single" w:sz="4" w:space="0" w:color="000000"/>
              <w:bottom w:val="single" w:sz="4" w:space="0" w:color="000000"/>
              <w:right w:val="nil"/>
            </w:tcBorders>
            <w:shd w:val="clear" w:color="auto" w:fill="D9D9D9"/>
            <w:hideMark/>
          </w:tcPr>
          <w:p w:rsidR="005D75F6" w:rsidRPr="00004E38" w:rsidRDefault="005D75F6" w:rsidP="008B324F">
            <w:pPr>
              <w:tabs>
                <w:tab w:val="left" w:pos="90"/>
              </w:tabs>
              <w:ind w:left="-104" w:right="-195"/>
              <w:jc w:val="center"/>
              <w:rPr>
                <w:b/>
                <w:bCs/>
              </w:rPr>
            </w:pPr>
            <w:r w:rsidRPr="00004E38">
              <w:rPr>
                <w:b/>
                <w:bCs/>
              </w:rPr>
              <w:t>AEL</w:t>
            </w:r>
            <w:r w:rsidRPr="00004E38">
              <w:rPr>
                <w:b/>
                <w:bCs/>
                <w:vertAlign w:val="subscript"/>
              </w:rPr>
              <w:t>long-term</w:t>
            </w:r>
            <w:r w:rsidRPr="00004E38">
              <w:rPr>
                <w:b/>
                <w:bCs/>
              </w:rPr>
              <w:t xml:space="preserve"> </w:t>
            </w:r>
          </w:p>
          <w:p w:rsidR="005D75F6" w:rsidRPr="00004E38" w:rsidRDefault="005D75F6" w:rsidP="008B324F">
            <w:pPr>
              <w:tabs>
                <w:tab w:val="left" w:pos="90"/>
              </w:tabs>
              <w:ind w:left="-104" w:right="-195"/>
              <w:jc w:val="center"/>
              <w:rPr>
                <w:b/>
                <w:bCs/>
              </w:rPr>
            </w:pPr>
            <w:r w:rsidRPr="00004E38">
              <w:rPr>
                <w:b/>
                <w:bCs/>
              </w:rPr>
              <w:t>(mg/kg bw/d)</w:t>
            </w:r>
          </w:p>
        </w:tc>
        <w:tc>
          <w:tcPr>
            <w:tcW w:w="1800" w:type="dxa"/>
            <w:tcBorders>
              <w:top w:val="single" w:sz="4" w:space="0" w:color="000000"/>
              <w:left w:val="single" w:sz="4" w:space="0" w:color="000000"/>
              <w:bottom w:val="single" w:sz="4" w:space="0" w:color="000000"/>
              <w:right w:val="nil"/>
            </w:tcBorders>
            <w:shd w:val="clear" w:color="auto" w:fill="D9D9D9"/>
            <w:hideMark/>
          </w:tcPr>
          <w:p w:rsidR="005D75F6" w:rsidRPr="00004E38" w:rsidRDefault="005D75F6" w:rsidP="008B324F">
            <w:pPr>
              <w:tabs>
                <w:tab w:val="left" w:pos="90"/>
              </w:tabs>
              <w:jc w:val="center"/>
              <w:rPr>
                <w:b/>
                <w:bCs/>
              </w:rPr>
            </w:pPr>
            <w:r w:rsidRPr="00004E38">
              <w:rPr>
                <w:b/>
                <w:bCs/>
              </w:rPr>
              <w:t>0.328 × mw x vp/AEL</w:t>
            </w:r>
            <w:r w:rsidRPr="00004E38">
              <w:rPr>
                <w:b/>
                <w:bCs/>
                <w:vertAlign w:val="subscript"/>
              </w:rPr>
              <w:t>long-term</w:t>
            </w:r>
          </w:p>
        </w:tc>
        <w:tc>
          <w:tcPr>
            <w:tcW w:w="1980" w:type="dxa"/>
            <w:tcBorders>
              <w:top w:val="single" w:sz="4" w:space="0" w:color="000000"/>
              <w:left w:val="single" w:sz="4" w:space="0" w:color="000000"/>
              <w:bottom w:val="single" w:sz="4" w:space="0" w:color="000000"/>
              <w:right w:val="single" w:sz="4" w:space="0" w:color="000000"/>
            </w:tcBorders>
            <w:shd w:val="clear" w:color="auto" w:fill="D9D9D9"/>
            <w:hideMark/>
          </w:tcPr>
          <w:p w:rsidR="005D75F6" w:rsidRPr="00004E38" w:rsidRDefault="005D75F6" w:rsidP="008B324F">
            <w:pPr>
              <w:tabs>
                <w:tab w:val="left" w:pos="90"/>
              </w:tabs>
              <w:jc w:val="center"/>
            </w:pPr>
            <w:r w:rsidRPr="00004E38">
              <w:rPr>
                <w:b/>
                <w:bCs/>
              </w:rPr>
              <w:t>Result</w:t>
            </w:r>
          </w:p>
        </w:tc>
      </w:tr>
      <w:tr w:rsidR="005D75F6" w:rsidRPr="00004E38" w:rsidTr="000829AC">
        <w:trPr>
          <w:trHeight w:val="1584"/>
        </w:trPr>
        <w:tc>
          <w:tcPr>
            <w:tcW w:w="1553" w:type="dxa"/>
            <w:tcBorders>
              <w:top w:val="single" w:sz="4" w:space="0" w:color="000000"/>
              <w:left w:val="single" w:sz="4" w:space="0" w:color="000000"/>
              <w:bottom w:val="single" w:sz="4" w:space="0" w:color="000000"/>
              <w:right w:val="nil"/>
            </w:tcBorders>
            <w:hideMark/>
          </w:tcPr>
          <w:p w:rsidR="005D75F6" w:rsidRPr="00004E38" w:rsidRDefault="005D75F6" w:rsidP="008B324F">
            <w:pPr>
              <w:tabs>
                <w:tab w:val="left" w:pos="90"/>
              </w:tabs>
              <w:ind w:right="-105"/>
              <w:jc w:val="center"/>
            </w:pPr>
            <w:r w:rsidRPr="00004E38">
              <w:t>cypermethrin</w:t>
            </w:r>
          </w:p>
        </w:tc>
        <w:tc>
          <w:tcPr>
            <w:tcW w:w="1260" w:type="dxa"/>
            <w:tcBorders>
              <w:top w:val="single" w:sz="4" w:space="0" w:color="000000"/>
              <w:left w:val="single" w:sz="4" w:space="0" w:color="000000"/>
              <w:bottom w:val="single" w:sz="4" w:space="0" w:color="000000"/>
              <w:right w:val="nil"/>
            </w:tcBorders>
            <w:hideMark/>
          </w:tcPr>
          <w:p w:rsidR="005D75F6" w:rsidRPr="00004E38" w:rsidRDefault="005D75F6" w:rsidP="008B324F">
            <w:pPr>
              <w:tabs>
                <w:tab w:val="left" w:pos="90"/>
              </w:tabs>
              <w:jc w:val="center"/>
            </w:pPr>
            <w:r w:rsidRPr="00004E38">
              <w:rPr>
                <w:lang w:eastAsia="en-US"/>
              </w:rPr>
              <w:t>416.3</w:t>
            </w:r>
          </w:p>
        </w:tc>
        <w:tc>
          <w:tcPr>
            <w:tcW w:w="1440" w:type="dxa"/>
            <w:tcBorders>
              <w:top w:val="single" w:sz="4" w:space="0" w:color="000000"/>
              <w:left w:val="single" w:sz="4" w:space="0" w:color="000000"/>
              <w:bottom w:val="single" w:sz="4" w:space="0" w:color="000000"/>
              <w:right w:val="nil"/>
            </w:tcBorders>
            <w:hideMark/>
          </w:tcPr>
          <w:p w:rsidR="005D75F6" w:rsidRPr="00004E38" w:rsidRDefault="005D75F6" w:rsidP="008B324F">
            <w:pPr>
              <w:tabs>
                <w:tab w:val="left" w:pos="0"/>
              </w:tabs>
              <w:ind w:hanging="108"/>
              <w:jc w:val="center"/>
            </w:pPr>
            <w:r w:rsidRPr="00004E38">
              <w:t>6 x 10</w:t>
            </w:r>
            <w:r w:rsidRPr="00004E38">
              <w:rPr>
                <w:vertAlign w:val="superscript"/>
              </w:rPr>
              <w:t>-7</w:t>
            </w:r>
          </w:p>
        </w:tc>
        <w:tc>
          <w:tcPr>
            <w:tcW w:w="1710" w:type="dxa"/>
            <w:tcBorders>
              <w:top w:val="single" w:sz="4" w:space="0" w:color="000000"/>
              <w:left w:val="single" w:sz="4" w:space="0" w:color="000000"/>
              <w:bottom w:val="single" w:sz="4" w:space="0" w:color="000000"/>
              <w:right w:val="nil"/>
            </w:tcBorders>
            <w:hideMark/>
          </w:tcPr>
          <w:p w:rsidR="005D75F6" w:rsidRPr="00004E38" w:rsidRDefault="005D75F6" w:rsidP="008B324F">
            <w:pPr>
              <w:tabs>
                <w:tab w:val="left" w:pos="90"/>
              </w:tabs>
              <w:jc w:val="center"/>
            </w:pPr>
            <w:r w:rsidRPr="00004E38">
              <w:rPr>
                <w:lang w:eastAsia="en-US"/>
              </w:rPr>
              <w:t>0.022</w:t>
            </w:r>
          </w:p>
        </w:tc>
        <w:tc>
          <w:tcPr>
            <w:tcW w:w="1800" w:type="dxa"/>
            <w:tcBorders>
              <w:top w:val="single" w:sz="4" w:space="0" w:color="000000"/>
              <w:left w:val="single" w:sz="4" w:space="0" w:color="000000"/>
              <w:bottom w:val="single" w:sz="4" w:space="0" w:color="000000"/>
              <w:right w:val="nil"/>
            </w:tcBorders>
            <w:hideMark/>
          </w:tcPr>
          <w:p w:rsidR="005D75F6" w:rsidRPr="00004E38" w:rsidRDefault="005D75F6" w:rsidP="008B324F">
            <w:pPr>
              <w:tabs>
                <w:tab w:val="left" w:pos="90"/>
              </w:tabs>
              <w:jc w:val="center"/>
            </w:pPr>
            <w:r w:rsidRPr="00004E38">
              <w:t>0.0037</w:t>
            </w:r>
          </w:p>
        </w:tc>
        <w:tc>
          <w:tcPr>
            <w:tcW w:w="1980" w:type="dxa"/>
            <w:tcBorders>
              <w:top w:val="single" w:sz="4" w:space="0" w:color="000000"/>
              <w:left w:val="single" w:sz="4" w:space="0" w:color="000000"/>
              <w:bottom w:val="single" w:sz="4" w:space="0" w:color="000000"/>
              <w:right w:val="single" w:sz="4" w:space="0" w:color="000000"/>
            </w:tcBorders>
            <w:hideMark/>
          </w:tcPr>
          <w:p w:rsidR="005D75F6" w:rsidRPr="00004E38" w:rsidRDefault="005D75F6" w:rsidP="008B324F">
            <w:pPr>
              <w:tabs>
                <w:tab w:val="left" w:pos="90"/>
              </w:tabs>
              <w:jc w:val="center"/>
            </w:pPr>
            <w:r w:rsidRPr="00004E38">
              <w:t>&lt;1</w:t>
            </w:r>
          </w:p>
          <w:p w:rsidR="005D75F6" w:rsidRPr="00004E38" w:rsidRDefault="005D75F6" w:rsidP="008B324F">
            <w:pPr>
              <w:tabs>
                <w:tab w:val="left" w:pos="90"/>
              </w:tabs>
              <w:jc w:val="center"/>
            </w:pPr>
            <w:r w:rsidRPr="00004E38">
              <w:t>risk from inhalation exposure for the toddler is negligible</w:t>
            </w:r>
          </w:p>
        </w:tc>
      </w:tr>
    </w:tbl>
    <w:p w:rsidR="005D75F6" w:rsidRPr="00004E38" w:rsidRDefault="005D75F6" w:rsidP="005D75F6">
      <w:pPr>
        <w:tabs>
          <w:tab w:val="left" w:pos="1418"/>
        </w:tabs>
        <w:overflowPunct w:val="0"/>
        <w:autoSpaceDE w:val="0"/>
        <w:autoSpaceDN w:val="0"/>
        <w:adjustRightInd w:val="0"/>
        <w:spacing w:line="260" w:lineRule="atLeast"/>
        <w:jc w:val="both"/>
        <w:textAlignment w:val="baseline"/>
        <w:rPr>
          <w:lang w:val="en-US" w:eastAsia="en-US"/>
        </w:rPr>
      </w:pPr>
    </w:p>
    <w:p w:rsidR="005D75F6" w:rsidRPr="00004E38" w:rsidRDefault="005D75F6" w:rsidP="005451DC">
      <w:pPr>
        <w:spacing w:line="260" w:lineRule="atLeast"/>
        <w:jc w:val="both"/>
        <w:rPr>
          <w:b/>
          <w:bCs/>
          <w:highlight w:val="cyan"/>
          <w:lang w:eastAsia="en-US"/>
        </w:rPr>
      </w:pPr>
      <w:r w:rsidRPr="00004E38">
        <w:t>As a result of the application of Tier-1 screening tool, the risk from the inhalation exposure for toddlers is negligible in long-term exposure. Therefore, the inhalation risk for infants, children and adults is also considered negligible.</w:t>
      </w:r>
    </w:p>
    <w:p w:rsidR="005D75F6" w:rsidRDefault="005D75F6" w:rsidP="00FD2055">
      <w:pPr>
        <w:spacing w:line="260" w:lineRule="atLeast"/>
        <w:rPr>
          <w:rFonts w:eastAsia="Calibri"/>
          <w:highlight w:val="cyan"/>
          <w:lang w:eastAsia="en-US"/>
        </w:rPr>
      </w:pPr>
    </w:p>
    <w:p w:rsidR="007075C1" w:rsidRPr="00561AB6" w:rsidRDefault="007075C1" w:rsidP="007075C1">
      <w:pPr>
        <w:spacing w:after="120" w:line="260" w:lineRule="atLeast"/>
        <w:jc w:val="both"/>
        <w:rPr>
          <w:rFonts w:eastAsia="Calibri"/>
          <w:b/>
          <w:bCs/>
          <w:lang w:eastAsia="en-US"/>
        </w:rPr>
      </w:pPr>
      <w:r w:rsidRPr="00561AB6">
        <w:rPr>
          <w:rFonts w:eastAsia="Calibri"/>
          <w:b/>
          <w:bCs/>
          <w:lang w:eastAsia="en-US"/>
        </w:rPr>
        <w:t>Dermal exposure to residues on the floor – infants, toddlers</w:t>
      </w:r>
      <w:r>
        <w:rPr>
          <w:rFonts w:eastAsia="Calibri"/>
          <w:b/>
          <w:bCs/>
          <w:lang w:eastAsia="en-US"/>
        </w:rPr>
        <w:t xml:space="preserve"> and </w:t>
      </w:r>
      <w:r w:rsidRPr="00561AB6">
        <w:rPr>
          <w:rFonts w:eastAsia="Calibri"/>
          <w:b/>
          <w:bCs/>
          <w:lang w:eastAsia="en-US"/>
        </w:rPr>
        <w:t>children</w:t>
      </w:r>
    </w:p>
    <w:p w:rsidR="007075C1" w:rsidRDefault="007075C1" w:rsidP="00D1243F">
      <w:pPr>
        <w:spacing w:after="120" w:line="260" w:lineRule="atLeast"/>
        <w:jc w:val="both"/>
        <w:rPr>
          <w:rFonts w:eastAsia="Calibri"/>
          <w:lang w:eastAsia="en-US"/>
        </w:rPr>
      </w:pPr>
      <w:r w:rsidRPr="002B6C20">
        <w:rPr>
          <w:rFonts w:eastAsia="Calibri"/>
          <w:lang w:eastAsia="en-US"/>
        </w:rPr>
        <w:t xml:space="preserve">Secondary dermal exposure due to the entering in areas treated with the product is not expected for the general public, as the product is applied in </w:t>
      </w:r>
      <w:r w:rsidRPr="002B6C20">
        <w:rPr>
          <w:color w:val="000000"/>
        </w:rPr>
        <w:t>crack and crevice, voids and cavities</w:t>
      </w:r>
      <w:r w:rsidRPr="002B6C20">
        <w:rPr>
          <w:rFonts w:eastAsia="Calibri"/>
          <w:lang w:eastAsia="en-US"/>
        </w:rPr>
        <w:t xml:space="preserve">. </w:t>
      </w:r>
      <w:r>
        <w:rPr>
          <w:rFonts w:eastAsia="Calibri"/>
          <w:lang w:eastAsia="en-US"/>
        </w:rPr>
        <w:t xml:space="preserve">In addition, </w:t>
      </w:r>
      <w:r w:rsidRPr="00292DBC">
        <w:rPr>
          <w:rFonts w:eastAsia="Calibri"/>
          <w:lang w:eastAsia="en-US"/>
        </w:rPr>
        <w:t xml:space="preserve">secondary exposure of children, toddlers and crawling infants is not expected as the product is used in </w:t>
      </w:r>
      <w:r w:rsidRPr="00292DBC">
        <w:t>areas that are inaccessible to infants</w:t>
      </w:r>
      <w:r>
        <w:t>, toddlers</w:t>
      </w:r>
      <w:r w:rsidRPr="00292DBC">
        <w:rPr>
          <w:rFonts w:eastAsia="Calibri"/>
          <w:lang w:eastAsia="en-US"/>
        </w:rPr>
        <w:t xml:space="preserve"> and children, according to the product label. </w:t>
      </w:r>
    </w:p>
    <w:p w:rsidR="007075C1" w:rsidRDefault="007075C1" w:rsidP="00D1243F">
      <w:pPr>
        <w:spacing w:after="120" w:line="260" w:lineRule="atLeast"/>
        <w:jc w:val="both"/>
        <w:rPr>
          <w:rFonts w:eastAsia="Calibri"/>
          <w:lang w:eastAsia="en-US"/>
        </w:rPr>
      </w:pPr>
      <w:r w:rsidRPr="00292DBC">
        <w:rPr>
          <w:rFonts w:eastAsia="Calibri"/>
          <w:lang w:eastAsia="en-US"/>
        </w:rPr>
        <w:t xml:space="preserve">However, as a worst case, a scenario for the secondary </w:t>
      </w:r>
      <w:r>
        <w:rPr>
          <w:rFonts w:eastAsia="Calibri"/>
          <w:lang w:eastAsia="en-US"/>
        </w:rPr>
        <w:t>dermal</w:t>
      </w:r>
      <w:r w:rsidRPr="00292DBC">
        <w:rPr>
          <w:rFonts w:eastAsia="Calibri"/>
          <w:lang w:eastAsia="en-US"/>
        </w:rPr>
        <w:t xml:space="preserve"> exposure of </w:t>
      </w:r>
      <w:r>
        <w:rPr>
          <w:rFonts w:eastAsia="Calibri"/>
          <w:iCs/>
          <w:lang w:eastAsia="en-US"/>
        </w:rPr>
        <w:t>infants, toddlers and children</w:t>
      </w:r>
      <w:r w:rsidRPr="00292DBC">
        <w:rPr>
          <w:rFonts w:eastAsia="Calibri"/>
          <w:iCs/>
          <w:lang w:eastAsia="en-US"/>
        </w:rPr>
        <w:t xml:space="preserve"> </w:t>
      </w:r>
      <w:r w:rsidRPr="00292DBC">
        <w:rPr>
          <w:rFonts w:eastAsia="Calibri"/>
          <w:lang w:eastAsia="en-US"/>
        </w:rPr>
        <w:t>has been included in the risk assessment.</w:t>
      </w:r>
    </w:p>
    <w:p w:rsidR="007075C1" w:rsidRDefault="007075C1" w:rsidP="007075C1">
      <w:pPr>
        <w:spacing w:line="260" w:lineRule="atLeast"/>
        <w:jc w:val="both"/>
        <w:rPr>
          <w:rFonts w:eastAsia="Calibri"/>
          <w:lang w:eastAsia="en-US"/>
        </w:rPr>
      </w:pPr>
      <w:r w:rsidRPr="00561AB6">
        <w:rPr>
          <w:rFonts w:eastAsia="Calibri"/>
          <w:lang w:eastAsia="en-US"/>
        </w:rPr>
        <w:t>The models and the parameters used to calculate the secondary exposure assessment for the general public are described in detail in the following table, while the calculations are presented in the Annex 3.2 of this document.</w:t>
      </w:r>
    </w:p>
    <w:p w:rsidR="00864CAB" w:rsidRDefault="00864CAB" w:rsidP="009D7758">
      <w:pPr>
        <w:spacing w:line="260" w:lineRule="atLeast"/>
        <w:jc w:val="both"/>
        <w:rPr>
          <w:rFonts w:eastAsia="Calibri"/>
          <w:highlight w:val="cyan"/>
          <w:lang w:eastAsia="en-US"/>
        </w:rPr>
      </w:pPr>
    </w:p>
    <w:p w:rsidR="00267FAF" w:rsidRPr="00A94A17" w:rsidRDefault="00267FAF" w:rsidP="00267FAF">
      <w:pPr>
        <w:spacing w:after="120" w:line="260" w:lineRule="atLeast"/>
        <w:jc w:val="both"/>
        <w:rPr>
          <w:rFonts w:eastAsia="Calibri"/>
          <w:i/>
          <w:iCs/>
          <w:sz w:val="22"/>
          <w:szCs w:val="22"/>
          <w:u w:val="single"/>
          <w:lang w:eastAsia="en-US"/>
        </w:rPr>
      </w:pPr>
      <w:r w:rsidRPr="00A94A17">
        <w:rPr>
          <w:rFonts w:eastAsia="Calibri"/>
          <w:i/>
          <w:iCs/>
          <w:sz w:val="22"/>
          <w:szCs w:val="22"/>
          <w:u w:val="single"/>
          <w:lang w:eastAsia="en-US"/>
        </w:rPr>
        <w:t>Scenario 5</w:t>
      </w:r>
    </w:p>
    <w:tbl>
      <w:tblPr>
        <w:tblW w:w="9440" w:type="dxa"/>
        <w:tblInd w:w="-5" w:type="dxa"/>
        <w:tblLayout w:type="fixed"/>
        <w:tblCellMar>
          <w:top w:w="28" w:type="dxa"/>
          <w:bottom w:w="28" w:type="dxa"/>
        </w:tblCellMar>
        <w:tblLook w:val="0000"/>
      </w:tblPr>
      <w:tblGrid>
        <w:gridCol w:w="2453"/>
        <w:gridCol w:w="3330"/>
        <w:gridCol w:w="3657"/>
      </w:tblGrid>
      <w:tr w:rsidR="00267FAF" w:rsidRPr="00671A2F" w:rsidTr="000A54ED">
        <w:trPr>
          <w:trHeight w:val="288"/>
        </w:trPr>
        <w:tc>
          <w:tcPr>
            <w:tcW w:w="9440" w:type="dxa"/>
            <w:gridSpan w:val="3"/>
            <w:tcBorders>
              <w:top w:val="single" w:sz="4" w:space="0" w:color="000000"/>
              <w:left w:val="single" w:sz="4" w:space="0" w:color="000000"/>
              <w:bottom w:val="single" w:sz="4" w:space="0" w:color="000000"/>
              <w:right w:val="single" w:sz="4" w:space="0" w:color="000000"/>
            </w:tcBorders>
            <w:shd w:val="clear" w:color="auto" w:fill="FFFFCC"/>
          </w:tcPr>
          <w:p w:rsidR="00267FAF" w:rsidRPr="00744966" w:rsidRDefault="00267FAF" w:rsidP="000A54ED">
            <w:pPr>
              <w:widowControl w:val="0"/>
              <w:tabs>
                <w:tab w:val="left" w:pos="90"/>
              </w:tabs>
              <w:autoSpaceDE w:val="0"/>
              <w:ind w:left="2982" w:hanging="2982"/>
              <w:rPr>
                <w:b/>
                <w:bCs/>
              </w:rPr>
            </w:pPr>
            <w:r w:rsidRPr="00671A2F">
              <w:rPr>
                <w:b/>
                <w:bCs/>
              </w:rPr>
              <w:t xml:space="preserve">Description of Scenario </w:t>
            </w:r>
            <w:r>
              <w:rPr>
                <w:b/>
                <w:bCs/>
              </w:rPr>
              <w:t>5</w:t>
            </w:r>
            <w:r w:rsidRPr="00671A2F">
              <w:rPr>
                <w:b/>
                <w:bCs/>
              </w:rPr>
              <w:t xml:space="preserve">: </w:t>
            </w:r>
            <w:r>
              <w:rPr>
                <w:b/>
                <w:bCs/>
              </w:rPr>
              <w:t>S</w:t>
            </w:r>
            <w:r w:rsidRPr="00671A2F">
              <w:rPr>
                <w:b/>
                <w:bCs/>
              </w:rPr>
              <w:t>econdary</w:t>
            </w:r>
            <w:r>
              <w:rPr>
                <w:b/>
                <w:bCs/>
              </w:rPr>
              <w:t xml:space="preserve"> dermal</w:t>
            </w:r>
            <w:r w:rsidRPr="00671A2F">
              <w:rPr>
                <w:b/>
                <w:bCs/>
              </w:rPr>
              <w:t xml:space="preserve"> exposure </w:t>
            </w:r>
            <w:r>
              <w:rPr>
                <w:b/>
                <w:bCs/>
              </w:rPr>
              <w:t>of the general public.</w:t>
            </w:r>
          </w:p>
        </w:tc>
      </w:tr>
      <w:tr w:rsidR="00267FAF" w:rsidRPr="00671A2F" w:rsidTr="000A54ED">
        <w:tc>
          <w:tcPr>
            <w:tcW w:w="9440" w:type="dxa"/>
            <w:gridSpan w:val="3"/>
            <w:tcBorders>
              <w:top w:val="single" w:sz="4" w:space="0" w:color="000000"/>
              <w:left w:val="single" w:sz="4" w:space="0" w:color="000000"/>
              <w:bottom w:val="single" w:sz="4" w:space="0" w:color="000000"/>
              <w:right w:val="single" w:sz="4" w:space="0" w:color="000000"/>
            </w:tcBorders>
          </w:tcPr>
          <w:p w:rsidR="00267FAF" w:rsidRPr="00744966" w:rsidRDefault="00267FAF" w:rsidP="00267FAF">
            <w:pPr>
              <w:tabs>
                <w:tab w:val="left" w:pos="90"/>
              </w:tabs>
              <w:spacing w:after="60" w:line="260" w:lineRule="atLeast"/>
              <w:jc w:val="both"/>
            </w:pPr>
            <w:r w:rsidRPr="00744966">
              <w:t>The assessment</w:t>
            </w:r>
            <w:r>
              <w:t xml:space="preserve"> for the </w:t>
            </w:r>
            <w:r w:rsidRPr="00744966">
              <w:t xml:space="preserve">dermal exposure </w:t>
            </w:r>
            <w:r>
              <w:t xml:space="preserve">of the general public </w:t>
            </w:r>
            <w:r w:rsidRPr="00744966">
              <w:t>ha</w:t>
            </w:r>
            <w:r>
              <w:t>s</w:t>
            </w:r>
            <w:r w:rsidRPr="00744966">
              <w:t xml:space="preserve"> been performed using ConsExpo Web,</w:t>
            </w:r>
            <w:r>
              <w:t xml:space="preserve"> v</w:t>
            </w:r>
            <w:r w:rsidRPr="00744966">
              <w:t>ersion 1.0.6</w:t>
            </w:r>
            <w:r>
              <w:t xml:space="preserve">, </w:t>
            </w:r>
            <w:r w:rsidRPr="00561AB6">
              <w:rPr>
                <w:rFonts w:eastAsia="Calibri"/>
                <w:lang w:eastAsia="en-US"/>
              </w:rPr>
              <w:t>considering the application rate of the product</w:t>
            </w:r>
            <w:r>
              <w:rPr>
                <w:rFonts w:eastAsia="Calibri"/>
                <w:lang w:eastAsia="en-US"/>
              </w:rPr>
              <w:t xml:space="preserve"> </w:t>
            </w:r>
            <w:r>
              <w:t xml:space="preserve">for </w:t>
            </w:r>
            <w:r w:rsidRPr="00C345D9">
              <w:t>bed bugs and fleas</w:t>
            </w:r>
            <w:r>
              <w:t xml:space="preserve"> as worst case</w:t>
            </w:r>
            <w:r w:rsidRPr="00561AB6">
              <w:rPr>
                <w:rFonts w:eastAsia="Calibri"/>
                <w:lang w:eastAsia="en-US"/>
              </w:rPr>
              <w:t xml:space="preserve"> (</w:t>
            </w:r>
            <w:r>
              <w:rPr>
                <w:rFonts w:eastAsia="Calibri"/>
                <w:lang w:eastAsia="en-US"/>
              </w:rPr>
              <w:t>10</w:t>
            </w:r>
            <w:r w:rsidRPr="00561AB6">
              <w:rPr>
                <w:rFonts w:eastAsia="Calibri"/>
                <w:lang w:eastAsia="en-US"/>
              </w:rPr>
              <w:t xml:space="preserve"> g/m</w:t>
            </w:r>
            <w:r w:rsidRPr="00A253E5">
              <w:rPr>
                <w:rFonts w:eastAsia="Calibri"/>
                <w:vertAlign w:val="superscript"/>
                <w:lang w:eastAsia="en-US"/>
              </w:rPr>
              <w:t>2</w:t>
            </w:r>
            <w:r w:rsidRPr="00561AB6">
              <w:rPr>
                <w:rFonts w:eastAsia="Calibri"/>
                <w:lang w:eastAsia="en-US"/>
              </w:rPr>
              <w:t>).</w:t>
            </w:r>
            <w:r>
              <w:rPr>
                <w:rFonts w:eastAsia="Calibri"/>
                <w:lang w:eastAsia="en-US"/>
              </w:rPr>
              <w:t xml:space="preserve"> </w:t>
            </w:r>
            <w:r>
              <w:t>The parameters used were from the</w:t>
            </w:r>
            <w:r w:rsidRPr="008540B3">
              <w:t xml:space="preserve"> RIVM report 320005002/2006, </w:t>
            </w:r>
            <w:r>
              <w:t xml:space="preserve">Chapter </w:t>
            </w:r>
            <w:r w:rsidRPr="008540B3">
              <w:t>7</w:t>
            </w:r>
            <w:r>
              <w:t>,</w:t>
            </w:r>
            <w:r w:rsidRPr="008540B3">
              <w:t xml:space="preserve"> Dusting powders</w:t>
            </w:r>
            <w:r>
              <w:t>, Exposure after application</w:t>
            </w:r>
            <w:r w:rsidRPr="008540B3">
              <w:t xml:space="preserve"> (p. </w:t>
            </w:r>
            <w:r>
              <w:t>71-73</w:t>
            </w:r>
            <w:r w:rsidRPr="008540B3">
              <w:t>)</w:t>
            </w:r>
            <w:r>
              <w:t>.</w:t>
            </w:r>
          </w:p>
        </w:tc>
      </w:tr>
      <w:tr w:rsidR="00267FAF" w:rsidRPr="00671A2F" w:rsidTr="000A54ED">
        <w:tc>
          <w:tcPr>
            <w:tcW w:w="2453" w:type="dxa"/>
            <w:tcBorders>
              <w:top w:val="single" w:sz="4" w:space="0" w:color="000000"/>
              <w:left w:val="single" w:sz="4" w:space="0" w:color="000000"/>
              <w:bottom w:val="single" w:sz="4" w:space="0" w:color="000000"/>
            </w:tcBorders>
            <w:shd w:val="clear" w:color="auto" w:fill="D9D9D9"/>
          </w:tcPr>
          <w:p w:rsidR="00267FAF" w:rsidRPr="00671A2F" w:rsidRDefault="00267FAF" w:rsidP="000A54ED">
            <w:pPr>
              <w:widowControl w:val="0"/>
              <w:tabs>
                <w:tab w:val="left" w:pos="90"/>
              </w:tabs>
              <w:autoSpaceDE w:val="0"/>
              <w:rPr>
                <w:b/>
                <w:bCs/>
              </w:rPr>
            </w:pPr>
            <w:r w:rsidRPr="00671A2F">
              <w:rPr>
                <w:b/>
                <w:bCs/>
              </w:rPr>
              <w:t>Parameter</w:t>
            </w:r>
          </w:p>
        </w:tc>
        <w:tc>
          <w:tcPr>
            <w:tcW w:w="3330" w:type="dxa"/>
            <w:tcBorders>
              <w:top w:val="single" w:sz="4" w:space="0" w:color="000000"/>
              <w:left w:val="single" w:sz="4" w:space="0" w:color="000000"/>
              <w:bottom w:val="single" w:sz="4" w:space="0" w:color="000000"/>
            </w:tcBorders>
            <w:shd w:val="clear" w:color="auto" w:fill="D9D9D9"/>
          </w:tcPr>
          <w:p w:rsidR="00267FAF" w:rsidRPr="00671A2F" w:rsidRDefault="00267FAF" w:rsidP="000A54ED">
            <w:pPr>
              <w:widowControl w:val="0"/>
              <w:tabs>
                <w:tab w:val="left" w:pos="90"/>
              </w:tabs>
              <w:autoSpaceDE w:val="0"/>
              <w:rPr>
                <w:b/>
                <w:bCs/>
              </w:rPr>
            </w:pPr>
            <w:r w:rsidRPr="00671A2F">
              <w:rPr>
                <w:b/>
                <w:bCs/>
              </w:rPr>
              <w:t>Value</w:t>
            </w:r>
          </w:p>
        </w:tc>
        <w:tc>
          <w:tcPr>
            <w:tcW w:w="3657" w:type="dxa"/>
            <w:tcBorders>
              <w:top w:val="single" w:sz="4" w:space="0" w:color="000000"/>
              <w:left w:val="single" w:sz="4" w:space="0" w:color="000000"/>
              <w:bottom w:val="single" w:sz="4" w:space="0" w:color="000000"/>
              <w:right w:val="single" w:sz="4" w:space="0" w:color="000000"/>
            </w:tcBorders>
            <w:shd w:val="clear" w:color="auto" w:fill="D9D9D9"/>
          </w:tcPr>
          <w:p w:rsidR="00267FAF" w:rsidRPr="00671A2F" w:rsidRDefault="00267FAF" w:rsidP="000A54ED">
            <w:pPr>
              <w:widowControl w:val="0"/>
              <w:tabs>
                <w:tab w:val="left" w:pos="90"/>
              </w:tabs>
              <w:autoSpaceDE w:val="0"/>
              <w:rPr>
                <w:b/>
                <w:bCs/>
              </w:rPr>
            </w:pPr>
            <w:r>
              <w:rPr>
                <w:b/>
                <w:bCs/>
              </w:rPr>
              <w:t>Comments</w:t>
            </w:r>
          </w:p>
        </w:tc>
      </w:tr>
      <w:tr w:rsidR="00267FAF" w:rsidRPr="00671A2F" w:rsidTr="000A54ED">
        <w:trPr>
          <w:trHeight w:val="432"/>
        </w:trPr>
        <w:tc>
          <w:tcPr>
            <w:tcW w:w="2453"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rsidRPr="00671A2F">
              <w:t>Exposed group</w:t>
            </w:r>
          </w:p>
        </w:tc>
        <w:tc>
          <w:tcPr>
            <w:tcW w:w="3330" w:type="dxa"/>
            <w:tcBorders>
              <w:top w:val="single" w:sz="4" w:space="0" w:color="000000"/>
              <w:left w:val="single" w:sz="4" w:space="0" w:color="000000"/>
              <w:bottom w:val="single" w:sz="4" w:space="0" w:color="000000"/>
            </w:tcBorders>
          </w:tcPr>
          <w:p w:rsidR="00267FAF" w:rsidRDefault="00267FAF" w:rsidP="000A54ED">
            <w:pPr>
              <w:widowControl w:val="0"/>
              <w:tabs>
                <w:tab w:val="left" w:pos="90"/>
              </w:tabs>
              <w:autoSpaceDE w:val="0"/>
            </w:pPr>
            <w:r w:rsidRPr="00671A2F">
              <w:t xml:space="preserve">General public: </w:t>
            </w:r>
          </w:p>
          <w:p w:rsidR="00267FAF" w:rsidRPr="00671A2F" w:rsidRDefault="00267FAF" w:rsidP="000A54ED">
            <w:pPr>
              <w:widowControl w:val="0"/>
              <w:tabs>
                <w:tab w:val="left" w:pos="90"/>
              </w:tabs>
              <w:autoSpaceDE w:val="0"/>
            </w:pPr>
            <w:r w:rsidRPr="00671A2F">
              <w:t>infant, toddler, child</w:t>
            </w:r>
          </w:p>
        </w:tc>
        <w:tc>
          <w:tcPr>
            <w:tcW w:w="3657" w:type="dxa"/>
            <w:tcBorders>
              <w:top w:val="single" w:sz="4" w:space="0" w:color="000000"/>
              <w:left w:val="single" w:sz="4" w:space="0" w:color="000000"/>
              <w:bottom w:val="single" w:sz="4" w:space="0" w:color="000000"/>
              <w:right w:val="single" w:sz="4" w:space="0" w:color="000000"/>
            </w:tcBorders>
          </w:tcPr>
          <w:p w:rsidR="00267FAF" w:rsidRPr="00671A2F" w:rsidRDefault="00267FAF" w:rsidP="000A54ED">
            <w:pPr>
              <w:widowControl w:val="0"/>
              <w:tabs>
                <w:tab w:val="left" w:pos="90"/>
              </w:tabs>
              <w:autoSpaceDE w:val="0"/>
            </w:pPr>
            <w:r w:rsidRPr="00671A2F">
              <w:t>-</w:t>
            </w:r>
          </w:p>
        </w:tc>
      </w:tr>
      <w:tr w:rsidR="00267FAF" w:rsidRPr="00671A2F" w:rsidTr="000A54ED">
        <w:trPr>
          <w:trHeight w:val="288"/>
        </w:trPr>
        <w:tc>
          <w:tcPr>
            <w:tcW w:w="2453"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rsidRPr="00671A2F">
              <w:t>Product database</w:t>
            </w:r>
          </w:p>
        </w:tc>
        <w:tc>
          <w:tcPr>
            <w:tcW w:w="3330"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rsidRPr="00671A2F">
              <w:t>Pest control products</w:t>
            </w:r>
          </w:p>
        </w:tc>
        <w:tc>
          <w:tcPr>
            <w:tcW w:w="3657" w:type="dxa"/>
            <w:tcBorders>
              <w:top w:val="single" w:sz="4" w:space="0" w:color="000000"/>
              <w:left w:val="single" w:sz="4" w:space="0" w:color="000000"/>
              <w:bottom w:val="single" w:sz="4" w:space="0" w:color="000000"/>
              <w:right w:val="single" w:sz="4" w:space="0" w:color="000000"/>
            </w:tcBorders>
          </w:tcPr>
          <w:p w:rsidR="00267FAF" w:rsidRPr="00671A2F" w:rsidRDefault="00267FAF" w:rsidP="000A54ED">
            <w:pPr>
              <w:widowControl w:val="0"/>
              <w:tabs>
                <w:tab w:val="left" w:pos="90"/>
              </w:tabs>
              <w:autoSpaceDE w:val="0"/>
            </w:pPr>
            <w:r w:rsidRPr="00671A2F">
              <w:t>-</w:t>
            </w:r>
          </w:p>
        </w:tc>
      </w:tr>
      <w:tr w:rsidR="00267FAF" w:rsidRPr="00671A2F" w:rsidTr="000A54ED">
        <w:trPr>
          <w:trHeight w:val="288"/>
        </w:trPr>
        <w:tc>
          <w:tcPr>
            <w:tcW w:w="2453"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rsidRPr="00671A2F">
              <w:t>Product category</w:t>
            </w:r>
          </w:p>
        </w:tc>
        <w:tc>
          <w:tcPr>
            <w:tcW w:w="3330"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t>Dusting powders</w:t>
            </w:r>
          </w:p>
        </w:tc>
        <w:tc>
          <w:tcPr>
            <w:tcW w:w="3657" w:type="dxa"/>
            <w:tcBorders>
              <w:top w:val="single" w:sz="4" w:space="0" w:color="000000"/>
              <w:left w:val="single" w:sz="4" w:space="0" w:color="000000"/>
              <w:bottom w:val="single" w:sz="4" w:space="0" w:color="000000"/>
              <w:right w:val="single" w:sz="4" w:space="0" w:color="000000"/>
            </w:tcBorders>
          </w:tcPr>
          <w:p w:rsidR="00267FAF" w:rsidRPr="00671A2F" w:rsidRDefault="00267FAF" w:rsidP="000A54ED">
            <w:pPr>
              <w:widowControl w:val="0"/>
              <w:tabs>
                <w:tab w:val="left" w:pos="90"/>
              </w:tabs>
              <w:autoSpaceDE w:val="0"/>
            </w:pPr>
            <w:r w:rsidRPr="00671A2F">
              <w:t>-</w:t>
            </w:r>
          </w:p>
        </w:tc>
      </w:tr>
      <w:tr w:rsidR="00267FAF" w:rsidRPr="00671A2F" w:rsidTr="000A54ED">
        <w:trPr>
          <w:trHeight w:val="288"/>
        </w:trPr>
        <w:tc>
          <w:tcPr>
            <w:tcW w:w="2453"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rsidRPr="00671A2F">
              <w:t>Product</w:t>
            </w:r>
          </w:p>
        </w:tc>
        <w:tc>
          <w:tcPr>
            <w:tcW w:w="3330"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t>Dusting powders</w:t>
            </w:r>
          </w:p>
        </w:tc>
        <w:tc>
          <w:tcPr>
            <w:tcW w:w="3657" w:type="dxa"/>
            <w:tcBorders>
              <w:top w:val="single" w:sz="4" w:space="0" w:color="000000"/>
              <w:left w:val="single" w:sz="4" w:space="0" w:color="000000"/>
              <w:bottom w:val="single" w:sz="4" w:space="0" w:color="000000"/>
              <w:right w:val="single" w:sz="4" w:space="0" w:color="000000"/>
            </w:tcBorders>
          </w:tcPr>
          <w:p w:rsidR="00267FAF" w:rsidRPr="00671A2F" w:rsidRDefault="00267FAF" w:rsidP="000A54ED">
            <w:pPr>
              <w:widowControl w:val="0"/>
              <w:tabs>
                <w:tab w:val="left" w:pos="90"/>
              </w:tabs>
              <w:autoSpaceDE w:val="0"/>
            </w:pPr>
            <w:r w:rsidRPr="00671A2F">
              <w:t>-</w:t>
            </w:r>
          </w:p>
        </w:tc>
      </w:tr>
      <w:tr w:rsidR="00267FAF" w:rsidRPr="00671A2F" w:rsidTr="000A54ED">
        <w:trPr>
          <w:trHeight w:val="288"/>
        </w:trPr>
        <w:tc>
          <w:tcPr>
            <w:tcW w:w="2453"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rsidRPr="00671A2F">
              <w:t>Scenario</w:t>
            </w:r>
          </w:p>
        </w:tc>
        <w:tc>
          <w:tcPr>
            <w:tcW w:w="3330"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rsidRPr="00671A2F">
              <w:t>Post</w:t>
            </w:r>
            <w:r>
              <w:t>-</w:t>
            </w:r>
            <w:r w:rsidRPr="00671A2F">
              <w:t>application</w:t>
            </w:r>
            <w:r>
              <w:t xml:space="preserve"> (child)</w:t>
            </w:r>
          </w:p>
        </w:tc>
        <w:tc>
          <w:tcPr>
            <w:tcW w:w="3657" w:type="dxa"/>
            <w:tcBorders>
              <w:top w:val="single" w:sz="4" w:space="0" w:color="000000"/>
              <w:left w:val="single" w:sz="4" w:space="0" w:color="000000"/>
              <w:bottom w:val="single" w:sz="4" w:space="0" w:color="000000"/>
              <w:right w:val="single" w:sz="4" w:space="0" w:color="000000"/>
            </w:tcBorders>
          </w:tcPr>
          <w:p w:rsidR="00267FAF" w:rsidRPr="00671A2F" w:rsidRDefault="00267FAF" w:rsidP="000A54ED">
            <w:pPr>
              <w:widowControl w:val="0"/>
              <w:tabs>
                <w:tab w:val="left" w:pos="90"/>
              </w:tabs>
              <w:autoSpaceDE w:val="0"/>
            </w:pPr>
            <w:r>
              <w:t>-</w:t>
            </w:r>
          </w:p>
        </w:tc>
      </w:tr>
      <w:tr w:rsidR="001171DD" w:rsidRPr="00671A2F" w:rsidTr="000A54ED">
        <w:trPr>
          <w:trHeight w:val="288"/>
        </w:trPr>
        <w:tc>
          <w:tcPr>
            <w:tcW w:w="2453" w:type="dxa"/>
            <w:tcBorders>
              <w:top w:val="single" w:sz="4" w:space="0" w:color="000000"/>
              <w:left w:val="single" w:sz="4" w:space="0" w:color="000000"/>
              <w:bottom w:val="single" w:sz="4" w:space="0" w:color="000000"/>
            </w:tcBorders>
          </w:tcPr>
          <w:p w:rsidR="001171DD" w:rsidRPr="00671A2F" w:rsidRDefault="001171DD" w:rsidP="001171DD">
            <w:pPr>
              <w:widowControl w:val="0"/>
              <w:tabs>
                <w:tab w:val="left" w:pos="90"/>
              </w:tabs>
              <w:autoSpaceDE w:val="0"/>
            </w:pPr>
            <w:r>
              <w:t>Application rate</w:t>
            </w:r>
          </w:p>
        </w:tc>
        <w:tc>
          <w:tcPr>
            <w:tcW w:w="3330" w:type="dxa"/>
            <w:tcBorders>
              <w:top w:val="single" w:sz="4" w:space="0" w:color="000000"/>
              <w:left w:val="single" w:sz="4" w:space="0" w:color="000000"/>
              <w:bottom w:val="single" w:sz="4" w:space="0" w:color="000000"/>
            </w:tcBorders>
          </w:tcPr>
          <w:p w:rsidR="001171DD" w:rsidRPr="00A07110" w:rsidRDefault="001171DD" w:rsidP="001171DD">
            <w:pPr>
              <w:tabs>
                <w:tab w:val="left" w:pos="90"/>
              </w:tabs>
              <w:spacing w:line="260" w:lineRule="atLeast"/>
              <w:jc w:val="both"/>
              <w:rPr>
                <w:vertAlign w:val="superscript"/>
              </w:rPr>
            </w:pPr>
            <w:r>
              <w:t xml:space="preserve">10 </w:t>
            </w:r>
            <w:r w:rsidRPr="002825FB">
              <w:t>g/m</w:t>
            </w:r>
            <w:r w:rsidRPr="002825FB">
              <w:rPr>
                <w:vertAlign w:val="superscript"/>
              </w:rPr>
              <w:t>2</w:t>
            </w:r>
          </w:p>
        </w:tc>
        <w:tc>
          <w:tcPr>
            <w:tcW w:w="3657" w:type="dxa"/>
            <w:tcBorders>
              <w:top w:val="single" w:sz="4" w:space="0" w:color="000000"/>
              <w:left w:val="single" w:sz="4" w:space="0" w:color="000000"/>
              <w:bottom w:val="single" w:sz="4" w:space="0" w:color="000000"/>
              <w:right w:val="single" w:sz="4" w:space="0" w:color="000000"/>
            </w:tcBorders>
          </w:tcPr>
          <w:p w:rsidR="001171DD" w:rsidRDefault="001171DD" w:rsidP="001171DD">
            <w:pPr>
              <w:tabs>
                <w:tab w:val="left" w:pos="90"/>
              </w:tabs>
              <w:spacing w:after="60" w:line="260" w:lineRule="atLeast"/>
              <w:jc w:val="both"/>
            </w:pPr>
            <w:r w:rsidRPr="009E65DC">
              <w:t>Product label claim.</w:t>
            </w:r>
          </w:p>
          <w:p w:rsidR="001171DD" w:rsidRPr="00671A2F" w:rsidRDefault="001171DD" w:rsidP="001171DD">
            <w:pPr>
              <w:widowControl w:val="0"/>
              <w:tabs>
                <w:tab w:val="left" w:pos="90"/>
              </w:tabs>
              <w:autoSpaceDE w:val="0"/>
              <w:jc w:val="both"/>
            </w:pPr>
            <w:r w:rsidRPr="000D59A7">
              <w:rPr>
                <w:lang w:eastAsia="en-US"/>
              </w:rPr>
              <w:t>The recommended application rate of the product</w:t>
            </w:r>
            <w:r>
              <w:rPr>
                <w:lang w:eastAsia="en-US"/>
              </w:rPr>
              <w:t xml:space="preserve"> </w:t>
            </w:r>
            <w:r>
              <w:t xml:space="preserve">for </w:t>
            </w:r>
            <w:r w:rsidRPr="00C345D9">
              <w:t>bed bugs and fleas</w:t>
            </w:r>
            <w:r>
              <w:t xml:space="preserve"> is used as worst case.</w:t>
            </w:r>
          </w:p>
        </w:tc>
      </w:tr>
      <w:tr w:rsidR="00267FAF" w:rsidRPr="00671A2F" w:rsidTr="000A54ED">
        <w:trPr>
          <w:trHeight w:val="1008"/>
        </w:trPr>
        <w:tc>
          <w:tcPr>
            <w:tcW w:w="2453" w:type="dxa"/>
            <w:tcBorders>
              <w:top w:val="single" w:sz="4" w:space="0" w:color="000000"/>
              <w:left w:val="single" w:sz="4" w:space="0" w:color="000000"/>
              <w:bottom w:val="single" w:sz="4" w:space="0" w:color="000000"/>
            </w:tcBorders>
          </w:tcPr>
          <w:p w:rsidR="00267FAF" w:rsidRDefault="00267FAF" w:rsidP="000A54ED">
            <w:pPr>
              <w:widowControl w:val="0"/>
              <w:tabs>
                <w:tab w:val="left" w:pos="90"/>
              </w:tabs>
              <w:autoSpaceDE w:val="0"/>
            </w:pPr>
            <w:r>
              <w:t>Body weight</w:t>
            </w:r>
          </w:p>
        </w:tc>
        <w:tc>
          <w:tcPr>
            <w:tcW w:w="3330" w:type="dxa"/>
            <w:tcBorders>
              <w:top w:val="single" w:sz="4" w:space="0" w:color="000000"/>
              <w:left w:val="single" w:sz="4" w:space="0" w:color="000000"/>
              <w:bottom w:val="single" w:sz="4" w:space="0" w:color="000000"/>
            </w:tcBorders>
          </w:tcPr>
          <w:p w:rsidR="00267FAF" w:rsidRDefault="00267FAF" w:rsidP="000A54ED">
            <w:pPr>
              <w:tabs>
                <w:tab w:val="left" w:pos="90"/>
              </w:tabs>
              <w:spacing w:line="260" w:lineRule="atLeast"/>
              <w:jc w:val="both"/>
            </w:pPr>
            <w:r>
              <w:t>Infant: 8 kg</w:t>
            </w:r>
          </w:p>
          <w:p w:rsidR="00267FAF" w:rsidRDefault="00267FAF" w:rsidP="000A54ED">
            <w:pPr>
              <w:widowControl w:val="0"/>
              <w:tabs>
                <w:tab w:val="left" w:pos="90"/>
              </w:tabs>
              <w:autoSpaceDE w:val="0"/>
            </w:pPr>
            <w:r>
              <w:t>Toddler: 10 kg</w:t>
            </w:r>
          </w:p>
          <w:p w:rsidR="00267FAF" w:rsidRDefault="00267FAF" w:rsidP="000A54ED">
            <w:pPr>
              <w:widowControl w:val="0"/>
              <w:tabs>
                <w:tab w:val="left" w:pos="90"/>
              </w:tabs>
              <w:autoSpaceDE w:val="0"/>
            </w:pPr>
            <w:r>
              <w:t>Child: 23.9 kg</w:t>
            </w:r>
          </w:p>
        </w:tc>
        <w:tc>
          <w:tcPr>
            <w:tcW w:w="3657" w:type="dxa"/>
            <w:tcBorders>
              <w:top w:val="single" w:sz="4" w:space="0" w:color="000000"/>
              <w:left w:val="single" w:sz="4" w:space="0" w:color="000000"/>
              <w:bottom w:val="single" w:sz="4" w:space="0" w:color="000000"/>
              <w:right w:val="single" w:sz="4" w:space="0" w:color="000000"/>
            </w:tcBorders>
          </w:tcPr>
          <w:p w:rsidR="00267FAF" w:rsidRDefault="00267FAF" w:rsidP="000A54ED">
            <w:pPr>
              <w:widowControl w:val="0"/>
              <w:tabs>
                <w:tab w:val="left" w:pos="90"/>
              </w:tabs>
              <w:autoSpaceDE w:val="0"/>
              <w:jc w:val="both"/>
            </w:pPr>
            <w:r>
              <w:t>HEEG Opinion “Default human factor values for use in exposure assessments of biocidal products”.</w:t>
            </w:r>
          </w:p>
        </w:tc>
      </w:tr>
      <w:tr w:rsidR="00267FAF" w:rsidRPr="00671A2F" w:rsidTr="000A54ED">
        <w:trPr>
          <w:trHeight w:val="432"/>
        </w:trPr>
        <w:tc>
          <w:tcPr>
            <w:tcW w:w="2453" w:type="dxa"/>
            <w:tcBorders>
              <w:top w:val="single" w:sz="4" w:space="0" w:color="000000"/>
              <w:left w:val="single" w:sz="4" w:space="0" w:color="000000"/>
            </w:tcBorders>
          </w:tcPr>
          <w:p w:rsidR="00267FAF" w:rsidRPr="00671A2F" w:rsidRDefault="00267FAF" w:rsidP="000A54ED">
            <w:pPr>
              <w:widowControl w:val="0"/>
              <w:tabs>
                <w:tab w:val="left" w:pos="90"/>
              </w:tabs>
              <w:autoSpaceDE w:val="0"/>
              <w:ind w:right="-195"/>
            </w:pPr>
            <w:r w:rsidRPr="00671A2F">
              <w:t>Weight fraction</w:t>
            </w:r>
            <w:r>
              <w:t xml:space="preserve"> substance</w:t>
            </w:r>
          </w:p>
        </w:tc>
        <w:tc>
          <w:tcPr>
            <w:tcW w:w="3330"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rsidRPr="00671A2F">
              <w:t>0.</w:t>
            </w:r>
            <w:r>
              <w:t>632</w:t>
            </w:r>
            <w:r w:rsidRPr="00671A2F">
              <w:t>%</w:t>
            </w:r>
          </w:p>
        </w:tc>
        <w:tc>
          <w:tcPr>
            <w:tcW w:w="3657" w:type="dxa"/>
            <w:tcBorders>
              <w:top w:val="single" w:sz="4" w:space="0" w:color="000000"/>
              <w:left w:val="single" w:sz="4" w:space="0" w:color="000000"/>
              <w:bottom w:val="single" w:sz="4" w:space="0" w:color="000000"/>
              <w:right w:val="single" w:sz="4" w:space="0" w:color="000000"/>
            </w:tcBorders>
          </w:tcPr>
          <w:p w:rsidR="00267FAF" w:rsidRPr="00671A2F" w:rsidRDefault="00267FAF" w:rsidP="000A54ED">
            <w:pPr>
              <w:widowControl w:val="0"/>
              <w:tabs>
                <w:tab w:val="left" w:pos="90"/>
              </w:tabs>
              <w:autoSpaceDE w:val="0"/>
              <w:jc w:val="both"/>
            </w:pPr>
            <w:r>
              <w:t>Concentration of cypermethrin in the biocidal product.</w:t>
            </w:r>
          </w:p>
        </w:tc>
      </w:tr>
      <w:tr w:rsidR="00267FAF" w:rsidRPr="00671A2F" w:rsidTr="000A54ED">
        <w:trPr>
          <w:trHeight w:val="288"/>
        </w:trPr>
        <w:tc>
          <w:tcPr>
            <w:tcW w:w="9440" w:type="dxa"/>
            <w:gridSpan w:val="3"/>
            <w:tcBorders>
              <w:top w:val="single" w:sz="4" w:space="0" w:color="000000"/>
              <w:left w:val="single" w:sz="4" w:space="0" w:color="000000"/>
              <w:bottom w:val="single" w:sz="4" w:space="0" w:color="000000"/>
              <w:right w:val="single" w:sz="4" w:space="0" w:color="000000"/>
            </w:tcBorders>
          </w:tcPr>
          <w:p w:rsidR="00267FAF" w:rsidRPr="00671A2F" w:rsidRDefault="00267FAF" w:rsidP="000A54ED">
            <w:pPr>
              <w:widowControl w:val="0"/>
              <w:tabs>
                <w:tab w:val="left" w:pos="90"/>
              </w:tabs>
              <w:autoSpaceDE w:val="0"/>
              <w:jc w:val="both"/>
              <w:rPr>
                <w:b/>
              </w:rPr>
            </w:pPr>
            <w:r w:rsidRPr="00671A2F">
              <w:rPr>
                <w:b/>
              </w:rPr>
              <w:t>Dermal exposure</w:t>
            </w:r>
          </w:p>
        </w:tc>
      </w:tr>
      <w:tr w:rsidR="00267FAF" w:rsidRPr="00671A2F" w:rsidTr="000A54ED">
        <w:trPr>
          <w:trHeight w:val="288"/>
        </w:trPr>
        <w:tc>
          <w:tcPr>
            <w:tcW w:w="2453"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rsidRPr="00671A2F">
              <w:t>Model</w:t>
            </w:r>
          </w:p>
        </w:tc>
        <w:tc>
          <w:tcPr>
            <w:tcW w:w="3330"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rsidRPr="00671A2F">
              <w:t>Direct product contact</w:t>
            </w:r>
          </w:p>
        </w:tc>
        <w:tc>
          <w:tcPr>
            <w:tcW w:w="3657" w:type="dxa"/>
            <w:tcBorders>
              <w:top w:val="single" w:sz="4" w:space="0" w:color="000000"/>
              <w:left w:val="single" w:sz="4" w:space="0" w:color="000000"/>
              <w:bottom w:val="single" w:sz="4" w:space="0" w:color="000000"/>
              <w:right w:val="single" w:sz="4" w:space="0" w:color="000000"/>
            </w:tcBorders>
          </w:tcPr>
          <w:p w:rsidR="00267FAF" w:rsidRPr="00671A2F" w:rsidRDefault="00267FAF" w:rsidP="000A54ED">
            <w:pPr>
              <w:widowControl w:val="0"/>
              <w:tabs>
                <w:tab w:val="left" w:pos="90"/>
              </w:tabs>
              <w:autoSpaceDE w:val="0"/>
              <w:jc w:val="both"/>
            </w:pPr>
            <w:r w:rsidRPr="00671A2F">
              <w:t>-</w:t>
            </w:r>
          </w:p>
        </w:tc>
      </w:tr>
      <w:tr w:rsidR="00267FAF" w:rsidRPr="00671A2F" w:rsidTr="000A54ED">
        <w:trPr>
          <w:trHeight w:val="288"/>
        </w:trPr>
        <w:tc>
          <w:tcPr>
            <w:tcW w:w="2453"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rsidRPr="00671A2F">
              <w:t>Loading</w:t>
            </w:r>
          </w:p>
        </w:tc>
        <w:tc>
          <w:tcPr>
            <w:tcW w:w="3330"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rsidRPr="00671A2F">
              <w:t>Rubbing off</w:t>
            </w:r>
          </w:p>
        </w:tc>
        <w:tc>
          <w:tcPr>
            <w:tcW w:w="3657" w:type="dxa"/>
            <w:tcBorders>
              <w:top w:val="single" w:sz="4" w:space="0" w:color="000000"/>
              <w:left w:val="single" w:sz="4" w:space="0" w:color="000000"/>
              <w:bottom w:val="single" w:sz="4" w:space="0" w:color="000000"/>
              <w:right w:val="single" w:sz="4" w:space="0" w:color="000000"/>
            </w:tcBorders>
          </w:tcPr>
          <w:p w:rsidR="00267FAF" w:rsidRPr="00671A2F" w:rsidRDefault="00267FAF" w:rsidP="000A54ED">
            <w:pPr>
              <w:widowControl w:val="0"/>
              <w:tabs>
                <w:tab w:val="left" w:pos="90"/>
              </w:tabs>
              <w:autoSpaceDE w:val="0"/>
              <w:jc w:val="both"/>
            </w:pPr>
            <w:r w:rsidRPr="00671A2F">
              <w:t>-</w:t>
            </w:r>
          </w:p>
        </w:tc>
      </w:tr>
      <w:tr w:rsidR="00267FAF" w:rsidRPr="00671A2F" w:rsidTr="000A54ED">
        <w:trPr>
          <w:trHeight w:val="1008"/>
        </w:trPr>
        <w:tc>
          <w:tcPr>
            <w:tcW w:w="2453"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rsidRPr="00671A2F">
              <w:t>Exposure frequency</w:t>
            </w:r>
          </w:p>
        </w:tc>
        <w:tc>
          <w:tcPr>
            <w:tcW w:w="3330" w:type="dxa"/>
            <w:tcBorders>
              <w:top w:val="single" w:sz="4" w:space="0" w:color="000000"/>
              <w:left w:val="single" w:sz="4" w:space="0" w:color="000000"/>
              <w:bottom w:val="single" w:sz="4" w:space="0" w:color="000000"/>
            </w:tcBorders>
          </w:tcPr>
          <w:p w:rsidR="00267FAF" w:rsidRPr="00F840B1" w:rsidRDefault="00267FAF" w:rsidP="000A54ED">
            <w:pPr>
              <w:widowControl w:val="0"/>
              <w:tabs>
                <w:tab w:val="left" w:pos="90"/>
              </w:tabs>
              <w:autoSpaceDE w:val="0"/>
            </w:pPr>
            <w:r w:rsidRPr="00F840B1">
              <w:t>70 per year</w:t>
            </w:r>
          </w:p>
        </w:tc>
        <w:tc>
          <w:tcPr>
            <w:tcW w:w="3657" w:type="dxa"/>
            <w:tcBorders>
              <w:top w:val="single" w:sz="4" w:space="0" w:color="000000"/>
              <w:left w:val="single" w:sz="4" w:space="0" w:color="000000"/>
              <w:bottom w:val="single" w:sz="4" w:space="0" w:color="000000"/>
              <w:right w:val="single" w:sz="4" w:space="0" w:color="000000"/>
            </w:tcBorders>
          </w:tcPr>
          <w:p w:rsidR="00267FAF" w:rsidRPr="00671A2F" w:rsidRDefault="00267FAF" w:rsidP="000A54ED">
            <w:pPr>
              <w:widowControl w:val="0"/>
              <w:tabs>
                <w:tab w:val="left" w:pos="90"/>
              </w:tabs>
              <w:autoSpaceDE w:val="0"/>
              <w:jc w:val="both"/>
            </w:pPr>
            <w:r w:rsidRPr="00671A2F">
              <w:t>Default</w:t>
            </w:r>
            <w:r>
              <w:t xml:space="preserve"> value</w:t>
            </w:r>
            <w:r w:rsidRPr="00671A2F">
              <w:t xml:space="preserve">, as reported in RIVM report 320005002/2006: “Pest Control Products Fact Sheet” (p. </w:t>
            </w:r>
            <w:r>
              <w:t>73</w:t>
            </w:r>
            <w:r w:rsidRPr="00671A2F">
              <w:t>).</w:t>
            </w:r>
          </w:p>
        </w:tc>
      </w:tr>
      <w:tr w:rsidR="00267FAF" w:rsidRPr="00671A2F" w:rsidTr="000A54ED">
        <w:trPr>
          <w:trHeight w:val="1008"/>
        </w:trPr>
        <w:tc>
          <w:tcPr>
            <w:tcW w:w="2453" w:type="dxa"/>
            <w:tcBorders>
              <w:top w:val="single" w:sz="4" w:space="0" w:color="000000"/>
              <w:left w:val="single" w:sz="4" w:space="0" w:color="000000"/>
              <w:bottom w:val="single" w:sz="4" w:space="0" w:color="000000"/>
            </w:tcBorders>
          </w:tcPr>
          <w:p w:rsidR="00267FAF" w:rsidRDefault="00267FAF" w:rsidP="000A54ED">
            <w:pPr>
              <w:widowControl w:val="0"/>
              <w:tabs>
                <w:tab w:val="left" w:pos="90"/>
              </w:tabs>
              <w:autoSpaceDE w:val="0"/>
              <w:rPr>
                <w:lang w:val="en-US"/>
              </w:rPr>
            </w:pPr>
            <w:r>
              <w:rPr>
                <w:lang w:val="en-US"/>
              </w:rPr>
              <w:t>Exposed area</w:t>
            </w:r>
          </w:p>
          <w:p w:rsidR="00267FAF" w:rsidRPr="00A62375" w:rsidRDefault="00267FAF" w:rsidP="000A54ED">
            <w:pPr>
              <w:widowControl w:val="0"/>
              <w:tabs>
                <w:tab w:val="left" w:pos="90"/>
              </w:tabs>
              <w:autoSpaceDE w:val="0"/>
              <w:rPr>
                <w:lang w:val="en-US"/>
              </w:rPr>
            </w:pPr>
            <w:r>
              <w:rPr>
                <w:lang w:val="en-US"/>
              </w:rPr>
              <w:t>(palms and backs of both hands)</w:t>
            </w:r>
          </w:p>
        </w:tc>
        <w:tc>
          <w:tcPr>
            <w:tcW w:w="3330" w:type="dxa"/>
            <w:tcBorders>
              <w:top w:val="single" w:sz="4" w:space="0" w:color="000000"/>
              <w:left w:val="single" w:sz="4" w:space="0" w:color="000000"/>
              <w:bottom w:val="single" w:sz="4" w:space="0" w:color="000000"/>
            </w:tcBorders>
          </w:tcPr>
          <w:p w:rsidR="00267FAF" w:rsidRDefault="00267FAF" w:rsidP="000A54ED">
            <w:pPr>
              <w:widowControl w:val="0"/>
              <w:tabs>
                <w:tab w:val="left" w:pos="90"/>
              </w:tabs>
              <w:autoSpaceDE w:val="0"/>
            </w:pPr>
            <w:r>
              <w:t>Infant: 196.8 c</w:t>
            </w:r>
            <w:r w:rsidRPr="00671A2F">
              <w:t>m</w:t>
            </w:r>
            <w:r w:rsidRPr="00671A2F">
              <w:rPr>
                <w:vertAlign w:val="superscript"/>
              </w:rPr>
              <w:t>2</w:t>
            </w:r>
            <w:r>
              <w:t xml:space="preserve"> </w:t>
            </w:r>
          </w:p>
          <w:p w:rsidR="00267FAF" w:rsidRDefault="00267FAF" w:rsidP="000A54ED">
            <w:pPr>
              <w:widowControl w:val="0"/>
              <w:tabs>
                <w:tab w:val="left" w:pos="90"/>
              </w:tabs>
              <w:autoSpaceDE w:val="0"/>
              <w:rPr>
                <w:vertAlign w:val="superscript"/>
              </w:rPr>
            </w:pPr>
            <w:r>
              <w:t>Toddler: 230.4 c</w:t>
            </w:r>
            <w:r w:rsidRPr="00671A2F">
              <w:t>m</w:t>
            </w:r>
            <w:r w:rsidRPr="00671A2F">
              <w:rPr>
                <w:vertAlign w:val="superscript"/>
              </w:rPr>
              <w:t>2</w:t>
            </w:r>
          </w:p>
          <w:p w:rsidR="00267FAF" w:rsidRDefault="00267FAF" w:rsidP="000A54ED">
            <w:pPr>
              <w:widowControl w:val="0"/>
              <w:tabs>
                <w:tab w:val="left" w:pos="90"/>
              </w:tabs>
              <w:autoSpaceDE w:val="0"/>
              <w:rPr>
                <w:vertAlign w:val="superscript"/>
              </w:rPr>
            </w:pPr>
            <w:r w:rsidRPr="00A62375">
              <w:t>Child</w:t>
            </w:r>
            <w:r w:rsidRPr="00887C61">
              <w:rPr>
                <w:lang w:val="en-US"/>
              </w:rPr>
              <w:t>:</w:t>
            </w:r>
            <w:r>
              <w:rPr>
                <w:lang w:val="en-US"/>
              </w:rPr>
              <w:t xml:space="preserve"> 427.8 c</w:t>
            </w:r>
            <w:r w:rsidRPr="00671A2F">
              <w:t>m</w:t>
            </w:r>
            <w:r w:rsidRPr="00671A2F">
              <w:rPr>
                <w:vertAlign w:val="superscript"/>
              </w:rPr>
              <w:t>2</w:t>
            </w:r>
          </w:p>
          <w:p w:rsidR="00267FAF" w:rsidRPr="00A62375" w:rsidRDefault="00267FAF" w:rsidP="000A54ED">
            <w:pPr>
              <w:widowControl w:val="0"/>
              <w:tabs>
                <w:tab w:val="left" w:pos="90"/>
              </w:tabs>
              <w:autoSpaceDE w:val="0"/>
              <w:rPr>
                <w:lang w:val="en-US"/>
              </w:rPr>
            </w:pPr>
          </w:p>
        </w:tc>
        <w:tc>
          <w:tcPr>
            <w:tcW w:w="3657" w:type="dxa"/>
            <w:tcBorders>
              <w:top w:val="single" w:sz="4" w:space="0" w:color="000000"/>
              <w:left w:val="single" w:sz="4" w:space="0" w:color="000000"/>
              <w:bottom w:val="single" w:sz="4" w:space="0" w:color="000000"/>
              <w:right w:val="single" w:sz="4" w:space="0" w:color="000000"/>
            </w:tcBorders>
          </w:tcPr>
          <w:p w:rsidR="00267FAF" w:rsidRPr="00671A2F" w:rsidRDefault="00267FAF" w:rsidP="000A54ED">
            <w:pPr>
              <w:widowControl w:val="0"/>
              <w:tabs>
                <w:tab w:val="left" w:pos="90"/>
              </w:tabs>
              <w:autoSpaceDE w:val="0"/>
              <w:jc w:val="both"/>
            </w:pPr>
            <w:r w:rsidRPr="00671A2F">
              <w:t>HEEG Opinion “Default human factor values for use in exposure assessments for biocidal products”.</w:t>
            </w:r>
          </w:p>
        </w:tc>
      </w:tr>
      <w:tr w:rsidR="00267FAF" w:rsidRPr="00671A2F" w:rsidTr="000A54ED">
        <w:trPr>
          <w:trHeight w:val="1584"/>
        </w:trPr>
        <w:tc>
          <w:tcPr>
            <w:tcW w:w="2453"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rsidRPr="00671A2F">
              <w:t>Transfer coefficient</w:t>
            </w:r>
          </w:p>
        </w:tc>
        <w:tc>
          <w:tcPr>
            <w:tcW w:w="3330" w:type="dxa"/>
            <w:tcBorders>
              <w:top w:val="single" w:sz="4" w:space="0" w:color="000000"/>
              <w:left w:val="single" w:sz="4" w:space="0" w:color="000000"/>
              <w:bottom w:val="single" w:sz="4" w:space="0" w:color="000000"/>
            </w:tcBorders>
          </w:tcPr>
          <w:p w:rsidR="00267FAF" w:rsidRDefault="00267FAF" w:rsidP="000A54ED">
            <w:pPr>
              <w:widowControl w:val="0"/>
              <w:tabs>
                <w:tab w:val="left" w:pos="90"/>
              </w:tabs>
              <w:autoSpaceDE w:val="0"/>
            </w:pPr>
            <w:r w:rsidRPr="00671A2F">
              <w:t>Infant/toddler/child: 0.2 m</w:t>
            </w:r>
            <w:r w:rsidRPr="00671A2F">
              <w:rPr>
                <w:vertAlign w:val="superscript"/>
              </w:rPr>
              <w:t>2</w:t>
            </w:r>
            <w:r w:rsidRPr="00671A2F">
              <w:t>/hr</w:t>
            </w:r>
          </w:p>
          <w:p w:rsidR="00267FAF" w:rsidRPr="00671A2F" w:rsidRDefault="00267FAF" w:rsidP="000A54ED">
            <w:pPr>
              <w:widowControl w:val="0"/>
              <w:tabs>
                <w:tab w:val="left" w:pos="90"/>
              </w:tabs>
              <w:autoSpaceDE w:val="0"/>
            </w:pPr>
          </w:p>
        </w:tc>
        <w:tc>
          <w:tcPr>
            <w:tcW w:w="3657" w:type="dxa"/>
            <w:tcBorders>
              <w:top w:val="single" w:sz="4" w:space="0" w:color="000000"/>
              <w:left w:val="single" w:sz="4" w:space="0" w:color="000000"/>
              <w:bottom w:val="single" w:sz="4" w:space="0" w:color="000000"/>
              <w:right w:val="single" w:sz="4" w:space="0" w:color="000000"/>
            </w:tcBorders>
          </w:tcPr>
          <w:p w:rsidR="00267FAF" w:rsidRPr="00671A2F" w:rsidRDefault="00267FAF" w:rsidP="000A54ED">
            <w:pPr>
              <w:widowControl w:val="0"/>
              <w:tabs>
                <w:tab w:val="left" w:pos="90"/>
              </w:tabs>
              <w:autoSpaceDE w:val="0"/>
              <w:jc w:val="both"/>
            </w:pPr>
            <w:r w:rsidRPr="00B854FF">
              <w:t xml:space="preserve">Recommendation no. 12 of the BPC Ad hoc Working Group on Human Exposure: </w:t>
            </w:r>
            <w:r>
              <w:t>“</w:t>
            </w:r>
            <w:r w:rsidRPr="00B854FF">
              <w:t>New default values for indoor Transfer Coefficient</w:t>
            </w:r>
            <w:r>
              <w:t>”</w:t>
            </w:r>
            <w:r w:rsidRPr="00B854FF">
              <w:t xml:space="preserve"> (</w:t>
            </w:r>
            <w:r>
              <w:t>a</w:t>
            </w:r>
            <w:r w:rsidRPr="00B854FF">
              <w:t>greed at the Human Health Working Group V on 22 November 2016</w:t>
            </w:r>
            <w:r>
              <w:t>).</w:t>
            </w:r>
          </w:p>
        </w:tc>
      </w:tr>
      <w:tr w:rsidR="00267FAF" w:rsidRPr="001B131A" w:rsidTr="008B324F">
        <w:trPr>
          <w:trHeight w:val="288"/>
        </w:trPr>
        <w:tc>
          <w:tcPr>
            <w:tcW w:w="2453" w:type="dxa"/>
            <w:tcBorders>
              <w:top w:val="single" w:sz="4" w:space="0" w:color="000000"/>
              <w:left w:val="single" w:sz="4" w:space="0" w:color="000000"/>
              <w:bottom w:val="single" w:sz="4" w:space="0" w:color="000000"/>
            </w:tcBorders>
          </w:tcPr>
          <w:p w:rsidR="00267FAF" w:rsidRDefault="00267FAF" w:rsidP="000A54ED">
            <w:pPr>
              <w:widowControl w:val="0"/>
              <w:tabs>
                <w:tab w:val="left" w:pos="90"/>
              </w:tabs>
              <w:autoSpaceDE w:val="0"/>
            </w:pPr>
            <w:r w:rsidRPr="00D66F1C">
              <w:t>Dislodgeable amount</w:t>
            </w:r>
          </w:p>
          <w:p w:rsidR="00267FAF" w:rsidRPr="00D66F1C" w:rsidRDefault="00267FAF" w:rsidP="000A54ED">
            <w:pPr>
              <w:widowControl w:val="0"/>
              <w:tabs>
                <w:tab w:val="left" w:pos="90"/>
              </w:tabs>
              <w:autoSpaceDE w:val="0"/>
            </w:pPr>
            <w:r>
              <w:t>(product)</w:t>
            </w:r>
          </w:p>
        </w:tc>
        <w:tc>
          <w:tcPr>
            <w:tcW w:w="3330" w:type="dxa"/>
            <w:tcBorders>
              <w:top w:val="single" w:sz="4" w:space="0" w:color="000000"/>
              <w:left w:val="single" w:sz="4" w:space="0" w:color="000000"/>
              <w:bottom w:val="single" w:sz="4" w:space="0" w:color="000000"/>
            </w:tcBorders>
          </w:tcPr>
          <w:p w:rsidR="00267FAF" w:rsidRPr="00CE302C" w:rsidRDefault="00267FAF" w:rsidP="000A54ED">
            <w:pPr>
              <w:tabs>
                <w:tab w:val="left" w:pos="90"/>
              </w:tabs>
            </w:pPr>
            <w:r>
              <w:rPr>
                <w:lang w:val="en-US"/>
              </w:rPr>
              <w:t>2.</w:t>
            </w:r>
            <w:r w:rsidR="001171DD">
              <w:rPr>
                <w:lang w:val="en-US"/>
              </w:rPr>
              <w:t>55</w:t>
            </w:r>
            <w:r w:rsidRPr="00D66F1C">
              <w:rPr>
                <w:lang w:val="en-US"/>
              </w:rPr>
              <w:t xml:space="preserve"> </w:t>
            </w:r>
            <w:r w:rsidRPr="00D66F1C">
              <w:t>g/m</w:t>
            </w:r>
            <w:r w:rsidRPr="00D66F1C">
              <w:rPr>
                <w:vertAlign w:val="superscript"/>
              </w:rPr>
              <w:t xml:space="preserve">2  </w:t>
            </w:r>
          </w:p>
          <w:p w:rsidR="00267FAF" w:rsidRDefault="00267FAF" w:rsidP="000A54ED">
            <w:pPr>
              <w:tabs>
                <w:tab w:val="left" w:pos="90"/>
              </w:tabs>
              <w:rPr>
                <w:vertAlign w:val="superscript"/>
              </w:rPr>
            </w:pPr>
            <w:r w:rsidRPr="00D66F1C">
              <w:rPr>
                <w:vertAlign w:val="superscript"/>
              </w:rPr>
              <w:t xml:space="preserve"> </w:t>
            </w:r>
          </w:p>
          <w:p w:rsidR="00267FAF" w:rsidRDefault="00267FAF" w:rsidP="000A54ED">
            <w:pPr>
              <w:tabs>
                <w:tab w:val="left" w:pos="90"/>
              </w:tabs>
              <w:rPr>
                <w:vertAlign w:val="superscript"/>
              </w:rPr>
            </w:pPr>
          </w:p>
          <w:p w:rsidR="00267FAF" w:rsidRPr="00AE16B5" w:rsidRDefault="00267FAF" w:rsidP="000A54ED">
            <w:pPr>
              <w:tabs>
                <w:tab w:val="left" w:pos="90"/>
              </w:tabs>
              <w:rPr>
                <w:lang w:val="en-US"/>
              </w:rPr>
            </w:pPr>
          </w:p>
        </w:tc>
        <w:tc>
          <w:tcPr>
            <w:tcW w:w="3657" w:type="dxa"/>
            <w:tcBorders>
              <w:top w:val="single" w:sz="4" w:space="0" w:color="000000"/>
              <w:left w:val="single" w:sz="4" w:space="0" w:color="000000"/>
              <w:bottom w:val="single" w:sz="4" w:space="0" w:color="000000"/>
              <w:right w:val="single" w:sz="4" w:space="0" w:color="000000"/>
            </w:tcBorders>
          </w:tcPr>
          <w:p w:rsidR="00267FAF" w:rsidRDefault="00267FAF" w:rsidP="001171DD">
            <w:pPr>
              <w:tabs>
                <w:tab w:val="left" w:pos="90"/>
              </w:tabs>
              <w:spacing w:after="60"/>
              <w:jc w:val="both"/>
            </w:pPr>
            <w:r w:rsidRPr="00F840B1">
              <w:t>Dislodgeable amount has been calculated</w:t>
            </w:r>
            <w:r w:rsidRPr="00F840B1">
              <w:rPr>
                <w:lang w:val="en-US"/>
              </w:rPr>
              <w:t xml:space="preserve"> as reported in</w:t>
            </w:r>
            <w:r w:rsidRPr="00F840B1">
              <w:t xml:space="preserve"> RIVM report 320005002/2006: “Pest Control Products Fact Sheet” (p. 71),</w:t>
            </w:r>
            <w:r>
              <w:t xml:space="preserve"> </w:t>
            </w:r>
            <w:r w:rsidRPr="00F840B1">
              <w:t>using t</w:t>
            </w:r>
            <w:r w:rsidRPr="00F840B1">
              <w:rPr>
                <w:lang w:val="en-US"/>
              </w:rPr>
              <w:t>he</w:t>
            </w:r>
            <w:r>
              <w:rPr>
                <w:lang w:val="en-US"/>
              </w:rPr>
              <w:t xml:space="preserve"> </w:t>
            </w:r>
            <w:r w:rsidRPr="00F840B1">
              <w:t xml:space="preserve">application rate of </w:t>
            </w:r>
            <w:r w:rsidR="001171DD">
              <w:t xml:space="preserve">Duracid PW </w:t>
            </w:r>
            <w:r w:rsidR="00AE3FB7">
              <w:t xml:space="preserve">for bed bugs and fleas </w:t>
            </w:r>
            <w:r>
              <w:t>(</w:t>
            </w:r>
            <w:r w:rsidR="001171DD">
              <w:t>10</w:t>
            </w:r>
            <w:r w:rsidRPr="00167078">
              <w:t xml:space="preserve"> g/m</w:t>
            </w:r>
            <w:r w:rsidRPr="00167078">
              <w:rPr>
                <w:vertAlign w:val="superscript"/>
              </w:rPr>
              <w:t>2</w:t>
            </w:r>
            <w:r>
              <w:t>)</w:t>
            </w:r>
            <w:r w:rsidRPr="00F840B1">
              <w:t>.</w:t>
            </w:r>
            <w:r w:rsidRPr="00A4744B">
              <w:t xml:space="preserve"> </w:t>
            </w:r>
          </w:p>
          <w:p w:rsidR="00267FAF" w:rsidRDefault="00267FAF" w:rsidP="001171DD">
            <w:pPr>
              <w:spacing w:after="60"/>
              <w:jc w:val="both"/>
            </w:pPr>
            <w:r w:rsidRPr="00846F45">
              <w:t>According to RIVM report 320005002 (p.71), “the default value for the dislodgeable</w:t>
            </w:r>
            <w:r>
              <w:t xml:space="preserve"> fraction is set at 30%. The airborne fraction is taken to be 15%, so 85% of the powder is sprinkled onto 1 m</w:t>
            </w:r>
            <w:r w:rsidRPr="00F840B1">
              <w:rPr>
                <w:vertAlign w:val="superscript"/>
              </w:rPr>
              <w:t>2</w:t>
            </w:r>
            <w:r>
              <w:t>”.</w:t>
            </w:r>
          </w:p>
          <w:p w:rsidR="00267FAF" w:rsidRDefault="00267FAF" w:rsidP="000A54ED">
            <w:pPr>
              <w:jc w:val="both"/>
            </w:pPr>
            <w:r>
              <w:t xml:space="preserve">Therefore, the dislodgeable amount for </w:t>
            </w:r>
            <w:r w:rsidR="001171DD">
              <w:t xml:space="preserve">Duracid PW </w:t>
            </w:r>
            <w:r>
              <w:t xml:space="preserve">is calculated as follows: </w:t>
            </w:r>
          </w:p>
          <w:p w:rsidR="00267FAF" w:rsidRPr="003E1AA7" w:rsidRDefault="001171DD" w:rsidP="00AE3FB7">
            <w:pPr>
              <w:spacing w:after="60"/>
              <w:jc w:val="both"/>
            </w:pPr>
            <w:r>
              <w:t>10</w:t>
            </w:r>
            <w:r w:rsidR="00267FAF">
              <w:t xml:space="preserve"> g/m</w:t>
            </w:r>
            <w:r w:rsidR="00267FAF">
              <w:rPr>
                <w:vertAlign w:val="superscript"/>
              </w:rPr>
              <w:t>2</w:t>
            </w:r>
            <w:r w:rsidR="00267FAF">
              <w:t xml:space="preserve"> x 0.85 x 0.3 = 2.</w:t>
            </w:r>
            <w:r>
              <w:t>55</w:t>
            </w:r>
            <w:r w:rsidR="00267FAF">
              <w:t xml:space="preserve"> g/m</w:t>
            </w:r>
            <w:r w:rsidR="00267FAF">
              <w:rPr>
                <w:vertAlign w:val="superscript"/>
              </w:rPr>
              <w:t xml:space="preserve">2  </w:t>
            </w:r>
          </w:p>
        </w:tc>
      </w:tr>
      <w:tr w:rsidR="00267FAF" w:rsidRPr="00671A2F" w:rsidTr="000A54ED">
        <w:trPr>
          <w:trHeight w:val="1008"/>
        </w:trPr>
        <w:tc>
          <w:tcPr>
            <w:tcW w:w="2453"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rsidRPr="00671A2F">
              <w:t>Contact time</w:t>
            </w:r>
          </w:p>
        </w:tc>
        <w:tc>
          <w:tcPr>
            <w:tcW w:w="3330" w:type="dxa"/>
            <w:tcBorders>
              <w:top w:val="single" w:sz="4" w:space="0" w:color="000000"/>
              <w:left w:val="single" w:sz="4" w:space="0" w:color="000000"/>
              <w:bottom w:val="single" w:sz="4" w:space="0" w:color="000000"/>
            </w:tcBorders>
          </w:tcPr>
          <w:p w:rsidR="00267FAF" w:rsidRPr="00903528" w:rsidRDefault="00267FAF" w:rsidP="000A54ED">
            <w:pPr>
              <w:tabs>
                <w:tab w:val="left" w:pos="90"/>
              </w:tabs>
              <w:rPr>
                <w:highlight w:val="cyan"/>
              </w:rPr>
            </w:pPr>
            <w:r w:rsidRPr="005F1590">
              <w:t>60 min/day</w:t>
            </w:r>
          </w:p>
        </w:tc>
        <w:tc>
          <w:tcPr>
            <w:tcW w:w="3657" w:type="dxa"/>
            <w:tcBorders>
              <w:top w:val="single" w:sz="4" w:space="0" w:color="000000"/>
              <w:left w:val="single" w:sz="4" w:space="0" w:color="000000"/>
              <w:bottom w:val="single" w:sz="4" w:space="0" w:color="000000"/>
              <w:right w:val="single" w:sz="4" w:space="0" w:color="000000"/>
            </w:tcBorders>
          </w:tcPr>
          <w:p w:rsidR="00267FAF" w:rsidRPr="00671A2F" w:rsidRDefault="00267FAF" w:rsidP="000A54ED">
            <w:pPr>
              <w:tabs>
                <w:tab w:val="left" w:pos="90"/>
              </w:tabs>
              <w:jc w:val="both"/>
            </w:pPr>
            <w:r w:rsidRPr="00671A2F">
              <w:t>Default</w:t>
            </w:r>
            <w:r>
              <w:t xml:space="preserve"> value</w:t>
            </w:r>
            <w:r w:rsidR="00FD732B">
              <w:t xml:space="preserve"> for contact time</w:t>
            </w:r>
            <w:r w:rsidRPr="00671A2F">
              <w:t>, as reported in RIVM report 320005002/2006: “Pest Control Products Fact Sheet” (p.</w:t>
            </w:r>
            <w:r>
              <w:t xml:space="preserve"> 7</w:t>
            </w:r>
            <w:r w:rsidRPr="00671A2F">
              <w:t>3).</w:t>
            </w:r>
          </w:p>
        </w:tc>
      </w:tr>
      <w:tr w:rsidR="00267FAF" w:rsidRPr="00671A2F" w:rsidTr="000A54ED">
        <w:trPr>
          <w:trHeight w:val="1008"/>
        </w:trPr>
        <w:tc>
          <w:tcPr>
            <w:tcW w:w="2453" w:type="dxa"/>
            <w:tcBorders>
              <w:top w:val="single" w:sz="4" w:space="0" w:color="000000"/>
              <w:left w:val="single" w:sz="4" w:space="0" w:color="000000"/>
              <w:bottom w:val="single" w:sz="4" w:space="0" w:color="000000"/>
            </w:tcBorders>
          </w:tcPr>
          <w:p w:rsidR="00267FAF" w:rsidRPr="00671A2F" w:rsidRDefault="00267FAF" w:rsidP="000A54ED">
            <w:pPr>
              <w:widowControl w:val="0"/>
              <w:tabs>
                <w:tab w:val="left" w:pos="90"/>
              </w:tabs>
              <w:autoSpaceDE w:val="0"/>
            </w:pPr>
            <w:r>
              <w:t>Rubbed</w:t>
            </w:r>
            <w:r w:rsidRPr="00671A2F">
              <w:t xml:space="preserve"> surface</w:t>
            </w:r>
          </w:p>
        </w:tc>
        <w:tc>
          <w:tcPr>
            <w:tcW w:w="3330" w:type="dxa"/>
            <w:tcBorders>
              <w:top w:val="single" w:sz="4" w:space="0" w:color="000000"/>
              <w:left w:val="single" w:sz="4" w:space="0" w:color="000000"/>
              <w:bottom w:val="single" w:sz="4" w:space="0" w:color="000000"/>
            </w:tcBorders>
          </w:tcPr>
          <w:p w:rsidR="00267FAF" w:rsidRDefault="00FD732B" w:rsidP="000A54ED">
            <w:pPr>
              <w:tabs>
                <w:tab w:val="left" w:pos="90"/>
              </w:tabs>
              <w:rPr>
                <w:vertAlign w:val="superscript"/>
              </w:rPr>
            </w:pPr>
            <w:r>
              <w:rPr>
                <w:lang w:val="el-GR"/>
              </w:rPr>
              <w:t>1</w:t>
            </w:r>
            <w:r w:rsidR="00267FAF" w:rsidRPr="005F1590">
              <w:t xml:space="preserve"> m</w:t>
            </w:r>
            <w:r w:rsidR="00267FAF" w:rsidRPr="005F1590">
              <w:rPr>
                <w:vertAlign w:val="superscript"/>
              </w:rPr>
              <w:t>2</w:t>
            </w:r>
          </w:p>
          <w:p w:rsidR="00267FAF" w:rsidRDefault="00267FAF" w:rsidP="000A54ED">
            <w:pPr>
              <w:tabs>
                <w:tab w:val="left" w:pos="90"/>
              </w:tabs>
              <w:rPr>
                <w:vertAlign w:val="superscript"/>
              </w:rPr>
            </w:pPr>
          </w:p>
          <w:p w:rsidR="00267FAF" w:rsidRPr="00671A2F" w:rsidRDefault="00267FAF" w:rsidP="000A54ED">
            <w:pPr>
              <w:tabs>
                <w:tab w:val="left" w:pos="90"/>
              </w:tabs>
            </w:pPr>
          </w:p>
        </w:tc>
        <w:tc>
          <w:tcPr>
            <w:tcW w:w="3657" w:type="dxa"/>
            <w:tcBorders>
              <w:top w:val="single" w:sz="4" w:space="0" w:color="000000"/>
              <w:left w:val="single" w:sz="4" w:space="0" w:color="000000"/>
              <w:bottom w:val="single" w:sz="4" w:space="0" w:color="000000"/>
              <w:right w:val="single" w:sz="4" w:space="0" w:color="000000"/>
            </w:tcBorders>
          </w:tcPr>
          <w:p w:rsidR="00267FAF" w:rsidRPr="00AE3FB7" w:rsidRDefault="00CA6100" w:rsidP="000A54ED">
            <w:pPr>
              <w:jc w:val="both"/>
              <w:rPr>
                <w:lang w:val="en-US"/>
              </w:rPr>
            </w:pPr>
            <w:r w:rsidRPr="00CA6100">
              <w:t xml:space="preserve">Default value for </w:t>
            </w:r>
            <w:r w:rsidR="00FD732B">
              <w:rPr>
                <w:lang w:val="en-US"/>
              </w:rPr>
              <w:t xml:space="preserve">rubbed surface, as reported in </w:t>
            </w:r>
            <w:r w:rsidR="00FD732B" w:rsidRPr="00671A2F">
              <w:t>RIVM report 320005002/2006: “Pest Control Products Fact Sheet” (p.</w:t>
            </w:r>
            <w:r w:rsidR="00FD732B">
              <w:t xml:space="preserve"> 7</w:t>
            </w:r>
            <w:r w:rsidR="00FD732B" w:rsidRPr="00671A2F">
              <w:t>3).</w:t>
            </w:r>
          </w:p>
        </w:tc>
      </w:tr>
      <w:tr w:rsidR="00267FAF" w:rsidRPr="00671A2F" w:rsidTr="000A54ED">
        <w:trPr>
          <w:trHeight w:val="1440"/>
        </w:trPr>
        <w:tc>
          <w:tcPr>
            <w:tcW w:w="2453" w:type="dxa"/>
            <w:tcBorders>
              <w:left w:val="single" w:sz="4" w:space="0" w:color="000000"/>
              <w:bottom w:val="single" w:sz="4" w:space="0" w:color="000000"/>
            </w:tcBorders>
          </w:tcPr>
          <w:p w:rsidR="00267FAF" w:rsidRDefault="00267FAF" w:rsidP="000A54ED">
            <w:pPr>
              <w:widowControl w:val="0"/>
              <w:tabs>
                <w:tab w:val="left" w:pos="90"/>
              </w:tabs>
              <w:autoSpaceDE w:val="0"/>
            </w:pPr>
            <w:r>
              <w:t>Dermal absorption</w:t>
            </w:r>
          </w:p>
        </w:tc>
        <w:tc>
          <w:tcPr>
            <w:tcW w:w="3330" w:type="dxa"/>
            <w:tcBorders>
              <w:top w:val="single" w:sz="4" w:space="0" w:color="000000"/>
              <w:left w:val="single" w:sz="4" w:space="0" w:color="000000"/>
              <w:bottom w:val="single" w:sz="4" w:space="0" w:color="000000"/>
            </w:tcBorders>
          </w:tcPr>
          <w:p w:rsidR="00267FAF" w:rsidRDefault="00267FAF" w:rsidP="000A54ED">
            <w:pPr>
              <w:tabs>
                <w:tab w:val="left" w:pos="90"/>
              </w:tabs>
              <w:spacing w:line="260" w:lineRule="atLeast"/>
              <w:ind w:right="90"/>
              <w:jc w:val="both"/>
            </w:pPr>
            <w:r>
              <w:t>50%</w:t>
            </w:r>
          </w:p>
        </w:tc>
        <w:tc>
          <w:tcPr>
            <w:tcW w:w="3657" w:type="dxa"/>
            <w:tcBorders>
              <w:top w:val="single" w:sz="4" w:space="0" w:color="000000"/>
              <w:left w:val="single" w:sz="4" w:space="0" w:color="000000"/>
              <w:bottom w:val="single" w:sz="4" w:space="0" w:color="000000"/>
              <w:right w:val="single" w:sz="4" w:space="0" w:color="000000"/>
            </w:tcBorders>
          </w:tcPr>
          <w:p w:rsidR="00267FAF" w:rsidRDefault="00267FAF" w:rsidP="000A54ED">
            <w:pPr>
              <w:tabs>
                <w:tab w:val="left" w:pos="90"/>
              </w:tabs>
              <w:jc w:val="both"/>
            </w:pPr>
            <w:r>
              <w:t>Default dermal absorption value for cypermethrin, as proposed by EFSA Guidance on dermal absorption [EFSA Journal, 2017; 15(6): 4873] for solid-formulated products.</w:t>
            </w:r>
          </w:p>
        </w:tc>
      </w:tr>
    </w:tbl>
    <w:p w:rsidR="00D752CC" w:rsidRDefault="00D752CC" w:rsidP="009D7758">
      <w:pPr>
        <w:spacing w:line="260" w:lineRule="atLeast"/>
        <w:jc w:val="both"/>
        <w:rPr>
          <w:rFonts w:eastAsia="Calibri"/>
          <w:highlight w:val="cyan"/>
          <w:lang w:eastAsia="en-US"/>
        </w:rPr>
      </w:pPr>
    </w:p>
    <w:p w:rsidR="00D752CC" w:rsidRPr="003B2EDB" w:rsidRDefault="00D752CC" w:rsidP="00D752CC">
      <w:pPr>
        <w:spacing w:after="120" w:line="260" w:lineRule="atLeast"/>
        <w:rPr>
          <w:rFonts w:eastAsia="Calibri"/>
          <w:b/>
          <w:bCs/>
          <w:lang w:eastAsia="en-US"/>
        </w:rPr>
      </w:pPr>
      <w:r w:rsidRPr="003B2EDB">
        <w:rPr>
          <w:rFonts w:eastAsia="Calibri"/>
          <w:b/>
          <w:bCs/>
          <w:lang w:eastAsia="en-US"/>
        </w:rPr>
        <w:t>Calculations for Scenario 5</w:t>
      </w:r>
    </w:p>
    <w:tbl>
      <w:tblPr>
        <w:tblW w:w="96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240"/>
        <w:gridCol w:w="1350"/>
        <w:gridCol w:w="2160"/>
        <w:gridCol w:w="1800"/>
        <w:gridCol w:w="1530"/>
        <w:gridCol w:w="1530"/>
      </w:tblGrid>
      <w:tr w:rsidR="00D752CC" w:rsidRPr="003B2EDB" w:rsidTr="008B324F">
        <w:trPr>
          <w:cantSplit/>
          <w:trHeight w:val="288"/>
          <w:tblHeader/>
        </w:trPr>
        <w:tc>
          <w:tcPr>
            <w:tcW w:w="9610" w:type="dxa"/>
            <w:gridSpan w:val="6"/>
            <w:shd w:val="clear" w:color="auto" w:fill="FFFFCC"/>
          </w:tcPr>
          <w:p w:rsidR="00D752CC" w:rsidRPr="003B2EDB" w:rsidRDefault="00D752CC" w:rsidP="000A54ED">
            <w:pPr>
              <w:spacing w:line="260" w:lineRule="atLeast"/>
              <w:jc w:val="center"/>
              <w:rPr>
                <w:rFonts w:eastAsia="Calibri"/>
                <w:b/>
                <w:bCs/>
                <w:lang w:eastAsia="en-US"/>
              </w:rPr>
            </w:pPr>
            <w:r w:rsidRPr="003B2EDB">
              <w:rPr>
                <w:rFonts w:eastAsia="Calibri"/>
                <w:b/>
                <w:bCs/>
                <w:lang w:eastAsia="en-US"/>
              </w:rPr>
              <w:t>Summary table: systemic exposure for general public</w:t>
            </w:r>
          </w:p>
        </w:tc>
      </w:tr>
      <w:tr w:rsidR="00D752CC" w:rsidRPr="00C824A6" w:rsidTr="008B324F">
        <w:trPr>
          <w:cantSplit/>
          <w:trHeight w:val="288"/>
          <w:tblHeader/>
        </w:trPr>
        <w:tc>
          <w:tcPr>
            <w:tcW w:w="1240" w:type="dxa"/>
            <w:shd w:val="clear" w:color="auto" w:fill="auto"/>
          </w:tcPr>
          <w:p w:rsidR="00D752CC" w:rsidRPr="00A86AF8" w:rsidRDefault="00D752CC" w:rsidP="000A54ED">
            <w:pPr>
              <w:spacing w:line="260" w:lineRule="atLeast"/>
              <w:rPr>
                <w:rFonts w:eastAsia="Calibri"/>
                <w:b/>
                <w:bCs/>
                <w:lang w:eastAsia="en-US"/>
              </w:rPr>
            </w:pPr>
            <w:r w:rsidRPr="00A86AF8">
              <w:rPr>
                <w:rFonts w:eastAsia="Calibri"/>
                <w:b/>
                <w:bCs/>
                <w:lang w:eastAsia="en-US"/>
              </w:rPr>
              <w:t>Exposure scenario</w:t>
            </w:r>
          </w:p>
        </w:tc>
        <w:tc>
          <w:tcPr>
            <w:tcW w:w="1350" w:type="dxa"/>
          </w:tcPr>
          <w:p w:rsidR="00D752CC" w:rsidRPr="00A86AF8" w:rsidRDefault="00D752CC" w:rsidP="000A54ED">
            <w:pPr>
              <w:spacing w:line="260" w:lineRule="atLeast"/>
              <w:rPr>
                <w:rFonts w:eastAsia="Calibri"/>
                <w:b/>
                <w:bCs/>
                <w:lang w:eastAsia="en-US"/>
              </w:rPr>
            </w:pPr>
            <w:r>
              <w:rPr>
                <w:rFonts w:eastAsia="Calibri"/>
                <w:b/>
                <w:bCs/>
                <w:lang w:eastAsia="en-US"/>
              </w:rPr>
              <w:t>Exposed group</w:t>
            </w:r>
          </w:p>
        </w:tc>
        <w:tc>
          <w:tcPr>
            <w:tcW w:w="2160" w:type="dxa"/>
            <w:shd w:val="clear" w:color="auto" w:fill="auto"/>
            <w:tcMar>
              <w:top w:w="57" w:type="dxa"/>
              <w:bottom w:w="57" w:type="dxa"/>
            </w:tcMar>
          </w:tcPr>
          <w:p w:rsidR="00D752CC" w:rsidRPr="00A86AF8" w:rsidRDefault="00D752CC" w:rsidP="000A54ED">
            <w:pPr>
              <w:spacing w:line="260" w:lineRule="atLeast"/>
              <w:rPr>
                <w:rFonts w:eastAsia="Calibri"/>
                <w:b/>
                <w:bCs/>
                <w:lang w:eastAsia="en-US"/>
              </w:rPr>
            </w:pPr>
            <w:r w:rsidRPr="00A86AF8">
              <w:rPr>
                <w:rFonts w:eastAsia="Calibri"/>
                <w:b/>
                <w:bCs/>
                <w:lang w:eastAsia="en-US"/>
              </w:rPr>
              <w:t>Estimated inhalation uptake</w:t>
            </w:r>
          </w:p>
        </w:tc>
        <w:tc>
          <w:tcPr>
            <w:tcW w:w="1800" w:type="dxa"/>
            <w:shd w:val="clear" w:color="auto" w:fill="auto"/>
            <w:tcMar>
              <w:top w:w="57" w:type="dxa"/>
              <w:bottom w:w="57" w:type="dxa"/>
            </w:tcMar>
          </w:tcPr>
          <w:p w:rsidR="00D752CC" w:rsidRPr="00A86AF8" w:rsidRDefault="00D752CC" w:rsidP="000A54ED">
            <w:pPr>
              <w:spacing w:line="260" w:lineRule="atLeast"/>
              <w:rPr>
                <w:rFonts w:eastAsia="Calibri"/>
                <w:b/>
                <w:bCs/>
                <w:lang w:eastAsia="en-US"/>
              </w:rPr>
            </w:pPr>
            <w:r w:rsidRPr="00A86AF8">
              <w:rPr>
                <w:rFonts w:eastAsia="Calibri"/>
                <w:b/>
                <w:bCs/>
                <w:lang w:eastAsia="en-US"/>
              </w:rPr>
              <w:t>Estimated dermal uptake</w:t>
            </w:r>
          </w:p>
        </w:tc>
        <w:tc>
          <w:tcPr>
            <w:tcW w:w="1530" w:type="dxa"/>
            <w:shd w:val="clear" w:color="auto" w:fill="auto"/>
            <w:tcMar>
              <w:top w:w="57" w:type="dxa"/>
              <w:bottom w:w="57" w:type="dxa"/>
            </w:tcMar>
          </w:tcPr>
          <w:p w:rsidR="00D752CC" w:rsidRPr="00A86AF8" w:rsidRDefault="00D752CC" w:rsidP="000A54ED">
            <w:pPr>
              <w:spacing w:line="260" w:lineRule="atLeast"/>
              <w:rPr>
                <w:rFonts w:eastAsia="Calibri"/>
                <w:b/>
                <w:bCs/>
                <w:lang w:eastAsia="en-US"/>
              </w:rPr>
            </w:pPr>
            <w:r w:rsidRPr="00A86AF8">
              <w:rPr>
                <w:rFonts w:eastAsia="Calibri"/>
                <w:b/>
                <w:bCs/>
                <w:lang w:eastAsia="en-US"/>
              </w:rPr>
              <w:t>Estimated oral uptake</w:t>
            </w:r>
          </w:p>
        </w:tc>
        <w:tc>
          <w:tcPr>
            <w:tcW w:w="1530" w:type="dxa"/>
          </w:tcPr>
          <w:p w:rsidR="00D752CC" w:rsidRPr="00A86AF8" w:rsidRDefault="00D752CC" w:rsidP="000A54ED">
            <w:pPr>
              <w:spacing w:line="260" w:lineRule="atLeast"/>
              <w:rPr>
                <w:rFonts w:eastAsia="Calibri"/>
                <w:b/>
                <w:bCs/>
                <w:lang w:eastAsia="en-US"/>
              </w:rPr>
            </w:pPr>
            <w:r w:rsidRPr="00A86AF8">
              <w:rPr>
                <w:rFonts w:eastAsia="Calibri"/>
                <w:b/>
                <w:bCs/>
                <w:lang w:eastAsia="en-US"/>
              </w:rPr>
              <w:t>Estimated total uptake</w:t>
            </w:r>
          </w:p>
        </w:tc>
      </w:tr>
      <w:tr w:rsidR="00D752CC" w:rsidRPr="00C824A6" w:rsidTr="008B324F">
        <w:trPr>
          <w:cantSplit/>
          <w:trHeight w:val="288"/>
          <w:tblHeader/>
        </w:trPr>
        <w:tc>
          <w:tcPr>
            <w:tcW w:w="1240" w:type="dxa"/>
            <w:shd w:val="clear" w:color="auto" w:fill="auto"/>
          </w:tcPr>
          <w:p w:rsidR="00D752CC" w:rsidRPr="00A86AF8" w:rsidRDefault="00D752CC" w:rsidP="000A54ED">
            <w:pPr>
              <w:spacing w:line="260" w:lineRule="atLeast"/>
              <w:rPr>
                <w:rFonts w:eastAsia="Calibri"/>
                <w:b/>
                <w:bCs/>
                <w:lang w:eastAsia="en-US"/>
              </w:rPr>
            </w:pPr>
          </w:p>
        </w:tc>
        <w:tc>
          <w:tcPr>
            <w:tcW w:w="1350" w:type="dxa"/>
          </w:tcPr>
          <w:p w:rsidR="00D752CC" w:rsidRPr="00A86AF8" w:rsidRDefault="00D752CC" w:rsidP="000A54ED">
            <w:pPr>
              <w:spacing w:line="260" w:lineRule="atLeast"/>
              <w:rPr>
                <w:rFonts w:eastAsia="Calibri"/>
                <w:b/>
                <w:bCs/>
                <w:lang w:eastAsia="en-US"/>
              </w:rPr>
            </w:pPr>
          </w:p>
        </w:tc>
        <w:tc>
          <w:tcPr>
            <w:tcW w:w="7020" w:type="dxa"/>
            <w:gridSpan w:val="4"/>
            <w:shd w:val="clear" w:color="auto" w:fill="auto"/>
            <w:tcMar>
              <w:top w:w="57" w:type="dxa"/>
              <w:bottom w:w="57" w:type="dxa"/>
            </w:tcMar>
          </w:tcPr>
          <w:p w:rsidR="00D752CC" w:rsidRPr="00A86AF8" w:rsidRDefault="00D752CC" w:rsidP="000A54ED">
            <w:pPr>
              <w:spacing w:line="260" w:lineRule="atLeast"/>
              <w:jc w:val="center"/>
              <w:rPr>
                <w:rFonts w:eastAsia="Calibri"/>
                <w:b/>
                <w:bCs/>
                <w:lang w:eastAsia="en-US"/>
              </w:rPr>
            </w:pPr>
            <w:r w:rsidRPr="00A86AF8">
              <w:rPr>
                <w:rFonts w:eastAsia="Calibri"/>
                <w:lang w:eastAsia="en-US"/>
              </w:rPr>
              <w:t>mg/kg bw/day</w:t>
            </w:r>
          </w:p>
        </w:tc>
      </w:tr>
      <w:tr w:rsidR="00D752CC" w:rsidRPr="00C824A6" w:rsidTr="008B324F">
        <w:trPr>
          <w:cantSplit/>
          <w:trHeight w:val="288"/>
          <w:tblHeader/>
        </w:trPr>
        <w:tc>
          <w:tcPr>
            <w:tcW w:w="1240" w:type="dxa"/>
            <w:shd w:val="clear" w:color="auto" w:fill="auto"/>
          </w:tcPr>
          <w:p w:rsidR="00D752CC" w:rsidRPr="00A86AF8" w:rsidRDefault="00D752CC" w:rsidP="000A54ED">
            <w:pPr>
              <w:spacing w:line="260" w:lineRule="atLeast"/>
              <w:rPr>
                <w:rFonts w:eastAsia="Calibri"/>
                <w:b/>
                <w:bCs/>
                <w:lang w:eastAsia="en-US"/>
              </w:rPr>
            </w:pPr>
            <w:r w:rsidRPr="00A86AF8">
              <w:rPr>
                <w:rFonts w:eastAsia="Calibri"/>
                <w:lang w:eastAsia="en-US"/>
              </w:rPr>
              <w:t>Scenario 5</w:t>
            </w:r>
          </w:p>
        </w:tc>
        <w:tc>
          <w:tcPr>
            <w:tcW w:w="1350" w:type="dxa"/>
          </w:tcPr>
          <w:p w:rsidR="00D752CC" w:rsidRPr="00A86AF8" w:rsidRDefault="00D752CC" w:rsidP="000A54ED">
            <w:pPr>
              <w:spacing w:line="260" w:lineRule="atLeast"/>
              <w:rPr>
                <w:rFonts w:eastAsia="Calibri"/>
                <w:b/>
                <w:bCs/>
                <w:lang w:eastAsia="en-US"/>
              </w:rPr>
            </w:pPr>
            <w:r>
              <w:rPr>
                <w:rFonts w:eastAsia="Calibri"/>
                <w:lang w:eastAsia="en-US"/>
              </w:rPr>
              <w:t>Infant</w:t>
            </w:r>
          </w:p>
        </w:tc>
        <w:tc>
          <w:tcPr>
            <w:tcW w:w="2160" w:type="dxa"/>
            <w:shd w:val="clear" w:color="auto" w:fill="auto"/>
            <w:tcMar>
              <w:top w:w="57" w:type="dxa"/>
              <w:bottom w:w="57" w:type="dxa"/>
            </w:tcMar>
          </w:tcPr>
          <w:p w:rsidR="00D752CC" w:rsidRPr="00A86AF8" w:rsidRDefault="00D752CC" w:rsidP="000A54ED">
            <w:pPr>
              <w:spacing w:line="260" w:lineRule="atLeast"/>
              <w:rPr>
                <w:rFonts w:eastAsia="Calibri"/>
                <w:b/>
                <w:bCs/>
                <w:lang w:eastAsia="en-US"/>
              </w:rPr>
            </w:pPr>
            <w:r>
              <w:rPr>
                <w:rFonts w:eastAsia="Calibri"/>
                <w:lang w:eastAsia="en-US"/>
              </w:rPr>
              <w:t>-</w:t>
            </w:r>
          </w:p>
        </w:tc>
        <w:tc>
          <w:tcPr>
            <w:tcW w:w="1800" w:type="dxa"/>
            <w:shd w:val="clear" w:color="auto" w:fill="auto"/>
            <w:tcMar>
              <w:top w:w="57" w:type="dxa"/>
              <w:bottom w:w="57" w:type="dxa"/>
            </w:tcMar>
          </w:tcPr>
          <w:p w:rsidR="00D752CC" w:rsidRPr="00C824A6" w:rsidRDefault="00D752CC" w:rsidP="000A54ED">
            <w:pPr>
              <w:spacing w:line="260" w:lineRule="atLeast"/>
              <w:rPr>
                <w:rFonts w:eastAsia="Calibri"/>
                <w:b/>
                <w:bCs/>
                <w:highlight w:val="cyan"/>
                <w:lang w:eastAsia="en-US"/>
              </w:rPr>
            </w:pPr>
            <w:r>
              <w:rPr>
                <w:rFonts w:eastAsia="Calibri"/>
                <w:lang w:eastAsia="en-US"/>
              </w:rPr>
              <w:t>0.</w:t>
            </w:r>
            <w:r w:rsidR="00F82D90">
              <w:rPr>
                <w:rFonts w:eastAsia="Calibri"/>
                <w:lang w:eastAsia="en-US"/>
              </w:rPr>
              <w:t>2</w:t>
            </w:r>
          </w:p>
        </w:tc>
        <w:tc>
          <w:tcPr>
            <w:tcW w:w="1530" w:type="dxa"/>
            <w:shd w:val="clear" w:color="auto" w:fill="auto"/>
            <w:tcMar>
              <w:top w:w="57" w:type="dxa"/>
              <w:bottom w:w="57" w:type="dxa"/>
            </w:tcMar>
          </w:tcPr>
          <w:p w:rsidR="00D752CC" w:rsidRPr="00C824A6" w:rsidRDefault="00D752CC" w:rsidP="000A54ED">
            <w:pPr>
              <w:spacing w:line="260" w:lineRule="atLeast"/>
              <w:rPr>
                <w:rFonts w:eastAsia="Calibri"/>
                <w:b/>
                <w:bCs/>
                <w:highlight w:val="cyan"/>
                <w:lang w:eastAsia="en-US"/>
              </w:rPr>
            </w:pPr>
            <w:r w:rsidRPr="00A86AF8">
              <w:rPr>
                <w:rFonts w:eastAsia="Calibri"/>
                <w:lang w:eastAsia="en-US"/>
              </w:rPr>
              <w:t>-</w:t>
            </w:r>
          </w:p>
        </w:tc>
        <w:tc>
          <w:tcPr>
            <w:tcW w:w="1530" w:type="dxa"/>
          </w:tcPr>
          <w:p w:rsidR="00D752CC" w:rsidRPr="009620BB" w:rsidRDefault="00D752CC" w:rsidP="000A54ED">
            <w:pPr>
              <w:spacing w:line="260" w:lineRule="atLeast"/>
              <w:rPr>
                <w:rFonts w:eastAsia="Calibri"/>
                <w:b/>
                <w:bCs/>
                <w:highlight w:val="cyan"/>
                <w:lang w:val="en-US" w:eastAsia="en-US"/>
              </w:rPr>
            </w:pPr>
            <w:r w:rsidRPr="00AE79F1">
              <w:rPr>
                <w:rFonts w:eastAsia="Calibri"/>
                <w:b/>
                <w:bCs/>
                <w:lang w:eastAsia="en-US"/>
              </w:rPr>
              <w:t>0.</w:t>
            </w:r>
            <w:r w:rsidR="00F82D90">
              <w:rPr>
                <w:rFonts w:eastAsia="Calibri"/>
                <w:b/>
                <w:bCs/>
                <w:lang w:eastAsia="en-US"/>
              </w:rPr>
              <w:t>2</w:t>
            </w:r>
          </w:p>
        </w:tc>
      </w:tr>
      <w:tr w:rsidR="00D752CC" w:rsidRPr="00C824A6" w:rsidTr="008B324F">
        <w:trPr>
          <w:cantSplit/>
          <w:trHeight w:val="288"/>
          <w:tblHeader/>
        </w:trPr>
        <w:tc>
          <w:tcPr>
            <w:tcW w:w="1240" w:type="dxa"/>
            <w:shd w:val="clear" w:color="auto" w:fill="auto"/>
          </w:tcPr>
          <w:p w:rsidR="00D752CC" w:rsidRPr="00A86AF8" w:rsidRDefault="00D752CC" w:rsidP="000A54ED">
            <w:pPr>
              <w:spacing w:line="260" w:lineRule="atLeast"/>
              <w:rPr>
                <w:rFonts w:eastAsia="Calibri"/>
                <w:lang w:eastAsia="en-US"/>
              </w:rPr>
            </w:pPr>
            <w:r w:rsidRPr="00A86AF8">
              <w:rPr>
                <w:rFonts w:eastAsia="Calibri"/>
                <w:lang w:eastAsia="en-US"/>
              </w:rPr>
              <w:t>Scenario 5</w:t>
            </w:r>
          </w:p>
        </w:tc>
        <w:tc>
          <w:tcPr>
            <w:tcW w:w="1350" w:type="dxa"/>
          </w:tcPr>
          <w:p w:rsidR="00D752CC" w:rsidRPr="00A86AF8" w:rsidRDefault="00D752CC" w:rsidP="000A54ED">
            <w:pPr>
              <w:spacing w:line="260" w:lineRule="atLeast"/>
              <w:rPr>
                <w:rFonts w:eastAsia="Calibri"/>
                <w:lang w:eastAsia="en-US"/>
              </w:rPr>
            </w:pPr>
            <w:r>
              <w:rPr>
                <w:rFonts w:eastAsia="Calibri"/>
                <w:lang w:eastAsia="en-US"/>
              </w:rPr>
              <w:t xml:space="preserve">Toddler </w:t>
            </w:r>
          </w:p>
        </w:tc>
        <w:tc>
          <w:tcPr>
            <w:tcW w:w="2160" w:type="dxa"/>
            <w:shd w:val="clear" w:color="auto" w:fill="auto"/>
            <w:tcMar>
              <w:top w:w="57" w:type="dxa"/>
              <w:bottom w:w="57" w:type="dxa"/>
            </w:tcMar>
          </w:tcPr>
          <w:p w:rsidR="00D752CC" w:rsidRPr="00A86AF8" w:rsidRDefault="00D752CC" w:rsidP="000A54ED">
            <w:pPr>
              <w:spacing w:line="260" w:lineRule="atLeast"/>
              <w:rPr>
                <w:rFonts w:eastAsia="Calibri"/>
                <w:lang w:eastAsia="en-US"/>
              </w:rPr>
            </w:pPr>
            <w:r>
              <w:rPr>
                <w:rFonts w:eastAsia="Calibri"/>
                <w:lang w:eastAsia="en-US"/>
              </w:rPr>
              <w:t>-</w:t>
            </w:r>
          </w:p>
        </w:tc>
        <w:tc>
          <w:tcPr>
            <w:tcW w:w="1800" w:type="dxa"/>
            <w:shd w:val="clear" w:color="auto" w:fill="auto"/>
            <w:tcMar>
              <w:top w:w="57" w:type="dxa"/>
              <w:bottom w:w="57" w:type="dxa"/>
            </w:tcMar>
          </w:tcPr>
          <w:p w:rsidR="00D752CC" w:rsidRPr="00A86AF8" w:rsidRDefault="00D752CC" w:rsidP="000A54ED">
            <w:pPr>
              <w:spacing w:line="260" w:lineRule="atLeast"/>
              <w:rPr>
                <w:rFonts w:eastAsia="Calibri"/>
                <w:lang w:eastAsia="en-US"/>
              </w:rPr>
            </w:pPr>
            <w:r>
              <w:rPr>
                <w:rFonts w:eastAsia="Calibri"/>
                <w:lang w:eastAsia="en-US"/>
              </w:rPr>
              <w:t>0.1</w:t>
            </w:r>
            <w:r w:rsidR="009620BB">
              <w:rPr>
                <w:rFonts w:eastAsia="Calibri"/>
                <w:lang w:eastAsia="en-US"/>
              </w:rPr>
              <w:t>6</w:t>
            </w:r>
          </w:p>
        </w:tc>
        <w:tc>
          <w:tcPr>
            <w:tcW w:w="1530" w:type="dxa"/>
            <w:shd w:val="clear" w:color="auto" w:fill="auto"/>
            <w:tcMar>
              <w:top w:w="57" w:type="dxa"/>
              <w:bottom w:w="57" w:type="dxa"/>
            </w:tcMar>
          </w:tcPr>
          <w:p w:rsidR="00D752CC" w:rsidRPr="00A86AF8" w:rsidRDefault="00D752CC" w:rsidP="000A54ED">
            <w:pPr>
              <w:spacing w:line="260" w:lineRule="atLeast"/>
              <w:rPr>
                <w:rFonts w:eastAsia="Calibri"/>
                <w:lang w:eastAsia="en-US"/>
              </w:rPr>
            </w:pPr>
            <w:r w:rsidRPr="00A86AF8">
              <w:rPr>
                <w:rFonts w:eastAsia="Calibri"/>
                <w:lang w:eastAsia="en-US"/>
              </w:rPr>
              <w:t>-</w:t>
            </w:r>
          </w:p>
        </w:tc>
        <w:tc>
          <w:tcPr>
            <w:tcW w:w="1530" w:type="dxa"/>
          </w:tcPr>
          <w:p w:rsidR="00D752CC" w:rsidRPr="00AE79F1" w:rsidRDefault="00D752CC" w:rsidP="000A54ED">
            <w:pPr>
              <w:spacing w:line="260" w:lineRule="atLeast"/>
              <w:rPr>
                <w:rFonts w:eastAsia="Calibri"/>
                <w:b/>
                <w:bCs/>
                <w:lang w:eastAsia="en-US"/>
              </w:rPr>
            </w:pPr>
            <w:r w:rsidRPr="00AE79F1">
              <w:rPr>
                <w:rFonts w:eastAsia="Calibri"/>
                <w:b/>
                <w:bCs/>
                <w:lang w:eastAsia="en-US"/>
              </w:rPr>
              <w:t>0.1</w:t>
            </w:r>
            <w:r w:rsidR="009620BB">
              <w:rPr>
                <w:rFonts w:eastAsia="Calibri"/>
                <w:b/>
                <w:bCs/>
                <w:lang w:eastAsia="en-US"/>
              </w:rPr>
              <w:t>6</w:t>
            </w:r>
          </w:p>
        </w:tc>
      </w:tr>
      <w:tr w:rsidR="00D752CC" w:rsidRPr="00C824A6" w:rsidTr="008B324F">
        <w:trPr>
          <w:cantSplit/>
          <w:trHeight w:val="288"/>
          <w:tblHeader/>
        </w:trPr>
        <w:tc>
          <w:tcPr>
            <w:tcW w:w="1240" w:type="dxa"/>
            <w:shd w:val="clear" w:color="auto" w:fill="auto"/>
          </w:tcPr>
          <w:p w:rsidR="00D752CC" w:rsidRPr="00A86AF8" w:rsidRDefault="00D752CC" w:rsidP="000A54ED">
            <w:pPr>
              <w:spacing w:line="260" w:lineRule="atLeast"/>
              <w:rPr>
                <w:rFonts w:eastAsia="Calibri"/>
                <w:lang w:eastAsia="en-US"/>
              </w:rPr>
            </w:pPr>
            <w:r w:rsidRPr="00A86AF8">
              <w:rPr>
                <w:rFonts w:eastAsia="Calibri"/>
                <w:lang w:eastAsia="en-US"/>
              </w:rPr>
              <w:t>Scenario 5</w:t>
            </w:r>
          </w:p>
        </w:tc>
        <w:tc>
          <w:tcPr>
            <w:tcW w:w="1350" w:type="dxa"/>
          </w:tcPr>
          <w:p w:rsidR="00D752CC" w:rsidRDefault="00D752CC" w:rsidP="000A54ED">
            <w:pPr>
              <w:spacing w:line="260" w:lineRule="atLeast"/>
              <w:rPr>
                <w:rFonts w:eastAsia="Calibri"/>
                <w:lang w:eastAsia="en-US"/>
              </w:rPr>
            </w:pPr>
            <w:r>
              <w:rPr>
                <w:rFonts w:eastAsia="Calibri"/>
                <w:lang w:eastAsia="en-US"/>
              </w:rPr>
              <w:t>Child</w:t>
            </w:r>
          </w:p>
        </w:tc>
        <w:tc>
          <w:tcPr>
            <w:tcW w:w="2160" w:type="dxa"/>
            <w:shd w:val="clear" w:color="auto" w:fill="auto"/>
            <w:tcMar>
              <w:top w:w="57" w:type="dxa"/>
              <w:bottom w:w="57" w:type="dxa"/>
            </w:tcMar>
          </w:tcPr>
          <w:p w:rsidR="00D752CC" w:rsidRDefault="00D752CC" w:rsidP="000A54ED">
            <w:pPr>
              <w:spacing w:line="260" w:lineRule="atLeast"/>
              <w:rPr>
                <w:rFonts w:eastAsia="Calibri"/>
                <w:lang w:eastAsia="en-US"/>
              </w:rPr>
            </w:pPr>
            <w:r>
              <w:rPr>
                <w:rFonts w:eastAsia="Calibri"/>
                <w:lang w:eastAsia="en-US"/>
              </w:rPr>
              <w:t>-</w:t>
            </w:r>
          </w:p>
        </w:tc>
        <w:tc>
          <w:tcPr>
            <w:tcW w:w="1800" w:type="dxa"/>
            <w:shd w:val="clear" w:color="auto" w:fill="auto"/>
            <w:tcMar>
              <w:top w:w="57" w:type="dxa"/>
              <w:bottom w:w="57" w:type="dxa"/>
            </w:tcMar>
          </w:tcPr>
          <w:p w:rsidR="00D752CC" w:rsidRDefault="00D752CC" w:rsidP="000A54ED">
            <w:pPr>
              <w:spacing w:line="260" w:lineRule="atLeast"/>
              <w:rPr>
                <w:rFonts w:eastAsia="Calibri"/>
                <w:lang w:eastAsia="en-US"/>
              </w:rPr>
            </w:pPr>
            <w:r>
              <w:rPr>
                <w:rFonts w:eastAsia="Calibri"/>
                <w:lang w:eastAsia="en-US"/>
              </w:rPr>
              <w:t>0.0</w:t>
            </w:r>
            <w:r w:rsidR="004C10DE">
              <w:rPr>
                <w:rFonts w:eastAsia="Calibri"/>
                <w:lang w:eastAsia="en-US"/>
              </w:rPr>
              <w:t>67</w:t>
            </w:r>
          </w:p>
        </w:tc>
        <w:tc>
          <w:tcPr>
            <w:tcW w:w="1530" w:type="dxa"/>
            <w:shd w:val="clear" w:color="auto" w:fill="auto"/>
            <w:tcMar>
              <w:top w:w="57" w:type="dxa"/>
              <w:bottom w:w="57" w:type="dxa"/>
            </w:tcMar>
          </w:tcPr>
          <w:p w:rsidR="00D752CC" w:rsidRPr="00A86AF8" w:rsidRDefault="00D752CC" w:rsidP="000A54ED">
            <w:pPr>
              <w:spacing w:line="260" w:lineRule="atLeast"/>
              <w:rPr>
                <w:rFonts w:eastAsia="Calibri"/>
                <w:lang w:eastAsia="en-US"/>
              </w:rPr>
            </w:pPr>
            <w:r w:rsidRPr="00A86AF8">
              <w:rPr>
                <w:rFonts w:eastAsia="Calibri"/>
                <w:lang w:eastAsia="en-US"/>
              </w:rPr>
              <w:t>-</w:t>
            </w:r>
          </w:p>
        </w:tc>
        <w:tc>
          <w:tcPr>
            <w:tcW w:w="1530" w:type="dxa"/>
          </w:tcPr>
          <w:p w:rsidR="00D752CC" w:rsidRPr="00AE79F1" w:rsidRDefault="00D752CC" w:rsidP="000A54ED">
            <w:pPr>
              <w:spacing w:line="260" w:lineRule="atLeast"/>
              <w:rPr>
                <w:rFonts w:eastAsia="Calibri"/>
                <w:b/>
                <w:bCs/>
                <w:lang w:eastAsia="en-US"/>
              </w:rPr>
            </w:pPr>
            <w:r w:rsidRPr="00AE79F1">
              <w:rPr>
                <w:rFonts w:eastAsia="Calibri"/>
                <w:b/>
                <w:bCs/>
                <w:lang w:eastAsia="en-US"/>
              </w:rPr>
              <w:t>0.0</w:t>
            </w:r>
            <w:r w:rsidR="004C10DE">
              <w:rPr>
                <w:rFonts w:eastAsia="Calibri"/>
                <w:b/>
                <w:bCs/>
                <w:lang w:eastAsia="en-US"/>
              </w:rPr>
              <w:t>67</w:t>
            </w:r>
          </w:p>
        </w:tc>
      </w:tr>
    </w:tbl>
    <w:p w:rsidR="00D752CC" w:rsidRDefault="00D752CC" w:rsidP="009D7758">
      <w:pPr>
        <w:spacing w:line="260" w:lineRule="atLeast"/>
        <w:jc w:val="both"/>
        <w:rPr>
          <w:rFonts w:eastAsia="Calibri"/>
          <w:highlight w:val="cyan"/>
          <w:lang w:eastAsia="en-US"/>
        </w:rPr>
      </w:pPr>
    </w:p>
    <w:p w:rsidR="00267FAF" w:rsidRPr="00340011" w:rsidRDefault="00267FAF" w:rsidP="009D7758">
      <w:pPr>
        <w:spacing w:line="260" w:lineRule="atLeast"/>
        <w:jc w:val="both"/>
        <w:rPr>
          <w:rFonts w:eastAsia="Calibri"/>
          <w:highlight w:val="cyan"/>
          <w:lang w:eastAsia="en-US"/>
        </w:rPr>
      </w:pPr>
    </w:p>
    <w:p w:rsidR="00FD2055" w:rsidRPr="001B15F3" w:rsidRDefault="00FD2055" w:rsidP="007A4D08">
      <w:pPr>
        <w:spacing w:after="120"/>
        <w:rPr>
          <w:rFonts w:eastAsia="Calibri"/>
          <w:b/>
          <w:i/>
          <w:sz w:val="22"/>
          <w:szCs w:val="22"/>
          <w:lang w:eastAsia="en-US"/>
        </w:rPr>
      </w:pPr>
      <w:bookmarkStart w:id="1572" w:name="_Toc389729076"/>
      <w:bookmarkStart w:id="1573" w:name="_Toc403472770"/>
      <w:r w:rsidRPr="001B15F3">
        <w:rPr>
          <w:rFonts w:eastAsia="Calibri"/>
          <w:b/>
          <w:i/>
          <w:sz w:val="22"/>
          <w:szCs w:val="22"/>
          <w:lang w:eastAsia="en-US"/>
        </w:rPr>
        <w:t>Monitoring data</w:t>
      </w:r>
      <w:bookmarkEnd w:id="1572"/>
      <w:bookmarkEnd w:id="1573"/>
    </w:p>
    <w:p w:rsidR="00AB46E0" w:rsidRPr="001B15F3" w:rsidRDefault="00AB46E0" w:rsidP="00AB46E0">
      <w:pPr>
        <w:spacing w:line="260" w:lineRule="atLeast"/>
        <w:rPr>
          <w:rFonts w:eastAsia="Calibri"/>
          <w:lang w:eastAsia="en-US"/>
        </w:rPr>
      </w:pPr>
      <w:r w:rsidRPr="001B15F3">
        <w:rPr>
          <w:rFonts w:eastAsia="Calibri"/>
          <w:lang w:eastAsia="en-US"/>
        </w:rPr>
        <w:t>Not available.</w:t>
      </w:r>
    </w:p>
    <w:p w:rsidR="00FD2055" w:rsidRDefault="00FD2055" w:rsidP="00FD2055">
      <w:pPr>
        <w:spacing w:line="260" w:lineRule="atLeast"/>
        <w:rPr>
          <w:rFonts w:eastAsia="Calibri"/>
          <w:lang w:eastAsia="en-US"/>
        </w:rPr>
      </w:pPr>
    </w:p>
    <w:p w:rsidR="00D94845" w:rsidRPr="001B15F3" w:rsidRDefault="00D94845" w:rsidP="00FD2055">
      <w:pPr>
        <w:spacing w:line="260" w:lineRule="atLeast"/>
        <w:rPr>
          <w:rFonts w:eastAsia="Calibri"/>
          <w:lang w:eastAsia="en-US"/>
        </w:rPr>
      </w:pPr>
    </w:p>
    <w:p w:rsidR="00FD2055" w:rsidRPr="001B15F3" w:rsidRDefault="00FD2055" w:rsidP="007A4D08">
      <w:pPr>
        <w:spacing w:after="120"/>
        <w:rPr>
          <w:rFonts w:eastAsia="Calibri"/>
          <w:b/>
          <w:i/>
          <w:sz w:val="22"/>
          <w:szCs w:val="22"/>
          <w:lang w:eastAsia="en-US"/>
        </w:rPr>
      </w:pPr>
      <w:bookmarkStart w:id="1574" w:name="_Toc389729077"/>
      <w:bookmarkStart w:id="1575" w:name="_Toc403472771"/>
      <w:r w:rsidRPr="001B15F3">
        <w:rPr>
          <w:rFonts w:eastAsia="Calibri"/>
          <w:b/>
          <w:i/>
          <w:sz w:val="22"/>
          <w:szCs w:val="22"/>
          <w:lang w:eastAsia="en-US"/>
        </w:rPr>
        <w:t>Dietary exposure</w:t>
      </w:r>
      <w:bookmarkEnd w:id="1574"/>
      <w:bookmarkEnd w:id="1575"/>
    </w:p>
    <w:p w:rsidR="00AB46E0" w:rsidRPr="001B15F3" w:rsidRDefault="00AB46E0" w:rsidP="00AB46E0">
      <w:pPr>
        <w:spacing w:line="260" w:lineRule="atLeast"/>
        <w:rPr>
          <w:rFonts w:eastAsia="Calibri"/>
          <w:lang w:eastAsia="en-US"/>
        </w:rPr>
      </w:pPr>
      <w:r w:rsidRPr="001B15F3">
        <w:rPr>
          <w:rFonts w:eastAsia="Calibri"/>
          <w:lang w:eastAsia="en-US"/>
        </w:rPr>
        <w:t>Not applicable, due to the intended use.</w:t>
      </w:r>
    </w:p>
    <w:p w:rsidR="00FD2055" w:rsidRPr="001B15F3" w:rsidRDefault="00FD2055" w:rsidP="00FD2055">
      <w:pPr>
        <w:spacing w:line="260" w:lineRule="atLeast"/>
        <w:rPr>
          <w:rFonts w:eastAsia="Calibri"/>
          <w:lang w:eastAsia="en-US"/>
        </w:rPr>
      </w:pPr>
    </w:p>
    <w:p w:rsidR="00FD2055" w:rsidRPr="001B15F3" w:rsidRDefault="00FD2055" w:rsidP="007A4D08">
      <w:pPr>
        <w:spacing w:after="120"/>
        <w:jc w:val="both"/>
        <w:rPr>
          <w:rFonts w:eastAsia="Calibri"/>
          <w:i/>
          <w:sz w:val="22"/>
          <w:szCs w:val="22"/>
          <w:u w:val="single"/>
          <w:lang w:eastAsia="en-US"/>
        </w:rPr>
      </w:pPr>
      <w:bookmarkStart w:id="1576" w:name="_Toc389729079"/>
      <w:r w:rsidRPr="001B15F3">
        <w:rPr>
          <w:rFonts w:eastAsia="Calibri"/>
          <w:i/>
          <w:sz w:val="22"/>
          <w:szCs w:val="22"/>
          <w:u w:val="single"/>
          <w:lang w:eastAsia="en-US"/>
        </w:rPr>
        <w:t>Information of non-biocidal use of the active substance</w:t>
      </w:r>
      <w:bookmarkEnd w:id="1576"/>
    </w:p>
    <w:p w:rsidR="00AB46E0" w:rsidRPr="001B15F3" w:rsidRDefault="00AB46E0" w:rsidP="007A4D08">
      <w:pPr>
        <w:spacing w:line="260" w:lineRule="atLeast"/>
        <w:jc w:val="both"/>
        <w:rPr>
          <w:rFonts w:eastAsia="Calibri"/>
          <w:lang w:eastAsia="en-US"/>
        </w:rPr>
      </w:pPr>
      <w:r w:rsidRPr="001B15F3">
        <w:rPr>
          <w:rFonts w:eastAsia="Calibri"/>
          <w:lang w:eastAsia="en-US"/>
        </w:rPr>
        <w:t>Not applicable.</w:t>
      </w:r>
    </w:p>
    <w:p w:rsidR="00FD2055" w:rsidRPr="001B15F3" w:rsidRDefault="00FD2055" w:rsidP="007A4D08">
      <w:pPr>
        <w:spacing w:line="260" w:lineRule="atLeast"/>
        <w:jc w:val="both"/>
        <w:rPr>
          <w:rFonts w:eastAsia="Calibri"/>
          <w:lang w:eastAsia="en-US"/>
        </w:rPr>
      </w:pPr>
    </w:p>
    <w:p w:rsidR="00FD2055" w:rsidRPr="001B15F3" w:rsidRDefault="00FD2055" w:rsidP="007A4D08">
      <w:pPr>
        <w:spacing w:after="120"/>
        <w:jc w:val="both"/>
        <w:rPr>
          <w:rFonts w:eastAsia="Calibri"/>
          <w:i/>
          <w:sz w:val="22"/>
          <w:szCs w:val="22"/>
          <w:u w:val="single"/>
          <w:lang w:eastAsia="en-US"/>
        </w:rPr>
      </w:pPr>
      <w:bookmarkStart w:id="1577" w:name="_Toc389729080"/>
      <w:r w:rsidRPr="001B15F3">
        <w:rPr>
          <w:rFonts w:eastAsia="Calibri"/>
          <w:i/>
          <w:sz w:val="22"/>
          <w:szCs w:val="22"/>
          <w:u w:val="single"/>
          <w:lang w:eastAsia="en-US"/>
        </w:rPr>
        <w:t>Estimating Livestock Exposure to Active Substances used in Biocidal Products</w:t>
      </w:r>
      <w:bookmarkEnd w:id="1577"/>
    </w:p>
    <w:p w:rsidR="00AB46E0" w:rsidRPr="001B15F3" w:rsidRDefault="00AB46E0" w:rsidP="007A4D08">
      <w:pPr>
        <w:spacing w:line="260" w:lineRule="atLeast"/>
        <w:jc w:val="both"/>
        <w:rPr>
          <w:rFonts w:ascii="Times New Roman" w:eastAsia="Calibri" w:hAnsi="Times New Roman"/>
          <w:i/>
          <w:iCs/>
          <w:lang w:eastAsia="en-US"/>
        </w:rPr>
      </w:pPr>
      <w:r w:rsidRPr="001B15F3">
        <w:rPr>
          <w:rFonts w:eastAsia="Calibri"/>
          <w:lang w:eastAsia="en-US"/>
        </w:rPr>
        <w:t>Not relevant.</w:t>
      </w:r>
    </w:p>
    <w:p w:rsidR="00FD2055" w:rsidRPr="001B15F3" w:rsidRDefault="00FD2055" w:rsidP="00FD2055">
      <w:pPr>
        <w:spacing w:line="260" w:lineRule="atLeast"/>
        <w:rPr>
          <w:rFonts w:ascii="Times New Roman" w:eastAsia="Calibri" w:hAnsi="Times New Roman"/>
          <w:i/>
          <w:iCs/>
          <w:lang w:eastAsia="en-US"/>
        </w:rPr>
      </w:pPr>
    </w:p>
    <w:p w:rsidR="00FD2055" w:rsidRPr="001B15F3" w:rsidRDefault="00FD2055" w:rsidP="007A4D08">
      <w:pPr>
        <w:spacing w:after="120"/>
        <w:jc w:val="both"/>
        <w:rPr>
          <w:rFonts w:eastAsia="Calibri"/>
          <w:i/>
          <w:sz w:val="22"/>
          <w:szCs w:val="22"/>
          <w:u w:val="single"/>
          <w:lang w:eastAsia="en-US"/>
        </w:rPr>
      </w:pPr>
      <w:bookmarkStart w:id="1578" w:name="_Toc389729081"/>
      <w:r w:rsidRPr="001B15F3">
        <w:rPr>
          <w:rFonts w:eastAsia="Calibri"/>
          <w:i/>
          <w:sz w:val="22"/>
          <w:szCs w:val="22"/>
          <w:u w:val="single"/>
          <w:lang w:eastAsia="en-US"/>
        </w:rPr>
        <w:t>Estimating transfer of biocidal active substances into foods as a result of professional and/or industrial application(s)</w:t>
      </w:r>
      <w:bookmarkEnd w:id="1578"/>
    </w:p>
    <w:p w:rsidR="00AB46E0" w:rsidRPr="001B15F3" w:rsidRDefault="00AB46E0" w:rsidP="007A4D08">
      <w:pPr>
        <w:spacing w:line="260" w:lineRule="atLeast"/>
        <w:jc w:val="both"/>
        <w:rPr>
          <w:rFonts w:ascii="Times New Roman" w:eastAsia="Calibri" w:hAnsi="Times New Roman"/>
          <w:i/>
          <w:iCs/>
          <w:lang w:eastAsia="en-US"/>
        </w:rPr>
      </w:pPr>
      <w:r w:rsidRPr="001B15F3">
        <w:rPr>
          <w:rFonts w:eastAsia="Calibri"/>
          <w:lang w:eastAsia="en-US"/>
        </w:rPr>
        <w:t>Not relevant, in normal conditions of use the product does not come into contact with food.</w:t>
      </w:r>
    </w:p>
    <w:p w:rsidR="00FD2055" w:rsidRPr="001B15F3" w:rsidRDefault="00FD2055" w:rsidP="00FD2055">
      <w:pPr>
        <w:spacing w:line="260" w:lineRule="atLeast"/>
        <w:rPr>
          <w:rFonts w:eastAsia="Calibri"/>
          <w:lang w:eastAsia="en-US"/>
        </w:rPr>
      </w:pPr>
    </w:p>
    <w:p w:rsidR="00FD2055" w:rsidRPr="001B15F3" w:rsidRDefault="00FD2055" w:rsidP="007A4D08">
      <w:pPr>
        <w:spacing w:after="120"/>
        <w:jc w:val="both"/>
        <w:rPr>
          <w:rFonts w:eastAsia="Calibri"/>
          <w:b/>
          <w:lang w:eastAsia="en-US"/>
        </w:rPr>
      </w:pPr>
      <w:bookmarkStart w:id="1579" w:name="_Toc389729082"/>
      <w:r w:rsidRPr="001B15F3">
        <w:rPr>
          <w:rFonts w:eastAsia="Calibri"/>
          <w:i/>
          <w:sz w:val="22"/>
          <w:szCs w:val="22"/>
          <w:u w:val="single"/>
          <w:lang w:eastAsia="en-US"/>
        </w:rPr>
        <w:t>Estimating transfer of biocidal active substances into foods as a result of non-professional use</w:t>
      </w:r>
      <w:bookmarkEnd w:id="1579"/>
    </w:p>
    <w:p w:rsidR="00AB46E0" w:rsidRPr="001B15F3" w:rsidRDefault="00AB46E0" w:rsidP="007A4D08">
      <w:pPr>
        <w:spacing w:line="260" w:lineRule="atLeast"/>
        <w:jc w:val="both"/>
        <w:rPr>
          <w:rFonts w:ascii="Times New Roman" w:eastAsia="Calibri" w:hAnsi="Times New Roman"/>
          <w:i/>
          <w:iCs/>
          <w:lang w:eastAsia="en-US"/>
        </w:rPr>
      </w:pPr>
      <w:r w:rsidRPr="001B15F3">
        <w:rPr>
          <w:rFonts w:eastAsia="Calibri"/>
          <w:lang w:eastAsia="en-US"/>
        </w:rPr>
        <w:t>Not relevant, in normal conditions of use the product does not come into contact with food.</w:t>
      </w:r>
    </w:p>
    <w:p w:rsidR="00FD2055" w:rsidRPr="001B15F3" w:rsidRDefault="00FD2055" w:rsidP="00FD2055">
      <w:pPr>
        <w:spacing w:line="260" w:lineRule="atLeast"/>
        <w:rPr>
          <w:rFonts w:eastAsia="Calibri"/>
          <w:lang w:eastAsia="en-US"/>
        </w:rPr>
      </w:pPr>
    </w:p>
    <w:p w:rsidR="00FD2055" w:rsidRPr="001B15F3" w:rsidRDefault="00FD2055" w:rsidP="00FD2055">
      <w:pPr>
        <w:spacing w:line="260" w:lineRule="atLeast"/>
        <w:rPr>
          <w:rFonts w:eastAsia="Calibri"/>
          <w:lang w:eastAsia="en-US"/>
        </w:rPr>
      </w:pPr>
    </w:p>
    <w:p w:rsidR="00FD2055" w:rsidRPr="001B15F3" w:rsidRDefault="00FD2055" w:rsidP="007A4D08">
      <w:pPr>
        <w:spacing w:after="120"/>
        <w:jc w:val="both"/>
        <w:rPr>
          <w:rFonts w:eastAsia="Calibri"/>
          <w:b/>
          <w:i/>
          <w:sz w:val="22"/>
          <w:szCs w:val="22"/>
          <w:lang w:eastAsia="en-US"/>
        </w:rPr>
      </w:pPr>
      <w:bookmarkStart w:id="1580" w:name="_Toc389729083"/>
      <w:bookmarkStart w:id="1581" w:name="_Toc403472772"/>
      <w:r w:rsidRPr="001B15F3">
        <w:rPr>
          <w:rFonts w:eastAsia="Calibri"/>
          <w:b/>
          <w:i/>
          <w:sz w:val="22"/>
          <w:szCs w:val="22"/>
          <w:lang w:eastAsia="en-US"/>
        </w:rPr>
        <w:t>Exposure associated with production, formulation and disposal of the biocidal product</w:t>
      </w:r>
      <w:bookmarkEnd w:id="1580"/>
      <w:bookmarkEnd w:id="1581"/>
    </w:p>
    <w:p w:rsidR="00FD2055" w:rsidRPr="00E80F7E" w:rsidRDefault="007A4D08" w:rsidP="00FD2055">
      <w:pPr>
        <w:spacing w:line="260" w:lineRule="atLeast"/>
        <w:rPr>
          <w:rFonts w:eastAsia="Calibri"/>
          <w:lang w:val="en-US" w:eastAsia="en-US"/>
        </w:rPr>
      </w:pPr>
      <w:r w:rsidRPr="001B15F3">
        <w:rPr>
          <w:rFonts w:eastAsia="Calibri"/>
          <w:lang w:eastAsia="en-US"/>
        </w:rPr>
        <w:t>Not relevant</w:t>
      </w:r>
      <w:r w:rsidRPr="00E80F7E">
        <w:rPr>
          <w:rFonts w:eastAsia="Calibri"/>
          <w:lang w:val="en-US" w:eastAsia="en-US"/>
        </w:rPr>
        <w:t>.</w:t>
      </w:r>
    </w:p>
    <w:p w:rsidR="007A4D08" w:rsidRPr="00E80F7E" w:rsidRDefault="007A4D08" w:rsidP="00FD2055">
      <w:pPr>
        <w:spacing w:line="260" w:lineRule="atLeast"/>
        <w:rPr>
          <w:rFonts w:eastAsia="Calibri"/>
          <w:lang w:val="en-US" w:eastAsia="en-US"/>
        </w:rPr>
      </w:pPr>
    </w:p>
    <w:p w:rsidR="004F5004" w:rsidRPr="00E80F7E" w:rsidRDefault="004F5004" w:rsidP="00FD2055">
      <w:pPr>
        <w:spacing w:line="260" w:lineRule="atLeast"/>
        <w:rPr>
          <w:rFonts w:eastAsia="Calibri"/>
          <w:lang w:val="en-US" w:eastAsia="en-US"/>
        </w:rPr>
      </w:pPr>
    </w:p>
    <w:p w:rsidR="00FD2055" w:rsidRPr="001B15F3" w:rsidRDefault="00FD2055" w:rsidP="007A4D08">
      <w:pPr>
        <w:spacing w:after="120"/>
        <w:rPr>
          <w:rFonts w:eastAsia="Calibri"/>
          <w:b/>
          <w:i/>
          <w:sz w:val="22"/>
          <w:szCs w:val="22"/>
          <w:lang w:eastAsia="en-US"/>
        </w:rPr>
      </w:pPr>
      <w:bookmarkStart w:id="1582" w:name="_Toc389729086"/>
      <w:bookmarkStart w:id="1583" w:name="_Toc403472773"/>
      <w:r w:rsidRPr="001B15F3">
        <w:rPr>
          <w:rFonts w:eastAsia="Calibri"/>
          <w:b/>
          <w:i/>
          <w:sz w:val="22"/>
          <w:szCs w:val="22"/>
          <w:lang w:eastAsia="en-US"/>
        </w:rPr>
        <w:t>Aggregated exposure</w:t>
      </w:r>
      <w:bookmarkEnd w:id="1582"/>
      <w:bookmarkEnd w:id="1583"/>
    </w:p>
    <w:p w:rsidR="007A4D08" w:rsidRPr="00E80F7E" w:rsidRDefault="007A4D08" w:rsidP="007A4D08">
      <w:pPr>
        <w:spacing w:line="260" w:lineRule="atLeast"/>
        <w:rPr>
          <w:rFonts w:eastAsia="Calibri"/>
          <w:lang w:val="en-US" w:eastAsia="en-US"/>
        </w:rPr>
      </w:pPr>
      <w:bookmarkStart w:id="1584" w:name="_Toc389729087"/>
      <w:bookmarkStart w:id="1585" w:name="_Toc403472774"/>
      <w:r w:rsidRPr="001B15F3">
        <w:rPr>
          <w:rFonts w:eastAsia="Calibri"/>
          <w:lang w:eastAsia="en-US"/>
        </w:rPr>
        <w:t>Not relevant</w:t>
      </w:r>
      <w:r w:rsidRPr="00E80F7E">
        <w:rPr>
          <w:rFonts w:eastAsia="Calibri"/>
          <w:lang w:val="en-US" w:eastAsia="en-US"/>
        </w:rPr>
        <w:t>.</w:t>
      </w:r>
    </w:p>
    <w:p w:rsidR="00AB46E0" w:rsidRPr="001B15F3" w:rsidRDefault="00AB46E0" w:rsidP="00AB46E0">
      <w:pPr>
        <w:rPr>
          <w:rFonts w:eastAsia="Calibri"/>
          <w:lang w:eastAsia="en-US"/>
        </w:rPr>
      </w:pPr>
    </w:p>
    <w:p w:rsidR="00085D5C" w:rsidRPr="001B15F3" w:rsidRDefault="00085D5C" w:rsidP="00FD2055">
      <w:pPr>
        <w:rPr>
          <w:rFonts w:eastAsia="Calibri"/>
          <w:lang w:eastAsia="en-US"/>
        </w:rPr>
      </w:pPr>
    </w:p>
    <w:p w:rsidR="00FD2055" w:rsidRDefault="00FD2055" w:rsidP="009F0882">
      <w:pPr>
        <w:spacing w:after="120"/>
        <w:rPr>
          <w:rFonts w:eastAsia="Calibri"/>
          <w:b/>
          <w:i/>
          <w:sz w:val="22"/>
          <w:szCs w:val="22"/>
          <w:lang w:eastAsia="en-US"/>
        </w:rPr>
      </w:pPr>
      <w:r w:rsidRPr="001B15F3">
        <w:rPr>
          <w:rFonts w:eastAsia="Calibri"/>
          <w:b/>
          <w:i/>
          <w:sz w:val="22"/>
          <w:szCs w:val="22"/>
          <w:lang w:eastAsia="en-US"/>
        </w:rPr>
        <w:t>Summary of exposure assessment</w:t>
      </w:r>
      <w:bookmarkEnd w:id="1584"/>
      <w:bookmarkEnd w:id="158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123"/>
        <w:gridCol w:w="2007"/>
        <w:gridCol w:w="1261"/>
        <w:gridCol w:w="2069"/>
        <w:gridCol w:w="2894"/>
      </w:tblGrid>
      <w:tr w:rsidR="009F0882" w:rsidRPr="00A952BF" w:rsidTr="000A54ED">
        <w:trPr>
          <w:trHeight w:val="288"/>
          <w:tblHeader/>
        </w:trPr>
        <w:tc>
          <w:tcPr>
            <w:tcW w:w="5000" w:type="pct"/>
            <w:gridSpan w:val="5"/>
            <w:shd w:val="clear" w:color="auto" w:fill="FFFFCC"/>
          </w:tcPr>
          <w:p w:rsidR="009F0882" w:rsidRPr="00A952BF" w:rsidRDefault="009F0882" w:rsidP="000A54ED">
            <w:pPr>
              <w:spacing w:line="260" w:lineRule="atLeast"/>
              <w:rPr>
                <w:rFonts w:eastAsia="Calibri"/>
                <w:b/>
                <w:bCs/>
                <w:lang w:eastAsia="en-US"/>
              </w:rPr>
            </w:pPr>
            <w:r w:rsidRPr="00A952BF">
              <w:rPr>
                <w:rFonts w:eastAsia="Calibri"/>
                <w:b/>
                <w:bCs/>
                <w:lang w:eastAsia="en-US"/>
              </w:rPr>
              <w:t>Scenarios and values to be used in risk assessment</w:t>
            </w:r>
          </w:p>
        </w:tc>
      </w:tr>
      <w:tr w:rsidR="009F0882" w:rsidRPr="00A952BF" w:rsidTr="009F0882">
        <w:trPr>
          <w:trHeight w:val="576"/>
          <w:tblHeader/>
        </w:trPr>
        <w:tc>
          <w:tcPr>
            <w:tcW w:w="600" w:type="pct"/>
            <w:shd w:val="clear" w:color="auto" w:fill="auto"/>
            <w:tcMar>
              <w:top w:w="57" w:type="dxa"/>
              <w:bottom w:w="57" w:type="dxa"/>
            </w:tcMar>
          </w:tcPr>
          <w:p w:rsidR="009F0882" w:rsidRPr="00A952BF" w:rsidRDefault="009F0882" w:rsidP="000A54ED">
            <w:pPr>
              <w:spacing w:line="260" w:lineRule="atLeast"/>
              <w:rPr>
                <w:rFonts w:eastAsia="Calibri"/>
                <w:b/>
                <w:bCs/>
                <w:lang w:eastAsia="en-US"/>
              </w:rPr>
            </w:pPr>
            <w:r w:rsidRPr="00A952BF">
              <w:rPr>
                <w:rFonts w:eastAsia="Calibri"/>
                <w:b/>
                <w:bCs/>
                <w:lang w:eastAsia="en-US"/>
              </w:rPr>
              <w:t>Scenario number</w:t>
            </w:r>
          </w:p>
        </w:tc>
        <w:tc>
          <w:tcPr>
            <w:tcW w:w="1073" w:type="pct"/>
            <w:shd w:val="clear" w:color="auto" w:fill="auto"/>
            <w:tcMar>
              <w:top w:w="57" w:type="dxa"/>
              <w:bottom w:w="57" w:type="dxa"/>
            </w:tcMar>
          </w:tcPr>
          <w:p w:rsidR="009F0882" w:rsidRPr="00A952BF" w:rsidRDefault="009F0882" w:rsidP="000A54ED">
            <w:pPr>
              <w:spacing w:line="260" w:lineRule="atLeast"/>
              <w:rPr>
                <w:rFonts w:eastAsia="Calibri"/>
                <w:b/>
                <w:bCs/>
                <w:lang w:eastAsia="en-US"/>
              </w:rPr>
            </w:pPr>
            <w:r w:rsidRPr="00A952BF">
              <w:rPr>
                <w:rFonts w:eastAsia="Calibri"/>
                <w:b/>
                <w:bCs/>
                <w:lang w:eastAsia="en-US"/>
              </w:rPr>
              <w:t>Exposed group</w:t>
            </w:r>
          </w:p>
        </w:tc>
        <w:tc>
          <w:tcPr>
            <w:tcW w:w="674" w:type="pct"/>
            <w:shd w:val="clear" w:color="auto" w:fill="auto"/>
            <w:tcMar>
              <w:top w:w="57" w:type="dxa"/>
              <w:bottom w:w="57" w:type="dxa"/>
            </w:tcMar>
          </w:tcPr>
          <w:p w:rsidR="009F0882" w:rsidRPr="00A952BF" w:rsidRDefault="009F0882" w:rsidP="000A54ED">
            <w:pPr>
              <w:spacing w:line="260" w:lineRule="atLeast"/>
              <w:rPr>
                <w:rFonts w:eastAsia="Calibri"/>
                <w:b/>
                <w:bCs/>
                <w:lang w:eastAsia="en-US"/>
              </w:rPr>
            </w:pPr>
            <w:r w:rsidRPr="00A952BF">
              <w:rPr>
                <w:rFonts w:eastAsia="Calibri"/>
                <w:b/>
                <w:bCs/>
                <w:lang w:eastAsia="en-US"/>
              </w:rPr>
              <w:t>Tier/PPE</w:t>
            </w:r>
          </w:p>
        </w:tc>
        <w:tc>
          <w:tcPr>
            <w:tcW w:w="1106" w:type="pct"/>
            <w:shd w:val="clear" w:color="auto" w:fill="auto"/>
            <w:tcMar>
              <w:top w:w="57" w:type="dxa"/>
              <w:bottom w:w="57" w:type="dxa"/>
            </w:tcMar>
          </w:tcPr>
          <w:p w:rsidR="009F0882" w:rsidRPr="00A952BF" w:rsidRDefault="009F0882" w:rsidP="000A54ED">
            <w:pPr>
              <w:spacing w:line="260" w:lineRule="atLeast"/>
              <w:rPr>
                <w:rFonts w:eastAsia="Calibri"/>
                <w:b/>
                <w:bCs/>
                <w:lang w:eastAsia="en-US"/>
              </w:rPr>
            </w:pPr>
            <w:r>
              <w:rPr>
                <w:rFonts w:eastAsia="Calibri"/>
                <w:b/>
                <w:bCs/>
                <w:lang w:eastAsia="en-US"/>
              </w:rPr>
              <w:t>Substance</w:t>
            </w:r>
          </w:p>
        </w:tc>
        <w:tc>
          <w:tcPr>
            <w:tcW w:w="1547" w:type="pct"/>
          </w:tcPr>
          <w:p w:rsidR="009F0882" w:rsidRDefault="009F0882" w:rsidP="000A54ED">
            <w:pPr>
              <w:spacing w:line="260" w:lineRule="atLeast"/>
              <w:jc w:val="center"/>
              <w:rPr>
                <w:rFonts w:eastAsia="Calibri"/>
                <w:b/>
                <w:bCs/>
                <w:lang w:eastAsia="en-US"/>
              </w:rPr>
            </w:pPr>
            <w:r w:rsidRPr="00A952BF">
              <w:rPr>
                <w:rFonts w:eastAsia="Calibri"/>
                <w:b/>
                <w:bCs/>
                <w:lang w:eastAsia="en-US"/>
              </w:rPr>
              <w:t>Estimated total uptake</w:t>
            </w:r>
          </w:p>
          <w:p w:rsidR="009F0882" w:rsidRPr="00E30135" w:rsidRDefault="009F0882" w:rsidP="000A54ED">
            <w:pPr>
              <w:spacing w:line="260" w:lineRule="atLeast"/>
              <w:jc w:val="center"/>
              <w:rPr>
                <w:rFonts w:eastAsia="Calibri"/>
                <w:lang w:eastAsia="en-US"/>
              </w:rPr>
            </w:pPr>
            <w:r w:rsidRPr="00E30135">
              <w:rPr>
                <w:rFonts w:eastAsia="Calibri"/>
                <w:lang w:eastAsia="en-US"/>
              </w:rPr>
              <w:t>(mg/kg bw/day)</w:t>
            </w:r>
          </w:p>
        </w:tc>
      </w:tr>
      <w:tr w:rsidR="00AC45F8" w:rsidRPr="00852DDF" w:rsidTr="009F0882">
        <w:trPr>
          <w:trHeight w:val="288"/>
          <w:tblHeader/>
        </w:trPr>
        <w:tc>
          <w:tcPr>
            <w:tcW w:w="600" w:type="pct"/>
            <w:vMerge w:val="restart"/>
            <w:tcMar>
              <w:top w:w="57" w:type="dxa"/>
              <w:bottom w:w="57" w:type="dxa"/>
            </w:tcMar>
            <w:vAlign w:val="center"/>
          </w:tcPr>
          <w:p w:rsidR="00AC45F8" w:rsidRPr="00852DDF" w:rsidRDefault="00AC45F8" w:rsidP="00AC45F8">
            <w:pPr>
              <w:spacing w:line="260" w:lineRule="atLeast"/>
              <w:rPr>
                <w:rFonts w:eastAsia="Calibri"/>
                <w:lang w:eastAsia="en-US"/>
              </w:rPr>
            </w:pPr>
            <w:r w:rsidRPr="00852DDF">
              <w:rPr>
                <w:rFonts w:eastAsia="Calibri"/>
                <w:lang w:eastAsia="en-US"/>
              </w:rPr>
              <w:t>1.</w:t>
            </w:r>
          </w:p>
        </w:tc>
        <w:tc>
          <w:tcPr>
            <w:tcW w:w="1073" w:type="pct"/>
            <w:vMerge w:val="restart"/>
            <w:shd w:val="clear" w:color="auto" w:fill="auto"/>
            <w:tcMar>
              <w:top w:w="57" w:type="dxa"/>
              <w:bottom w:w="57" w:type="dxa"/>
            </w:tcMar>
            <w:vAlign w:val="center"/>
          </w:tcPr>
          <w:p w:rsidR="00AC45F8" w:rsidRPr="00852DDF" w:rsidRDefault="00AC45F8" w:rsidP="00AC45F8">
            <w:pPr>
              <w:spacing w:line="260" w:lineRule="atLeast"/>
              <w:rPr>
                <w:rFonts w:eastAsia="Calibri"/>
                <w:lang w:eastAsia="en-US"/>
              </w:rPr>
            </w:pPr>
            <w:r w:rsidRPr="00852DDF">
              <w:rPr>
                <w:rFonts w:eastAsia="Calibri"/>
                <w:lang w:eastAsia="en-US"/>
              </w:rPr>
              <w:t>Professional</w:t>
            </w:r>
            <w:r>
              <w:rPr>
                <w:rFonts w:eastAsia="Calibri"/>
                <w:lang w:eastAsia="en-US"/>
              </w:rPr>
              <w:t xml:space="preserve"> users</w:t>
            </w:r>
          </w:p>
        </w:tc>
        <w:tc>
          <w:tcPr>
            <w:tcW w:w="674" w:type="pct"/>
            <w:vMerge w:val="restart"/>
            <w:tcMar>
              <w:top w:w="57" w:type="dxa"/>
              <w:bottom w:w="57" w:type="dxa"/>
            </w:tcMar>
            <w:vAlign w:val="center"/>
          </w:tcPr>
          <w:p w:rsidR="00AC45F8" w:rsidRPr="00746121" w:rsidRDefault="00AC45F8" w:rsidP="00AC45F8">
            <w:pPr>
              <w:spacing w:line="260" w:lineRule="atLeast"/>
              <w:rPr>
                <w:rFonts w:eastAsia="Calibri"/>
                <w:lang w:eastAsia="en-US"/>
              </w:rPr>
            </w:pPr>
            <w:r w:rsidRPr="00746121">
              <w:rPr>
                <w:rFonts w:eastAsia="Calibri"/>
                <w:lang w:eastAsia="en-US"/>
              </w:rPr>
              <w:t>1/no PPE</w:t>
            </w:r>
          </w:p>
        </w:tc>
        <w:tc>
          <w:tcPr>
            <w:tcW w:w="1106" w:type="pct"/>
            <w:shd w:val="clear" w:color="auto" w:fill="auto"/>
            <w:tcMar>
              <w:top w:w="57" w:type="dxa"/>
              <w:bottom w:w="57" w:type="dxa"/>
            </w:tcMar>
          </w:tcPr>
          <w:p w:rsidR="00AC45F8" w:rsidRPr="00746121" w:rsidRDefault="00AC45F8" w:rsidP="00AC45F8">
            <w:pPr>
              <w:spacing w:line="260" w:lineRule="atLeast"/>
              <w:rPr>
                <w:rFonts w:eastAsia="Calibri"/>
                <w:lang w:eastAsia="en-US"/>
              </w:rPr>
            </w:pPr>
            <w:r w:rsidRPr="00746121">
              <w:rPr>
                <w:rFonts w:eastAsia="Calibri"/>
                <w:lang w:eastAsia="en-US"/>
              </w:rPr>
              <w:t>Cypermethrin</w:t>
            </w:r>
          </w:p>
        </w:tc>
        <w:tc>
          <w:tcPr>
            <w:tcW w:w="1547" w:type="pct"/>
          </w:tcPr>
          <w:p w:rsidR="00AC45F8" w:rsidRPr="00746121" w:rsidRDefault="00AC45F8" w:rsidP="00AC45F8">
            <w:pPr>
              <w:spacing w:line="260" w:lineRule="atLeast"/>
              <w:rPr>
                <w:rFonts w:eastAsia="Calibri"/>
                <w:lang w:eastAsia="en-US"/>
              </w:rPr>
            </w:pPr>
            <w:r>
              <w:rPr>
                <w:b/>
                <w:bCs/>
                <w:lang w:val="en-US" w:eastAsia="en-US"/>
              </w:rPr>
              <w:t>0.01763</w:t>
            </w:r>
          </w:p>
        </w:tc>
      </w:tr>
      <w:tr w:rsidR="00EF3F53" w:rsidRPr="00852DDF" w:rsidTr="00B6499E">
        <w:trPr>
          <w:trHeight w:val="288"/>
          <w:tblHeader/>
        </w:trPr>
        <w:tc>
          <w:tcPr>
            <w:tcW w:w="600" w:type="pct"/>
            <w:vMerge/>
            <w:tcBorders>
              <w:bottom w:val="single" w:sz="2" w:space="0" w:color="auto"/>
            </w:tcBorders>
            <w:tcMar>
              <w:top w:w="57" w:type="dxa"/>
              <w:bottom w:w="57" w:type="dxa"/>
            </w:tcMar>
          </w:tcPr>
          <w:p w:rsidR="00EF3F53" w:rsidRPr="00852DDF" w:rsidRDefault="00EF3F53" w:rsidP="00EF3F53">
            <w:pPr>
              <w:spacing w:line="260" w:lineRule="atLeast"/>
              <w:rPr>
                <w:rFonts w:eastAsia="Calibri"/>
                <w:lang w:eastAsia="en-US"/>
              </w:rPr>
            </w:pPr>
          </w:p>
        </w:tc>
        <w:tc>
          <w:tcPr>
            <w:tcW w:w="1073" w:type="pct"/>
            <w:vMerge/>
            <w:tcBorders>
              <w:bottom w:val="single" w:sz="2" w:space="0" w:color="auto"/>
            </w:tcBorders>
            <w:shd w:val="clear" w:color="auto" w:fill="auto"/>
            <w:tcMar>
              <w:top w:w="57" w:type="dxa"/>
              <w:bottom w:w="57" w:type="dxa"/>
            </w:tcMar>
          </w:tcPr>
          <w:p w:rsidR="00EF3F53" w:rsidRPr="00852DDF" w:rsidRDefault="00EF3F53" w:rsidP="00EF3F53">
            <w:pPr>
              <w:spacing w:line="260" w:lineRule="atLeast"/>
              <w:rPr>
                <w:rFonts w:eastAsia="Calibri"/>
                <w:lang w:eastAsia="en-US"/>
              </w:rPr>
            </w:pPr>
          </w:p>
        </w:tc>
        <w:tc>
          <w:tcPr>
            <w:tcW w:w="674" w:type="pct"/>
            <w:vMerge/>
            <w:tcBorders>
              <w:bottom w:val="single" w:sz="2" w:space="0" w:color="auto"/>
            </w:tcBorders>
            <w:tcMar>
              <w:top w:w="57" w:type="dxa"/>
              <w:bottom w:w="57" w:type="dxa"/>
            </w:tcMar>
          </w:tcPr>
          <w:p w:rsidR="00EF3F53" w:rsidRPr="00C824A6" w:rsidRDefault="00EF3F53" w:rsidP="00EF3F53">
            <w:pPr>
              <w:spacing w:line="260" w:lineRule="atLeast"/>
              <w:rPr>
                <w:rFonts w:eastAsia="Calibri"/>
                <w:highlight w:val="cyan"/>
                <w:lang w:eastAsia="en-US"/>
              </w:rPr>
            </w:pPr>
          </w:p>
        </w:tc>
        <w:tc>
          <w:tcPr>
            <w:tcW w:w="1106" w:type="pct"/>
            <w:tcBorders>
              <w:bottom w:val="single" w:sz="2" w:space="0" w:color="auto"/>
            </w:tcBorders>
            <w:shd w:val="clear" w:color="auto" w:fill="auto"/>
            <w:tcMar>
              <w:top w:w="57" w:type="dxa"/>
              <w:bottom w:w="57" w:type="dxa"/>
            </w:tcMar>
          </w:tcPr>
          <w:p w:rsidR="00EF3F53" w:rsidRPr="00746121" w:rsidRDefault="00EE185F" w:rsidP="00EF3F53">
            <w:pPr>
              <w:spacing w:line="260" w:lineRule="atLeast"/>
              <w:rPr>
                <w:rFonts w:eastAsia="Calibri"/>
                <w:lang w:eastAsia="en-US"/>
              </w:rPr>
            </w:pPr>
            <w:r w:rsidRPr="009F0882">
              <w:rPr>
                <w:rFonts w:eastAsia="Calibri"/>
                <w:lang w:eastAsia="en-US"/>
              </w:rPr>
              <w:t>D</w:t>
            </w:r>
            <w:r w:rsidR="00EF3F53" w:rsidRPr="009F0882">
              <w:rPr>
                <w:rFonts w:eastAsia="Calibri"/>
                <w:lang w:eastAsia="en-US"/>
              </w:rPr>
              <w:t>ipropylene</w:t>
            </w:r>
            <w:r>
              <w:rPr>
                <w:rFonts w:eastAsia="Calibri"/>
                <w:lang w:eastAsia="en-US"/>
              </w:rPr>
              <w:t xml:space="preserve"> </w:t>
            </w:r>
            <w:r w:rsidR="00EF3F53" w:rsidRPr="009F0882">
              <w:rPr>
                <w:rFonts w:eastAsia="Calibri"/>
                <w:lang w:eastAsia="en-US"/>
              </w:rPr>
              <w:t>glycol monomethyl ether</w:t>
            </w:r>
          </w:p>
        </w:tc>
        <w:tc>
          <w:tcPr>
            <w:tcW w:w="1547" w:type="pct"/>
            <w:tcBorders>
              <w:bottom w:val="single" w:sz="2" w:space="0" w:color="auto"/>
            </w:tcBorders>
          </w:tcPr>
          <w:p w:rsidR="00EF3F53" w:rsidRPr="00C824A6" w:rsidRDefault="00EF3F53" w:rsidP="00EF3F53">
            <w:pPr>
              <w:spacing w:line="260" w:lineRule="atLeast"/>
              <w:rPr>
                <w:rFonts w:eastAsia="Calibri"/>
                <w:highlight w:val="cyan"/>
                <w:lang w:eastAsia="en-US"/>
              </w:rPr>
            </w:pPr>
            <w:r>
              <w:rPr>
                <w:b/>
                <w:bCs/>
                <w:lang w:val="en-US" w:eastAsia="en-US"/>
              </w:rPr>
              <w:t>0.00072</w:t>
            </w:r>
          </w:p>
        </w:tc>
      </w:tr>
      <w:tr w:rsidR="00EF3F53" w:rsidRPr="00852DDF" w:rsidTr="00B6499E">
        <w:trPr>
          <w:trHeight w:val="288"/>
          <w:tblHeader/>
        </w:trPr>
        <w:tc>
          <w:tcPr>
            <w:tcW w:w="600" w:type="pct"/>
            <w:vMerge w:val="restart"/>
            <w:tcBorders>
              <w:top w:val="single" w:sz="2" w:space="0" w:color="auto"/>
            </w:tcBorders>
            <w:tcMar>
              <w:top w:w="57" w:type="dxa"/>
              <w:bottom w:w="57" w:type="dxa"/>
            </w:tcMar>
            <w:vAlign w:val="center"/>
          </w:tcPr>
          <w:p w:rsidR="00EF3F53" w:rsidRPr="00852DDF" w:rsidRDefault="00EF3F53" w:rsidP="00EF3F53">
            <w:pPr>
              <w:spacing w:line="260" w:lineRule="atLeast"/>
              <w:rPr>
                <w:rFonts w:eastAsia="Calibri"/>
                <w:lang w:eastAsia="en-US"/>
              </w:rPr>
            </w:pPr>
            <w:r w:rsidRPr="00852DDF">
              <w:rPr>
                <w:rFonts w:eastAsia="Calibri"/>
                <w:lang w:eastAsia="en-US"/>
              </w:rPr>
              <w:t>2.</w:t>
            </w:r>
          </w:p>
        </w:tc>
        <w:tc>
          <w:tcPr>
            <w:tcW w:w="1073" w:type="pct"/>
            <w:vMerge w:val="restart"/>
            <w:tcBorders>
              <w:top w:val="single" w:sz="2" w:space="0" w:color="auto"/>
            </w:tcBorders>
            <w:shd w:val="clear" w:color="auto" w:fill="auto"/>
            <w:tcMar>
              <w:top w:w="57" w:type="dxa"/>
              <w:bottom w:w="57" w:type="dxa"/>
            </w:tcMar>
            <w:vAlign w:val="center"/>
          </w:tcPr>
          <w:p w:rsidR="00EF3F53" w:rsidRPr="00852DDF" w:rsidRDefault="00EF3F53" w:rsidP="00EF3F53">
            <w:pPr>
              <w:spacing w:line="260" w:lineRule="atLeast"/>
              <w:rPr>
                <w:rFonts w:eastAsia="Calibri"/>
                <w:lang w:eastAsia="en-US"/>
              </w:rPr>
            </w:pPr>
            <w:r w:rsidRPr="00852DDF">
              <w:rPr>
                <w:rFonts w:eastAsia="Calibri"/>
                <w:lang w:eastAsia="en-US"/>
              </w:rPr>
              <w:t>Professional</w:t>
            </w:r>
            <w:r>
              <w:rPr>
                <w:rFonts w:eastAsia="Calibri"/>
                <w:lang w:eastAsia="en-US"/>
              </w:rPr>
              <w:t xml:space="preserve"> users</w:t>
            </w:r>
          </w:p>
        </w:tc>
        <w:tc>
          <w:tcPr>
            <w:tcW w:w="674" w:type="pct"/>
            <w:vMerge w:val="restart"/>
            <w:tcBorders>
              <w:top w:val="single" w:sz="2" w:space="0" w:color="auto"/>
            </w:tcBorders>
            <w:tcMar>
              <w:top w:w="57" w:type="dxa"/>
              <w:bottom w:w="57" w:type="dxa"/>
            </w:tcMar>
            <w:vAlign w:val="center"/>
          </w:tcPr>
          <w:p w:rsidR="00EF3F53" w:rsidRPr="00746121" w:rsidRDefault="00EF3F53" w:rsidP="00EF3F53">
            <w:pPr>
              <w:spacing w:line="260" w:lineRule="atLeast"/>
              <w:rPr>
                <w:rFonts w:eastAsia="Calibri"/>
                <w:lang w:eastAsia="en-US"/>
              </w:rPr>
            </w:pPr>
            <w:r w:rsidRPr="00746121">
              <w:rPr>
                <w:rFonts w:eastAsia="Calibri"/>
                <w:lang w:eastAsia="en-US"/>
              </w:rPr>
              <w:t>1/no PPE</w:t>
            </w:r>
          </w:p>
        </w:tc>
        <w:tc>
          <w:tcPr>
            <w:tcW w:w="1106" w:type="pct"/>
            <w:tcBorders>
              <w:top w:val="single" w:sz="2" w:space="0" w:color="auto"/>
            </w:tcBorders>
            <w:shd w:val="clear" w:color="auto" w:fill="auto"/>
            <w:tcMar>
              <w:top w:w="57" w:type="dxa"/>
              <w:bottom w:w="57" w:type="dxa"/>
            </w:tcMar>
          </w:tcPr>
          <w:p w:rsidR="00EF3F53" w:rsidRPr="00C824A6" w:rsidRDefault="00EF3F53" w:rsidP="00EF3F53">
            <w:pPr>
              <w:spacing w:line="260" w:lineRule="atLeast"/>
              <w:rPr>
                <w:rFonts w:eastAsia="Calibri"/>
                <w:highlight w:val="cyan"/>
                <w:lang w:eastAsia="en-US"/>
              </w:rPr>
            </w:pPr>
            <w:r w:rsidRPr="00746121">
              <w:rPr>
                <w:rFonts w:eastAsia="Calibri"/>
                <w:lang w:eastAsia="en-US"/>
              </w:rPr>
              <w:t>Cypermethrin</w:t>
            </w:r>
          </w:p>
        </w:tc>
        <w:tc>
          <w:tcPr>
            <w:tcW w:w="1547" w:type="pct"/>
            <w:tcBorders>
              <w:top w:val="single" w:sz="2" w:space="0" w:color="auto"/>
            </w:tcBorders>
          </w:tcPr>
          <w:p w:rsidR="00EF3F53" w:rsidRPr="00285729" w:rsidRDefault="00EF3F53" w:rsidP="00EF3F53">
            <w:pPr>
              <w:spacing w:line="260" w:lineRule="atLeast"/>
              <w:rPr>
                <w:rFonts w:eastAsia="Calibri"/>
                <w:b/>
                <w:bCs/>
                <w:highlight w:val="cyan"/>
                <w:lang w:eastAsia="en-US"/>
              </w:rPr>
            </w:pPr>
            <w:r>
              <w:rPr>
                <w:rFonts w:eastAsia="Calibri"/>
                <w:b/>
                <w:bCs/>
                <w:lang w:eastAsia="en-US"/>
              </w:rPr>
              <w:t>0.00061</w:t>
            </w:r>
          </w:p>
        </w:tc>
      </w:tr>
      <w:tr w:rsidR="00EF3F53" w:rsidRPr="00852DDF" w:rsidTr="00B6499E">
        <w:trPr>
          <w:trHeight w:val="288"/>
          <w:tblHeader/>
        </w:trPr>
        <w:tc>
          <w:tcPr>
            <w:tcW w:w="600" w:type="pct"/>
            <w:vMerge/>
            <w:tcBorders>
              <w:bottom w:val="single" w:sz="2" w:space="0" w:color="auto"/>
            </w:tcBorders>
            <w:tcMar>
              <w:top w:w="57" w:type="dxa"/>
              <w:bottom w:w="57" w:type="dxa"/>
            </w:tcMar>
          </w:tcPr>
          <w:p w:rsidR="00EF3F53" w:rsidRPr="00852DDF" w:rsidRDefault="00EF3F53" w:rsidP="00EF3F53">
            <w:pPr>
              <w:spacing w:line="260" w:lineRule="atLeast"/>
              <w:rPr>
                <w:rFonts w:eastAsia="Calibri"/>
                <w:lang w:eastAsia="en-US"/>
              </w:rPr>
            </w:pPr>
          </w:p>
        </w:tc>
        <w:tc>
          <w:tcPr>
            <w:tcW w:w="1073" w:type="pct"/>
            <w:vMerge/>
            <w:tcBorders>
              <w:bottom w:val="single" w:sz="2" w:space="0" w:color="auto"/>
            </w:tcBorders>
            <w:shd w:val="clear" w:color="auto" w:fill="auto"/>
            <w:tcMar>
              <w:top w:w="57" w:type="dxa"/>
              <w:bottom w:w="57" w:type="dxa"/>
            </w:tcMar>
          </w:tcPr>
          <w:p w:rsidR="00EF3F53" w:rsidRPr="00852DDF" w:rsidRDefault="00EF3F53" w:rsidP="00EF3F53">
            <w:pPr>
              <w:spacing w:line="260" w:lineRule="atLeast"/>
              <w:rPr>
                <w:rFonts w:eastAsia="Calibri"/>
                <w:lang w:eastAsia="en-US"/>
              </w:rPr>
            </w:pPr>
          </w:p>
        </w:tc>
        <w:tc>
          <w:tcPr>
            <w:tcW w:w="674" w:type="pct"/>
            <w:vMerge/>
            <w:tcBorders>
              <w:bottom w:val="single" w:sz="2" w:space="0" w:color="auto"/>
            </w:tcBorders>
            <w:tcMar>
              <w:top w:w="57" w:type="dxa"/>
              <w:bottom w:w="57" w:type="dxa"/>
            </w:tcMar>
          </w:tcPr>
          <w:p w:rsidR="00EF3F53" w:rsidRPr="00746121" w:rsidRDefault="00EF3F53" w:rsidP="00EF3F53">
            <w:pPr>
              <w:spacing w:line="260" w:lineRule="atLeast"/>
              <w:rPr>
                <w:rFonts w:eastAsia="Calibri"/>
                <w:lang w:eastAsia="en-US"/>
              </w:rPr>
            </w:pPr>
          </w:p>
        </w:tc>
        <w:tc>
          <w:tcPr>
            <w:tcW w:w="1106" w:type="pct"/>
            <w:tcBorders>
              <w:bottom w:val="single" w:sz="2" w:space="0" w:color="auto"/>
            </w:tcBorders>
            <w:shd w:val="clear" w:color="auto" w:fill="auto"/>
            <w:tcMar>
              <w:top w:w="57" w:type="dxa"/>
              <w:bottom w:w="57" w:type="dxa"/>
            </w:tcMar>
          </w:tcPr>
          <w:p w:rsidR="00EF3F53" w:rsidRPr="00C824A6" w:rsidRDefault="00EE185F" w:rsidP="00EF3F53">
            <w:pPr>
              <w:spacing w:line="260" w:lineRule="atLeast"/>
              <w:rPr>
                <w:rFonts w:eastAsia="Calibri"/>
                <w:highlight w:val="cyan"/>
                <w:lang w:eastAsia="en-US"/>
              </w:rPr>
            </w:pPr>
            <w:r w:rsidRPr="009F0882">
              <w:rPr>
                <w:rFonts w:eastAsia="Calibri"/>
                <w:lang w:eastAsia="en-US"/>
              </w:rPr>
              <w:t>D</w:t>
            </w:r>
            <w:r w:rsidR="00EF3F53" w:rsidRPr="009F0882">
              <w:rPr>
                <w:rFonts w:eastAsia="Calibri"/>
                <w:lang w:eastAsia="en-US"/>
              </w:rPr>
              <w:t>ipropylene</w:t>
            </w:r>
            <w:r>
              <w:rPr>
                <w:rFonts w:eastAsia="Calibri"/>
                <w:lang w:eastAsia="en-US"/>
              </w:rPr>
              <w:t xml:space="preserve"> </w:t>
            </w:r>
            <w:r w:rsidR="00EF3F53" w:rsidRPr="009F0882">
              <w:rPr>
                <w:rFonts w:eastAsia="Calibri"/>
                <w:lang w:eastAsia="en-US"/>
              </w:rPr>
              <w:t>glycol monomethyl ether</w:t>
            </w:r>
          </w:p>
        </w:tc>
        <w:tc>
          <w:tcPr>
            <w:tcW w:w="1547" w:type="pct"/>
            <w:tcBorders>
              <w:bottom w:val="single" w:sz="2" w:space="0" w:color="auto"/>
            </w:tcBorders>
          </w:tcPr>
          <w:p w:rsidR="00EF3F53" w:rsidRPr="00C824A6" w:rsidRDefault="00EF3F53" w:rsidP="00EF3F53">
            <w:pPr>
              <w:spacing w:line="260" w:lineRule="atLeast"/>
              <w:rPr>
                <w:rFonts w:eastAsia="Calibri"/>
                <w:highlight w:val="cyan"/>
                <w:lang w:eastAsia="en-US"/>
              </w:rPr>
            </w:pPr>
            <w:r>
              <w:rPr>
                <w:b/>
                <w:bCs/>
                <w:lang w:val="en-US" w:eastAsia="en-US"/>
              </w:rPr>
              <w:t>0.000154</w:t>
            </w:r>
          </w:p>
        </w:tc>
      </w:tr>
      <w:tr w:rsidR="00EF3F53" w:rsidRPr="00852DDF" w:rsidTr="00B6499E">
        <w:trPr>
          <w:trHeight w:val="288"/>
          <w:tblHeader/>
        </w:trPr>
        <w:tc>
          <w:tcPr>
            <w:tcW w:w="600" w:type="pct"/>
            <w:tcBorders>
              <w:top w:val="single" w:sz="2" w:space="0" w:color="auto"/>
              <w:bottom w:val="single" w:sz="18" w:space="0" w:color="auto"/>
            </w:tcBorders>
            <w:tcMar>
              <w:top w:w="57" w:type="dxa"/>
              <w:bottom w:w="57" w:type="dxa"/>
            </w:tcMar>
          </w:tcPr>
          <w:p w:rsidR="00EF3F53" w:rsidRPr="00E30135" w:rsidRDefault="00EF3F53" w:rsidP="00EF3F53">
            <w:pPr>
              <w:spacing w:line="260" w:lineRule="atLeast"/>
              <w:rPr>
                <w:rFonts w:eastAsia="Calibri"/>
                <w:lang w:eastAsia="en-US"/>
              </w:rPr>
            </w:pPr>
            <w:r w:rsidRPr="00E30135">
              <w:rPr>
                <w:rFonts w:eastAsia="Calibri"/>
                <w:lang w:eastAsia="en-US"/>
              </w:rPr>
              <w:t>3.</w:t>
            </w:r>
          </w:p>
        </w:tc>
        <w:tc>
          <w:tcPr>
            <w:tcW w:w="1073" w:type="pct"/>
            <w:tcBorders>
              <w:top w:val="single" w:sz="2" w:space="0" w:color="auto"/>
              <w:bottom w:val="single" w:sz="18" w:space="0" w:color="auto"/>
            </w:tcBorders>
            <w:shd w:val="clear" w:color="auto" w:fill="auto"/>
            <w:tcMar>
              <w:top w:w="57" w:type="dxa"/>
              <w:bottom w:w="57" w:type="dxa"/>
            </w:tcMar>
          </w:tcPr>
          <w:p w:rsidR="00EF3F53" w:rsidRPr="00E30135" w:rsidRDefault="00EF3F53" w:rsidP="00EF3F53">
            <w:pPr>
              <w:spacing w:line="260" w:lineRule="atLeast"/>
              <w:rPr>
                <w:rFonts w:eastAsia="Calibri"/>
                <w:lang w:eastAsia="en-US"/>
              </w:rPr>
            </w:pPr>
            <w:r w:rsidRPr="00E30135">
              <w:rPr>
                <w:rFonts w:eastAsia="Calibri"/>
                <w:lang w:eastAsia="en-US"/>
              </w:rPr>
              <w:t>Professional users</w:t>
            </w:r>
          </w:p>
        </w:tc>
        <w:tc>
          <w:tcPr>
            <w:tcW w:w="674" w:type="pct"/>
            <w:tcBorders>
              <w:top w:val="single" w:sz="2" w:space="0" w:color="auto"/>
              <w:bottom w:val="single" w:sz="18" w:space="0" w:color="auto"/>
            </w:tcBorders>
            <w:tcMar>
              <w:top w:w="57" w:type="dxa"/>
              <w:bottom w:w="57" w:type="dxa"/>
            </w:tcMar>
          </w:tcPr>
          <w:p w:rsidR="00EF3F53" w:rsidRPr="00E30135" w:rsidRDefault="00EF3F53" w:rsidP="00EF3F53">
            <w:pPr>
              <w:spacing w:line="260" w:lineRule="atLeast"/>
              <w:rPr>
                <w:rFonts w:eastAsia="Calibri"/>
                <w:lang w:eastAsia="en-US"/>
              </w:rPr>
            </w:pPr>
            <w:r w:rsidRPr="00E30135">
              <w:rPr>
                <w:rFonts w:eastAsia="Calibri"/>
                <w:lang w:eastAsia="en-US"/>
              </w:rPr>
              <w:t>1/no PPE</w:t>
            </w:r>
          </w:p>
        </w:tc>
        <w:tc>
          <w:tcPr>
            <w:tcW w:w="1106" w:type="pct"/>
            <w:tcBorders>
              <w:top w:val="single" w:sz="2" w:space="0" w:color="auto"/>
              <w:bottom w:val="single" w:sz="18" w:space="0" w:color="auto"/>
            </w:tcBorders>
            <w:shd w:val="clear" w:color="auto" w:fill="auto"/>
            <w:tcMar>
              <w:top w:w="57" w:type="dxa"/>
              <w:bottom w:w="57" w:type="dxa"/>
            </w:tcMar>
          </w:tcPr>
          <w:p w:rsidR="00EF3F53" w:rsidRPr="00C824A6" w:rsidRDefault="00EF3F53" w:rsidP="00EF3F53">
            <w:pPr>
              <w:spacing w:line="260" w:lineRule="atLeast"/>
              <w:rPr>
                <w:rFonts w:eastAsia="Calibri"/>
                <w:highlight w:val="cyan"/>
                <w:lang w:eastAsia="en-US"/>
              </w:rPr>
            </w:pPr>
            <w:r w:rsidRPr="00746121">
              <w:rPr>
                <w:rFonts w:eastAsia="Calibri"/>
                <w:lang w:eastAsia="en-US"/>
              </w:rPr>
              <w:t>Cypermethrin</w:t>
            </w:r>
          </w:p>
        </w:tc>
        <w:tc>
          <w:tcPr>
            <w:tcW w:w="1547" w:type="pct"/>
            <w:tcBorders>
              <w:top w:val="single" w:sz="2" w:space="0" w:color="auto"/>
              <w:bottom w:val="single" w:sz="18" w:space="0" w:color="auto"/>
            </w:tcBorders>
          </w:tcPr>
          <w:p w:rsidR="00EF3F53" w:rsidRPr="00EF307B" w:rsidRDefault="00EF3F53" w:rsidP="00EF3F53">
            <w:pPr>
              <w:spacing w:line="260" w:lineRule="atLeast"/>
              <w:rPr>
                <w:rFonts w:eastAsia="Calibri"/>
                <w:b/>
                <w:bCs/>
                <w:highlight w:val="cyan"/>
                <w:lang w:eastAsia="en-US"/>
              </w:rPr>
            </w:pPr>
            <w:r>
              <w:rPr>
                <w:b/>
                <w:bCs/>
              </w:rPr>
              <w:t>0.000187</w:t>
            </w:r>
          </w:p>
        </w:tc>
      </w:tr>
      <w:tr w:rsidR="00EF3F53" w:rsidRPr="00852DDF" w:rsidTr="00B6499E">
        <w:trPr>
          <w:trHeight w:val="288"/>
          <w:tblHeader/>
        </w:trPr>
        <w:tc>
          <w:tcPr>
            <w:tcW w:w="600" w:type="pct"/>
            <w:tcBorders>
              <w:top w:val="single" w:sz="18" w:space="0" w:color="auto"/>
              <w:bottom w:val="single" w:sz="18" w:space="0" w:color="auto"/>
            </w:tcBorders>
            <w:tcMar>
              <w:top w:w="57" w:type="dxa"/>
              <w:bottom w:w="57" w:type="dxa"/>
            </w:tcMar>
          </w:tcPr>
          <w:p w:rsidR="00EF3F53" w:rsidRPr="00E30135" w:rsidRDefault="00EF3F53" w:rsidP="00EF3F53">
            <w:pPr>
              <w:spacing w:line="260" w:lineRule="atLeast"/>
              <w:rPr>
                <w:rFonts w:eastAsia="Calibri"/>
                <w:lang w:eastAsia="en-US"/>
              </w:rPr>
            </w:pPr>
            <w:bookmarkStart w:id="1586" w:name="_Hlk72392270"/>
            <w:r w:rsidRPr="00E30135">
              <w:rPr>
                <w:rFonts w:eastAsia="Calibri"/>
                <w:lang w:eastAsia="en-US"/>
              </w:rPr>
              <w:t>4.</w:t>
            </w:r>
          </w:p>
        </w:tc>
        <w:tc>
          <w:tcPr>
            <w:tcW w:w="1073" w:type="pct"/>
            <w:tcBorders>
              <w:top w:val="single" w:sz="18" w:space="0" w:color="auto"/>
              <w:bottom w:val="single" w:sz="18" w:space="0" w:color="auto"/>
            </w:tcBorders>
            <w:shd w:val="clear" w:color="auto" w:fill="auto"/>
            <w:tcMar>
              <w:top w:w="57" w:type="dxa"/>
              <w:bottom w:w="57" w:type="dxa"/>
            </w:tcMar>
          </w:tcPr>
          <w:p w:rsidR="00EF3F53" w:rsidRPr="00E30135" w:rsidRDefault="00EF3F53" w:rsidP="00EF3F53">
            <w:pPr>
              <w:spacing w:line="260" w:lineRule="atLeast"/>
              <w:rPr>
                <w:rFonts w:eastAsia="Calibri"/>
                <w:lang w:eastAsia="en-US"/>
              </w:rPr>
            </w:pPr>
            <w:r>
              <w:rPr>
                <w:rFonts w:eastAsia="Calibri"/>
                <w:lang w:eastAsia="en-US"/>
              </w:rPr>
              <w:t>Non-professional users</w:t>
            </w:r>
          </w:p>
        </w:tc>
        <w:tc>
          <w:tcPr>
            <w:tcW w:w="674" w:type="pct"/>
            <w:tcBorders>
              <w:top w:val="single" w:sz="18" w:space="0" w:color="auto"/>
              <w:bottom w:val="single" w:sz="18" w:space="0" w:color="auto"/>
            </w:tcBorders>
            <w:tcMar>
              <w:top w:w="57" w:type="dxa"/>
              <w:bottom w:w="57" w:type="dxa"/>
            </w:tcMar>
          </w:tcPr>
          <w:p w:rsidR="00EF3F53" w:rsidRPr="00E30135" w:rsidRDefault="00EF3F53" w:rsidP="00EF3F53">
            <w:pPr>
              <w:spacing w:line="260" w:lineRule="atLeast"/>
              <w:rPr>
                <w:rFonts w:eastAsia="Calibri"/>
                <w:lang w:eastAsia="en-US"/>
              </w:rPr>
            </w:pPr>
            <w:r w:rsidRPr="00E30135">
              <w:rPr>
                <w:rFonts w:eastAsia="Calibri"/>
                <w:lang w:eastAsia="en-US"/>
              </w:rPr>
              <w:t>1/no PPE</w:t>
            </w:r>
          </w:p>
        </w:tc>
        <w:tc>
          <w:tcPr>
            <w:tcW w:w="1106" w:type="pct"/>
            <w:tcBorders>
              <w:top w:val="single" w:sz="18" w:space="0" w:color="auto"/>
              <w:bottom w:val="single" w:sz="18" w:space="0" w:color="auto"/>
            </w:tcBorders>
            <w:shd w:val="clear" w:color="auto" w:fill="auto"/>
            <w:tcMar>
              <w:top w:w="57" w:type="dxa"/>
              <w:bottom w:w="57" w:type="dxa"/>
            </w:tcMar>
          </w:tcPr>
          <w:p w:rsidR="00EF3F53" w:rsidRPr="00C824A6" w:rsidRDefault="00EF3F53" w:rsidP="00EF3F53">
            <w:pPr>
              <w:spacing w:line="260" w:lineRule="atLeast"/>
              <w:rPr>
                <w:rFonts w:eastAsia="Calibri"/>
                <w:highlight w:val="cyan"/>
                <w:lang w:eastAsia="en-US"/>
              </w:rPr>
            </w:pPr>
            <w:r w:rsidRPr="00746121">
              <w:rPr>
                <w:rFonts w:eastAsia="Calibri"/>
                <w:lang w:eastAsia="en-US"/>
              </w:rPr>
              <w:t>Cypermethrin</w:t>
            </w:r>
          </w:p>
        </w:tc>
        <w:tc>
          <w:tcPr>
            <w:tcW w:w="1547" w:type="pct"/>
            <w:tcBorders>
              <w:top w:val="single" w:sz="18" w:space="0" w:color="auto"/>
              <w:bottom w:val="single" w:sz="18" w:space="0" w:color="auto"/>
            </w:tcBorders>
          </w:tcPr>
          <w:p w:rsidR="00EF3F53" w:rsidRPr="00EF3F53" w:rsidRDefault="00EF3F53" w:rsidP="00EF3F53">
            <w:pPr>
              <w:spacing w:after="60" w:line="260" w:lineRule="atLeast"/>
              <w:rPr>
                <w:b/>
                <w:bCs/>
                <w:highlight w:val="cyan"/>
                <w:lang w:eastAsia="en-US"/>
              </w:rPr>
            </w:pPr>
            <w:r>
              <w:rPr>
                <w:b/>
                <w:bCs/>
                <w:lang w:eastAsia="en-US"/>
              </w:rPr>
              <w:t>0.00147</w:t>
            </w:r>
          </w:p>
        </w:tc>
      </w:tr>
      <w:tr w:rsidR="00EF3F53" w:rsidRPr="00852DDF" w:rsidTr="00B6499E">
        <w:trPr>
          <w:trHeight w:val="288"/>
          <w:tblHeader/>
        </w:trPr>
        <w:tc>
          <w:tcPr>
            <w:tcW w:w="600" w:type="pct"/>
            <w:tcBorders>
              <w:top w:val="single" w:sz="18" w:space="0" w:color="auto"/>
              <w:bottom w:val="single" w:sz="2" w:space="0" w:color="auto"/>
            </w:tcBorders>
            <w:tcMar>
              <w:top w:w="57" w:type="dxa"/>
              <w:bottom w:w="57" w:type="dxa"/>
            </w:tcMar>
          </w:tcPr>
          <w:p w:rsidR="00EF3F53" w:rsidRPr="00E30135" w:rsidRDefault="00EF3F53" w:rsidP="00EF3F53">
            <w:pPr>
              <w:spacing w:line="260" w:lineRule="atLeast"/>
              <w:rPr>
                <w:rFonts w:eastAsia="Calibri"/>
                <w:lang w:eastAsia="en-US"/>
              </w:rPr>
            </w:pPr>
            <w:r w:rsidRPr="00E30135">
              <w:rPr>
                <w:rFonts w:eastAsia="Calibri"/>
                <w:lang w:eastAsia="en-US"/>
              </w:rPr>
              <w:t xml:space="preserve">5. </w:t>
            </w:r>
          </w:p>
        </w:tc>
        <w:tc>
          <w:tcPr>
            <w:tcW w:w="1073" w:type="pct"/>
            <w:tcBorders>
              <w:top w:val="single" w:sz="18" w:space="0" w:color="auto"/>
              <w:bottom w:val="single" w:sz="2" w:space="0" w:color="auto"/>
            </w:tcBorders>
            <w:shd w:val="clear" w:color="auto" w:fill="auto"/>
            <w:tcMar>
              <w:top w:w="57" w:type="dxa"/>
              <w:bottom w:w="57" w:type="dxa"/>
            </w:tcMar>
          </w:tcPr>
          <w:p w:rsidR="00EF3F53" w:rsidRPr="00E30135" w:rsidRDefault="00EF3F53" w:rsidP="00EF3F53">
            <w:pPr>
              <w:spacing w:line="260" w:lineRule="atLeast"/>
              <w:rPr>
                <w:rFonts w:eastAsia="Calibri"/>
                <w:lang w:eastAsia="en-US"/>
              </w:rPr>
            </w:pPr>
            <w:r w:rsidRPr="00E30135">
              <w:rPr>
                <w:rFonts w:eastAsia="Calibri"/>
                <w:lang w:eastAsia="en-US"/>
              </w:rPr>
              <w:t>Infant</w:t>
            </w:r>
          </w:p>
        </w:tc>
        <w:tc>
          <w:tcPr>
            <w:tcW w:w="674" w:type="pct"/>
            <w:tcBorders>
              <w:top w:val="single" w:sz="18" w:space="0" w:color="auto"/>
              <w:bottom w:val="single" w:sz="2" w:space="0" w:color="auto"/>
            </w:tcBorders>
            <w:tcMar>
              <w:top w:w="57" w:type="dxa"/>
              <w:bottom w:w="57" w:type="dxa"/>
            </w:tcMar>
          </w:tcPr>
          <w:p w:rsidR="00EF3F53" w:rsidRPr="00E30135" w:rsidRDefault="00EF3F53" w:rsidP="00EF3F53">
            <w:pPr>
              <w:spacing w:line="260" w:lineRule="atLeast"/>
              <w:rPr>
                <w:rFonts w:eastAsia="Calibri"/>
                <w:lang w:eastAsia="en-US"/>
              </w:rPr>
            </w:pPr>
            <w:r w:rsidRPr="00E30135">
              <w:rPr>
                <w:rFonts w:eastAsia="Calibri"/>
                <w:lang w:eastAsia="en-US"/>
              </w:rPr>
              <w:t>1/no PPE</w:t>
            </w:r>
          </w:p>
        </w:tc>
        <w:tc>
          <w:tcPr>
            <w:tcW w:w="1106" w:type="pct"/>
            <w:tcBorders>
              <w:top w:val="single" w:sz="18" w:space="0" w:color="auto"/>
              <w:bottom w:val="single" w:sz="2" w:space="0" w:color="auto"/>
            </w:tcBorders>
            <w:shd w:val="clear" w:color="auto" w:fill="auto"/>
            <w:tcMar>
              <w:top w:w="57" w:type="dxa"/>
              <w:bottom w:w="57" w:type="dxa"/>
            </w:tcMar>
          </w:tcPr>
          <w:p w:rsidR="00EF3F53" w:rsidRPr="00C824A6" w:rsidRDefault="00EF3F53" w:rsidP="00EF3F53">
            <w:pPr>
              <w:spacing w:line="260" w:lineRule="atLeast"/>
              <w:rPr>
                <w:rFonts w:eastAsia="Calibri"/>
                <w:highlight w:val="cyan"/>
                <w:lang w:eastAsia="en-US"/>
              </w:rPr>
            </w:pPr>
            <w:r w:rsidRPr="00746121">
              <w:rPr>
                <w:rFonts w:eastAsia="Calibri"/>
                <w:lang w:eastAsia="en-US"/>
              </w:rPr>
              <w:t>Cypermethrin</w:t>
            </w:r>
          </w:p>
        </w:tc>
        <w:tc>
          <w:tcPr>
            <w:tcW w:w="1547" w:type="pct"/>
            <w:tcBorders>
              <w:top w:val="single" w:sz="18" w:space="0" w:color="auto"/>
              <w:bottom w:val="single" w:sz="2" w:space="0" w:color="auto"/>
            </w:tcBorders>
          </w:tcPr>
          <w:p w:rsidR="00EF3F53" w:rsidRPr="00C824A6" w:rsidRDefault="00EF3F53" w:rsidP="00EF3F53">
            <w:pPr>
              <w:spacing w:line="260" w:lineRule="atLeast"/>
              <w:rPr>
                <w:rFonts w:eastAsia="Calibri"/>
                <w:highlight w:val="cyan"/>
                <w:lang w:eastAsia="en-US"/>
              </w:rPr>
            </w:pPr>
            <w:r w:rsidRPr="00AE79F1">
              <w:rPr>
                <w:rFonts w:eastAsia="Calibri"/>
                <w:b/>
                <w:bCs/>
                <w:lang w:eastAsia="en-US"/>
              </w:rPr>
              <w:t>0.</w:t>
            </w:r>
            <w:r>
              <w:rPr>
                <w:rFonts w:eastAsia="Calibri"/>
                <w:b/>
                <w:bCs/>
                <w:lang w:eastAsia="en-US"/>
              </w:rPr>
              <w:t>2</w:t>
            </w:r>
          </w:p>
        </w:tc>
      </w:tr>
      <w:tr w:rsidR="00EF3F53" w:rsidRPr="00852DDF" w:rsidTr="00B6499E">
        <w:trPr>
          <w:trHeight w:val="288"/>
          <w:tblHeader/>
        </w:trPr>
        <w:tc>
          <w:tcPr>
            <w:tcW w:w="600" w:type="pct"/>
            <w:tcBorders>
              <w:top w:val="single" w:sz="2" w:space="0" w:color="auto"/>
              <w:bottom w:val="single" w:sz="2" w:space="0" w:color="auto"/>
            </w:tcBorders>
            <w:tcMar>
              <w:top w:w="57" w:type="dxa"/>
              <w:bottom w:w="57" w:type="dxa"/>
            </w:tcMar>
          </w:tcPr>
          <w:p w:rsidR="00EF3F53" w:rsidRPr="00E30135" w:rsidRDefault="00EF3F53" w:rsidP="00EF3F53">
            <w:pPr>
              <w:spacing w:line="260" w:lineRule="atLeast"/>
              <w:rPr>
                <w:rFonts w:eastAsia="Calibri"/>
                <w:lang w:eastAsia="en-US"/>
              </w:rPr>
            </w:pPr>
            <w:r>
              <w:rPr>
                <w:rFonts w:eastAsia="Calibri"/>
                <w:lang w:eastAsia="en-US"/>
              </w:rPr>
              <w:t xml:space="preserve">5. </w:t>
            </w:r>
          </w:p>
        </w:tc>
        <w:tc>
          <w:tcPr>
            <w:tcW w:w="1073" w:type="pct"/>
            <w:tcBorders>
              <w:top w:val="single" w:sz="2" w:space="0" w:color="auto"/>
              <w:bottom w:val="single" w:sz="2" w:space="0" w:color="auto"/>
            </w:tcBorders>
            <w:shd w:val="clear" w:color="auto" w:fill="auto"/>
            <w:tcMar>
              <w:top w:w="57" w:type="dxa"/>
              <w:bottom w:w="57" w:type="dxa"/>
            </w:tcMar>
          </w:tcPr>
          <w:p w:rsidR="00EF3F53" w:rsidRPr="00E30135" w:rsidRDefault="00EF3F53" w:rsidP="00EF3F53">
            <w:pPr>
              <w:spacing w:line="260" w:lineRule="atLeast"/>
              <w:rPr>
                <w:rFonts w:eastAsia="Calibri"/>
                <w:lang w:eastAsia="en-US"/>
              </w:rPr>
            </w:pPr>
            <w:r>
              <w:rPr>
                <w:rFonts w:eastAsia="Calibri"/>
                <w:lang w:eastAsia="en-US"/>
              </w:rPr>
              <w:t xml:space="preserve">Toddler </w:t>
            </w:r>
          </w:p>
        </w:tc>
        <w:tc>
          <w:tcPr>
            <w:tcW w:w="674" w:type="pct"/>
            <w:tcBorders>
              <w:top w:val="single" w:sz="2" w:space="0" w:color="auto"/>
              <w:bottom w:val="single" w:sz="2" w:space="0" w:color="auto"/>
            </w:tcBorders>
            <w:tcMar>
              <w:top w:w="57" w:type="dxa"/>
              <w:bottom w:w="57" w:type="dxa"/>
            </w:tcMar>
          </w:tcPr>
          <w:p w:rsidR="00EF3F53" w:rsidRPr="00E30135" w:rsidRDefault="00EF3F53" w:rsidP="00EF3F53">
            <w:pPr>
              <w:spacing w:line="260" w:lineRule="atLeast"/>
              <w:rPr>
                <w:rFonts w:eastAsia="Calibri"/>
                <w:lang w:eastAsia="en-US"/>
              </w:rPr>
            </w:pPr>
            <w:r w:rsidRPr="00E30135">
              <w:rPr>
                <w:rFonts w:eastAsia="Calibri"/>
                <w:lang w:eastAsia="en-US"/>
              </w:rPr>
              <w:t>1/no PPE</w:t>
            </w:r>
          </w:p>
        </w:tc>
        <w:tc>
          <w:tcPr>
            <w:tcW w:w="1106" w:type="pct"/>
            <w:tcBorders>
              <w:top w:val="single" w:sz="2" w:space="0" w:color="auto"/>
              <w:bottom w:val="single" w:sz="2" w:space="0" w:color="auto"/>
            </w:tcBorders>
            <w:shd w:val="clear" w:color="auto" w:fill="auto"/>
            <w:tcMar>
              <w:top w:w="57" w:type="dxa"/>
              <w:bottom w:w="57" w:type="dxa"/>
            </w:tcMar>
          </w:tcPr>
          <w:p w:rsidR="00EF3F53" w:rsidRPr="00746121" w:rsidRDefault="00EF3F53" w:rsidP="00EF3F53">
            <w:pPr>
              <w:spacing w:line="260" w:lineRule="atLeast"/>
              <w:rPr>
                <w:rFonts w:eastAsia="Calibri"/>
                <w:lang w:eastAsia="en-US"/>
              </w:rPr>
            </w:pPr>
            <w:r w:rsidRPr="00746121">
              <w:rPr>
                <w:rFonts w:eastAsia="Calibri"/>
                <w:lang w:eastAsia="en-US"/>
              </w:rPr>
              <w:t>Cypermethrin</w:t>
            </w:r>
          </w:p>
        </w:tc>
        <w:tc>
          <w:tcPr>
            <w:tcW w:w="1547" w:type="pct"/>
            <w:tcBorders>
              <w:top w:val="single" w:sz="2" w:space="0" w:color="auto"/>
              <w:bottom w:val="single" w:sz="2" w:space="0" w:color="auto"/>
            </w:tcBorders>
          </w:tcPr>
          <w:p w:rsidR="00EF3F53" w:rsidRPr="00C824A6" w:rsidRDefault="00EF3F53" w:rsidP="00EF3F53">
            <w:pPr>
              <w:spacing w:line="260" w:lineRule="atLeast"/>
              <w:rPr>
                <w:rFonts w:eastAsia="Calibri"/>
                <w:highlight w:val="cyan"/>
                <w:lang w:eastAsia="en-US"/>
              </w:rPr>
            </w:pPr>
            <w:r w:rsidRPr="00AE79F1">
              <w:rPr>
                <w:rFonts w:eastAsia="Calibri"/>
                <w:b/>
                <w:bCs/>
                <w:lang w:eastAsia="en-US"/>
              </w:rPr>
              <w:t>0.1</w:t>
            </w:r>
            <w:r>
              <w:rPr>
                <w:rFonts w:eastAsia="Calibri"/>
                <w:b/>
                <w:bCs/>
                <w:lang w:eastAsia="en-US"/>
              </w:rPr>
              <w:t>6</w:t>
            </w:r>
          </w:p>
        </w:tc>
      </w:tr>
      <w:tr w:rsidR="00EF3F53" w:rsidRPr="00852DDF" w:rsidTr="00B6499E">
        <w:trPr>
          <w:trHeight w:val="288"/>
          <w:tblHeader/>
        </w:trPr>
        <w:tc>
          <w:tcPr>
            <w:tcW w:w="600" w:type="pct"/>
            <w:tcBorders>
              <w:top w:val="single" w:sz="2" w:space="0" w:color="auto"/>
              <w:bottom w:val="single" w:sz="18" w:space="0" w:color="auto"/>
            </w:tcBorders>
            <w:tcMar>
              <w:top w:w="57" w:type="dxa"/>
              <w:bottom w:w="57" w:type="dxa"/>
            </w:tcMar>
          </w:tcPr>
          <w:p w:rsidR="00EF3F53" w:rsidRDefault="00EF3F53" w:rsidP="00EF3F53">
            <w:pPr>
              <w:spacing w:line="260" w:lineRule="atLeast"/>
              <w:rPr>
                <w:rFonts w:eastAsia="Calibri"/>
                <w:lang w:eastAsia="en-US"/>
              </w:rPr>
            </w:pPr>
            <w:r>
              <w:rPr>
                <w:rFonts w:eastAsia="Calibri"/>
                <w:lang w:eastAsia="en-US"/>
              </w:rPr>
              <w:t xml:space="preserve">5. </w:t>
            </w:r>
          </w:p>
        </w:tc>
        <w:tc>
          <w:tcPr>
            <w:tcW w:w="1073" w:type="pct"/>
            <w:tcBorders>
              <w:top w:val="single" w:sz="2" w:space="0" w:color="auto"/>
              <w:bottom w:val="single" w:sz="18" w:space="0" w:color="auto"/>
            </w:tcBorders>
            <w:shd w:val="clear" w:color="auto" w:fill="auto"/>
            <w:tcMar>
              <w:top w:w="57" w:type="dxa"/>
              <w:bottom w:w="57" w:type="dxa"/>
            </w:tcMar>
          </w:tcPr>
          <w:p w:rsidR="00EF3F53" w:rsidRDefault="00EF3F53" w:rsidP="00EF3F53">
            <w:pPr>
              <w:spacing w:line="260" w:lineRule="atLeast"/>
              <w:rPr>
                <w:rFonts w:eastAsia="Calibri"/>
                <w:lang w:eastAsia="en-US"/>
              </w:rPr>
            </w:pPr>
            <w:r>
              <w:rPr>
                <w:rFonts w:eastAsia="Calibri"/>
                <w:lang w:eastAsia="en-US"/>
              </w:rPr>
              <w:t>Child</w:t>
            </w:r>
          </w:p>
        </w:tc>
        <w:tc>
          <w:tcPr>
            <w:tcW w:w="674" w:type="pct"/>
            <w:tcBorders>
              <w:top w:val="single" w:sz="2" w:space="0" w:color="auto"/>
              <w:bottom w:val="single" w:sz="18" w:space="0" w:color="auto"/>
            </w:tcBorders>
            <w:tcMar>
              <w:top w:w="57" w:type="dxa"/>
              <w:bottom w:w="57" w:type="dxa"/>
            </w:tcMar>
          </w:tcPr>
          <w:p w:rsidR="00EF3F53" w:rsidRPr="00E30135" w:rsidRDefault="00EF3F53" w:rsidP="00EF3F53">
            <w:pPr>
              <w:spacing w:line="260" w:lineRule="atLeast"/>
              <w:rPr>
                <w:rFonts w:eastAsia="Calibri"/>
                <w:lang w:eastAsia="en-US"/>
              </w:rPr>
            </w:pPr>
            <w:r w:rsidRPr="00E30135">
              <w:rPr>
                <w:rFonts w:eastAsia="Calibri"/>
                <w:lang w:eastAsia="en-US"/>
              </w:rPr>
              <w:t>1/no PPE</w:t>
            </w:r>
          </w:p>
        </w:tc>
        <w:tc>
          <w:tcPr>
            <w:tcW w:w="1106" w:type="pct"/>
            <w:tcBorders>
              <w:top w:val="single" w:sz="2" w:space="0" w:color="auto"/>
              <w:bottom w:val="single" w:sz="18" w:space="0" w:color="auto"/>
            </w:tcBorders>
            <w:shd w:val="clear" w:color="auto" w:fill="auto"/>
            <w:tcMar>
              <w:top w:w="57" w:type="dxa"/>
              <w:bottom w:w="57" w:type="dxa"/>
            </w:tcMar>
          </w:tcPr>
          <w:p w:rsidR="00EF3F53" w:rsidRPr="00746121" w:rsidRDefault="00EF3F53" w:rsidP="00EF3F53">
            <w:pPr>
              <w:spacing w:line="260" w:lineRule="atLeast"/>
              <w:rPr>
                <w:rFonts w:eastAsia="Calibri"/>
                <w:lang w:eastAsia="en-US"/>
              </w:rPr>
            </w:pPr>
            <w:r w:rsidRPr="00746121">
              <w:rPr>
                <w:rFonts w:eastAsia="Calibri"/>
                <w:lang w:eastAsia="en-US"/>
              </w:rPr>
              <w:t>Cypermethrin</w:t>
            </w:r>
          </w:p>
        </w:tc>
        <w:tc>
          <w:tcPr>
            <w:tcW w:w="1547" w:type="pct"/>
            <w:tcBorders>
              <w:top w:val="single" w:sz="2" w:space="0" w:color="auto"/>
              <w:bottom w:val="single" w:sz="18" w:space="0" w:color="auto"/>
            </w:tcBorders>
          </w:tcPr>
          <w:p w:rsidR="00EF3F53" w:rsidRPr="00C824A6" w:rsidRDefault="00EF3F53" w:rsidP="00EF3F53">
            <w:pPr>
              <w:spacing w:line="260" w:lineRule="atLeast"/>
              <w:rPr>
                <w:rFonts w:eastAsia="Calibri"/>
                <w:highlight w:val="cyan"/>
                <w:lang w:eastAsia="en-US"/>
              </w:rPr>
            </w:pPr>
            <w:r w:rsidRPr="00AE79F1">
              <w:rPr>
                <w:rFonts w:eastAsia="Calibri"/>
                <w:b/>
                <w:bCs/>
                <w:lang w:eastAsia="en-US"/>
              </w:rPr>
              <w:t>0.0</w:t>
            </w:r>
            <w:r>
              <w:rPr>
                <w:rFonts w:eastAsia="Calibri"/>
                <w:b/>
                <w:bCs/>
                <w:lang w:eastAsia="en-US"/>
              </w:rPr>
              <w:t>67</w:t>
            </w:r>
          </w:p>
        </w:tc>
      </w:tr>
      <w:tr w:rsidR="00EF3F53" w:rsidRPr="00852DDF" w:rsidTr="00B6499E">
        <w:trPr>
          <w:trHeight w:val="288"/>
          <w:tblHeader/>
        </w:trPr>
        <w:tc>
          <w:tcPr>
            <w:tcW w:w="600" w:type="pct"/>
            <w:tcBorders>
              <w:top w:val="single" w:sz="18" w:space="0" w:color="auto"/>
              <w:bottom w:val="single" w:sz="2" w:space="0" w:color="auto"/>
            </w:tcBorders>
            <w:tcMar>
              <w:top w:w="57" w:type="dxa"/>
              <w:bottom w:w="57" w:type="dxa"/>
            </w:tcMar>
          </w:tcPr>
          <w:p w:rsidR="00EF3F53" w:rsidRDefault="00EF3F53" w:rsidP="00EF3F53">
            <w:pPr>
              <w:spacing w:line="260" w:lineRule="atLeast"/>
              <w:rPr>
                <w:rFonts w:eastAsia="Calibri"/>
                <w:lang w:eastAsia="en-US"/>
              </w:rPr>
            </w:pPr>
            <w:r>
              <w:rPr>
                <w:rFonts w:eastAsia="Calibri"/>
                <w:lang w:eastAsia="en-US"/>
              </w:rPr>
              <w:t>1+2+3</w:t>
            </w:r>
          </w:p>
        </w:tc>
        <w:tc>
          <w:tcPr>
            <w:tcW w:w="1073" w:type="pct"/>
            <w:tcBorders>
              <w:top w:val="single" w:sz="18" w:space="0" w:color="auto"/>
              <w:bottom w:val="single" w:sz="2" w:space="0" w:color="auto"/>
            </w:tcBorders>
            <w:shd w:val="clear" w:color="auto" w:fill="auto"/>
            <w:tcMar>
              <w:top w:w="57" w:type="dxa"/>
              <w:bottom w:w="57" w:type="dxa"/>
            </w:tcMar>
          </w:tcPr>
          <w:p w:rsidR="00EF3F53" w:rsidRDefault="00EF3F53" w:rsidP="00EF3F53">
            <w:pPr>
              <w:spacing w:line="260" w:lineRule="atLeast"/>
              <w:rPr>
                <w:rFonts w:eastAsia="Calibri"/>
                <w:lang w:eastAsia="en-US"/>
              </w:rPr>
            </w:pPr>
            <w:r w:rsidRPr="00852DDF">
              <w:rPr>
                <w:rFonts w:eastAsia="Calibri"/>
                <w:lang w:eastAsia="en-US"/>
              </w:rPr>
              <w:t>Professional</w:t>
            </w:r>
            <w:r>
              <w:rPr>
                <w:rFonts w:eastAsia="Calibri"/>
                <w:lang w:eastAsia="en-US"/>
              </w:rPr>
              <w:t xml:space="preserve"> users</w:t>
            </w:r>
          </w:p>
        </w:tc>
        <w:tc>
          <w:tcPr>
            <w:tcW w:w="674" w:type="pct"/>
            <w:tcBorders>
              <w:top w:val="single" w:sz="18" w:space="0" w:color="auto"/>
              <w:bottom w:val="single" w:sz="2" w:space="0" w:color="auto"/>
            </w:tcBorders>
            <w:tcMar>
              <w:top w:w="57" w:type="dxa"/>
              <w:bottom w:w="57" w:type="dxa"/>
            </w:tcMar>
          </w:tcPr>
          <w:p w:rsidR="00EF3F53" w:rsidRPr="00E30135" w:rsidRDefault="00EF3F53" w:rsidP="00EF3F53">
            <w:pPr>
              <w:spacing w:line="260" w:lineRule="atLeast"/>
              <w:rPr>
                <w:rFonts w:eastAsia="Calibri"/>
                <w:lang w:eastAsia="en-US"/>
              </w:rPr>
            </w:pPr>
            <w:r w:rsidRPr="00E30135">
              <w:rPr>
                <w:rFonts w:eastAsia="Calibri"/>
                <w:lang w:eastAsia="en-US"/>
              </w:rPr>
              <w:t>1/no PPE</w:t>
            </w:r>
          </w:p>
        </w:tc>
        <w:tc>
          <w:tcPr>
            <w:tcW w:w="1106" w:type="pct"/>
            <w:tcBorders>
              <w:top w:val="single" w:sz="18" w:space="0" w:color="auto"/>
              <w:bottom w:val="single" w:sz="2" w:space="0" w:color="auto"/>
            </w:tcBorders>
            <w:shd w:val="clear" w:color="auto" w:fill="auto"/>
            <w:tcMar>
              <w:top w:w="57" w:type="dxa"/>
              <w:bottom w:w="57" w:type="dxa"/>
            </w:tcMar>
          </w:tcPr>
          <w:p w:rsidR="00EF3F53" w:rsidRPr="00746121" w:rsidRDefault="00EF3F53" w:rsidP="00EF3F53">
            <w:pPr>
              <w:spacing w:line="260" w:lineRule="atLeast"/>
              <w:rPr>
                <w:rFonts w:eastAsia="Calibri"/>
                <w:lang w:eastAsia="en-US"/>
              </w:rPr>
            </w:pPr>
            <w:r w:rsidRPr="00746121">
              <w:rPr>
                <w:rFonts w:eastAsia="Calibri"/>
                <w:lang w:eastAsia="en-US"/>
              </w:rPr>
              <w:t>Cypermethrin</w:t>
            </w:r>
          </w:p>
        </w:tc>
        <w:tc>
          <w:tcPr>
            <w:tcW w:w="1547" w:type="pct"/>
            <w:tcBorders>
              <w:top w:val="single" w:sz="18" w:space="0" w:color="auto"/>
              <w:bottom w:val="single" w:sz="2" w:space="0" w:color="auto"/>
            </w:tcBorders>
          </w:tcPr>
          <w:p w:rsidR="00EF3F53" w:rsidRPr="007A177B" w:rsidRDefault="00EF3F53" w:rsidP="00EF3F53">
            <w:pPr>
              <w:spacing w:line="260" w:lineRule="atLeast"/>
              <w:rPr>
                <w:rFonts w:eastAsia="Calibri"/>
                <w:b/>
                <w:bCs/>
                <w:lang w:eastAsia="en-US"/>
              </w:rPr>
            </w:pPr>
            <w:r>
              <w:rPr>
                <w:rFonts w:eastAsia="Calibri"/>
                <w:b/>
                <w:bCs/>
                <w:lang w:eastAsia="en-US"/>
              </w:rPr>
              <w:t>0.0184</w:t>
            </w:r>
          </w:p>
        </w:tc>
      </w:tr>
      <w:tr w:rsidR="00EF3F53" w:rsidRPr="00852DDF" w:rsidTr="00B6499E">
        <w:trPr>
          <w:trHeight w:val="288"/>
          <w:tblHeader/>
        </w:trPr>
        <w:tc>
          <w:tcPr>
            <w:tcW w:w="600" w:type="pct"/>
            <w:tcBorders>
              <w:top w:val="single" w:sz="2" w:space="0" w:color="auto"/>
            </w:tcBorders>
            <w:tcMar>
              <w:top w:w="57" w:type="dxa"/>
              <w:bottom w:w="57" w:type="dxa"/>
            </w:tcMar>
          </w:tcPr>
          <w:p w:rsidR="00EF3F53" w:rsidRDefault="00EF3F53" w:rsidP="00EF3F53">
            <w:pPr>
              <w:spacing w:line="260" w:lineRule="atLeast"/>
              <w:rPr>
                <w:rFonts w:eastAsia="Calibri"/>
                <w:lang w:eastAsia="en-US"/>
              </w:rPr>
            </w:pPr>
            <w:r>
              <w:rPr>
                <w:rFonts w:eastAsia="Calibri"/>
                <w:lang w:eastAsia="en-US"/>
              </w:rPr>
              <w:t>1+2</w:t>
            </w:r>
          </w:p>
        </w:tc>
        <w:tc>
          <w:tcPr>
            <w:tcW w:w="1073" w:type="pct"/>
            <w:tcBorders>
              <w:top w:val="single" w:sz="2" w:space="0" w:color="auto"/>
            </w:tcBorders>
            <w:shd w:val="clear" w:color="auto" w:fill="auto"/>
            <w:tcMar>
              <w:top w:w="57" w:type="dxa"/>
              <w:bottom w:w="57" w:type="dxa"/>
            </w:tcMar>
          </w:tcPr>
          <w:p w:rsidR="00EF3F53" w:rsidRPr="00852DDF" w:rsidRDefault="00EF3F53" w:rsidP="00EF3F53">
            <w:pPr>
              <w:spacing w:line="260" w:lineRule="atLeast"/>
              <w:rPr>
                <w:rFonts w:eastAsia="Calibri"/>
                <w:lang w:eastAsia="en-US"/>
              </w:rPr>
            </w:pPr>
            <w:r w:rsidRPr="00852DDF">
              <w:rPr>
                <w:rFonts w:eastAsia="Calibri"/>
                <w:lang w:eastAsia="en-US"/>
              </w:rPr>
              <w:t>Professional</w:t>
            </w:r>
            <w:r>
              <w:rPr>
                <w:rFonts w:eastAsia="Calibri"/>
                <w:lang w:eastAsia="en-US"/>
              </w:rPr>
              <w:t xml:space="preserve"> users</w:t>
            </w:r>
          </w:p>
        </w:tc>
        <w:tc>
          <w:tcPr>
            <w:tcW w:w="674" w:type="pct"/>
            <w:tcBorders>
              <w:top w:val="single" w:sz="2" w:space="0" w:color="auto"/>
            </w:tcBorders>
            <w:tcMar>
              <w:top w:w="57" w:type="dxa"/>
              <w:bottom w:w="57" w:type="dxa"/>
            </w:tcMar>
          </w:tcPr>
          <w:p w:rsidR="00EF3F53" w:rsidRPr="00E30135" w:rsidRDefault="00EF3F53" w:rsidP="00EF3F53">
            <w:pPr>
              <w:spacing w:line="260" w:lineRule="atLeast"/>
              <w:rPr>
                <w:rFonts w:eastAsia="Calibri"/>
                <w:lang w:eastAsia="en-US"/>
              </w:rPr>
            </w:pPr>
            <w:r w:rsidRPr="00E30135">
              <w:rPr>
                <w:rFonts w:eastAsia="Calibri"/>
                <w:lang w:eastAsia="en-US"/>
              </w:rPr>
              <w:t>1/no PPE</w:t>
            </w:r>
          </w:p>
        </w:tc>
        <w:tc>
          <w:tcPr>
            <w:tcW w:w="1106" w:type="pct"/>
            <w:tcBorders>
              <w:top w:val="single" w:sz="2" w:space="0" w:color="auto"/>
            </w:tcBorders>
            <w:shd w:val="clear" w:color="auto" w:fill="auto"/>
            <w:tcMar>
              <w:top w:w="57" w:type="dxa"/>
              <w:bottom w:w="57" w:type="dxa"/>
            </w:tcMar>
          </w:tcPr>
          <w:p w:rsidR="00EF3F53" w:rsidRPr="00746121" w:rsidRDefault="00EE185F" w:rsidP="00EF3F53">
            <w:pPr>
              <w:spacing w:line="260" w:lineRule="atLeast"/>
              <w:rPr>
                <w:rFonts w:eastAsia="Calibri"/>
                <w:lang w:eastAsia="en-US"/>
              </w:rPr>
            </w:pPr>
            <w:r>
              <w:rPr>
                <w:rFonts w:eastAsia="Calibri"/>
                <w:lang w:eastAsia="en-US"/>
              </w:rPr>
              <w:t>D</w:t>
            </w:r>
            <w:r w:rsidR="00EF3F53">
              <w:rPr>
                <w:rFonts w:eastAsia="Calibri"/>
                <w:lang w:eastAsia="en-US"/>
              </w:rPr>
              <w:t>ipropylene</w:t>
            </w:r>
            <w:r>
              <w:rPr>
                <w:rFonts w:eastAsia="Calibri"/>
                <w:lang w:eastAsia="en-US"/>
              </w:rPr>
              <w:t xml:space="preserve"> </w:t>
            </w:r>
            <w:r w:rsidR="00EF3F53">
              <w:rPr>
                <w:rFonts w:eastAsia="Calibri"/>
                <w:lang w:eastAsia="en-US"/>
              </w:rPr>
              <w:t>glycol monomethyl ether</w:t>
            </w:r>
          </w:p>
        </w:tc>
        <w:tc>
          <w:tcPr>
            <w:tcW w:w="1547" w:type="pct"/>
            <w:tcBorders>
              <w:top w:val="single" w:sz="2" w:space="0" w:color="auto"/>
            </w:tcBorders>
          </w:tcPr>
          <w:p w:rsidR="00EF3F53" w:rsidRPr="007A177B" w:rsidRDefault="00EF3F53" w:rsidP="00EF3F53">
            <w:pPr>
              <w:spacing w:line="260" w:lineRule="atLeast"/>
              <w:rPr>
                <w:rFonts w:eastAsia="Calibri"/>
                <w:b/>
                <w:bCs/>
                <w:lang w:eastAsia="en-US"/>
              </w:rPr>
            </w:pPr>
            <w:r>
              <w:rPr>
                <w:rFonts w:eastAsia="Calibri"/>
                <w:b/>
                <w:bCs/>
                <w:lang w:eastAsia="en-US"/>
              </w:rPr>
              <w:t>0.000874</w:t>
            </w:r>
          </w:p>
        </w:tc>
      </w:tr>
      <w:bookmarkEnd w:id="1586"/>
    </w:tbl>
    <w:p w:rsidR="009F0882" w:rsidRPr="005F5D16" w:rsidRDefault="009F0882" w:rsidP="005F5D16">
      <w:pPr>
        <w:rPr>
          <w:rFonts w:eastAsia="Calibri"/>
          <w:b/>
          <w:iCs/>
          <w:sz w:val="22"/>
          <w:szCs w:val="22"/>
          <w:lang w:eastAsia="en-US"/>
        </w:rPr>
      </w:pPr>
    </w:p>
    <w:p w:rsidR="009F0882" w:rsidRPr="005F5D16" w:rsidRDefault="009F0882" w:rsidP="005F5D16">
      <w:pPr>
        <w:rPr>
          <w:rFonts w:eastAsia="Calibri"/>
          <w:b/>
          <w:iCs/>
          <w:sz w:val="22"/>
          <w:szCs w:val="22"/>
          <w:lang w:eastAsia="en-US"/>
        </w:rPr>
      </w:pPr>
    </w:p>
    <w:p w:rsidR="008E1FDD" w:rsidRDefault="008E1FDD" w:rsidP="008F429D">
      <w:pPr>
        <w:pStyle w:val="4"/>
      </w:pPr>
      <w:bookmarkStart w:id="1587" w:name="_Toc479251915"/>
      <w:bookmarkStart w:id="1588" w:name="_Toc96534665"/>
      <w:r w:rsidRPr="001B15F3">
        <w:t>Risk characterisation for human health</w:t>
      </w:r>
      <w:bookmarkEnd w:id="1587"/>
      <w:bookmarkEnd w:id="1588"/>
    </w:p>
    <w:p w:rsidR="00FD2055" w:rsidRPr="001B15F3" w:rsidRDefault="00FD2055" w:rsidP="0066412C">
      <w:pPr>
        <w:spacing w:after="120" w:line="260" w:lineRule="atLeast"/>
        <w:rPr>
          <w:rFonts w:eastAsia="Calibri"/>
          <w:b/>
          <w:bCs/>
          <w:lang w:eastAsia="en-US"/>
        </w:rPr>
      </w:pPr>
      <w:r w:rsidRPr="001B15F3">
        <w:rPr>
          <w:rFonts w:eastAsia="Calibri"/>
          <w:b/>
          <w:bCs/>
          <w:lang w:eastAsia="en-US"/>
        </w:rPr>
        <w:t>Reference values to be used in Risk Characterisation</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0"/>
        <w:gridCol w:w="1607"/>
        <w:gridCol w:w="1399"/>
        <w:gridCol w:w="712"/>
        <w:gridCol w:w="1980"/>
        <w:gridCol w:w="2340"/>
      </w:tblGrid>
      <w:tr w:rsidR="00582331" w:rsidRPr="00A952BF" w:rsidTr="00582331">
        <w:tc>
          <w:tcPr>
            <w:tcW w:w="1520" w:type="dxa"/>
            <w:shd w:val="clear" w:color="auto" w:fill="FFFFCC"/>
          </w:tcPr>
          <w:p w:rsidR="00582331" w:rsidRPr="00A952BF" w:rsidRDefault="00582331" w:rsidP="000A54ED">
            <w:pPr>
              <w:spacing w:line="260" w:lineRule="atLeast"/>
              <w:rPr>
                <w:rFonts w:eastAsia="Calibri"/>
                <w:b/>
                <w:bCs/>
                <w:lang w:eastAsia="en-US"/>
              </w:rPr>
            </w:pPr>
            <w:r w:rsidRPr="00A952BF">
              <w:rPr>
                <w:rFonts w:eastAsia="Calibri"/>
                <w:b/>
                <w:bCs/>
                <w:lang w:eastAsia="en-US"/>
              </w:rPr>
              <w:t xml:space="preserve">Reference </w:t>
            </w:r>
          </w:p>
        </w:tc>
        <w:tc>
          <w:tcPr>
            <w:tcW w:w="1607" w:type="dxa"/>
            <w:shd w:val="clear" w:color="auto" w:fill="FFFFCC"/>
          </w:tcPr>
          <w:p w:rsidR="00582331" w:rsidRPr="00A952BF" w:rsidRDefault="00582331" w:rsidP="000A54ED">
            <w:pPr>
              <w:spacing w:line="260" w:lineRule="atLeast"/>
              <w:rPr>
                <w:rFonts w:eastAsia="Calibri"/>
                <w:b/>
                <w:bCs/>
                <w:lang w:eastAsia="en-US"/>
              </w:rPr>
            </w:pPr>
            <w:r w:rsidRPr="00A952BF">
              <w:rPr>
                <w:rFonts w:eastAsia="Calibri"/>
                <w:b/>
                <w:bCs/>
                <w:lang w:eastAsia="en-US"/>
              </w:rPr>
              <w:t>Study</w:t>
            </w:r>
          </w:p>
        </w:tc>
        <w:tc>
          <w:tcPr>
            <w:tcW w:w="1399" w:type="dxa"/>
            <w:shd w:val="clear" w:color="auto" w:fill="FFFFCC"/>
          </w:tcPr>
          <w:p w:rsidR="00582331" w:rsidRPr="00A952BF" w:rsidRDefault="00582331" w:rsidP="000A54ED">
            <w:pPr>
              <w:spacing w:line="260" w:lineRule="atLeast"/>
              <w:rPr>
                <w:rFonts w:eastAsia="Calibri"/>
                <w:b/>
                <w:bCs/>
                <w:lang w:eastAsia="en-US"/>
              </w:rPr>
            </w:pPr>
            <w:r w:rsidRPr="00A952BF">
              <w:rPr>
                <w:rFonts w:eastAsia="Calibri"/>
                <w:b/>
                <w:bCs/>
                <w:lang w:eastAsia="en-US"/>
              </w:rPr>
              <w:t>NOAEL (LOAEL)</w:t>
            </w:r>
          </w:p>
        </w:tc>
        <w:tc>
          <w:tcPr>
            <w:tcW w:w="712" w:type="dxa"/>
            <w:shd w:val="clear" w:color="auto" w:fill="FFFFCC"/>
          </w:tcPr>
          <w:p w:rsidR="00582331" w:rsidRPr="00A952BF" w:rsidRDefault="00582331" w:rsidP="000A54ED">
            <w:pPr>
              <w:spacing w:line="260" w:lineRule="atLeast"/>
              <w:rPr>
                <w:rFonts w:eastAsia="Calibri"/>
                <w:b/>
                <w:bCs/>
                <w:vertAlign w:val="superscript"/>
                <w:lang w:eastAsia="en-US"/>
              </w:rPr>
            </w:pPr>
            <w:r w:rsidRPr="00A952BF">
              <w:rPr>
                <w:rFonts w:eastAsia="Calibri"/>
                <w:b/>
                <w:bCs/>
                <w:lang w:eastAsia="en-US"/>
              </w:rPr>
              <w:t>AF</w:t>
            </w:r>
            <w:r w:rsidRPr="00A952BF">
              <w:rPr>
                <w:rFonts w:eastAsia="Calibri"/>
                <w:b/>
                <w:bCs/>
                <w:vertAlign w:val="superscript"/>
                <w:lang w:eastAsia="en-US"/>
              </w:rPr>
              <w:t>1</w:t>
            </w:r>
          </w:p>
        </w:tc>
        <w:tc>
          <w:tcPr>
            <w:tcW w:w="1980" w:type="dxa"/>
            <w:shd w:val="clear" w:color="auto" w:fill="FFFFCC"/>
          </w:tcPr>
          <w:p w:rsidR="00582331" w:rsidRPr="00A952BF" w:rsidRDefault="00582331" w:rsidP="000A54ED">
            <w:pPr>
              <w:spacing w:line="260" w:lineRule="atLeast"/>
              <w:rPr>
                <w:rFonts w:eastAsia="Calibri"/>
                <w:b/>
                <w:bCs/>
                <w:lang w:eastAsia="en-US"/>
              </w:rPr>
            </w:pPr>
            <w:r w:rsidRPr="00A952BF">
              <w:rPr>
                <w:rFonts w:eastAsia="Calibri"/>
                <w:b/>
                <w:bCs/>
                <w:lang w:eastAsia="en-US"/>
              </w:rPr>
              <w:t>Correction for oral absorption</w:t>
            </w:r>
          </w:p>
        </w:tc>
        <w:tc>
          <w:tcPr>
            <w:tcW w:w="2340" w:type="dxa"/>
            <w:shd w:val="clear" w:color="auto" w:fill="FFFFCC"/>
          </w:tcPr>
          <w:p w:rsidR="00582331" w:rsidRPr="00A952BF" w:rsidRDefault="00582331" w:rsidP="000A54ED">
            <w:pPr>
              <w:spacing w:line="260" w:lineRule="atLeast"/>
              <w:rPr>
                <w:rFonts w:eastAsia="Calibri"/>
                <w:b/>
                <w:bCs/>
                <w:lang w:eastAsia="en-US"/>
              </w:rPr>
            </w:pPr>
            <w:r w:rsidRPr="00A952BF">
              <w:rPr>
                <w:rFonts w:eastAsia="Calibri"/>
                <w:b/>
                <w:bCs/>
                <w:lang w:eastAsia="en-US"/>
              </w:rPr>
              <w:t>Value</w:t>
            </w:r>
          </w:p>
        </w:tc>
      </w:tr>
      <w:tr w:rsidR="00582331" w:rsidRPr="00852DDF" w:rsidTr="00582331">
        <w:tc>
          <w:tcPr>
            <w:tcW w:w="1520" w:type="dxa"/>
            <w:shd w:val="clear" w:color="auto" w:fill="auto"/>
          </w:tcPr>
          <w:p w:rsidR="00582331" w:rsidRPr="00852DDF" w:rsidRDefault="00582331" w:rsidP="000A54ED">
            <w:pPr>
              <w:spacing w:line="260" w:lineRule="atLeast"/>
              <w:rPr>
                <w:rFonts w:eastAsia="Calibri"/>
                <w:lang w:eastAsia="en-US"/>
              </w:rPr>
            </w:pPr>
            <w:r w:rsidRPr="00852DDF">
              <w:rPr>
                <w:rFonts w:eastAsia="Calibri"/>
                <w:lang w:eastAsia="en-US"/>
              </w:rPr>
              <w:t>AEL</w:t>
            </w:r>
            <w:r w:rsidRPr="00D105C2">
              <w:rPr>
                <w:rFonts w:eastAsia="Calibri"/>
                <w:vertAlign w:val="subscript"/>
                <w:lang w:eastAsia="en-US"/>
              </w:rPr>
              <w:t>short-term</w:t>
            </w:r>
          </w:p>
        </w:tc>
        <w:tc>
          <w:tcPr>
            <w:tcW w:w="1607" w:type="dxa"/>
          </w:tcPr>
          <w:p w:rsidR="00582331" w:rsidRPr="00852DDF" w:rsidRDefault="00582331" w:rsidP="000A54ED">
            <w:pPr>
              <w:spacing w:line="260" w:lineRule="atLeast"/>
              <w:rPr>
                <w:rFonts w:eastAsia="Calibri"/>
                <w:lang w:eastAsia="en-US"/>
              </w:rPr>
            </w:pPr>
            <w:r w:rsidRPr="00852DDF">
              <w:rPr>
                <w:rFonts w:eastAsia="Calibri"/>
                <w:lang w:eastAsia="en-US"/>
              </w:rPr>
              <w:t>Rat, acute delayed neurotoxicity</w:t>
            </w:r>
          </w:p>
        </w:tc>
        <w:tc>
          <w:tcPr>
            <w:tcW w:w="1399" w:type="dxa"/>
          </w:tcPr>
          <w:p w:rsidR="00582331" w:rsidRPr="00852DDF" w:rsidRDefault="00582331" w:rsidP="000A54ED">
            <w:pPr>
              <w:spacing w:line="260" w:lineRule="atLeast"/>
              <w:rPr>
                <w:rFonts w:eastAsia="Calibri"/>
                <w:lang w:eastAsia="en-US"/>
              </w:rPr>
            </w:pPr>
            <w:r w:rsidRPr="00852DDF">
              <w:rPr>
                <w:rFonts w:eastAsia="Calibri"/>
                <w:lang w:eastAsia="en-US"/>
              </w:rPr>
              <w:t>20 mg/kg bw/day</w:t>
            </w:r>
          </w:p>
        </w:tc>
        <w:tc>
          <w:tcPr>
            <w:tcW w:w="712" w:type="dxa"/>
          </w:tcPr>
          <w:p w:rsidR="00582331" w:rsidRPr="00852DDF" w:rsidRDefault="00582331" w:rsidP="000A54ED">
            <w:pPr>
              <w:spacing w:line="260" w:lineRule="atLeast"/>
              <w:rPr>
                <w:rFonts w:eastAsia="Calibri"/>
                <w:lang w:eastAsia="en-US"/>
              </w:rPr>
            </w:pPr>
            <w:r w:rsidRPr="00852DDF">
              <w:rPr>
                <w:rFonts w:eastAsia="Calibri"/>
                <w:lang w:eastAsia="en-US"/>
              </w:rPr>
              <w:t>100</w:t>
            </w:r>
          </w:p>
        </w:tc>
        <w:tc>
          <w:tcPr>
            <w:tcW w:w="1980" w:type="dxa"/>
          </w:tcPr>
          <w:p w:rsidR="00582331" w:rsidRPr="00852DDF" w:rsidRDefault="00582331" w:rsidP="000A54ED">
            <w:pPr>
              <w:spacing w:line="260" w:lineRule="atLeast"/>
              <w:rPr>
                <w:rFonts w:eastAsia="Calibri"/>
                <w:lang w:eastAsia="en-US"/>
              </w:rPr>
            </w:pPr>
            <w:r w:rsidRPr="00852DDF">
              <w:rPr>
                <w:rFonts w:eastAsia="Calibri"/>
                <w:lang w:eastAsia="en-US"/>
              </w:rPr>
              <w:t>44%</w:t>
            </w:r>
          </w:p>
        </w:tc>
        <w:tc>
          <w:tcPr>
            <w:tcW w:w="2340" w:type="dxa"/>
            <w:shd w:val="clear" w:color="auto" w:fill="auto"/>
          </w:tcPr>
          <w:p w:rsidR="00582331" w:rsidRPr="00852DDF" w:rsidRDefault="00582331" w:rsidP="000A54ED">
            <w:pPr>
              <w:spacing w:line="260" w:lineRule="atLeast"/>
              <w:rPr>
                <w:rFonts w:eastAsia="Calibri"/>
                <w:lang w:eastAsia="en-US"/>
              </w:rPr>
            </w:pPr>
            <w:r w:rsidRPr="00852DDF">
              <w:rPr>
                <w:rFonts w:eastAsia="Calibri"/>
                <w:lang w:eastAsia="en-US"/>
              </w:rPr>
              <w:t>0.088 mg/kg bw/day</w:t>
            </w:r>
          </w:p>
        </w:tc>
      </w:tr>
      <w:tr w:rsidR="00582331" w:rsidRPr="00852DDF" w:rsidTr="00582331">
        <w:tc>
          <w:tcPr>
            <w:tcW w:w="1520" w:type="dxa"/>
            <w:shd w:val="clear" w:color="auto" w:fill="auto"/>
          </w:tcPr>
          <w:p w:rsidR="00582331" w:rsidRPr="00852DDF" w:rsidRDefault="00582331" w:rsidP="000A54ED">
            <w:pPr>
              <w:spacing w:line="260" w:lineRule="atLeast"/>
              <w:rPr>
                <w:rFonts w:eastAsia="Calibri"/>
                <w:lang w:eastAsia="en-US"/>
              </w:rPr>
            </w:pPr>
            <w:r w:rsidRPr="00852DDF">
              <w:rPr>
                <w:rFonts w:eastAsia="Calibri"/>
                <w:lang w:eastAsia="en-US"/>
              </w:rPr>
              <w:t>AEL</w:t>
            </w:r>
            <w:r w:rsidRPr="00D105C2">
              <w:rPr>
                <w:rFonts w:eastAsia="Calibri"/>
                <w:vertAlign w:val="subscript"/>
                <w:lang w:eastAsia="en-US"/>
              </w:rPr>
              <w:t>medium-term</w:t>
            </w:r>
          </w:p>
        </w:tc>
        <w:tc>
          <w:tcPr>
            <w:tcW w:w="1607" w:type="dxa"/>
          </w:tcPr>
          <w:p w:rsidR="00582331" w:rsidRPr="00852DDF" w:rsidRDefault="00582331" w:rsidP="000A54ED">
            <w:pPr>
              <w:spacing w:line="260" w:lineRule="atLeast"/>
              <w:rPr>
                <w:rFonts w:eastAsia="Calibri"/>
                <w:lang w:eastAsia="en-US"/>
              </w:rPr>
            </w:pPr>
            <w:r w:rsidRPr="00852DDF">
              <w:rPr>
                <w:rFonts w:eastAsia="Calibri"/>
                <w:lang w:eastAsia="en-US"/>
              </w:rPr>
              <w:t>Dog, 90-days</w:t>
            </w:r>
          </w:p>
        </w:tc>
        <w:tc>
          <w:tcPr>
            <w:tcW w:w="1399" w:type="dxa"/>
          </w:tcPr>
          <w:p w:rsidR="00582331" w:rsidRPr="00852DDF" w:rsidRDefault="00582331" w:rsidP="000A54ED">
            <w:pPr>
              <w:spacing w:line="260" w:lineRule="atLeast"/>
              <w:rPr>
                <w:rFonts w:eastAsia="Calibri"/>
                <w:lang w:eastAsia="en-US"/>
              </w:rPr>
            </w:pPr>
            <w:r w:rsidRPr="00852DDF">
              <w:rPr>
                <w:rFonts w:eastAsia="Calibri"/>
                <w:lang w:eastAsia="en-US"/>
              </w:rPr>
              <w:t>12.5 mg/kg bw/day</w:t>
            </w:r>
          </w:p>
        </w:tc>
        <w:tc>
          <w:tcPr>
            <w:tcW w:w="712" w:type="dxa"/>
          </w:tcPr>
          <w:p w:rsidR="00582331" w:rsidRPr="00852DDF" w:rsidRDefault="00582331" w:rsidP="000A54ED">
            <w:pPr>
              <w:spacing w:line="260" w:lineRule="atLeast"/>
              <w:rPr>
                <w:rFonts w:eastAsia="Calibri"/>
                <w:lang w:eastAsia="en-US"/>
              </w:rPr>
            </w:pPr>
            <w:r w:rsidRPr="00852DDF">
              <w:rPr>
                <w:rFonts w:eastAsia="Calibri"/>
                <w:lang w:eastAsia="en-US"/>
              </w:rPr>
              <w:t>100</w:t>
            </w:r>
          </w:p>
        </w:tc>
        <w:tc>
          <w:tcPr>
            <w:tcW w:w="1980" w:type="dxa"/>
          </w:tcPr>
          <w:p w:rsidR="00582331" w:rsidRPr="00852DDF" w:rsidRDefault="00582331" w:rsidP="000A54ED">
            <w:pPr>
              <w:spacing w:line="260" w:lineRule="atLeast"/>
              <w:rPr>
                <w:rFonts w:eastAsia="Calibri"/>
                <w:lang w:eastAsia="en-US"/>
              </w:rPr>
            </w:pPr>
            <w:r w:rsidRPr="00852DDF">
              <w:rPr>
                <w:rFonts w:eastAsia="Calibri"/>
                <w:lang w:eastAsia="en-US"/>
              </w:rPr>
              <w:t>44%</w:t>
            </w:r>
          </w:p>
        </w:tc>
        <w:tc>
          <w:tcPr>
            <w:tcW w:w="2340" w:type="dxa"/>
            <w:shd w:val="clear" w:color="auto" w:fill="auto"/>
          </w:tcPr>
          <w:p w:rsidR="00582331" w:rsidRPr="00852DDF" w:rsidRDefault="00582331" w:rsidP="000A54ED">
            <w:pPr>
              <w:spacing w:line="260" w:lineRule="atLeast"/>
              <w:rPr>
                <w:rFonts w:eastAsia="Calibri"/>
                <w:lang w:eastAsia="en-US"/>
              </w:rPr>
            </w:pPr>
            <w:r w:rsidRPr="00852DDF">
              <w:rPr>
                <w:rFonts w:eastAsia="Calibri"/>
                <w:lang w:eastAsia="en-US"/>
              </w:rPr>
              <w:t>0.055 mg/kg bw/day</w:t>
            </w:r>
          </w:p>
        </w:tc>
      </w:tr>
      <w:tr w:rsidR="00582331" w:rsidRPr="00852DDF" w:rsidTr="00582331">
        <w:tc>
          <w:tcPr>
            <w:tcW w:w="1520" w:type="dxa"/>
            <w:shd w:val="clear" w:color="auto" w:fill="auto"/>
          </w:tcPr>
          <w:p w:rsidR="00582331" w:rsidRPr="00852DDF" w:rsidRDefault="00582331" w:rsidP="000A54ED">
            <w:pPr>
              <w:spacing w:line="260" w:lineRule="atLeast"/>
              <w:rPr>
                <w:rFonts w:eastAsia="Calibri"/>
                <w:lang w:eastAsia="en-US"/>
              </w:rPr>
            </w:pPr>
            <w:r w:rsidRPr="00852DDF">
              <w:rPr>
                <w:rFonts w:eastAsia="Calibri"/>
                <w:lang w:eastAsia="en-US"/>
              </w:rPr>
              <w:t>AEL</w:t>
            </w:r>
            <w:r w:rsidRPr="00D105C2">
              <w:rPr>
                <w:rFonts w:eastAsia="Calibri"/>
                <w:vertAlign w:val="subscript"/>
                <w:lang w:eastAsia="en-US"/>
              </w:rPr>
              <w:t>long-term</w:t>
            </w:r>
          </w:p>
        </w:tc>
        <w:tc>
          <w:tcPr>
            <w:tcW w:w="1607" w:type="dxa"/>
          </w:tcPr>
          <w:p w:rsidR="00582331" w:rsidRPr="00852DDF" w:rsidRDefault="00582331" w:rsidP="000A54ED">
            <w:pPr>
              <w:spacing w:line="260" w:lineRule="atLeast"/>
              <w:rPr>
                <w:rFonts w:eastAsia="Calibri"/>
                <w:lang w:eastAsia="en-US"/>
              </w:rPr>
            </w:pPr>
            <w:r w:rsidRPr="00852DDF">
              <w:rPr>
                <w:rFonts w:eastAsia="Calibri"/>
                <w:lang w:eastAsia="en-US"/>
              </w:rPr>
              <w:t>Rat, 2-year</w:t>
            </w:r>
          </w:p>
        </w:tc>
        <w:tc>
          <w:tcPr>
            <w:tcW w:w="1399" w:type="dxa"/>
          </w:tcPr>
          <w:p w:rsidR="00582331" w:rsidRPr="00852DDF" w:rsidRDefault="00582331" w:rsidP="000A54ED">
            <w:pPr>
              <w:spacing w:line="260" w:lineRule="atLeast"/>
              <w:rPr>
                <w:rFonts w:eastAsia="Calibri"/>
                <w:lang w:eastAsia="en-US"/>
              </w:rPr>
            </w:pPr>
            <w:r w:rsidRPr="00852DDF">
              <w:rPr>
                <w:rFonts w:eastAsia="Calibri"/>
                <w:lang w:eastAsia="en-US"/>
              </w:rPr>
              <w:t>5 mg/kg bw/day</w:t>
            </w:r>
          </w:p>
        </w:tc>
        <w:tc>
          <w:tcPr>
            <w:tcW w:w="712" w:type="dxa"/>
          </w:tcPr>
          <w:p w:rsidR="00582331" w:rsidRPr="00852DDF" w:rsidRDefault="00582331" w:rsidP="000A54ED">
            <w:pPr>
              <w:spacing w:line="260" w:lineRule="atLeast"/>
              <w:rPr>
                <w:rFonts w:eastAsia="Calibri"/>
                <w:lang w:eastAsia="en-US"/>
              </w:rPr>
            </w:pPr>
            <w:r w:rsidRPr="00852DDF">
              <w:rPr>
                <w:rFonts w:eastAsia="Calibri"/>
                <w:lang w:eastAsia="en-US"/>
              </w:rPr>
              <w:t>100</w:t>
            </w:r>
          </w:p>
        </w:tc>
        <w:tc>
          <w:tcPr>
            <w:tcW w:w="1980" w:type="dxa"/>
          </w:tcPr>
          <w:p w:rsidR="00582331" w:rsidRPr="00852DDF" w:rsidRDefault="00582331" w:rsidP="000A54ED">
            <w:pPr>
              <w:spacing w:line="260" w:lineRule="atLeast"/>
              <w:rPr>
                <w:rFonts w:eastAsia="Calibri"/>
                <w:lang w:eastAsia="en-US"/>
              </w:rPr>
            </w:pPr>
            <w:r w:rsidRPr="00852DDF">
              <w:rPr>
                <w:rFonts w:eastAsia="Calibri"/>
                <w:lang w:eastAsia="en-US"/>
              </w:rPr>
              <w:t>44%</w:t>
            </w:r>
          </w:p>
        </w:tc>
        <w:tc>
          <w:tcPr>
            <w:tcW w:w="2340" w:type="dxa"/>
            <w:shd w:val="clear" w:color="auto" w:fill="auto"/>
          </w:tcPr>
          <w:p w:rsidR="00582331" w:rsidRPr="00852DDF" w:rsidRDefault="00582331" w:rsidP="000A54ED">
            <w:pPr>
              <w:spacing w:line="260" w:lineRule="atLeast"/>
              <w:rPr>
                <w:rFonts w:eastAsia="Calibri"/>
                <w:lang w:eastAsia="en-US"/>
              </w:rPr>
            </w:pPr>
            <w:r w:rsidRPr="00852DDF">
              <w:rPr>
                <w:rFonts w:eastAsia="Calibri"/>
                <w:lang w:eastAsia="en-US"/>
              </w:rPr>
              <w:t>0.022 mg/kg bw/day</w:t>
            </w:r>
          </w:p>
        </w:tc>
      </w:tr>
    </w:tbl>
    <w:p w:rsidR="004F5004" w:rsidRDefault="004F5004" w:rsidP="000F4E3C">
      <w:pPr>
        <w:spacing w:line="260" w:lineRule="atLeast"/>
        <w:rPr>
          <w:rFonts w:eastAsia="Calibri"/>
          <w:lang w:eastAsia="en-US"/>
        </w:rPr>
      </w:pPr>
    </w:p>
    <w:p w:rsidR="0066412C" w:rsidRPr="00852DDF" w:rsidRDefault="0066412C" w:rsidP="0066412C">
      <w:pPr>
        <w:spacing w:line="260" w:lineRule="atLeast"/>
        <w:jc w:val="both"/>
        <w:rPr>
          <w:rFonts w:eastAsia="Calibri"/>
          <w:lang w:eastAsia="en-US"/>
        </w:rPr>
      </w:pPr>
      <w:r w:rsidRPr="00852DDF">
        <w:rPr>
          <w:rFonts w:eastAsia="Calibri"/>
          <w:lang w:eastAsia="en-US"/>
        </w:rPr>
        <w:t>The following values for ADI and ARfD were agreed (based on derivation made for the Plant Protection Products regulation; DAR Cypermethrin, EFSA Feb 2005):</w:t>
      </w:r>
    </w:p>
    <w:p w:rsidR="0066412C" w:rsidRPr="00852DDF" w:rsidRDefault="0066412C" w:rsidP="0066412C">
      <w:pPr>
        <w:spacing w:line="260" w:lineRule="atLeast"/>
        <w:jc w:val="both"/>
        <w:rPr>
          <w:rFonts w:eastAsia="Calibri"/>
          <w:lang w:eastAsia="en-US"/>
        </w:rPr>
      </w:pPr>
      <w:r w:rsidRPr="00852DDF">
        <w:rPr>
          <w:rFonts w:eastAsia="Calibri"/>
          <w:lang w:eastAsia="en-US"/>
        </w:rPr>
        <w:t>ADI =</w:t>
      </w:r>
      <w:r>
        <w:rPr>
          <w:rFonts w:eastAsia="Calibri"/>
          <w:lang w:eastAsia="en-US"/>
        </w:rPr>
        <w:t xml:space="preserve"> </w:t>
      </w:r>
      <w:r w:rsidRPr="00852DDF">
        <w:rPr>
          <w:rFonts w:eastAsia="Calibri"/>
          <w:lang w:eastAsia="en-US"/>
        </w:rPr>
        <w:t>0.05</w:t>
      </w:r>
      <w:r>
        <w:rPr>
          <w:rFonts w:eastAsia="Calibri"/>
          <w:lang w:eastAsia="en-US"/>
        </w:rPr>
        <w:t xml:space="preserve"> </w:t>
      </w:r>
      <w:r w:rsidRPr="00852DDF">
        <w:rPr>
          <w:rFonts w:eastAsia="Calibri"/>
          <w:lang w:eastAsia="en-US"/>
        </w:rPr>
        <w:t>mg/kg bw/day</w:t>
      </w:r>
    </w:p>
    <w:p w:rsidR="0066412C" w:rsidRPr="00852DDF" w:rsidRDefault="0066412C" w:rsidP="0066412C">
      <w:pPr>
        <w:spacing w:line="260" w:lineRule="atLeast"/>
        <w:jc w:val="both"/>
        <w:rPr>
          <w:rFonts w:eastAsia="Calibri"/>
          <w:lang w:eastAsia="en-US"/>
        </w:rPr>
      </w:pPr>
      <w:r w:rsidRPr="00852DDF">
        <w:rPr>
          <w:rFonts w:eastAsia="Calibri"/>
          <w:lang w:eastAsia="en-US"/>
        </w:rPr>
        <w:t>ARfD</w:t>
      </w:r>
      <w:r>
        <w:rPr>
          <w:rFonts w:eastAsia="Calibri"/>
          <w:lang w:eastAsia="en-US"/>
        </w:rPr>
        <w:t xml:space="preserve"> </w:t>
      </w:r>
      <w:r w:rsidRPr="00852DDF">
        <w:rPr>
          <w:rFonts w:eastAsia="Calibri"/>
          <w:lang w:eastAsia="en-US"/>
        </w:rPr>
        <w:t>=</w:t>
      </w:r>
      <w:r>
        <w:rPr>
          <w:rFonts w:eastAsia="Calibri"/>
          <w:lang w:eastAsia="en-US"/>
        </w:rPr>
        <w:t xml:space="preserve"> </w:t>
      </w:r>
      <w:r w:rsidRPr="00852DDF">
        <w:rPr>
          <w:rFonts w:eastAsia="Calibri"/>
          <w:lang w:eastAsia="en-US"/>
        </w:rPr>
        <w:t>0.2</w:t>
      </w:r>
      <w:r>
        <w:rPr>
          <w:rFonts w:eastAsia="Calibri"/>
          <w:lang w:eastAsia="en-US"/>
        </w:rPr>
        <w:t xml:space="preserve"> </w:t>
      </w:r>
      <w:r w:rsidRPr="00852DDF">
        <w:rPr>
          <w:rFonts w:eastAsia="Calibri"/>
          <w:lang w:eastAsia="en-US"/>
        </w:rPr>
        <w:t>mg/kg bw/day</w:t>
      </w:r>
    </w:p>
    <w:p w:rsidR="00FD2055" w:rsidRPr="004F5004" w:rsidRDefault="00FD2055" w:rsidP="00FD2055">
      <w:pPr>
        <w:spacing w:line="260" w:lineRule="atLeast"/>
        <w:rPr>
          <w:rFonts w:eastAsia="Calibri"/>
          <w:iCs/>
          <w:vertAlign w:val="superscript"/>
          <w:lang w:eastAsia="en-US"/>
        </w:rPr>
      </w:pPr>
    </w:p>
    <w:p w:rsidR="00B739B8" w:rsidRPr="007C06DA" w:rsidRDefault="00B739B8" w:rsidP="00B739B8">
      <w:pPr>
        <w:spacing w:after="120" w:line="260" w:lineRule="atLeast"/>
        <w:jc w:val="both"/>
        <w:rPr>
          <w:rFonts w:eastAsia="Calibri"/>
          <w:b/>
          <w:bCs/>
          <w:lang w:eastAsia="en-US"/>
        </w:rPr>
      </w:pPr>
      <w:r w:rsidRPr="007C06DA">
        <w:rPr>
          <w:rFonts w:eastAsia="Calibri"/>
          <w:b/>
          <w:bCs/>
          <w:lang w:eastAsia="en-US"/>
        </w:rPr>
        <w:t xml:space="preserve">Reference values to be used in Risk Characterisation for </w:t>
      </w:r>
      <w:r w:rsidRPr="00B739B8">
        <w:rPr>
          <w:rFonts w:eastAsia="Calibri"/>
          <w:b/>
          <w:bCs/>
          <w:lang w:eastAsia="en-US"/>
        </w:rPr>
        <w:t>dipropylene</w:t>
      </w:r>
      <w:r w:rsidR="00EE185F">
        <w:rPr>
          <w:rFonts w:eastAsia="Calibri"/>
          <w:b/>
          <w:bCs/>
          <w:lang w:eastAsia="en-US"/>
        </w:rPr>
        <w:t xml:space="preserve"> </w:t>
      </w:r>
      <w:r w:rsidRPr="00B739B8">
        <w:rPr>
          <w:rFonts w:eastAsia="Calibri"/>
          <w:b/>
          <w:bCs/>
          <w:lang w:eastAsia="en-US"/>
        </w:rPr>
        <w:t>glycol monomethyl ether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8"/>
        <w:gridCol w:w="3510"/>
        <w:gridCol w:w="2212"/>
      </w:tblGrid>
      <w:tr w:rsidR="00B739B8" w:rsidRPr="007C06DA" w:rsidTr="009F6505">
        <w:trPr>
          <w:jc w:val="center"/>
        </w:trPr>
        <w:tc>
          <w:tcPr>
            <w:tcW w:w="3827" w:type="pct"/>
            <w:gridSpan w:val="2"/>
            <w:shd w:val="clear" w:color="auto" w:fill="auto"/>
            <w:vAlign w:val="center"/>
          </w:tcPr>
          <w:p w:rsidR="00B739B8" w:rsidRPr="007C06DA" w:rsidRDefault="00B739B8" w:rsidP="000A54ED">
            <w:pPr>
              <w:spacing w:line="260" w:lineRule="atLeast"/>
              <w:jc w:val="center"/>
              <w:rPr>
                <w:rFonts w:eastAsia="Calibri"/>
                <w:lang w:eastAsia="en-US"/>
              </w:rPr>
            </w:pPr>
            <w:r w:rsidRPr="007C06DA">
              <w:rPr>
                <w:rFonts w:eastAsia="Calibri"/>
                <w:lang w:eastAsia="en-US"/>
              </w:rPr>
              <w:t>European IOELV according to Commission Directive (EU) 2017/164:</w:t>
            </w:r>
          </w:p>
        </w:tc>
        <w:tc>
          <w:tcPr>
            <w:tcW w:w="1173" w:type="pct"/>
            <w:vMerge w:val="restart"/>
            <w:shd w:val="clear" w:color="auto" w:fill="auto"/>
            <w:vAlign w:val="center"/>
          </w:tcPr>
          <w:p w:rsidR="00B739B8" w:rsidRPr="007C06DA" w:rsidRDefault="009F6505" w:rsidP="000A54ED">
            <w:pPr>
              <w:spacing w:line="260" w:lineRule="atLeast"/>
              <w:jc w:val="center"/>
              <w:rPr>
                <w:rFonts w:eastAsia="Calibri"/>
                <w:lang w:eastAsia="en-US"/>
              </w:rPr>
            </w:pPr>
            <w:r>
              <w:rPr>
                <w:rFonts w:eastAsia="Calibri"/>
                <w:lang w:eastAsia="en-US"/>
              </w:rPr>
              <w:t>Skin n</w:t>
            </w:r>
            <w:r w:rsidR="00B739B8" w:rsidRPr="007C06DA">
              <w:rPr>
                <w:rFonts w:eastAsia="Calibri"/>
                <w:lang w:eastAsia="en-US"/>
              </w:rPr>
              <w:t>otation</w:t>
            </w:r>
          </w:p>
        </w:tc>
      </w:tr>
      <w:tr w:rsidR="009F6505" w:rsidRPr="007C06DA" w:rsidTr="009F6505">
        <w:trPr>
          <w:jc w:val="center"/>
        </w:trPr>
        <w:tc>
          <w:tcPr>
            <w:tcW w:w="3827" w:type="pct"/>
            <w:gridSpan w:val="2"/>
            <w:shd w:val="clear" w:color="auto" w:fill="auto"/>
            <w:vAlign w:val="center"/>
          </w:tcPr>
          <w:p w:rsidR="009F6505" w:rsidRPr="007C06DA" w:rsidRDefault="009F6505" w:rsidP="000A54ED">
            <w:pPr>
              <w:spacing w:line="260" w:lineRule="atLeast"/>
              <w:jc w:val="center"/>
              <w:rPr>
                <w:rFonts w:eastAsia="Calibri"/>
                <w:lang w:eastAsia="en-US"/>
              </w:rPr>
            </w:pPr>
            <w:r w:rsidRPr="007C06DA">
              <w:rPr>
                <w:rFonts w:eastAsia="Calibri"/>
                <w:lang w:eastAsia="en-US"/>
              </w:rPr>
              <w:t>8 hours</w:t>
            </w:r>
          </w:p>
        </w:tc>
        <w:tc>
          <w:tcPr>
            <w:tcW w:w="1173" w:type="pct"/>
            <w:vMerge/>
            <w:shd w:val="clear" w:color="auto" w:fill="auto"/>
            <w:vAlign w:val="center"/>
          </w:tcPr>
          <w:p w:rsidR="009F6505" w:rsidRPr="007C06DA" w:rsidRDefault="009F6505" w:rsidP="000A54ED">
            <w:pPr>
              <w:spacing w:line="260" w:lineRule="atLeast"/>
              <w:jc w:val="both"/>
              <w:rPr>
                <w:rFonts w:eastAsia="Calibri"/>
                <w:lang w:eastAsia="en-US"/>
              </w:rPr>
            </w:pPr>
          </w:p>
        </w:tc>
      </w:tr>
      <w:tr w:rsidR="009F6505" w:rsidRPr="007C06DA" w:rsidTr="009F6505">
        <w:trPr>
          <w:jc w:val="center"/>
        </w:trPr>
        <w:tc>
          <w:tcPr>
            <w:tcW w:w="1966" w:type="pct"/>
            <w:shd w:val="clear" w:color="auto" w:fill="auto"/>
            <w:vAlign w:val="center"/>
          </w:tcPr>
          <w:p w:rsidR="009F6505" w:rsidRPr="007C06DA" w:rsidRDefault="009F6505" w:rsidP="009F6505">
            <w:pPr>
              <w:spacing w:line="260" w:lineRule="atLeast"/>
              <w:jc w:val="center"/>
              <w:rPr>
                <w:rFonts w:eastAsia="Calibri"/>
                <w:lang w:eastAsia="en-US"/>
              </w:rPr>
            </w:pPr>
            <w:r w:rsidRPr="007C06DA">
              <w:rPr>
                <w:rFonts w:eastAsia="Calibri"/>
                <w:lang w:eastAsia="en-US"/>
              </w:rPr>
              <w:t>mg/m</w:t>
            </w:r>
            <w:r w:rsidRPr="004725B5">
              <w:rPr>
                <w:rFonts w:eastAsia="Calibri"/>
                <w:vertAlign w:val="superscript"/>
                <w:lang w:eastAsia="en-US"/>
              </w:rPr>
              <w:t>3</w:t>
            </w:r>
          </w:p>
        </w:tc>
        <w:tc>
          <w:tcPr>
            <w:tcW w:w="1861" w:type="pct"/>
            <w:shd w:val="clear" w:color="auto" w:fill="auto"/>
            <w:vAlign w:val="center"/>
          </w:tcPr>
          <w:p w:rsidR="009F6505" w:rsidRPr="007C06DA" w:rsidRDefault="009F6505" w:rsidP="009F6505">
            <w:pPr>
              <w:spacing w:line="260" w:lineRule="atLeast"/>
              <w:jc w:val="center"/>
              <w:rPr>
                <w:rFonts w:eastAsia="Calibri"/>
                <w:lang w:eastAsia="en-US"/>
              </w:rPr>
            </w:pPr>
            <w:r w:rsidRPr="007C06DA">
              <w:rPr>
                <w:rFonts w:eastAsia="Calibri"/>
                <w:lang w:eastAsia="en-US"/>
              </w:rPr>
              <w:t>ppm</w:t>
            </w:r>
          </w:p>
        </w:tc>
        <w:tc>
          <w:tcPr>
            <w:tcW w:w="1173" w:type="pct"/>
            <w:vMerge/>
            <w:shd w:val="clear" w:color="auto" w:fill="auto"/>
            <w:vAlign w:val="center"/>
          </w:tcPr>
          <w:p w:rsidR="009F6505" w:rsidRPr="007C06DA" w:rsidRDefault="009F6505" w:rsidP="009F6505">
            <w:pPr>
              <w:spacing w:line="260" w:lineRule="atLeast"/>
              <w:jc w:val="center"/>
              <w:rPr>
                <w:rFonts w:eastAsia="Calibri"/>
                <w:lang w:eastAsia="en-US"/>
              </w:rPr>
            </w:pPr>
          </w:p>
        </w:tc>
      </w:tr>
      <w:tr w:rsidR="009F6505" w:rsidRPr="007C06DA" w:rsidTr="009F6505">
        <w:trPr>
          <w:jc w:val="center"/>
        </w:trPr>
        <w:tc>
          <w:tcPr>
            <w:tcW w:w="1966" w:type="pct"/>
            <w:shd w:val="clear" w:color="auto" w:fill="auto"/>
            <w:vAlign w:val="center"/>
          </w:tcPr>
          <w:p w:rsidR="009F6505" w:rsidRPr="007C06DA" w:rsidRDefault="009F6505" w:rsidP="009F6505">
            <w:pPr>
              <w:spacing w:line="260" w:lineRule="atLeast"/>
              <w:jc w:val="center"/>
              <w:rPr>
                <w:rFonts w:eastAsia="Calibri"/>
                <w:lang w:eastAsia="en-US"/>
              </w:rPr>
            </w:pPr>
            <w:r>
              <w:rPr>
                <w:rFonts w:eastAsia="Calibri"/>
                <w:lang w:eastAsia="en-US"/>
              </w:rPr>
              <w:t>308</w:t>
            </w:r>
          </w:p>
        </w:tc>
        <w:tc>
          <w:tcPr>
            <w:tcW w:w="1861" w:type="pct"/>
            <w:shd w:val="clear" w:color="auto" w:fill="auto"/>
            <w:vAlign w:val="center"/>
          </w:tcPr>
          <w:p w:rsidR="009F6505" w:rsidRPr="007C06DA" w:rsidRDefault="009F6505" w:rsidP="009F6505">
            <w:pPr>
              <w:spacing w:line="260" w:lineRule="atLeast"/>
              <w:jc w:val="center"/>
              <w:rPr>
                <w:rFonts w:eastAsia="Calibri"/>
                <w:lang w:eastAsia="en-US"/>
              </w:rPr>
            </w:pPr>
            <w:r>
              <w:rPr>
                <w:rFonts w:eastAsia="Calibri"/>
                <w:lang w:eastAsia="en-US"/>
              </w:rPr>
              <w:t>50</w:t>
            </w:r>
          </w:p>
        </w:tc>
        <w:tc>
          <w:tcPr>
            <w:tcW w:w="1173" w:type="pct"/>
            <w:shd w:val="clear" w:color="auto" w:fill="auto"/>
            <w:vAlign w:val="center"/>
          </w:tcPr>
          <w:p w:rsidR="009F6505" w:rsidRPr="007C06DA" w:rsidRDefault="009F6505" w:rsidP="009F6505">
            <w:pPr>
              <w:spacing w:line="260" w:lineRule="atLeast"/>
              <w:jc w:val="center"/>
              <w:rPr>
                <w:rFonts w:eastAsia="Calibri"/>
                <w:lang w:eastAsia="en-US"/>
              </w:rPr>
            </w:pPr>
            <w:r>
              <w:rPr>
                <w:rFonts w:eastAsia="Calibri"/>
                <w:lang w:eastAsia="en-US"/>
              </w:rPr>
              <w:t>yes</w:t>
            </w:r>
          </w:p>
        </w:tc>
      </w:tr>
    </w:tbl>
    <w:p w:rsidR="00B739B8" w:rsidRPr="00852DDF" w:rsidRDefault="00B739B8" w:rsidP="00B739B8">
      <w:pPr>
        <w:spacing w:line="260" w:lineRule="atLeast"/>
        <w:jc w:val="both"/>
        <w:rPr>
          <w:rFonts w:eastAsia="Calibri"/>
          <w:lang w:eastAsia="en-US"/>
        </w:rPr>
      </w:pPr>
    </w:p>
    <w:p w:rsidR="00EB35CA" w:rsidRDefault="00B739B8" w:rsidP="00EB35CA">
      <w:pPr>
        <w:spacing w:after="60" w:line="260" w:lineRule="atLeast"/>
        <w:jc w:val="both"/>
        <w:rPr>
          <w:rFonts w:eastAsia="Calibri"/>
          <w:lang w:eastAsia="en-US"/>
        </w:rPr>
      </w:pPr>
      <w:r w:rsidRPr="00490709">
        <w:rPr>
          <w:rFonts w:eastAsia="Calibri"/>
          <w:lang w:eastAsia="en-US"/>
        </w:rPr>
        <w:t>The European IOELV (</w:t>
      </w:r>
      <w:r w:rsidR="00D90A7F">
        <w:rPr>
          <w:rFonts w:eastAsia="Calibri"/>
          <w:lang w:eastAsia="en-US"/>
        </w:rPr>
        <w:t>308</w:t>
      </w:r>
      <w:r w:rsidRPr="00490709">
        <w:rPr>
          <w:rFonts w:eastAsia="Calibri"/>
          <w:lang w:eastAsia="en-US"/>
        </w:rPr>
        <w:t xml:space="preserve"> mg/m</w:t>
      </w:r>
      <w:r w:rsidRPr="00490709">
        <w:rPr>
          <w:rFonts w:eastAsia="Calibri"/>
          <w:vertAlign w:val="superscript"/>
          <w:lang w:eastAsia="en-US"/>
        </w:rPr>
        <w:t>3</w:t>
      </w:r>
      <w:r w:rsidRPr="00490709">
        <w:rPr>
          <w:rFonts w:eastAsia="Calibri"/>
          <w:lang w:eastAsia="en-US"/>
        </w:rPr>
        <w:t>)</w:t>
      </w:r>
      <w:r w:rsidR="00EB35CA">
        <w:rPr>
          <w:rFonts w:eastAsia="Calibri"/>
          <w:lang w:eastAsia="en-US"/>
        </w:rPr>
        <w:t xml:space="preserve"> of </w:t>
      </w:r>
      <w:r w:rsidR="00EB35CA" w:rsidRPr="00EB35CA">
        <w:rPr>
          <w:rFonts w:eastAsia="Calibri"/>
          <w:lang w:eastAsia="en-US"/>
        </w:rPr>
        <w:t>dipropylene</w:t>
      </w:r>
      <w:r w:rsidR="00EE185F">
        <w:rPr>
          <w:rFonts w:eastAsia="Calibri"/>
          <w:lang w:eastAsia="en-US"/>
        </w:rPr>
        <w:t xml:space="preserve"> </w:t>
      </w:r>
      <w:r w:rsidR="00EB35CA" w:rsidRPr="00EB35CA">
        <w:rPr>
          <w:rFonts w:eastAsia="Calibri"/>
          <w:lang w:eastAsia="en-US"/>
        </w:rPr>
        <w:t>glycol monomethyl ether</w:t>
      </w:r>
      <w:r w:rsidR="00EB35CA">
        <w:rPr>
          <w:rFonts w:eastAsia="Calibri"/>
          <w:lang w:eastAsia="en-US"/>
        </w:rPr>
        <w:t xml:space="preserve"> (CAS No. </w:t>
      </w:r>
      <w:r w:rsidR="00EB35CA">
        <w:t>34590-94-8)</w:t>
      </w:r>
      <w:r w:rsidRPr="00490709">
        <w:rPr>
          <w:rFonts w:eastAsia="Calibri"/>
          <w:lang w:eastAsia="en-US"/>
        </w:rPr>
        <w:t xml:space="preserve"> has been converted in the systemic inhalation uptake of </w:t>
      </w:r>
      <w:r w:rsidR="00EB35CA">
        <w:rPr>
          <w:rFonts w:eastAsia="Calibri"/>
          <w:lang w:eastAsia="en-US"/>
        </w:rPr>
        <w:t>6.417</w:t>
      </w:r>
      <w:r w:rsidRPr="00490709">
        <w:rPr>
          <w:rFonts w:eastAsia="Calibri"/>
          <w:lang w:eastAsia="en-US"/>
        </w:rPr>
        <w:t xml:space="preserve"> mg/kg bw/day, considering </w:t>
      </w:r>
      <w:r w:rsidRPr="00490709">
        <w:rPr>
          <w:rFonts w:eastAsia="Calibri"/>
          <w:lang w:val="en-US" w:eastAsia="en-US"/>
        </w:rPr>
        <w:t xml:space="preserve">an inhalation rate </w:t>
      </w:r>
      <w:r w:rsidRPr="00490709">
        <w:rPr>
          <w:rFonts w:eastAsia="Calibri"/>
          <w:lang w:eastAsia="en-US"/>
        </w:rPr>
        <w:t>of 1.25 m</w:t>
      </w:r>
      <w:r w:rsidRPr="00490709">
        <w:rPr>
          <w:rFonts w:eastAsia="Calibri"/>
          <w:vertAlign w:val="superscript"/>
          <w:lang w:eastAsia="en-US"/>
        </w:rPr>
        <w:t>3</w:t>
      </w:r>
      <w:r w:rsidRPr="00490709">
        <w:rPr>
          <w:rFonts w:eastAsia="Calibri"/>
          <w:lang w:eastAsia="en-US"/>
        </w:rPr>
        <w:t>/h, body weight of 60 kg, 100% inhalation absorption and</w:t>
      </w:r>
      <w:r w:rsidR="00EB35CA">
        <w:rPr>
          <w:rFonts w:eastAsia="Calibri"/>
          <w:lang w:eastAsia="en-US"/>
        </w:rPr>
        <w:t xml:space="preserve"> </w:t>
      </w:r>
      <w:r w:rsidRPr="00490709">
        <w:rPr>
          <w:rFonts w:eastAsia="Calibri"/>
          <w:lang w:eastAsia="en-US"/>
        </w:rPr>
        <w:t>1 h duration of exposure for the professional user</w:t>
      </w:r>
      <w:r w:rsidR="00EB35CA">
        <w:rPr>
          <w:rFonts w:eastAsia="Calibri"/>
          <w:lang w:eastAsia="en-US"/>
        </w:rPr>
        <w:t>:</w:t>
      </w:r>
      <w:r w:rsidRPr="00490709">
        <w:rPr>
          <w:rFonts w:eastAsia="Calibri"/>
          <w:lang w:eastAsia="en-US"/>
        </w:rPr>
        <w:t xml:space="preserve"> </w:t>
      </w:r>
    </w:p>
    <w:p w:rsidR="00EB35CA" w:rsidRDefault="00EB35CA" w:rsidP="00EB35CA">
      <w:pPr>
        <w:spacing w:line="260" w:lineRule="atLeast"/>
        <w:jc w:val="both"/>
        <w:rPr>
          <w:rFonts w:eastAsia="Calibri"/>
          <w:lang w:eastAsia="en-US"/>
        </w:rPr>
      </w:pPr>
      <w:r>
        <w:rPr>
          <w:rFonts w:eastAsia="Calibri"/>
          <w:lang w:eastAsia="en-US"/>
        </w:rPr>
        <w:t>308</w:t>
      </w:r>
      <w:r w:rsidRPr="00490709">
        <w:rPr>
          <w:rFonts w:eastAsia="Calibri"/>
          <w:lang w:eastAsia="en-US"/>
        </w:rPr>
        <w:t xml:space="preserve"> mg/m</w:t>
      </w:r>
      <w:r w:rsidRPr="00490709">
        <w:rPr>
          <w:rFonts w:eastAsia="Calibri"/>
          <w:vertAlign w:val="superscript"/>
          <w:lang w:eastAsia="en-US"/>
        </w:rPr>
        <w:t>3</w:t>
      </w:r>
      <w:r w:rsidRPr="00490709">
        <w:rPr>
          <w:rFonts w:eastAsia="Calibri"/>
          <w:lang w:eastAsia="en-US"/>
        </w:rPr>
        <w:t xml:space="preserve"> x 1.25 m</w:t>
      </w:r>
      <w:r w:rsidRPr="00490709">
        <w:rPr>
          <w:rFonts w:eastAsia="Calibri"/>
          <w:vertAlign w:val="superscript"/>
          <w:lang w:eastAsia="en-US"/>
        </w:rPr>
        <w:t>3</w:t>
      </w:r>
      <w:r w:rsidRPr="00490709">
        <w:rPr>
          <w:rFonts w:eastAsia="Calibri"/>
          <w:lang w:eastAsia="en-US"/>
        </w:rPr>
        <w:t xml:space="preserve">/h x 1 h x 100% / 60kg = </w:t>
      </w:r>
      <w:r>
        <w:rPr>
          <w:rFonts w:eastAsia="Calibri"/>
          <w:lang w:eastAsia="en-US"/>
        </w:rPr>
        <w:t>6.417</w:t>
      </w:r>
      <w:r w:rsidRPr="00490709">
        <w:rPr>
          <w:rFonts w:eastAsia="Calibri"/>
          <w:lang w:eastAsia="en-US"/>
        </w:rPr>
        <w:t xml:space="preserve"> mg/kg bw/day</w:t>
      </w:r>
    </w:p>
    <w:p w:rsidR="00FD2055" w:rsidRDefault="00FD2055" w:rsidP="00FD2055">
      <w:pPr>
        <w:spacing w:line="260" w:lineRule="atLeast"/>
        <w:rPr>
          <w:rFonts w:eastAsia="Calibri"/>
          <w:lang w:eastAsia="en-US"/>
        </w:rPr>
      </w:pPr>
    </w:p>
    <w:p w:rsidR="00B739B8" w:rsidRPr="001B15F3" w:rsidRDefault="00B739B8" w:rsidP="00FD2055">
      <w:pPr>
        <w:spacing w:line="260" w:lineRule="atLeast"/>
        <w:rPr>
          <w:rFonts w:eastAsia="Calibri"/>
          <w:lang w:eastAsia="en-US"/>
        </w:rPr>
      </w:pPr>
    </w:p>
    <w:p w:rsidR="00FD2055" w:rsidRPr="001B15F3" w:rsidRDefault="00FD2055" w:rsidP="004F5004">
      <w:pPr>
        <w:spacing w:after="120" w:line="260" w:lineRule="atLeast"/>
        <w:rPr>
          <w:rFonts w:eastAsia="Calibri"/>
          <w:b/>
          <w:bCs/>
          <w:lang w:eastAsia="en-US"/>
        </w:rPr>
      </w:pPr>
      <w:r w:rsidRPr="001B15F3">
        <w:rPr>
          <w:rFonts w:eastAsia="Calibri"/>
          <w:b/>
          <w:bCs/>
          <w:lang w:eastAsia="en-US"/>
        </w:rPr>
        <w:t>Maximum residue limits or equivalent</w:t>
      </w:r>
    </w:p>
    <w:p w:rsidR="00335F2D" w:rsidRPr="001B15F3" w:rsidRDefault="00335F2D" w:rsidP="00335F2D">
      <w:pPr>
        <w:spacing w:line="260" w:lineRule="atLeast"/>
        <w:rPr>
          <w:rFonts w:ascii="Times New Roman" w:eastAsia="Calibri" w:hAnsi="Times New Roman"/>
          <w:i/>
          <w:iCs/>
          <w:lang w:eastAsia="en-US"/>
        </w:rPr>
      </w:pPr>
      <w:r w:rsidRPr="001B15F3">
        <w:rPr>
          <w:rFonts w:eastAsia="Calibri"/>
          <w:lang w:eastAsia="en-US"/>
        </w:rPr>
        <w:t>Not applicable</w:t>
      </w:r>
    </w:p>
    <w:p w:rsidR="00FD2055" w:rsidRDefault="00FD2055" w:rsidP="00FD2055">
      <w:pPr>
        <w:spacing w:line="260" w:lineRule="atLeast"/>
        <w:rPr>
          <w:rFonts w:eastAsia="Calibri"/>
          <w:lang w:eastAsia="en-US"/>
        </w:rPr>
      </w:pPr>
    </w:p>
    <w:p w:rsidR="004F5004" w:rsidRPr="001B15F3" w:rsidRDefault="004F5004" w:rsidP="00FD2055">
      <w:pPr>
        <w:spacing w:line="260" w:lineRule="atLeast"/>
        <w:rPr>
          <w:rFonts w:eastAsia="Calibri"/>
          <w:lang w:eastAsia="en-US"/>
        </w:rPr>
      </w:pPr>
    </w:p>
    <w:p w:rsidR="00FD2055" w:rsidRPr="001B15F3" w:rsidRDefault="00FD2055" w:rsidP="004F5004">
      <w:pPr>
        <w:spacing w:after="120" w:line="260" w:lineRule="atLeast"/>
        <w:rPr>
          <w:rFonts w:eastAsia="Calibri"/>
          <w:b/>
          <w:bCs/>
          <w:lang w:eastAsia="en-US"/>
        </w:rPr>
      </w:pPr>
      <w:r w:rsidRPr="001B15F3">
        <w:rPr>
          <w:rFonts w:eastAsia="Calibri"/>
          <w:b/>
          <w:bCs/>
          <w:lang w:eastAsia="en-US"/>
        </w:rPr>
        <w:t>Specific reference value for groundwater</w:t>
      </w:r>
    </w:p>
    <w:p w:rsidR="00335F2D" w:rsidRPr="001B15F3" w:rsidRDefault="00335F2D" w:rsidP="00335F2D">
      <w:pPr>
        <w:spacing w:line="260" w:lineRule="atLeast"/>
        <w:rPr>
          <w:rFonts w:ascii="Times New Roman" w:eastAsia="Calibri" w:hAnsi="Times New Roman"/>
          <w:i/>
          <w:iCs/>
          <w:lang w:eastAsia="en-US"/>
        </w:rPr>
      </w:pPr>
      <w:r w:rsidRPr="001B15F3">
        <w:rPr>
          <w:rFonts w:eastAsia="Calibri"/>
          <w:lang w:eastAsia="en-US"/>
        </w:rPr>
        <w:t>Not applicable</w:t>
      </w:r>
    </w:p>
    <w:p w:rsidR="00FD2055" w:rsidRPr="001B15F3" w:rsidRDefault="00FD2055" w:rsidP="00FD2055">
      <w:pPr>
        <w:spacing w:line="260" w:lineRule="atLeast"/>
        <w:jc w:val="both"/>
        <w:rPr>
          <w:rFonts w:eastAsia="Calibri"/>
          <w:lang w:eastAsia="en-US"/>
        </w:rPr>
      </w:pPr>
    </w:p>
    <w:p w:rsidR="00FD2055" w:rsidRPr="001B15F3" w:rsidRDefault="00FD2055" w:rsidP="00FD2055">
      <w:pPr>
        <w:spacing w:line="260" w:lineRule="atLeast"/>
        <w:jc w:val="both"/>
        <w:rPr>
          <w:rFonts w:eastAsia="Calibri"/>
          <w:lang w:eastAsia="en-US"/>
        </w:rPr>
      </w:pPr>
    </w:p>
    <w:p w:rsidR="00FD2055" w:rsidRPr="001B15F3" w:rsidRDefault="00FD2055" w:rsidP="004F5004">
      <w:pPr>
        <w:spacing w:after="120"/>
        <w:rPr>
          <w:rFonts w:eastAsia="Calibri"/>
          <w:b/>
          <w:i/>
          <w:sz w:val="22"/>
          <w:szCs w:val="22"/>
        </w:rPr>
      </w:pPr>
      <w:bookmarkStart w:id="1589" w:name="_Toc403472775"/>
      <w:bookmarkStart w:id="1590" w:name="_Toc389729089"/>
      <w:r w:rsidRPr="001B15F3">
        <w:rPr>
          <w:rFonts w:eastAsia="Calibri"/>
          <w:b/>
          <w:i/>
          <w:sz w:val="22"/>
          <w:szCs w:val="22"/>
        </w:rPr>
        <w:t>Risk for industrial users</w:t>
      </w:r>
      <w:bookmarkEnd w:id="1589"/>
      <w:bookmarkEnd w:id="1590"/>
    </w:p>
    <w:p w:rsidR="00796FE2" w:rsidRDefault="00796FE2" w:rsidP="00796FE2">
      <w:pPr>
        <w:spacing w:line="260" w:lineRule="atLeast"/>
        <w:jc w:val="both"/>
        <w:rPr>
          <w:rFonts w:eastAsia="Calibri"/>
        </w:rPr>
      </w:pPr>
      <w:r>
        <w:rPr>
          <w:rFonts w:eastAsia="Calibri"/>
        </w:rPr>
        <w:t xml:space="preserve">BPR is not applied to the </w:t>
      </w:r>
      <w:r w:rsidR="00144C6B">
        <w:rPr>
          <w:rFonts w:eastAsia="Calibri"/>
        </w:rPr>
        <w:t xml:space="preserve">industrial </w:t>
      </w:r>
      <w:r>
        <w:rPr>
          <w:rFonts w:eastAsia="Calibri"/>
        </w:rPr>
        <w:t>formulation phase; therefore, risk assessment has not been performed</w:t>
      </w:r>
      <w:r w:rsidR="00144C6B">
        <w:rPr>
          <w:rFonts w:eastAsia="Calibri"/>
        </w:rPr>
        <w:t xml:space="preserve"> for this use</w:t>
      </w:r>
      <w:r>
        <w:rPr>
          <w:rFonts w:eastAsia="Calibri"/>
        </w:rPr>
        <w:t>.</w:t>
      </w:r>
    </w:p>
    <w:p w:rsidR="009C41ED" w:rsidRDefault="009C41ED" w:rsidP="00F11576">
      <w:pPr>
        <w:spacing w:line="260" w:lineRule="atLeast"/>
        <w:jc w:val="both"/>
        <w:rPr>
          <w:rFonts w:eastAsia="Calibri"/>
          <w:lang w:eastAsia="en-US"/>
        </w:rPr>
      </w:pPr>
    </w:p>
    <w:p w:rsidR="00796FE2" w:rsidRDefault="00796FE2" w:rsidP="00F11576">
      <w:pPr>
        <w:spacing w:line="260" w:lineRule="atLeast"/>
        <w:jc w:val="both"/>
        <w:rPr>
          <w:rFonts w:eastAsia="Calibri"/>
          <w:lang w:eastAsia="en-US"/>
        </w:rPr>
      </w:pPr>
    </w:p>
    <w:p w:rsidR="00F101DB" w:rsidRPr="001B15F3" w:rsidRDefault="00F101DB" w:rsidP="00F11576">
      <w:pPr>
        <w:spacing w:after="120" w:line="260" w:lineRule="atLeast"/>
        <w:rPr>
          <w:rFonts w:eastAsia="Calibri"/>
          <w:b/>
          <w:bCs/>
          <w:lang w:eastAsia="en-US"/>
        </w:rPr>
      </w:pPr>
      <w:r w:rsidRPr="001B15F3">
        <w:rPr>
          <w:rFonts w:eastAsia="Calibri"/>
          <w:b/>
          <w:bCs/>
          <w:lang w:eastAsia="en-US"/>
        </w:rPr>
        <w:t>Conclusion</w:t>
      </w:r>
    </w:p>
    <w:p w:rsidR="00F101DB" w:rsidRPr="001B15F3" w:rsidRDefault="00F101DB" w:rsidP="00F11576">
      <w:pPr>
        <w:spacing w:line="260" w:lineRule="atLeast"/>
        <w:jc w:val="both"/>
      </w:pPr>
      <w:r w:rsidRPr="001B15F3">
        <w:t>It is possible to conclude that occupational health risk is minimal.</w:t>
      </w:r>
    </w:p>
    <w:p w:rsidR="00FD2055" w:rsidRPr="001B15F3" w:rsidRDefault="00FD2055" w:rsidP="00FD2055">
      <w:pPr>
        <w:spacing w:line="260" w:lineRule="atLeast"/>
        <w:rPr>
          <w:rFonts w:eastAsia="Calibri"/>
          <w:lang w:eastAsia="en-US"/>
        </w:rPr>
      </w:pPr>
    </w:p>
    <w:p w:rsidR="00085D5C" w:rsidRPr="001B15F3" w:rsidRDefault="00085D5C" w:rsidP="00FD2055">
      <w:pPr>
        <w:spacing w:line="260" w:lineRule="atLeast"/>
        <w:rPr>
          <w:rFonts w:eastAsia="Calibri"/>
          <w:lang w:eastAsia="en-US"/>
        </w:rPr>
      </w:pPr>
    </w:p>
    <w:p w:rsidR="00FD2055" w:rsidRPr="001B15F3" w:rsidRDefault="00FD2055" w:rsidP="00FD2055">
      <w:pPr>
        <w:rPr>
          <w:rFonts w:eastAsia="Calibri"/>
          <w:b/>
          <w:i/>
          <w:sz w:val="22"/>
          <w:szCs w:val="22"/>
          <w:lang w:eastAsia="en-US"/>
        </w:rPr>
      </w:pPr>
      <w:bookmarkStart w:id="1591" w:name="_Toc389729090"/>
      <w:bookmarkStart w:id="1592" w:name="_Toc403472776"/>
      <w:r w:rsidRPr="001B15F3">
        <w:rPr>
          <w:rFonts w:eastAsia="Calibri"/>
          <w:b/>
          <w:i/>
          <w:sz w:val="22"/>
          <w:szCs w:val="22"/>
          <w:lang w:eastAsia="en-US"/>
        </w:rPr>
        <w:t>Risk for professional users</w:t>
      </w:r>
      <w:bookmarkEnd w:id="1591"/>
      <w:bookmarkEnd w:id="1592"/>
    </w:p>
    <w:p w:rsidR="00FD2055" w:rsidRPr="001B15F3" w:rsidRDefault="00FD2055" w:rsidP="00FD2055">
      <w:pPr>
        <w:spacing w:line="260" w:lineRule="atLeast"/>
        <w:rPr>
          <w:rFonts w:eastAsia="Calibri"/>
          <w:lang w:eastAsia="en-US"/>
        </w:rPr>
      </w:pPr>
    </w:p>
    <w:p w:rsidR="00F11576" w:rsidRPr="00A952BF" w:rsidRDefault="00F11576" w:rsidP="00F11576">
      <w:pPr>
        <w:spacing w:after="120" w:line="260" w:lineRule="atLeast"/>
        <w:rPr>
          <w:rFonts w:eastAsia="Calibri"/>
          <w:b/>
          <w:bCs/>
          <w:lang w:eastAsia="en-US"/>
        </w:rPr>
      </w:pPr>
      <w:r w:rsidRPr="00A952BF">
        <w:rPr>
          <w:rFonts w:eastAsia="Calibri"/>
          <w:b/>
          <w:bCs/>
          <w:lang w:eastAsia="en-US"/>
        </w:rPr>
        <w:t xml:space="preserve">Systemic effects </w:t>
      </w:r>
      <w:r>
        <w:rPr>
          <w:rFonts w:eastAsia="Calibri"/>
          <w:b/>
          <w:bCs/>
          <w:lang w:eastAsia="en-US"/>
        </w:rPr>
        <w:t>for cypermethrin</w:t>
      </w:r>
    </w:p>
    <w:tbl>
      <w:tblPr>
        <w:tblW w:w="101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2"/>
        <w:gridCol w:w="720"/>
        <w:gridCol w:w="2160"/>
        <w:gridCol w:w="2250"/>
        <w:gridCol w:w="1530"/>
        <w:gridCol w:w="1440"/>
      </w:tblGrid>
      <w:tr w:rsidR="00F11576" w:rsidRPr="00A952BF" w:rsidTr="00F11576">
        <w:trPr>
          <w:trHeight w:val="576"/>
        </w:trPr>
        <w:tc>
          <w:tcPr>
            <w:tcW w:w="2032" w:type="dxa"/>
            <w:shd w:val="clear" w:color="auto" w:fill="FFFFCC"/>
          </w:tcPr>
          <w:p w:rsidR="00F11576" w:rsidRPr="00A952BF" w:rsidRDefault="00F11576" w:rsidP="000A54ED">
            <w:pPr>
              <w:spacing w:line="260" w:lineRule="atLeast"/>
              <w:rPr>
                <w:rFonts w:eastAsia="Calibri"/>
                <w:b/>
                <w:bCs/>
                <w:lang w:eastAsia="en-US"/>
              </w:rPr>
            </w:pPr>
            <w:r w:rsidRPr="00A952BF">
              <w:rPr>
                <w:rFonts w:eastAsia="Calibri"/>
                <w:b/>
                <w:bCs/>
                <w:lang w:eastAsia="en-US"/>
              </w:rPr>
              <w:t>Task/</w:t>
            </w:r>
          </w:p>
          <w:p w:rsidR="00F11576" w:rsidRPr="00A952BF" w:rsidRDefault="00F11576" w:rsidP="000A54ED">
            <w:pPr>
              <w:spacing w:line="260" w:lineRule="atLeast"/>
              <w:rPr>
                <w:rFonts w:eastAsia="Calibri"/>
                <w:b/>
                <w:bCs/>
                <w:lang w:eastAsia="en-US"/>
              </w:rPr>
            </w:pPr>
            <w:r w:rsidRPr="00A952BF">
              <w:rPr>
                <w:rFonts w:eastAsia="Calibri"/>
                <w:b/>
                <w:bCs/>
                <w:lang w:eastAsia="en-US"/>
              </w:rPr>
              <w:t>Scenario</w:t>
            </w:r>
          </w:p>
        </w:tc>
        <w:tc>
          <w:tcPr>
            <w:tcW w:w="720" w:type="dxa"/>
            <w:shd w:val="clear" w:color="auto" w:fill="FFFFCC"/>
          </w:tcPr>
          <w:p w:rsidR="00F11576" w:rsidRPr="00A952BF" w:rsidRDefault="00F11576" w:rsidP="000A54ED">
            <w:pPr>
              <w:spacing w:line="260" w:lineRule="atLeast"/>
              <w:rPr>
                <w:rFonts w:eastAsia="Calibri"/>
                <w:b/>
                <w:bCs/>
                <w:lang w:eastAsia="en-US"/>
              </w:rPr>
            </w:pPr>
            <w:r w:rsidRPr="00A952BF">
              <w:rPr>
                <w:rFonts w:eastAsia="Calibri"/>
                <w:b/>
                <w:bCs/>
                <w:lang w:eastAsia="en-US"/>
              </w:rPr>
              <w:t>Tier</w:t>
            </w:r>
          </w:p>
        </w:tc>
        <w:tc>
          <w:tcPr>
            <w:tcW w:w="2160" w:type="dxa"/>
            <w:shd w:val="clear" w:color="auto" w:fill="FFFFCC"/>
          </w:tcPr>
          <w:p w:rsidR="00F11576" w:rsidRPr="00185644" w:rsidRDefault="00F11576" w:rsidP="000A54ED">
            <w:pPr>
              <w:spacing w:line="260" w:lineRule="atLeast"/>
              <w:rPr>
                <w:rFonts w:eastAsia="Calibri"/>
                <w:b/>
                <w:bCs/>
                <w:lang w:val="it-IT" w:eastAsia="en-US"/>
              </w:rPr>
            </w:pPr>
            <w:r w:rsidRPr="00185644">
              <w:rPr>
                <w:rFonts w:eastAsia="Calibri"/>
                <w:b/>
                <w:bCs/>
                <w:lang w:val="it-IT" w:eastAsia="en-US"/>
              </w:rPr>
              <w:t>AEL</w:t>
            </w:r>
            <w:r>
              <w:rPr>
                <w:rFonts w:eastAsia="Calibri"/>
                <w:b/>
                <w:bCs/>
                <w:vertAlign w:val="subscript"/>
                <w:lang w:val="it-IT" w:eastAsia="en-US"/>
              </w:rPr>
              <w:t>long</w:t>
            </w:r>
            <w:r w:rsidRPr="00E53A72">
              <w:rPr>
                <w:rFonts w:eastAsia="Calibri"/>
                <w:b/>
                <w:bCs/>
                <w:vertAlign w:val="subscript"/>
                <w:lang w:val="it-IT" w:eastAsia="en-US"/>
              </w:rPr>
              <w:t>-term</w:t>
            </w:r>
          </w:p>
          <w:p w:rsidR="00F11576" w:rsidRPr="00185644" w:rsidRDefault="00F11576" w:rsidP="000A54ED">
            <w:pPr>
              <w:spacing w:line="260" w:lineRule="atLeast"/>
              <w:rPr>
                <w:rFonts w:eastAsia="Calibri"/>
                <w:b/>
                <w:bCs/>
                <w:lang w:val="it-IT" w:eastAsia="en-US"/>
              </w:rPr>
            </w:pPr>
            <w:r>
              <w:rPr>
                <w:rFonts w:eastAsia="Calibri"/>
                <w:b/>
                <w:bCs/>
                <w:lang w:val="it-IT" w:eastAsia="en-US"/>
              </w:rPr>
              <w:t>(</w:t>
            </w:r>
            <w:r w:rsidRPr="00185644">
              <w:rPr>
                <w:rFonts w:eastAsia="Calibri"/>
                <w:b/>
                <w:bCs/>
                <w:lang w:val="it-IT" w:eastAsia="en-US"/>
              </w:rPr>
              <w:t>mg/kg</w:t>
            </w:r>
            <w:r>
              <w:rPr>
                <w:rFonts w:eastAsia="Calibri"/>
                <w:b/>
                <w:bCs/>
                <w:lang w:val="it-IT" w:eastAsia="en-US"/>
              </w:rPr>
              <w:t xml:space="preserve"> b</w:t>
            </w:r>
            <w:r w:rsidRPr="00185644">
              <w:rPr>
                <w:rFonts w:eastAsia="Calibri"/>
                <w:b/>
                <w:bCs/>
                <w:lang w:val="it-IT" w:eastAsia="en-US"/>
              </w:rPr>
              <w:t>w/d</w:t>
            </w:r>
            <w:r>
              <w:rPr>
                <w:rFonts w:eastAsia="Calibri"/>
                <w:b/>
                <w:bCs/>
                <w:lang w:val="it-IT" w:eastAsia="en-US"/>
              </w:rPr>
              <w:t>ay)</w:t>
            </w:r>
          </w:p>
        </w:tc>
        <w:tc>
          <w:tcPr>
            <w:tcW w:w="2250" w:type="dxa"/>
            <w:shd w:val="clear" w:color="auto" w:fill="FFFFCC"/>
          </w:tcPr>
          <w:p w:rsidR="00F11576" w:rsidRPr="00A952BF" w:rsidRDefault="00F11576" w:rsidP="000A54ED">
            <w:pPr>
              <w:spacing w:line="260" w:lineRule="atLeast"/>
              <w:rPr>
                <w:rFonts w:eastAsia="Calibri"/>
                <w:b/>
                <w:bCs/>
                <w:lang w:eastAsia="en-US"/>
              </w:rPr>
            </w:pPr>
            <w:r w:rsidRPr="00A952BF">
              <w:rPr>
                <w:rFonts w:eastAsia="Calibri"/>
                <w:b/>
                <w:bCs/>
                <w:lang w:eastAsia="en-US"/>
              </w:rPr>
              <w:t>Estimated uptake</w:t>
            </w:r>
          </w:p>
          <w:p w:rsidR="00F11576" w:rsidRPr="00A952BF" w:rsidRDefault="00F11576" w:rsidP="000A54ED">
            <w:pPr>
              <w:spacing w:line="260" w:lineRule="atLeast"/>
              <w:rPr>
                <w:rFonts w:eastAsia="Calibri"/>
                <w:b/>
                <w:bCs/>
                <w:lang w:eastAsia="en-US"/>
              </w:rPr>
            </w:pPr>
            <w:r>
              <w:rPr>
                <w:rFonts w:eastAsia="Calibri"/>
                <w:b/>
                <w:bCs/>
                <w:lang w:eastAsia="en-US"/>
              </w:rPr>
              <w:t>(</w:t>
            </w:r>
            <w:r w:rsidRPr="00A952BF">
              <w:rPr>
                <w:rFonts w:eastAsia="Calibri"/>
                <w:b/>
                <w:bCs/>
                <w:lang w:eastAsia="en-US"/>
              </w:rPr>
              <w:t>mg/kg bw/d</w:t>
            </w:r>
            <w:r>
              <w:rPr>
                <w:rFonts w:eastAsia="Calibri"/>
                <w:b/>
                <w:bCs/>
                <w:lang w:eastAsia="en-US"/>
              </w:rPr>
              <w:t>ay)</w:t>
            </w:r>
          </w:p>
        </w:tc>
        <w:tc>
          <w:tcPr>
            <w:tcW w:w="1530" w:type="dxa"/>
            <w:shd w:val="clear" w:color="auto" w:fill="FFFFCC"/>
          </w:tcPr>
          <w:p w:rsidR="00F11576" w:rsidRPr="00A952BF" w:rsidRDefault="00F11576" w:rsidP="000A54ED">
            <w:pPr>
              <w:spacing w:line="260" w:lineRule="atLeast"/>
              <w:ind w:right="-195"/>
              <w:rPr>
                <w:rFonts w:eastAsia="Calibri"/>
                <w:b/>
                <w:bCs/>
                <w:lang w:eastAsia="en-US"/>
              </w:rPr>
            </w:pPr>
            <w:r w:rsidRPr="00A952BF">
              <w:rPr>
                <w:rFonts w:eastAsia="Calibri"/>
                <w:b/>
                <w:bCs/>
                <w:lang w:eastAsia="en-US"/>
              </w:rPr>
              <w:t>Estimated uptake/AEL</w:t>
            </w:r>
          </w:p>
        </w:tc>
        <w:tc>
          <w:tcPr>
            <w:tcW w:w="1440" w:type="dxa"/>
            <w:shd w:val="clear" w:color="auto" w:fill="FFFFCC"/>
          </w:tcPr>
          <w:p w:rsidR="00F11576" w:rsidRPr="00A952BF" w:rsidRDefault="00F11576" w:rsidP="00F11576">
            <w:pPr>
              <w:spacing w:line="260" w:lineRule="atLeast"/>
              <w:ind w:right="-104"/>
              <w:rPr>
                <w:rFonts w:eastAsia="Calibri"/>
                <w:b/>
                <w:bCs/>
                <w:lang w:eastAsia="en-US"/>
              </w:rPr>
            </w:pPr>
            <w:r w:rsidRPr="00A952BF">
              <w:rPr>
                <w:rFonts w:eastAsia="Calibri"/>
                <w:b/>
                <w:bCs/>
                <w:lang w:eastAsia="en-US"/>
              </w:rPr>
              <w:t>Acceptable</w:t>
            </w:r>
          </w:p>
          <w:p w:rsidR="00F11576" w:rsidRPr="00A952BF" w:rsidRDefault="00F11576" w:rsidP="000A54ED">
            <w:pPr>
              <w:spacing w:line="260" w:lineRule="atLeast"/>
              <w:rPr>
                <w:rFonts w:eastAsia="Calibri"/>
                <w:b/>
                <w:bCs/>
                <w:lang w:eastAsia="en-US"/>
              </w:rPr>
            </w:pPr>
            <w:r w:rsidRPr="00A952BF">
              <w:rPr>
                <w:rFonts w:eastAsia="Calibri"/>
                <w:b/>
                <w:bCs/>
                <w:lang w:eastAsia="en-US"/>
              </w:rPr>
              <w:t>(yes/no)</w:t>
            </w:r>
          </w:p>
        </w:tc>
      </w:tr>
      <w:tr w:rsidR="00F11576" w:rsidRPr="00A952BF" w:rsidTr="00F11576">
        <w:tc>
          <w:tcPr>
            <w:tcW w:w="2032" w:type="dxa"/>
            <w:shd w:val="clear" w:color="auto" w:fill="auto"/>
          </w:tcPr>
          <w:p w:rsidR="00F11576" w:rsidRPr="006522BF" w:rsidRDefault="00F11576" w:rsidP="000A54ED">
            <w:pPr>
              <w:spacing w:line="260" w:lineRule="atLeast"/>
              <w:rPr>
                <w:rFonts w:eastAsia="Calibri"/>
                <w:lang w:eastAsia="en-US"/>
              </w:rPr>
            </w:pPr>
            <w:r w:rsidRPr="006522BF">
              <w:rPr>
                <w:rFonts w:eastAsia="Calibri"/>
                <w:lang w:eastAsia="en-US"/>
              </w:rPr>
              <w:t xml:space="preserve">Application </w:t>
            </w:r>
            <w:r>
              <w:rPr>
                <w:rFonts w:eastAsia="Calibri"/>
                <w:lang w:eastAsia="en-US"/>
              </w:rPr>
              <w:t>P</w:t>
            </w:r>
            <w:r w:rsidRPr="006522BF">
              <w:rPr>
                <w:rFonts w:eastAsia="Calibri"/>
                <w:lang w:eastAsia="en-US"/>
              </w:rPr>
              <w:t xml:space="preserve">rofessional users </w:t>
            </w:r>
            <w:r>
              <w:rPr>
                <w:rFonts w:eastAsia="Calibri"/>
                <w:lang w:eastAsia="en-US"/>
              </w:rPr>
              <w:t>S</w:t>
            </w:r>
            <w:r w:rsidRPr="006522BF">
              <w:rPr>
                <w:rFonts w:eastAsia="Calibri"/>
                <w:lang w:eastAsia="en-US"/>
              </w:rPr>
              <w:t>cenario 1</w:t>
            </w:r>
          </w:p>
        </w:tc>
        <w:tc>
          <w:tcPr>
            <w:tcW w:w="720" w:type="dxa"/>
            <w:shd w:val="clear" w:color="auto" w:fill="auto"/>
          </w:tcPr>
          <w:p w:rsidR="00F11576" w:rsidRPr="006522BF" w:rsidRDefault="00F11576" w:rsidP="000A54ED">
            <w:pPr>
              <w:spacing w:line="260" w:lineRule="atLeast"/>
              <w:rPr>
                <w:rFonts w:eastAsia="Calibri"/>
                <w:lang w:eastAsia="en-US"/>
              </w:rPr>
            </w:pPr>
            <w:r w:rsidRPr="006522BF">
              <w:rPr>
                <w:rFonts w:eastAsia="Calibri"/>
                <w:lang w:eastAsia="en-US"/>
              </w:rPr>
              <w:t>1</w:t>
            </w:r>
          </w:p>
        </w:tc>
        <w:tc>
          <w:tcPr>
            <w:tcW w:w="2160" w:type="dxa"/>
            <w:shd w:val="clear" w:color="auto" w:fill="auto"/>
          </w:tcPr>
          <w:p w:rsidR="00F11576" w:rsidRPr="006522BF" w:rsidRDefault="00F11576" w:rsidP="000A54ED">
            <w:pPr>
              <w:spacing w:line="260" w:lineRule="atLeast"/>
              <w:rPr>
                <w:rFonts w:eastAsia="Calibri"/>
                <w:lang w:eastAsia="en-US"/>
              </w:rPr>
            </w:pPr>
            <w:r w:rsidRPr="006522BF">
              <w:rPr>
                <w:rFonts w:eastAsia="Calibri"/>
                <w:lang w:eastAsia="en-US"/>
              </w:rPr>
              <w:t xml:space="preserve">0.022 </w:t>
            </w:r>
          </w:p>
        </w:tc>
        <w:tc>
          <w:tcPr>
            <w:tcW w:w="2250" w:type="dxa"/>
            <w:shd w:val="clear" w:color="auto" w:fill="auto"/>
          </w:tcPr>
          <w:p w:rsidR="00F11576" w:rsidRPr="006522BF" w:rsidRDefault="00F11576" w:rsidP="000A54ED">
            <w:pPr>
              <w:spacing w:line="260" w:lineRule="atLeast"/>
              <w:rPr>
                <w:rFonts w:eastAsia="Calibri"/>
                <w:lang w:eastAsia="en-US"/>
              </w:rPr>
            </w:pPr>
            <w:r w:rsidRPr="006522BF">
              <w:rPr>
                <w:rFonts w:eastAsia="Calibri"/>
                <w:lang w:eastAsia="en-US"/>
              </w:rPr>
              <w:t>0.01763</w:t>
            </w:r>
          </w:p>
        </w:tc>
        <w:tc>
          <w:tcPr>
            <w:tcW w:w="1530" w:type="dxa"/>
            <w:shd w:val="clear" w:color="auto" w:fill="auto"/>
          </w:tcPr>
          <w:p w:rsidR="00F11576" w:rsidRPr="006522BF" w:rsidRDefault="00F11576" w:rsidP="000A54ED">
            <w:pPr>
              <w:spacing w:line="260" w:lineRule="atLeast"/>
              <w:rPr>
                <w:rFonts w:eastAsia="Calibri"/>
                <w:lang w:eastAsia="en-US"/>
              </w:rPr>
            </w:pPr>
            <w:r w:rsidRPr="006522BF">
              <w:rPr>
                <w:rFonts w:eastAsia="Calibri"/>
                <w:lang w:eastAsia="en-US"/>
              </w:rPr>
              <w:t>80.14</w:t>
            </w:r>
            <w:r>
              <w:rPr>
                <w:rFonts w:eastAsia="Calibri"/>
                <w:lang w:eastAsia="en-US"/>
              </w:rPr>
              <w:t>%</w:t>
            </w:r>
          </w:p>
        </w:tc>
        <w:tc>
          <w:tcPr>
            <w:tcW w:w="1440" w:type="dxa"/>
            <w:shd w:val="clear" w:color="auto" w:fill="auto"/>
          </w:tcPr>
          <w:p w:rsidR="00F11576" w:rsidRPr="00457FEF" w:rsidRDefault="00F11576" w:rsidP="000A54ED">
            <w:pPr>
              <w:spacing w:line="260" w:lineRule="atLeast"/>
              <w:rPr>
                <w:rFonts w:eastAsia="Calibri"/>
                <w:lang w:eastAsia="en-US"/>
              </w:rPr>
            </w:pPr>
            <w:r w:rsidRPr="00457FEF">
              <w:rPr>
                <w:rFonts w:eastAsia="Calibri"/>
                <w:lang w:eastAsia="en-US"/>
              </w:rPr>
              <w:t>yes</w:t>
            </w:r>
          </w:p>
        </w:tc>
      </w:tr>
      <w:tr w:rsidR="00F11576" w:rsidRPr="00A952BF" w:rsidTr="00F11576">
        <w:tc>
          <w:tcPr>
            <w:tcW w:w="2032" w:type="dxa"/>
            <w:shd w:val="clear" w:color="auto" w:fill="auto"/>
          </w:tcPr>
          <w:p w:rsidR="00F11576" w:rsidRPr="006522BF" w:rsidRDefault="00F11576" w:rsidP="000A54ED">
            <w:pPr>
              <w:spacing w:line="260" w:lineRule="atLeast"/>
              <w:rPr>
                <w:rFonts w:eastAsia="Calibri"/>
                <w:lang w:eastAsia="en-US"/>
              </w:rPr>
            </w:pPr>
            <w:r w:rsidRPr="006522BF">
              <w:rPr>
                <w:rFonts w:eastAsia="Calibri"/>
                <w:lang w:eastAsia="en-US"/>
              </w:rPr>
              <w:t xml:space="preserve">Loading </w:t>
            </w:r>
            <w:r>
              <w:rPr>
                <w:rFonts w:eastAsia="Calibri"/>
                <w:lang w:eastAsia="en-US"/>
              </w:rPr>
              <w:t>P</w:t>
            </w:r>
            <w:r w:rsidRPr="006522BF">
              <w:rPr>
                <w:rFonts w:eastAsia="Calibri"/>
                <w:lang w:eastAsia="en-US"/>
              </w:rPr>
              <w:t xml:space="preserve">rofessional users </w:t>
            </w:r>
            <w:r>
              <w:rPr>
                <w:rFonts w:eastAsia="Calibri"/>
                <w:lang w:eastAsia="en-US"/>
              </w:rPr>
              <w:t>S</w:t>
            </w:r>
            <w:r w:rsidRPr="006522BF">
              <w:rPr>
                <w:rFonts w:eastAsia="Calibri"/>
                <w:lang w:eastAsia="en-US"/>
              </w:rPr>
              <w:t>cenario 2</w:t>
            </w:r>
          </w:p>
        </w:tc>
        <w:tc>
          <w:tcPr>
            <w:tcW w:w="720" w:type="dxa"/>
            <w:shd w:val="clear" w:color="auto" w:fill="auto"/>
          </w:tcPr>
          <w:p w:rsidR="00F11576" w:rsidRPr="006522BF" w:rsidRDefault="00F11576" w:rsidP="000A54ED">
            <w:pPr>
              <w:spacing w:line="260" w:lineRule="atLeast"/>
              <w:rPr>
                <w:rFonts w:eastAsia="Calibri"/>
                <w:lang w:eastAsia="en-US"/>
              </w:rPr>
            </w:pPr>
            <w:r w:rsidRPr="006522BF">
              <w:rPr>
                <w:rFonts w:eastAsia="Calibri"/>
                <w:lang w:eastAsia="en-US"/>
              </w:rPr>
              <w:t>1</w:t>
            </w:r>
          </w:p>
        </w:tc>
        <w:tc>
          <w:tcPr>
            <w:tcW w:w="2160" w:type="dxa"/>
            <w:shd w:val="clear" w:color="auto" w:fill="auto"/>
          </w:tcPr>
          <w:p w:rsidR="00F11576" w:rsidRPr="006522BF" w:rsidRDefault="00F11576" w:rsidP="000A54ED">
            <w:pPr>
              <w:spacing w:line="260" w:lineRule="atLeast"/>
              <w:rPr>
                <w:rFonts w:eastAsia="Calibri"/>
                <w:lang w:eastAsia="en-US"/>
              </w:rPr>
            </w:pPr>
            <w:r w:rsidRPr="006522BF">
              <w:rPr>
                <w:rFonts w:eastAsia="Calibri"/>
                <w:lang w:eastAsia="en-US"/>
              </w:rPr>
              <w:t xml:space="preserve">0.022 </w:t>
            </w:r>
          </w:p>
        </w:tc>
        <w:tc>
          <w:tcPr>
            <w:tcW w:w="2250" w:type="dxa"/>
            <w:shd w:val="clear" w:color="auto" w:fill="auto"/>
          </w:tcPr>
          <w:p w:rsidR="00F11576" w:rsidRPr="006522BF" w:rsidRDefault="00500BFB" w:rsidP="000A54ED">
            <w:pPr>
              <w:spacing w:line="260" w:lineRule="atLeast"/>
              <w:rPr>
                <w:rFonts w:eastAsia="Calibri"/>
                <w:highlight w:val="cyan"/>
                <w:lang w:eastAsia="en-US"/>
              </w:rPr>
            </w:pPr>
            <w:r w:rsidRPr="00500BFB">
              <w:rPr>
                <w:rFonts w:eastAsia="Calibri"/>
                <w:lang w:eastAsia="en-US"/>
              </w:rPr>
              <w:t>0.00061</w:t>
            </w:r>
            <w:r w:rsidR="00F11576">
              <w:rPr>
                <w:rFonts w:eastAsia="Calibri"/>
                <w:lang w:eastAsia="en-US"/>
              </w:rPr>
              <w:t xml:space="preserve"> </w:t>
            </w:r>
          </w:p>
        </w:tc>
        <w:tc>
          <w:tcPr>
            <w:tcW w:w="1530" w:type="dxa"/>
            <w:shd w:val="clear" w:color="auto" w:fill="auto"/>
          </w:tcPr>
          <w:p w:rsidR="00F11576" w:rsidRPr="00BA1F4A" w:rsidRDefault="00F11576" w:rsidP="000A54ED">
            <w:pPr>
              <w:spacing w:line="260" w:lineRule="atLeast"/>
              <w:rPr>
                <w:rFonts w:eastAsia="Calibri"/>
                <w:lang w:eastAsia="en-US"/>
              </w:rPr>
            </w:pPr>
            <w:r>
              <w:rPr>
                <w:rFonts w:eastAsia="Calibri"/>
                <w:lang w:eastAsia="en-US"/>
              </w:rPr>
              <w:t>2.</w:t>
            </w:r>
            <w:r w:rsidR="00500BFB">
              <w:rPr>
                <w:rFonts w:eastAsia="Calibri"/>
                <w:lang w:eastAsia="en-US"/>
              </w:rPr>
              <w:t>8</w:t>
            </w:r>
            <w:r>
              <w:rPr>
                <w:rFonts w:eastAsia="Calibri"/>
                <w:lang w:eastAsia="en-US"/>
              </w:rPr>
              <w:t>%</w:t>
            </w:r>
          </w:p>
        </w:tc>
        <w:tc>
          <w:tcPr>
            <w:tcW w:w="1440" w:type="dxa"/>
            <w:shd w:val="clear" w:color="auto" w:fill="auto"/>
          </w:tcPr>
          <w:p w:rsidR="00F11576" w:rsidRPr="00457FEF" w:rsidRDefault="00F11576" w:rsidP="000A54ED">
            <w:pPr>
              <w:spacing w:line="260" w:lineRule="atLeast"/>
              <w:rPr>
                <w:rFonts w:eastAsia="Calibri"/>
                <w:lang w:eastAsia="en-US"/>
              </w:rPr>
            </w:pPr>
            <w:r w:rsidRPr="00457FEF">
              <w:rPr>
                <w:rFonts w:eastAsia="Calibri"/>
                <w:lang w:eastAsia="en-US"/>
              </w:rPr>
              <w:t>yes</w:t>
            </w:r>
          </w:p>
        </w:tc>
      </w:tr>
      <w:tr w:rsidR="00F11576" w:rsidRPr="00A952BF" w:rsidTr="00F11576">
        <w:tc>
          <w:tcPr>
            <w:tcW w:w="2032" w:type="dxa"/>
            <w:shd w:val="clear" w:color="auto" w:fill="auto"/>
          </w:tcPr>
          <w:p w:rsidR="00F11576" w:rsidRDefault="00F11576" w:rsidP="000A54ED">
            <w:pPr>
              <w:spacing w:line="260" w:lineRule="atLeast"/>
              <w:rPr>
                <w:rFonts w:eastAsia="Calibri"/>
                <w:lang w:eastAsia="en-US"/>
              </w:rPr>
            </w:pPr>
            <w:bookmarkStart w:id="1593" w:name="_Hlk72392592"/>
            <w:r w:rsidRPr="006522BF">
              <w:rPr>
                <w:rFonts w:eastAsia="Calibri"/>
                <w:lang w:eastAsia="en-US"/>
              </w:rPr>
              <w:t xml:space="preserve">Laundering work clothes </w:t>
            </w:r>
          </w:p>
          <w:p w:rsidR="00F11576" w:rsidRPr="006522BF" w:rsidRDefault="00F11576" w:rsidP="000A54ED">
            <w:pPr>
              <w:spacing w:line="260" w:lineRule="atLeast"/>
              <w:rPr>
                <w:rFonts w:eastAsia="Calibri"/>
                <w:lang w:eastAsia="en-US"/>
              </w:rPr>
            </w:pPr>
            <w:r>
              <w:rPr>
                <w:rFonts w:eastAsia="Calibri"/>
                <w:lang w:eastAsia="en-US"/>
              </w:rPr>
              <w:t>P</w:t>
            </w:r>
            <w:r w:rsidRPr="006522BF">
              <w:rPr>
                <w:rFonts w:eastAsia="Calibri"/>
                <w:lang w:eastAsia="en-US"/>
              </w:rPr>
              <w:t xml:space="preserve">rofessional users </w:t>
            </w:r>
            <w:r>
              <w:rPr>
                <w:rFonts w:eastAsia="Calibri"/>
                <w:lang w:eastAsia="en-US"/>
              </w:rPr>
              <w:t>S</w:t>
            </w:r>
            <w:r w:rsidRPr="006522BF">
              <w:rPr>
                <w:rFonts w:eastAsia="Calibri"/>
                <w:lang w:eastAsia="en-US"/>
              </w:rPr>
              <w:t xml:space="preserve">cenario </w:t>
            </w:r>
            <w:r w:rsidR="00500BFB">
              <w:rPr>
                <w:rFonts w:eastAsia="Calibri"/>
                <w:lang w:eastAsia="en-US"/>
              </w:rPr>
              <w:t>3</w:t>
            </w:r>
          </w:p>
        </w:tc>
        <w:tc>
          <w:tcPr>
            <w:tcW w:w="720" w:type="dxa"/>
            <w:shd w:val="clear" w:color="auto" w:fill="auto"/>
          </w:tcPr>
          <w:p w:rsidR="00F11576" w:rsidRPr="006522BF" w:rsidRDefault="00F11576" w:rsidP="000A54ED">
            <w:pPr>
              <w:spacing w:line="260" w:lineRule="atLeast"/>
              <w:rPr>
                <w:rFonts w:eastAsia="Calibri"/>
                <w:lang w:eastAsia="en-US"/>
              </w:rPr>
            </w:pPr>
            <w:r w:rsidRPr="006522BF">
              <w:rPr>
                <w:rFonts w:eastAsia="Calibri"/>
                <w:lang w:eastAsia="en-US"/>
              </w:rPr>
              <w:t>1</w:t>
            </w:r>
          </w:p>
        </w:tc>
        <w:tc>
          <w:tcPr>
            <w:tcW w:w="2160" w:type="dxa"/>
            <w:shd w:val="clear" w:color="auto" w:fill="auto"/>
          </w:tcPr>
          <w:p w:rsidR="00F11576" w:rsidRPr="006522BF" w:rsidRDefault="00F11576" w:rsidP="000A54ED">
            <w:pPr>
              <w:spacing w:line="260" w:lineRule="atLeast"/>
              <w:rPr>
                <w:rFonts w:eastAsia="Calibri"/>
                <w:lang w:eastAsia="en-US"/>
              </w:rPr>
            </w:pPr>
            <w:r w:rsidRPr="006522BF">
              <w:rPr>
                <w:rFonts w:eastAsia="Calibri"/>
                <w:lang w:eastAsia="en-US"/>
              </w:rPr>
              <w:t xml:space="preserve">0.022 </w:t>
            </w:r>
          </w:p>
        </w:tc>
        <w:tc>
          <w:tcPr>
            <w:tcW w:w="2250" w:type="dxa"/>
            <w:shd w:val="clear" w:color="auto" w:fill="auto"/>
          </w:tcPr>
          <w:p w:rsidR="00F11576" w:rsidRPr="006522BF" w:rsidRDefault="00F11576" w:rsidP="000A54ED">
            <w:pPr>
              <w:spacing w:line="260" w:lineRule="atLeast"/>
              <w:rPr>
                <w:rFonts w:eastAsia="Calibri"/>
                <w:lang w:eastAsia="en-US"/>
              </w:rPr>
            </w:pPr>
            <w:r w:rsidRPr="006522BF">
              <w:rPr>
                <w:rFonts w:eastAsia="Calibri"/>
                <w:lang w:eastAsia="en-US"/>
              </w:rPr>
              <w:t>0.0001</w:t>
            </w:r>
            <w:r w:rsidR="00500BFB">
              <w:rPr>
                <w:rFonts w:eastAsia="Calibri"/>
                <w:lang w:eastAsia="en-US"/>
              </w:rPr>
              <w:t>87</w:t>
            </w:r>
          </w:p>
        </w:tc>
        <w:tc>
          <w:tcPr>
            <w:tcW w:w="1530" w:type="dxa"/>
            <w:shd w:val="clear" w:color="auto" w:fill="auto"/>
          </w:tcPr>
          <w:p w:rsidR="00F11576" w:rsidRPr="006522BF" w:rsidRDefault="00F11576" w:rsidP="000A54ED">
            <w:pPr>
              <w:spacing w:line="260" w:lineRule="atLeast"/>
              <w:rPr>
                <w:rFonts w:eastAsia="Calibri"/>
                <w:lang w:eastAsia="en-US"/>
              </w:rPr>
            </w:pPr>
            <w:r w:rsidRPr="006522BF">
              <w:rPr>
                <w:rFonts w:eastAsia="Calibri"/>
                <w:lang w:eastAsia="en-US"/>
              </w:rPr>
              <w:t>0.8</w:t>
            </w:r>
            <w:r w:rsidR="00DF3189">
              <w:rPr>
                <w:rFonts w:eastAsia="Calibri"/>
                <w:lang w:eastAsia="en-US"/>
              </w:rPr>
              <w:t>5</w:t>
            </w:r>
            <w:r>
              <w:rPr>
                <w:rFonts w:eastAsia="Calibri"/>
                <w:lang w:eastAsia="en-US"/>
              </w:rPr>
              <w:t>%</w:t>
            </w:r>
          </w:p>
        </w:tc>
        <w:tc>
          <w:tcPr>
            <w:tcW w:w="1440" w:type="dxa"/>
            <w:shd w:val="clear" w:color="auto" w:fill="auto"/>
          </w:tcPr>
          <w:p w:rsidR="00F11576" w:rsidRPr="00457FEF" w:rsidRDefault="00F11576" w:rsidP="000A54ED">
            <w:pPr>
              <w:spacing w:line="260" w:lineRule="atLeast"/>
              <w:rPr>
                <w:rFonts w:eastAsia="Calibri"/>
                <w:lang w:eastAsia="en-US"/>
              </w:rPr>
            </w:pPr>
            <w:r w:rsidRPr="00457FEF">
              <w:rPr>
                <w:rFonts w:eastAsia="Calibri"/>
                <w:lang w:eastAsia="en-US"/>
              </w:rPr>
              <w:t>yes</w:t>
            </w:r>
          </w:p>
        </w:tc>
      </w:tr>
      <w:bookmarkEnd w:id="1593"/>
    </w:tbl>
    <w:p w:rsidR="00F11576" w:rsidRDefault="00F11576" w:rsidP="00F11576">
      <w:pPr>
        <w:spacing w:line="260" w:lineRule="atLeast"/>
        <w:rPr>
          <w:rFonts w:eastAsia="Calibri"/>
          <w:b/>
          <w:bCs/>
          <w:lang w:eastAsia="en-US"/>
        </w:rPr>
      </w:pPr>
    </w:p>
    <w:p w:rsidR="00F11576" w:rsidRPr="00A952BF" w:rsidRDefault="00F11576" w:rsidP="00F11576">
      <w:pPr>
        <w:spacing w:after="120" w:line="260" w:lineRule="atLeast"/>
        <w:rPr>
          <w:rFonts w:eastAsia="Calibri"/>
          <w:b/>
          <w:bCs/>
          <w:lang w:eastAsia="en-US"/>
        </w:rPr>
      </w:pPr>
      <w:r w:rsidRPr="00A952BF">
        <w:rPr>
          <w:rFonts w:eastAsia="Calibri"/>
          <w:b/>
          <w:bCs/>
          <w:lang w:eastAsia="en-US"/>
        </w:rPr>
        <w:t xml:space="preserve">Systemic effects </w:t>
      </w:r>
      <w:r>
        <w:rPr>
          <w:rFonts w:eastAsia="Calibri"/>
          <w:b/>
          <w:bCs/>
          <w:lang w:eastAsia="en-US"/>
        </w:rPr>
        <w:t xml:space="preserve">for </w:t>
      </w:r>
      <w:r w:rsidRPr="00F11576">
        <w:rPr>
          <w:rFonts w:eastAsia="Calibri"/>
          <w:b/>
          <w:bCs/>
          <w:lang w:eastAsia="en-US"/>
        </w:rPr>
        <w:t>dipropylene</w:t>
      </w:r>
      <w:r w:rsidR="00EE185F">
        <w:rPr>
          <w:rFonts w:eastAsia="Calibri"/>
          <w:b/>
          <w:bCs/>
          <w:lang w:eastAsia="en-US"/>
        </w:rPr>
        <w:t xml:space="preserve"> </w:t>
      </w:r>
      <w:r w:rsidRPr="00F11576">
        <w:rPr>
          <w:rFonts w:eastAsia="Calibri"/>
          <w:b/>
          <w:bCs/>
          <w:lang w:eastAsia="en-US"/>
        </w:rPr>
        <w:t>glycol monomethyl ether</w:t>
      </w:r>
    </w:p>
    <w:tbl>
      <w:tblPr>
        <w:tblW w:w="101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2"/>
        <w:gridCol w:w="1620"/>
        <w:gridCol w:w="1890"/>
        <w:gridCol w:w="1890"/>
        <w:gridCol w:w="1350"/>
        <w:gridCol w:w="1350"/>
      </w:tblGrid>
      <w:tr w:rsidR="00F11576" w:rsidRPr="00A952BF" w:rsidTr="00A8580A">
        <w:trPr>
          <w:trHeight w:val="1152"/>
        </w:trPr>
        <w:tc>
          <w:tcPr>
            <w:tcW w:w="2032" w:type="dxa"/>
            <w:shd w:val="clear" w:color="auto" w:fill="FFFFCC"/>
          </w:tcPr>
          <w:p w:rsidR="00F11576" w:rsidRPr="007102D3" w:rsidRDefault="00F11576" w:rsidP="000A54ED">
            <w:pPr>
              <w:spacing w:line="260" w:lineRule="atLeast"/>
              <w:rPr>
                <w:rFonts w:eastAsia="Calibri"/>
                <w:b/>
                <w:bCs/>
                <w:lang w:eastAsia="en-US"/>
              </w:rPr>
            </w:pPr>
            <w:r w:rsidRPr="007102D3">
              <w:rPr>
                <w:rFonts w:eastAsia="Calibri"/>
                <w:b/>
                <w:bCs/>
                <w:lang w:eastAsia="en-US"/>
              </w:rPr>
              <w:t>Task/</w:t>
            </w:r>
          </w:p>
          <w:p w:rsidR="00F11576" w:rsidRPr="007102D3" w:rsidRDefault="00F11576" w:rsidP="000A54ED">
            <w:pPr>
              <w:spacing w:line="260" w:lineRule="atLeast"/>
              <w:rPr>
                <w:rFonts w:eastAsia="Calibri"/>
                <w:b/>
                <w:bCs/>
                <w:lang w:eastAsia="en-US"/>
              </w:rPr>
            </w:pPr>
            <w:r w:rsidRPr="007102D3">
              <w:rPr>
                <w:rFonts w:eastAsia="Calibri"/>
                <w:b/>
                <w:bCs/>
                <w:lang w:eastAsia="en-US"/>
              </w:rPr>
              <w:t>Scenario</w:t>
            </w:r>
          </w:p>
        </w:tc>
        <w:tc>
          <w:tcPr>
            <w:tcW w:w="1620" w:type="dxa"/>
            <w:shd w:val="clear" w:color="auto" w:fill="FFFFCC"/>
          </w:tcPr>
          <w:p w:rsidR="00F11576" w:rsidRPr="007102D3" w:rsidRDefault="00F11576" w:rsidP="00A8580A">
            <w:pPr>
              <w:spacing w:line="260" w:lineRule="atLeast"/>
              <w:ind w:right="-105"/>
              <w:rPr>
                <w:rFonts w:eastAsia="Calibri"/>
                <w:b/>
                <w:bCs/>
                <w:lang w:eastAsia="en-US"/>
              </w:rPr>
            </w:pPr>
            <w:r w:rsidRPr="007102D3">
              <w:rPr>
                <w:rFonts w:eastAsia="Calibri"/>
                <w:b/>
                <w:bCs/>
                <w:lang w:val="de-DE" w:eastAsia="en-US"/>
              </w:rPr>
              <w:t xml:space="preserve">IOELV </w:t>
            </w:r>
            <w:r w:rsidR="00A8580A">
              <w:rPr>
                <w:rFonts w:eastAsia="Calibri"/>
                <w:b/>
                <w:bCs/>
                <w:lang w:val="de-DE" w:eastAsia="en-US"/>
              </w:rPr>
              <w:t>(</w:t>
            </w:r>
            <w:r w:rsidRPr="007102D3">
              <w:rPr>
                <w:rFonts w:eastAsia="Calibri"/>
                <w:b/>
                <w:bCs/>
                <w:lang w:val="de-DE" w:eastAsia="en-US"/>
              </w:rPr>
              <w:t>mg/m</w:t>
            </w:r>
            <w:r w:rsidRPr="007102D3">
              <w:rPr>
                <w:rFonts w:eastAsia="Calibri"/>
                <w:b/>
                <w:bCs/>
                <w:vertAlign w:val="superscript"/>
                <w:lang w:val="de-DE" w:eastAsia="en-US"/>
              </w:rPr>
              <w:t>3</w:t>
            </w:r>
            <w:r w:rsidRPr="007102D3">
              <w:rPr>
                <w:rFonts w:eastAsia="Calibri"/>
                <w:b/>
                <w:bCs/>
                <w:lang w:val="de-DE" w:eastAsia="en-US"/>
              </w:rPr>
              <w:t>/8h</w:t>
            </w:r>
            <w:r w:rsidR="00A8580A">
              <w:rPr>
                <w:rFonts w:eastAsia="Calibri"/>
                <w:b/>
                <w:bCs/>
                <w:lang w:val="de-DE" w:eastAsia="en-US"/>
              </w:rPr>
              <w:t>)</w:t>
            </w:r>
          </w:p>
        </w:tc>
        <w:tc>
          <w:tcPr>
            <w:tcW w:w="1890" w:type="dxa"/>
            <w:shd w:val="clear" w:color="auto" w:fill="FFFFCC"/>
          </w:tcPr>
          <w:p w:rsidR="00F11576" w:rsidRDefault="00F11576" w:rsidP="000A54ED">
            <w:pPr>
              <w:spacing w:line="260" w:lineRule="atLeast"/>
              <w:rPr>
                <w:rFonts w:eastAsia="Calibri"/>
                <w:b/>
                <w:bCs/>
                <w:lang w:eastAsia="en-US"/>
              </w:rPr>
            </w:pPr>
            <w:r>
              <w:rPr>
                <w:rFonts w:eastAsia="Calibri"/>
                <w:b/>
                <w:bCs/>
                <w:lang w:eastAsia="en-US"/>
              </w:rPr>
              <w:t>Converted reference value</w:t>
            </w:r>
          </w:p>
          <w:p w:rsidR="00F11576" w:rsidRPr="007102D3" w:rsidRDefault="00F11576" w:rsidP="000A54ED">
            <w:pPr>
              <w:spacing w:line="260" w:lineRule="atLeast"/>
              <w:ind w:right="-195"/>
              <w:rPr>
                <w:rFonts w:eastAsia="Calibri"/>
                <w:b/>
                <w:bCs/>
                <w:lang w:eastAsia="en-US"/>
              </w:rPr>
            </w:pPr>
            <w:r>
              <w:rPr>
                <w:rFonts w:eastAsia="Calibri"/>
                <w:b/>
                <w:bCs/>
                <w:lang w:eastAsia="en-US"/>
              </w:rPr>
              <w:t>(</w:t>
            </w:r>
            <w:r w:rsidRPr="00A01AF4">
              <w:rPr>
                <w:rFonts w:eastAsia="Calibri"/>
                <w:b/>
                <w:bCs/>
                <w:lang w:eastAsia="en-US"/>
              </w:rPr>
              <w:t>mg/kg bw/d</w:t>
            </w:r>
            <w:r>
              <w:rPr>
                <w:rFonts w:eastAsia="Calibri"/>
                <w:b/>
                <w:bCs/>
                <w:lang w:eastAsia="en-US"/>
              </w:rPr>
              <w:t>)</w:t>
            </w:r>
          </w:p>
        </w:tc>
        <w:tc>
          <w:tcPr>
            <w:tcW w:w="1890" w:type="dxa"/>
            <w:shd w:val="clear" w:color="auto" w:fill="FFFFCC"/>
          </w:tcPr>
          <w:p w:rsidR="00F11576" w:rsidRPr="007102D3" w:rsidRDefault="00F11576" w:rsidP="000A54ED">
            <w:pPr>
              <w:spacing w:line="260" w:lineRule="atLeast"/>
              <w:jc w:val="both"/>
              <w:rPr>
                <w:rFonts w:eastAsia="Calibri"/>
                <w:b/>
                <w:bCs/>
                <w:lang w:eastAsia="en-US"/>
              </w:rPr>
            </w:pPr>
            <w:r w:rsidRPr="007102D3">
              <w:rPr>
                <w:rFonts w:eastAsia="Calibri"/>
                <w:b/>
                <w:bCs/>
                <w:lang w:eastAsia="en-US"/>
              </w:rPr>
              <w:t>Estimated uptake</w:t>
            </w:r>
          </w:p>
          <w:p w:rsidR="00F11576" w:rsidRPr="007102D3" w:rsidRDefault="00F11576" w:rsidP="000A54ED">
            <w:pPr>
              <w:spacing w:line="260" w:lineRule="atLeast"/>
              <w:rPr>
                <w:rFonts w:eastAsia="Calibri"/>
                <w:b/>
                <w:bCs/>
                <w:lang w:eastAsia="en-US"/>
              </w:rPr>
            </w:pPr>
            <w:r>
              <w:rPr>
                <w:rFonts w:eastAsia="Calibri"/>
                <w:b/>
                <w:bCs/>
                <w:lang w:eastAsia="en-US"/>
              </w:rPr>
              <w:t>(</w:t>
            </w:r>
            <w:r w:rsidRPr="00A01AF4">
              <w:rPr>
                <w:rFonts w:eastAsia="Calibri"/>
                <w:b/>
                <w:bCs/>
                <w:lang w:eastAsia="en-US"/>
              </w:rPr>
              <w:t>mg/kg bw/d</w:t>
            </w:r>
            <w:r>
              <w:rPr>
                <w:rFonts w:eastAsia="Calibri"/>
                <w:b/>
                <w:bCs/>
                <w:lang w:eastAsia="en-US"/>
              </w:rPr>
              <w:t>)</w:t>
            </w:r>
          </w:p>
        </w:tc>
        <w:tc>
          <w:tcPr>
            <w:tcW w:w="1350" w:type="dxa"/>
            <w:shd w:val="clear" w:color="auto" w:fill="FFFFCC"/>
          </w:tcPr>
          <w:p w:rsidR="00F11576" w:rsidRPr="007102D3" w:rsidRDefault="00F11576" w:rsidP="003B0B95">
            <w:pPr>
              <w:spacing w:line="260" w:lineRule="atLeast"/>
              <w:ind w:right="-105"/>
              <w:rPr>
                <w:rFonts w:eastAsia="Calibri"/>
                <w:b/>
                <w:bCs/>
                <w:lang w:eastAsia="en-US"/>
              </w:rPr>
            </w:pPr>
            <w:r w:rsidRPr="007102D3">
              <w:rPr>
                <w:rFonts w:eastAsia="Calibri"/>
                <w:b/>
                <w:bCs/>
                <w:lang w:eastAsia="en-US"/>
              </w:rPr>
              <w:t xml:space="preserve">Estimated uptake/ reference value </w:t>
            </w:r>
          </w:p>
        </w:tc>
        <w:tc>
          <w:tcPr>
            <w:tcW w:w="1350" w:type="dxa"/>
            <w:shd w:val="clear" w:color="auto" w:fill="FFFFCC"/>
          </w:tcPr>
          <w:p w:rsidR="00F11576" w:rsidRPr="007102D3" w:rsidRDefault="00F11576" w:rsidP="000A54ED">
            <w:pPr>
              <w:spacing w:line="260" w:lineRule="atLeast"/>
              <w:ind w:right="-104"/>
              <w:rPr>
                <w:rFonts w:eastAsia="Calibri"/>
                <w:b/>
                <w:bCs/>
                <w:lang w:eastAsia="en-US"/>
              </w:rPr>
            </w:pPr>
            <w:r w:rsidRPr="007102D3">
              <w:rPr>
                <w:rFonts w:eastAsia="Calibri"/>
                <w:b/>
                <w:bCs/>
                <w:lang w:eastAsia="en-US"/>
              </w:rPr>
              <w:t>Acceptable</w:t>
            </w:r>
          </w:p>
          <w:p w:rsidR="00F11576" w:rsidRPr="007102D3" w:rsidRDefault="00F11576" w:rsidP="000A54ED">
            <w:pPr>
              <w:spacing w:line="260" w:lineRule="atLeast"/>
              <w:rPr>
                <w:rFonts w:eastAsia="Calibri"/>
                <w:b/>
                <w:bCs/>
                <w:lang w:eastAsia="en-US"/>
              </w:rPr>
            </w:pPr>
            <w:r w:rsidRPr="007102D3">
              <w:rPr>
                <w:rFonts w:eastAsia="Calibri"/>
                <w:b/>
                <w:bCs/>
                <w:lang w:eastAsia="en-US"/>
              </w:rPr>
              <w:t>(yes/no)</w:t>
            </w:r>
          </w:p>
        </w:tc>
      </w:tr>
      <w:tr w:rsidR="00F11576" w:rsidRPr="00712B63" w:rsidTr="00A8580A">
        <w:trPr>
          <w:trHeight w:val="864"/>
        </w:trPr>
        <w:tc>
          <w:tcPr>
            <w:tcW w:w="2032" w:type="dxa"/>
            <w:shd w:val="clear" w:color="auto" w:fill="auto"/>
          </w:tcPr>
          <w:p w:rsidR="00F11576" w:rsidRPr="007102D3" w:rsidRDefault="00F11576" w:rsidP="000A54ED">
            <w:pPr>
              <w:spacing w:line="260" w:lineRule="atLeast"/>
              <w:rPr>
                <w:rFonts w:eastAsia="Calibri"/>
                <w:lang w:eastAsia="en-US"/>
              </w:rPr>
            </w:pPr>
            <w:r w:rsidRPr="007102D3">
              <w:rPr>
                <w:rFonts w:eastAsia="Calibri"/>
                <w:lang w:eastAsia="en-US"/>
              </w:rPr>
              <w:t xml:space="preserve">Application </w:t>
            </w:r>
            <w:r>
              <w:rPr>
                <w:rFonts w:eastAsia="Calibri"/>
                <w:lang w:eastAsia="en-US"/>
              </w:rPr>
              <w:t>P</w:t>
            </w:r>
            <w:r w:rsidRPr="007102D3">
              <w:rPr>
                <w:rFonts w:eastAsia="Calibri"/>
                <w:lang w:eastAsia="en-US"/>
              </w:rPr>
              <w:t xml:space="preserve">rofessional users </w:t>
            </w:r>
            <w:r>
              <w:rPr>
                <w:rFonts w:eastAsia="Calibri"/>
                <w:lang w:eastAsia="en-US"/>
              </w:rPr>
              <w:t>S</w:t>
            </w:r>
            <w:r w:rsidRPr="007102D3">
              <w:rPr>
                <w:rFonts w:eastAsia="Calibri"/>
                <w:lang w:eastAsia="en-US"/>
              </w:rPr>
              <w:t>cenario 1</w:t>
            </w:r>
          </w:p>
        </w:tc>
        <w:tc>
          <w:tcPr>
            <w:tcW w:w="1620" w:type="dxa"/>
          </w:tcPr>
          <w:p w:rsidR="00F11576" w:rsidRPr="007102D3" w:rsidRDefault="00A8580A" w:rsidP="000A54ED">
            <w:pPr>
              <w:spacing w:line="260" w:lineRule="atLeast"/>
              <w:rPr>
                <w:rFonts w:eastAsia="Calibri"/>
                <w:lang w:eastAsia="en-US"/>
              </w:rPr>
            </w:pPr>
            <w:r>
              <w:rPr>
                <w:rFonts w:eastAsia="Calibri"/>
                <w:lang w:eastAsia="en-US"/>
              </w:rPr>
              <w:t>308</w:t>
            </w:r>
          </w:p>
        </w:tc>
        <w:tc>
          <w:tcPr>
            <w:tcW w:w="1890" w:type="dxa"/>
            <w:shd w:val="clear" w:color="auto" w:fill="auto"/>
          </w:tcPr>
          <w:p w:rsidR="00F11576" w:rsidRPr="007102D3" w:rsidRDefault="00A8580A" w:rsidP="000A54ED">
            <w:pPr>
              <w:spacing w:line="260" w:lineRule="atLeast"/>
              <w:rPr>
                <w:rFonts w:eastAsia="Calibri"/>
                <w:lang w:eastAsia="en-US"/>
              </w:rPr>
            </w:pPr>
            <w:r w:rsidRPr="00A8580A">
              <w:rPr>
                <w:rFonts w:eastAsia="Calibri"/>
                <w:lang w:eastAsia="en-US"/>
              </w:rPr>
              <w:t>6.417</w:t>
            </w:r>
          </w:p>
        </w:tc>
        <w:tc>
          <w:tcPr>
            <w:tcW w:w="1890" w:type="dxa"/>
            <w:shd w:val="clear" w:color="auto" w:fill="auto"/>
          </w:tcPr>
          <w:p w:rsidR="00F11576" w:rsidRPr="00712B63" w:rsidRDefault="000F727F" w:rsidP="000A54ED">
            <w:pPr>
              <w:spacing w:line="260" w:lineRule="atLeast"/>
              <w:rPr>
                <w:rFonts w:eastAsia="Calibri"/>
                <w:highlight w:val="cyan"/>
                <w:lang w:eastAsia="en-US"/>
              </w:rPr>
            </w:pPr>
            <w:r w:rsidRPr="000F727F">
              <w:rPr>
                <w:rFonts w:eastAsia="Calibri"/>
                <w:lang w:eastAsia="en-US"/>
              </w:rPr>
              <w:t>0.00072</w:t>
            </w:r>
          </w:p>
        </w:tc>
        <w:tc>
          <w:tcPr>
            <w:tcW w:w="1350" w:type="dxa"/>
            <w:shd w:val="clear" w:color="auto" w:fill="auto"/>
          </w:tcPr>
          <w:p w:rsidR="00F11576" w:rsidRPr="00B96369" w:rsidRDefault="000F727F" w:rsidP="000A54ED">
            <w:pPr>
              <w:spacing w:line="260" w:lineRule="atLeast"/>
              <w:rPr>
                <w:rFonts w:eastAsia="Calibri"/>
                <w:lang w:eastAsia="en-US"/>
              </w:rPr>
            </w:pPr>
            <w:r>
              <w:rPr>
                <w:rFonts w:eastAsia="Calibri"/>
                <w:lang w:eastAsia="en-US"/>
              </w:rPr>
              <w:t>0.011%</w:t>
            </w:r>
          </w:p>
        </w:tc>
        <w:tc>
          <w:tcPr>
            <w:tcW w:w="1350" w:type="dxa"/>
            <w:shd w:val="clear" w:color="auto" w:fill="auto"/>
          </w:tcPr>
          <w:p w:rsidR="00F11576" w:rsidRPr="00457FEF" w:rsidRDefault="00F11576" w:rsidP="000A54ED">
            <w:pPr>
              <w:spacing w:line="260" w:lineRule="atLeast"/>
              <w:rPr>
                <w:rFonts w:eastAsia="Calibri"/>
                <w:lang w:eastAsia="en-US"/>
              </w:rPr>
            </w:pPr>
            <w:r w:rsidRPr="00457FEF">
              <w:rPr>
                <w:rFonts w:eastAsia="Calibri"/>
                <w:lang w:eastAsia="en-US"/>
              </w:rPr>
              <w:t>yes</w:t>
            </w:r>
          </w:p>
        </w:tc>
      </w:tr>
      <w:tr w:rsidR="00A8580A" w:rsidRPr="00712B63" w:rsidTr="00A8580A">
        <w:trPr>
          <w:trHeight w:val="864"/>
        </w:trPr>
        <w:tc>
          <w:tcPr>
            <w:tcW w:w="2032" w:type="dxa"/>
            <w:tcBorders>
              <w:top w:val="single" w:sz="4" w:space="0" w:color="auto"/>
              <w:left w:val="single" w:sz="4" w:space="0" w:color="auto"/>
              <w:bottom w:val="single" w:sz="4" w:space="0" w:color="auto"/>
              <w:right w:val="single" w:sz="4" w:space="0" w:color="auto"/>
            </w:tcBorders>
            <w:shd w:val="clear" w:color="auto" w:fill="auto"/>
          </w:tcPr>
          <w:p w:rsidR="00A8580A" w:rsidRPr="007102D3" w:rsidRDefault="00A8580A" w:rsidP="00A8580A">
            <w:pPr>
              <w:spacing w:line="260" w:lineRule="atLeast"/>
              <w:rPr>
                <w:rFonts w:eastAsia="Calibri"/>
                <w:lang w:eastAsia="en-US"/>
              </w:rPr>
            </w:pPr>
            <w:r w:rsidRPr="007102D3">
              <w:rPr>
                <w:rFonts w:eastAsia="Calibri"/>
                <w:lang w:eastAsia="en-US"/>
              </w:rPr>
              <w:t xml:space="preserve">Loading </w:t>
            </w:r>
            <w:r>
              <w:rPr>
                <w:rFonts w:eastAsia="Calibri"/>
                <w:lang w:eastAsia="en-US"/>
              </w:rPr>
              <w:t>P</w:t>
            </w:r>
            <w:r w:rsidRPr="007102D3">
              <w:rPr>
                <w:rFonts w:eastAsia="Calibri"/>
                <w:lang w:eastAsia="en-US"/>
              </w:rPr>
              <w:t xml:space="preserve">rofessional users </w:t>
            </w:r>
            <w:r>
              <w:rPr>
                <w:rFonts w:eastAsia="Calibri"/>
                <w:lang w:eastAsia="en-US"/>
              </w:rPr>
              <w:t>S</w:t>
            </w:r>
            <w:r w:rsidRPr="007102D3">
              <w:rPr>
                <w:rFonts w:eastAsia="Calibri"/>
                <w:lang w:eastAsia="en-US"/>
              </w:rPr>
              <w:t>cenario 2</w:t>
            </w:r>
          </w:p>
        </w:tc>
        <w:tc>
          <w:tcPr>
            <w:tcW w:w="1620" w:type="dxa"/>
            <w:tcBorders>
              <w:top w:val="single" w:sz="4" w:space="0" w:color="auto"/>
              <w:left w:val="single" w:sz="4" w:space="0" w:color="auto"/>
              <w:bottom w:val="single" w:sz="4" w:space="0" w:color="auto"/>
              <w:right w:val="single" w:sz="4" w:space="0" w:color="auto"/>
            </w:tcBorders>
          </w:tcPr>
          <w:p w:rsidR="00A8580A" w:rsidRPr="007102D3" w:rsidRDefault="00A8580A" w:rsidP="00A8580A">
            <w:pPr>
              <w:spacing w:line="260" w:lineRule="atLeast"/>
              <w:rPr>
                <w:rFonts w:eastAsia="Calibri"/>
                <w:lang w:eastAsia="en-US"/>
              </w:rPr>
            </w:pPr>
            <w:r>
              <w:rPr>
                <w:rFonts w:eastAsia="Calibri"/>
                <w:lang w:eastAsia="en-US"/>
              </w:rPr>
              <w:t>308</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A8580A" w:rsidRPr="007102D3" w:rsidRDefault="00A8580A" w:rsidP="00A8580A">
            <w:pPr>
              <w:spacing w:line="260" w:lineRule="atLeast"/>
              <w:rPr>
                <w:rFonts w:eastAsia="Calibri"/>
                <w:lang w:eastAsia="en-US"/>
              </w:rPr>
            </w:pPr>
            <w:r w:rsidRPr="00A8580A">
              <w:rPr>
                <w:rFonts w:eastAsia="Calibri"/>
                <w:lang w:eastAsia="en-US"/>
              </w:rPr>
              <w:t>6.417</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A8580A" w:rsidRPr="00A80869" w:rsidRDefault="00A80869" w:rsidP="00A8580A">
            <w:pPr>
              <w:spacing w:line="260" w:lineRule="atLeast"/>
              <w:rPr>
                <w:rFonts w:eastAsia="Calibri"/>
                <w:lang w:eastAsia="en-US"/>
              </w:rPr>
            </w:pPr>
            <w:r w:rsidRPr="00A80869">
              <w:rPr>
                <w:rFonts w:eastAsia="Calibri"/>
                <w:lang w:eastAsia="en-US"/>
              </w:rPr>
              <w:t>0.000154</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8580A" w:rsidRPr="007C33FE" w:rsidRDefault="00A80869" w:rsidP="00A8580A">
            <w:pPr>
              <w:spacing w:line="260" w:lineRule="atLeast"/>
              <w:rPr>
                <w:rFonts w:eastAsia="Calibri"/>
                <w:lang w:eastAsia="en-US"/>
              </w:rPr>
            </w:pPr>
            <w:r>
              <w:rPr>
                <w:rFonts w:eastAsia="Calibri"/>
                <w:lang w:eastAsia="en-US"/>
              </w:rPr>
              <w:t>0.0024%</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8580A" w:rsidRPr="00457FEF" w:rsidRDefault="00A8580A" w:rsidP="00A8580A">
            <w:pPr>
              <w:spacing w:line="260" w:lineRule="atLeast"/>
              <w:rPr>
                <w:rFonts w:eastAsia="Calibri"/>
                <w:lang w:eastAsia="en-US"/>
              </w:rPr>
            </w:pPr>
            <w:r w:rsidRPr="00457FEF">
              <w:rPr>
                <w:rFonts w:eastAsia="Calibri"/>
                <w:lang w:eastAsia="en-US"/>
              </w:rPr>
              <w:t>yes</w:t>
            </w:r>
          </w:p>
        </w:tc>
      </w:tr>
    </w:tbl>
    <w:p w:rsidR="00F11576" w:rsidRPr="00A952BF" w:rsidRDefault="00F11576" w:rsidP="00F11576">
      <w:pPr>
        <w:spacing w:line="260" w:lineRule="atLeast"/>
        <w:rPr>
          <w:rFonts w:eastAsia="Calibri"/>
          <w:b/>
          <w:bCs/>
          <w:lang w:eastAsia="en-US"/>
        </w:rPr>
      </w:pPr>
    </w:p>
    <w:p w:rsidR="00F11576" w:rsidRPr="00A952BF" w:rsidRDefault="00F11576" w:rsidP="00151382">
      <w:pPr>
        <w:spacing w:after="120" w:line="260" w:lineRule="atLeast"/>
        <w:rPr>
          <w:rFonts w:eastAsia="Calibri"/>
          <w:b/>
          <w:bCs/>
          <w:lang w:eastAsia="en-US"/>
        </w:rPr>
      </w:pPr>
      <w:r w:rsidRPr="00A952BF">
        <w:rPr>
          <w:rFonts w:eastAsia="Calibri"/>
          <w:b/>
          <w:bCs/>
          <w:lang w:eastAsia="en-US"/>
        </w:rPr>
        <w:t xml:space="preserve">Combined scenarios </w:t>
      </w:r>
      <w:r>
        <w:rPr>
          <w:rFonts w:eastAsia="Calibri"/>
          <w:b/>
          <w:bCs/>
          <w:lang w:eastAsia="en-US"/>
        </w:rPr>
        <w:t>for cypermethrin</w:t>
      </w:r>
    </w:p>
    <w:tbl>
      <w:tblPr>
        <w:tblW w:w="101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2"/>
        <w:gridCol w:w="720"/>
        <w:gridCol w:w="2070"/>
        <w:gridCol w:w="2340"/>
        <w:gridCol w:w="1620"/>
        <w:gridCol w:w="1350"/>
      </w:tblGrid>
      <w:tr w:rsidR="00DF75B9" w:rsidRPr="00A952BF" w:rsidTr="00151382">
        <w:trPr>
          <w:trHeight w:val="576"/>
        </w:trPr>
        <w:tc>
          <w:tcPr>
            <w:tcW w:w="2032" w:type="dxa"/>
            <w:shd w:val="clear" w:color="auto" w:fill="FFFFCC"/>
          </w:tcPr>
          <w:p w:rsidR="00F11576" w:rsidRPr="00A952BF" w:rsidRDefault="00F11576" w:rsidP="000A54ED">
            <w:pPr>
              <w:spacing w:line="260" w:lineRule="atLeast"/>
              <w:rPr>
                <w:rFonts w:eastAsia="Calibri"/>
                <w:b/>
                <w:bCs/>
                <w:lang w:eastAsia="en-US"/>
              </w:rPr>
            </w:pPr>
            <w:r w:rsidRPr="00A952BF">
              <w:rPr>
                <w:rFonts w:eastAsia="Calibri"/>
                <w:b/>
                <w:bCs/>
                <w:lang w:eastAsia="en-US"/>
              </w:rPr>
              <w:t>Scenarios combined</w:t>
            </w:r>
          </w:p>
        </w:tc>
        <w:tc>
          <w:tcPr>
            <w:tcW w:w="720" w:type="dxa"/>
            <w:shd w:val="clear" w:color="auto" w:fill="FFFFCC"/>
          </w:tcPr>
          <w:p w:rsidR="00F11576" w:rsidRPr="00A952BF" w:rsidRDefault="00F11576" w:rsidP="000A54ED">
            <w:pPr>
              <w:spacing w:line="260" w:lineRule="atLeast"/>
              <w:rPr>
                <w:rFonts w:eastAsia="Calibri"/>
                <w:b/>
                <w:bCs/>
                <w:lang w:eastAsia="en-US"/>
              </w:rPr>
            </w:pPr>
            <w:r w:rsidRPr="00A952BF">
              <w:rPr>
                <w:rFonts w:eastAsia="Calibri"/>
                <w:b/>
                <w:bCs/>
                <w:lang w:eastAsia="en-US"/>
              </w:rPr>
              <w:t>Tier</w:t>
            </w:r>
          </w:p>
        </w:tc>
        <w:tc>
          <w:tcPr>
            <w:tcW w:w="2070" w:type="dxa"/>
            <w:shd w:val="clear" w:color="auto" w:fill="FFFFCC"/>
          </w:tcPr>
          <w:p w:rsidR="00F11576" w:rsidRPr="0042749F" w:rsidRDefault="00F11576" w:rsidP="000A54ED">
            <w:pPr>
              <w:spacing w:line="260" w:lineRule="atLeast"/>
              <w:rPr>
                <w:rFonts w:eastAsia="Calibri"/>
                <w:b/>
                <w:bCs/>
                <w:vertAlign w:val="subscript"/>
                <w:lang w:val="it-IT" w:eastAsia="en-US"/>
              </w:rPr>
            </w:pPr>
            <w:r w:rsidRPr="00185644">
              <w:rPr>
                <w:rFonts w:eastAsia="Calibri"/>
                <w:b/>
                <w:bCs/>
                <w:lang w:val="it-IT" w:eastAsia="en-US"/>
              </w:rPr>
              <w:t>AEL</w:t>
            </w:r>
            <w:r w:rsidR="00DF75B9">
              <w:rPr>
                <w:rFonts w:eastAsia="Calibri"/>
                <w:b/>
                <w:bCs/>
                <w:vertAlign w:val="subscript"/>
                <w:lang w:val="it-IT" w:eastAsia="en-US"/>
              </w:rPr>
              <w:t>long-</w:t>
            </w:r>
            <w:r w:rsidRPr="0042749F">
              <w:rPr>
                <w:rFonts w:eastAsia="Calibri"/>
                <w:b/>
                <w:bCs/>
                <w:vertAlign w:val="subscript"/>
                <w:lang w:val="it-IT" w:eastAsia="en-US"/>
              </w:rPr>
              <w:t>term</w:t>
            </w:r>
          </w:p>
          <w:p w:rsidR="00F11576" w:rsidRPr="00185644" w:rsidRDefault="00DF75B9" w:rsidP="000A54ED">
            <w:pPr>
              <w:spacing w:line="260" w:lineRule="atLeast"/>
              <w:ind w:right="-195"/>
              <w:rPr>
                <w:rFonts w:eastAsia="Calibri"/>
                <w:b/>
                <w:bCs/>
                <w:lang w:val="it-IT" w:eastAsia="en-US"/>
              </w:rPr>
            </w:pPr>
            <w:r>
              <w:rPr>
                <w:rFonts w:eastAsia="Calibri"/>
                <w:b/>
                <w:bCs/>
                <w:lang w:val="it-IT" w:eastAsia="en-US"/>
              </w:rPr>
              <w:t>(</w:t>
            </w:r>
            <w:r w:rsidR="00F11576" w:rsidRPr="00185644">
              <w:rPr>
                <w:rFonts w:eastAsia="Calibri"/>
                <w:b/>
                <w:bCs/>
                <w:lang w:val="it-IT" w:eastAsia="en-US"/>
              </w:rPr>
              <w:t>mg/kg bw/d</w:t>
            </w:r>
            <w:r w:rsidR="00F11576">
              <w:rPr>
                <w:rFonts w:eastAsia="Calibri"/>
                <w:b/>
                <w:bCs/>
                <w:lang w:val="it-IT" w:eastAsia="en-US"/>
              </w:rPr>
              <w:t>ay</w:t>
            </w:r>
            <w:r>
              <w:rPr>
                <w:rFonts w:eastAsia="Calibri"/>
                <w:b/>
                <w:bCs/>
                <w:lang w:val="it-IT" w:eastAsia="en-US"/>
              </w:rPr>
              <w:t>)</w:t>
            </w:r>
          </w:p>
        </w:tc>
        <w:tc>
          <w:tcPr>
            <w:tcW w:w="2340" w:type="dxa"/>
            <w:shd w:val="clear" w:color="auto" w:fill="FFFFCC"/>
          </w:tcPr>
          <w:p w:rsidR="00F11576" w:rsidRPr="00A952BF" w:rsidRDefault="00F11576" w:rsidP="000A54ED">
            <w:pPr>
              <w:spacing w:line="260" w:lineRule="atLeast"/>
              <w:rPr>
                <w:rFonts w:eastAsia="Calibri"/>
                <w:b/>
                <w:bCs/>
                <w:lang w:eastAsia="en-US"/>
              </w:rPr>
            </w:pPr>
            <w:r w:rsidRPr="00A952BF">
              <w:rPr>
                <w:rFonts w:eastAsia="Calibri"/>
                <w:b/>
                <w:bCs/>
                <w:lang w:eastAsia="en-US"/>
              </w:rPr>
              <w:t>Estimated uptake</w:t>
            </w:r>
          </w:p>
          <w:p w:rsidR="00F11576" w:rsidRPr="00A952BF" w:rsidRDefault="00DF75B9" w:rsidP="000A54ED">
            <w:pPr>
              <w:spacing w:line="260" w:lineRule="atLeast"/>
              <w:rPr>
                <w:rFonts w:eastAsia="Calibri"/>
                <w:b/>
                <w:bCs/>
                <w:lang w:eastAsia="en-US"/>
              </w:rPr>
            </w:pPr>
            <w:r>
              <w:rPr>
                <w:rFonts w:eastAsia="Calibri"/>
                <w:b/>
                <w:bCs/>
                <w:lang w:eastAsia="en-US"/>
              </w:rPr>
              <w:t>(</w:t>
            </w:r>
            <w:r w:rsidR="00F11576" w:rsidRPr="00A952BF">
              <w:rPr>
                <w:rFonts w:eastAsia="Calibri"/>
                <w:b/>
                <w:bCs/>
                <w:lang w:eastAsia="en-US"/>
              </w:rPr>
              <w:t>mg/kg bw/d</w:t>
            </w:r>
            <w:r w:rsidR="00F11576">
              <w:rPr>
                <w:rFonts w:eastAsia="Calibri"/>
                <w:b/>
                <w:bCs/>
                <w:lang w:eastAsia="en-US"/>
              </w:rPr>
              <w:t>ay</w:t>
            </w:r>
            <w:r>
              <w:rPr>
                <w:rFonts w:eastAsia="Calibri"/>
                <w:b/>
                <w:bCs/>
                <w:lang w:eastAsia="en-US"/>
              </w:rPr>
              <w:t>)</w:t>
            </w:r>
          </w:p>
        </w:tc>
        <w:tc>
          <w:tcPr>
            <w:tcW w:w="1620" w:type="dxa"/>
            <w:shd w:val="clear" w:color="auto" w:fill="FFFFCC"/>
          </w:tcPr>
          <w:p w:rsidR="00F11576" w:rsidRPr="00A952BF" w:rsidRDefault="00F11576" w:rsidP="00DF75B9">
            <w:pPr>
              <w:tabs>
                <w:tab w:val="left" w:pos="1321"/>
              </w:tabs>
              <w:spacing w:line="260" w:lineRule="atLeast"/>
              <w:rPr>
                <w:rFonts w:eastAsia="Calibri"/>
                <w:b/>
                <w:bCs/>
                <w:lang w:eastAsia="en-US"/>
              </w:rPr>
            </w:pPr>
            <w:r w:rsidRPr="00A952BF">
              <w:rPr>
                <w:rFonts w:eastAsia="Calibri"/>
                <w:b/>
                <w:bCs/>
                <w:lang w:eastAsia="en-US"/>
              </w:rPr>
              <w:t>Estimated uptake/AEL</w:t>
            </w:r>
          </w:p>
        </w:tc>
        <w:tc>
          <w:tcPr>
            <w:tcW w:w="1350" w:type="dxa"/>
            <w:shd w:val="clear" w:color="auto" w:fill="FFFFCC"/>
          </w:tcPr>
          <w:p w:rsidR="00F11576" w:rsidRPr="00A952BF" w:rsidRDefault="00F11576" w:rsidP="000A54ED">
            <w:pPr>
              <w:spacing w:line="260" w:lineRule="atLeast"/>
              <w:ind w:right="-104"/>
              <w:rPr>
                <w:rFonts w:eastAsia="Calibri"/>
                <w:b/>
                <w:bCs/>
                <w:lang w:eastAsia="en-US"/>
              </w:rPr>
            </w:pPr>
            <w:r w:rsidRPr="00A952BF">
              <w:rPr>
                <w:rFonts w:eastAsia="Calibri"/>
                <w:b/>
                <w:bCs/>
                <w:lang w:eastAsia="en-US"/>
              </w:rPr>
              <w:t>Acceptable</w:t>
            </w:r>
          </w:p>
          <w:p w:rsidR="00F11576" w:rsidRPr="00A952BF" w:rsidRDefault="00F11576" w:rsidP="000A54ED">
            <w:pPr>
              <w:spacing w:line="260" w:lineRule="atLeast"/>
              <w:rPr>
                <w:rFonts w:eastAsia="Calibri"/>
                <w:b/>
                <w:bCs/>
                <w:lang w:eastAsia="en-US"/>
              </w:rPr>
            </w:pPr>
            <w:r w:rsidRPr="00A952BF">
              <w:rPr>
                <w:rFonts w:eastAsia="Calibri"/>
                <w:b/>
                <w:bCs/>
                <w:lang w:eastAsia="en-US"/>
              </w:rPr>
              <w:t>(yes/no)</w:t>
            </w:r>
          </w:p>
        </w:tc>
      </w:tr>
      <w:tr w:rsidR="00F11576" w:rsidRPr="00712B63" w:rsidTr="00151382">
        <w:tc>
          <w:tcPr>
            <w:tcW w:w="2032" w:type="dxa"/>
            <w:shd w:val="clear" w:color="auto" w:fill="auto"/>
          </w:tcPr>
          <w:p w:rsidR="00F11576" w:rsidRPr="00712B63" w:rsidRDefault="00F11576" w:rsidP="000A54ED">
            <w:pPr>
              <w:spacing w:line="260" w:lineRule="atLeast"/>
              <w:rPr>
                <w:rFonts w:eastAsia="Calibri"/>
                <w:lang w:eastAsia="en-US"/>
              </w:rPr>
            </w:pPr>
            <w:r w:rsidRPr="00712B63">
              <w:rPr>
                <w:rFonts w:eastAsia="Calibri"/>
                <w:lang w:eastAsia="en-US"/>
              </w:rPr>
              <w:t>Loading</w:t>
            </w:r>
            <w:r>
              <w:rPr>
                <w:rFonts w:eastAsia="Calibri"/>
                <w:lang w:eastAsia="en-US"/>
              </w:rPr>
              <w:t>,</w:t>
            </w:r>
            <w:r w:rsidR="00DF75B9">
              <w:rPr>
                <w:rFonts w:eastAsia="Calibri"/>
                <w:lang w:eastAsia="en-US"/>
              </w:rPr>
              <w:t xml:space="preserve"> </w:t>
            </w:r>
            <w:r w:rsidRPr="00712B63">
              <w:rPr>
                <w:rFonts w:eastAsia="Calibri"/>
                <w:lang w:eastAsia="en-US"/>
              </w:rPr>
              <w:t>application</w:t>
            </w:r>
            <w:r w:rsidR="00DF75B9">
              <w:rPr>
                <w:rFonts w:eastAsia="Calibri"/>
                <w:lang w:eastAsia="en-US"/>
              </w:rPr>
              <w:t>,</w:t>
            </w:r>
            <w:r>
              <w:rPr>
                <w:rFonts w:eastAsia="Calibri"/>
                <w:lang w:eastAsia="en-US"/>
              </w:rPr>
              <w:t xml:space="preserve"> laundering</w:t>
            </w:r>
            <w:r w:rsidRPr="00712B63">
              <w:rPr>
                <w:rFonts w:eastAsia="Calibri"/>
                <w:lang w:eastAsia="en-US"/>
              </w:rPr>
              <w:t xml:space="preserve"> </w:t>
            </w:r>
            <w:r>
              <w:rPr>
                <w:rFonts w:eastAsia="Calibri"/>
                <w:lang w:eastAsia="en-US"/>
              </w:rPr>
              <w:t>P</w:t>
            </w:r>
            <w:r w:rsidRPr="00712B63">
              <w:rPr>
                <w:rFonts w:eastAsia="Calibri"/>
                <w:lang w:eastAsia="en-US"/>
              </w:rPr>
              <w:t xml:space="preserve">rofessional users </w:t>
            </w:r>
            <w:r>
              <w:rPr>
                <w:rFonts w:eastAsia="Calibri"/>
                <w:lang w:eastAsia="en-US"/>
              </w:rPr>
              <w:t>S</w:t>
            </w:r>
            <w:r w:rsidRPr="00712B63">
              <w:rPr>
                <w:rFonts w:eastAsia="Calibri"/>
                <w:lang w:eastAsia="en-US"/>
              </w:rPr>
              <w:t>cenario</w:t>
            </w:r>
            <w:r>
              <w:rPr>
                <w:rFonts w:eastAsia="Calibri"/>
                <w:lang w:eastAsia="en-US"/>
              </w:rPr>
              <w:t>s</w:t>
            </w:r>
            <w:r w:rsidRPr="00712B63">
              <w:rPr>
                <w:rFonts w:eastAsia="Calibri"/>
                <w:lang w:eastAsia="en-US"/>
              </w:rPr>
              <w:t xml:space="preserve"> 1, 2, </w:t>
            </w:r>
            <w:r w:rsidR="00DF75B9">
              <w:rPr>
                <w:rFonts w:eastAsia="Calibri"/>
                <w:lang w:eastAsia="en-US"/>
              </w:rPr>
              <w:t>3</w:t>
            </w:r>
          </w:p>
        </w:tc>
        <w:tc>
          <w:tcPr>
            <w:tcW w:w="720" w:type="dxa"/>
            <w:shd w:val="clear" w:color="auto" w:fill="auto"/>
          </w:tcPr>
          <w:p w:rsidR="00F11576" w:rsidRPr="00712B63" w:rsidRDefault="00F11576" w:rsidP="000A54ED">
            <w:pPr>
              <w:spacing w:line="260" w:lineRule="atLeast"/>
              <w:rPr>
                <w:rFonts w:eastAsia="Calibri"/>
                <w:lang w:eastAsia="en-US"/>
              </w:rPr>
            </w:pPr>
            <w:r w:rsidRPr="00712B63">
              <w:rPr>
                <w:rFonts w:eastAsia="Calibri"/>
                <w:lang w:eastAsia="en-US"/>
              </w:rPr>
              <w:t>1</w:t>
            </w:r>
          </w:p>
        </w:tc>
        <w:tc>
          <w:tcPr>
            <w:tcW w:w="2070" w:type="dxa"/>
            <w:shd w:val="clear" w:color="auto" w:fill="auto"/>
          </w:tcPr>
          <w:p w:rsidR="00F11576" w:rsidRPr="00712B63" w:rsidRDefault="00F11576" w:rsidP="000A54ED">
            <w:pPr>
              <w:spacing w:line="260" w:lineRule="atLeast"/>
              <w:rPr>
                <w:rFonts w:eastAsia="Calibri"/>
                <w:lang w:eastAsia="en-US"/>
              </w:rPr>
            </w:pPr>
            <w:r w:rsidRPr="00712B63">
              <w:rPr>
                <w:rFonts w:eastAsia="Calibri"/>
                <w:lang w:eastAsia="en-US"/>
              </w:rPr>
              <w:t xml:space="preserve">0.022 </w:t>
            </w:r>
          </w:p>
        </w:tc>
        <w:tc>
          <w:tcPr>
            <w:tcW w:w="2340" w:type="dxa"/>
            <w:shd w:val="clear" w:color="auto" w:fill="auto"/>
          </w:tcPr>
          <w:p w:rsidR="00F11576" w:rsidRPr="00206464" w:rsidRDefault="00F11576" w:rsidP="000A54ED">
            <w:pPr>
              <w:spacing w:line="260" w:lineRule="atLeast"/>
              <w:rPr>
                <w:rFonts w:eastAsia="Calibri"/>
                <w:highlight w:val="cyan"/>
                <w:lang w:eastAsia="en-US"/>
              </w:rPr>
            </w:pPr>
            <w:r>
              <w:rPr>
                <w:rFonts w:eastAsia="Calibri"/>
                <w:lang w:eastAsia="en-US"/>
              </w:rPr>
              <w:t>0.018</w:t>
            </w:r>
            <w:r w:rsidR="008962A2">
              <w:rPr>
                <w:rFonts w:eastAsia="Calibri"/>
                <w:lang w:eastAsia="en-US"/>
              </w:rPr>
              <w:t>4</w:t>
            </w:r>
          </w:p>
        </w:tc>
        <w:tc>
          <w:tcPr>
            <w:tcW w:w="1620" w:type="dxa"/>
            <w:shd w:val="clear" w:color="auto" w:fill="auto"/>
          </w:tcPr>
          <w:p w:rsidR="00F11576" w:rsidRPr="00FC4CCD" w:rsidRDefault="00F11576" w:rsidP="000A54ED">
            <w:pPr>
              <w:spacing w:line="260" w:lineRule="atLeast"/>
              <w:rPr>
                <w:rFonts w:eastAsia="Calibri"/>
                <w:lang w:eastAsia="en-US"/>
              </w:rPr>
            </w:pPr>
            <w:r w:rsidRPr="00FC4CCD">
              <w:rPr>
                <w:rFonts w:eastAsia="Calibri"/>
                <w:lang w:eastAsia="en-US"/>
              </w:rPr>
              <w:t>83.</w:t>
            </w:r>
            <w:r w:rsidR="008962A2">
              <w:rPr>
                <w:rFonts w:eastAsia="Calibri"/>
                <w:lang w:eastAsia="en-US"/>
              </w:rPr>
              <w:t>64</w:t>
            </w:r>
            <w:r w:rsidRPr="00FC4CCD">
              <w:rPr>
                <w:rFonts w:eastAsia="Calibri"/>
                <w:lang w:eastAsia="en-US"/>
              </w:rPr>
              <w:t>%</w:t>
            </w:r>
          </w:p>
        </w:tc>
        <w:tc>
          <w:tcPr>
            <w:tcW w:w="1350" w:type="dxa"/>
            <w:shd w:val="clear" w:color="auto" w:fill="auto"/>
          </w:tcPr>
          <w:p w:rsidR="00F11576" w:rsidRPr="00457FEF" w:rsidRDefault="00F11576" w:rsidP="000A54ED">
            <w:pPr>
              <w:spacing w:line="260" w:lineRule="atLeast"/>
              <w:rPr>
                <w:rFonts w:eastAsia="Calibri"/>
                <w:lang w:eastAsia="en-US"/>
              </w:rPr>
            </w:pPr>
            <w:r w:rsidRPr="00457FEF">
              <w:rPr>
                <w:rFonts w:eastAsia="Calibri"/>
                <w:lang w:eastAsia="en-US"/>
              </w:rPr>
              <w:t>yes</w:t>
            </w:r>
          </w:p>
        </w:tc>
      </w:tr>
    </w:tbl>
    <w:p w:rsidR="00F11576" w:rsidRPr="00A952BF" w:rsidRDefault="00F11576" w:rsidP="00F11576">
      <w:pPr>
        <w:spacing w:line="260" w:lineRule="atLeast"/>
        <w:rPr>
          <w:rFonts w:eastAsia="Calibri"/>
          <w:b/>
          <w:bCs/>
          <w:lang w:eastAsia="en-US"/>
        </w:rPr>
      </w:pPr>
    </w:p>
    <w:p w:rsidR="00A55E35" w:rsidRDefault="00F11576" w:rsidP="000F727F">
      <w:pPr>
        <w:spacing w:after="120" w:line="260" w:lineRule="atLeast"/>
        <w:rPr>
          <w:rFonts w:eastAsia="Calibri"/>
          <w:lang w:eastAsia="en-US"/>
        </w:rPr>
      </w:pPr>
      <w:r w:rsidRPr="00A952BF">
        <w:rPr>
          <w:rFonts w:eastAsia="Calibri"/>
          <w:b/>
          <w:bCs/>
          <w:lang w:eastAsia="en-US"/>
        </w:rPr>
        <w:t xml:space="preserve">Combined scenarios </w:t>
      </w:r>
      <w:r w:rsidRPr="00A55E35">
        <w:rPr>
          <w:rFonts w:eastAsia="Calibri"/>
          <w:b/>
          <w:bCs/>
          <w:lang w:eastAsia="en-US"/>
        </w:rPr>
        <w:t xml:space="preserve">for </w:t>
      </w:r>
      <w:r w:rsidR="00A55E35" w:rsidRPr="00A55E35">
        <w:rPr>
          <w:rFonts w:eastAsia="Calibri"/>
          <w:b/>
          <w:bCs/>
          <w:lang w:eastAsia="en-US"/>
        </w:rPr>
        <w:t>dipropylene</w:t>
      </w:r>
      <w:r w:rsidR="00EE185F">
        <w:rPr>
          <w:rFonts w:eastAsia="Calibri"/>
          <w:b/>
          <w:bCs/>
          <w:lang w:eastAsia="en-US"/>
        </w:rPr>
        <w:t xml:space="preserve"> </w:t>
      </w:r>
      <w:r w:rsidR="00A55E35" w:rsidRPr="00A55E35">
        <w:rPr>
          <w:rFonts w:eastAsia="Calibri"/>
          <w:b/>
          <w:bCs/>
          <w:lang w:eastAsia="en-US"/>
        </w:rPr>
        <w:t>glycol monomethyl ether</w:t>
      </w:r>
    </w:p>
    <w:tbl>
      <w:tblPr>
        <w:tblW w:w="101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2"/>
        <w:gridCol w:w="1440"/>
        <w:gridCol w:w="2070"/>
        <w:gridCol w:w="1800"/>
        <w:gridCol w:w="1350"/>
        <w:gridCol w:w="1440"/>
      </w:tblGrid>
      <w:tr w:rsidR="00F11576" w:rsidRPr="00804F55" w:rsidTr="00151382">
        <w:tc>
          <w:tcPr>
            <w:tcW w:w="2032" w:type="dxa"/>
            <w:shd w:val="clear" w:color="auto" w:fill="FFFFCC"/>
          </w:tcPr>
          <w:p w:rsidR="00F11576" w:rsidRPr="00804F55" w:rsidRDefault="00F11576" w:rsidP="000A54ED">
            <w:pPr>
              <w:spacing w:line="260" w:lineRule="atLeast"/>
              <w:rPr>
                <w:rFonts w:eastAsia="Calibri"/>
                <w:b/>
                <w:bCs/>
                <w:lang w:eastAsia="en-US"/>
              </w:rPr>
            </w:pPr>
            <w:r w:rsidRPr="00804F55">
              <w:rPr>
                <w:rFonts w:eastAsia="Calibri"/>
                <w:b/>
                <w:bCs/>
                <w:lang w:eastAsia="en-US"/>
              </w:rPr>
              <w:t>Scenarios combined</w:t>
            </w:r>
          </w:p>
        </w:tc>
        <w:tc>
          <w:tcPr>
            <w:tcW w:w="1440" w:type="dxa"/>
            <w:shd w:val="clear" w:color="auto" w:fill="FFFFCC"/>
          </w:tcPr>
          <w:p w:rsidR="00F11576" w:rsidRPr="00804F55" w:rsidRDefault="00F11576" w:rsidP="000A54ED">
            <w:pPr>
              <w:spacing w:line="260" w:lineRule="atLeast"/>
              <w:rPr>
                <w:rFonts w:eastAsia="Calibri"/>
                <w:b/>
                <w:bCs/>
                <w:lang w:val="de-DE" w:eastAsia="en-US"/>
              </w:rPr>
            </w:pPr>
            <w:r w:rsidRPr="00804F55">
              <w:rPr>
                <w:rFonts w:eastAsia="Calibri"/>
                <w:b/>
                <w:bCs/>
                <w:lang w:val="de-DE" w:eastAsia="en-US"/>
              </w:rPr>
              <w:t>IOELV mg/m</w:t>
            </w:r>
            <w:r w:rsidRPr="009251E8">
              <w:rPr>
                <w:rFonts w:eastAsia="Calibri"/>
                <w:b/>
                <w:bCs/>
                <w:vertAlign w:val="superscript"/>
                <w:lang w:val="de-DE" w:eastAsia="en-US"/>
              </w:rPr>
              <w:t>3</w:t>
            </w:r>
            <w:r w:rsidRPr="00804F55">
              <w:rPr>
                <w:rFonts w:eastAsia="Calibri"/>
                <w:b/>
                <w:bCs/>
                <w:lang w:val="de-DE" w:eastAsia="en-US"/>
              </w:rPr>
              <w:t>/8h</w:t>
            </w:r>
          </w:p>
        </w:tc>
        <w:tc>
          <w:tcPr>
            <w:tcW w:w="2070" w:type="dxa"/>
            <w:shd w:val="clear" w:color="auto" w:fill="FFFFCC"/>
          </w:tcPr>
          <w:p w:rsidR="00F11576" w:rsidRDefault="00F11576" w:rsidP="000A54ED">
            <w:pPr>
              <w:spacing w:line="260" w:lineRule="atLeast"/>
              <w:rPr>
                <w:rFonts w:eastAsia="Calibri"/>
                <w:b/>
                <w:bCs/>
                <w:lang w:eastAsia="en-US"/>
              </w:rPr>
            </w:pPr>
            <w:r>
              <w:rPr>
                <w:rFonts w:eastAsia="Calibri"/>
                <w:b/>
                <w:bCs/>
                <w:lang w:eastAsia="en-US"/>
              </w:rPr>
              <w:t>Converted reference value</w:t>
            </w:r>
          </w:p>
          <w:p w:rsidR="00F11576" w:rsidRPr="006B39FF" w:rsidRDefault="00F11576" w:rsidP="000A54ED">
            <w:pPr>
              <w:spacing w:line="260" w:lineRule="atLeast"/>
              <w:ind w:right="-200"/>
              <w:jc w:val="both"/>
              <w:rPr>
                <w:rFonts w:eastAsia="Calibri"/>
                <w:b/>
                <w:bCs/>
                <w:lang w:eastAsia="en-US"/>
              </w:rPr>
            </w:pPr>
            <w:r w:rsidRPr="006B39FF">
              <w:rPr>
                <w:rFonts w:eastAsia="Calibri"/>
                <w:b/>
                <w:bCs/>
                <w:lang w:eastAsia="en-US"/>
              </w:rPr>
              <w:t>(</w:t>
            </w:r>
            <w:r w:rsidRPr="00A01AF4">
              <w:rPr>
                <w:rFonts w:eastAsia="Calibri"/>
                <w:b/>
                <w:bCs/>
                <w:lang w:eastAsia="en-US"/>
              </w:rPr>
              <w:t>mg/kg bw/day</w:t>
            </w:r>
            <w:r w:rsidRPr="006B39FF">
              <w:rPr>
                <w:rFonts w:eastAsia="Calibri"/>
                <w:b/>
                <w:bCs/>
                <w:lang w:eastAsia="en-US"/>
              </w:rPr>
              <w:t>)</w:t>
            </w:r>
          </w:p>
        </w:tc>
        <w:tc>
          <w:tcPr>
            <w:tcW w:w="1800" w:type="dxa"/>
            <w:shd w:val="clear" w:color="auto" w:fill="FFFFCC"/>
          </w:tcPr>
          <w:p w:rsidR="00F11576" w:rsidRPr="00804F55" w:rsidRDefault="00F11576" w:rsidP="000A54ED">
            <w:pPr>
              <w:spacing w:line="260" w:lineRule="atLeast"/>
              <w:jc w:val="both"/>
              <w:rPr>
                <w:rFonts w:eastAsia="Calibri"/>
                <w:b/>
                <w:bCs/>
                <w:lang w:eastAsia="en-US"/>
              </w:rPr>
            </w:pPr>
            <w:r w:rsidRPr="00804F55">
              <w:rPr>
                <w:rFonts w:eastAsia="Calibri"/>
                <w:b/>
                <w:bCs/>
                <w:lang w:eastAsia="en-US"/>
              </w:rPr>
              <w:t>Estimated uptake</w:t>
            </w:r>
          </w:p>
          <w:p w:rsidR="00F11576" w:rsidRPr="006B39FF" w:rsidRDefault="00F11576" w:rsidP="000A54ED">
            <w:pPr>
              <w:spacing w:line="260" w:lineRule="atLeast"/>
              <w:ind w:right="-195"/>
              <w:rPr>
                <w:rFonts w:eastAsia="Calibri"/>
                <w:b/>
                <w:bCs/>
                <w:lang w:eastAsia="en-US"/>
              </w:rPr>
            </w:pPr>
            <w:r w:rsidRPr="006B39FF">
              <w:rPr>
                <w:rFonts w:eastAsia="Calibri"/>
                <w:b/>
                <w:bCs/>
                <w:lang w:eastAsia="en-US"/>
              </w:rPr>
              <w:t>(</w:t>
            </w:r>
            <w:r w:rsidRPr="00A01AF4">
              <w:rPr>
                <w:rFonts w:eastAsia="Calibri"/>
                <w:b/>
                <w:bCs/>
                <w:lang w:eastAsia="en-US"/>
              </w:rPr>
              <w:t>mg/kg bw/d</w:t>
            </w:r>
            <w:r w:rsidRPr="006B39FF">
              <w:rPr>
                <w:rFonts w:eastAsia="Calibri"/>
                <w:b/>
                <w:bCs/>
                <w:lang w:eastAsia="en-US"/>
              </w:rPr>
              <w:t>)</w:t>
            </w:r>
          </w:p>
        </w:tc>
        <w:tc>
          <w:tcPr>
            <w:tcW w:w="1350" w:type="dxa"/>
            <w:shd w:val="clear" w:color="auto" w:fill="FFFFCC"/>
          </w:tcPr>
          <w:p w:rsidR="00F11576" w:rsidRPr="00804F55" w:rsidRDefault="00F11576" w:rsidP="000A54ED">
            <w:pPr>
              <w:tabs>
                <w:tab w:val="left" w:pos="976"/>
              </w:tabs>
              <w:spacing w:line="260" w:lineRule="atLeast"/>
              <w:ind w:right="-194"/>
              <w:rPr>
                <w:rFonts w:eastAsia="Calibri"/>
                <w:b/>
                <w:bCs/>
                <w:lang w:eastAsia="en-US"/>
              </w:rPr>
            </w:pPr>
            <w:r w:rsidRPr="00804F55">
              <w:rPr>
                <w:rFonts w:eastAsia="Calibri"/>
                <w:b/>
                <w:bCs/>
                <w:lang w:eastAsia="en-US"/>
              </w:rPr>
              <w:t>Estimated uptake/ reference value</w:t>
            </w:r>
          </w:p>
        </w:tc>
        <w:tc>
          <w:tcPr>
            <w:tcW w:w="1440" w:type="dxa"/>
            <w:shd w:val="clear" w:color="auto" w:fill="FFFFCC"/>
          </w:tcPr>
          <w:p w:rsidR="00F11576" w:rsidRPr="00804F55" w:rsidRDefault="00F11576" w:rsidP="000A54ED">
            <w:pPr>
              <w:tabs>
                <w:tab w:val="left" w:pos="976"/>
              </w:tabs>
              <w:spacing w:line="260" w:lineRule="atLeast"/>
              <w:ind w:right="-194"/>
              <w:rPr>
                <w:rFonts w:eastAsia="Calibri"/>
                <w:b/>
                <w:bCs/>
                <w:lang w:eastAsia="en-US"/>
              </w:rPr>
            </w:pPr>
            <w:r w:rsidRPr="00804F55">
              <w:rPr>
                <w:rFonts w:eastAsia="Calibri"/>
                <w:b/>
                <w:bCs/>
                <w:lang w:eastAsia="en-US"/>
              </w:rPr>
              <w:t>Acceptable</w:t>
            </w:r>
          </w:p>
          <w:p w:rsidR="00F11576" w:rsidRPr="00804F55" w:rsidRDefault="00F11576" w:rsidP="000A54ED">
            <w:pPr>
              <w:tabs>
                <w:tab w:val="left" w:pos="976"/>
              </w:tabs>
              <w:spacing w:line="260" w:lineRule="atLeast"/>
              <w:ind w:right="-194"/>
              <w:rPr>
                <w:rFonts w:eastAsia="Calibri"/>
                <w:b/>
                <w:bCs/>
                <w:lang w:eastAsia="en-US"/>
              </w:rPr>
            </w:pPr>
            <w:r w:rsidRPr="00804F55">
              <w:rPr>
                <w:rFonts w:eastAsia="Calibri"/>
                <w:b/>
                <w:bCs/>
                <w:lang w:eastAsia="en-US"/>
              </w:rPr>
              <w:t>(yes/no)</w:t>
            </w:r>
          </w:p>
        </w:tc>
      </w:tr>
      <w:tr w:rsidR="00A8580A" w:rsidRPr="00712B63" w:rsidTr="00151382">
        <w:tc>
          <w:tcPr>
            <w:tcW w:w="2032" w:type="dxa"/>
            <w:shd w:val="clear" w:color="auto" w:fill="auto"/>
          </w:tcPr>
          <w:p w:rsidR="00A8580A" w:rsidRDefault="00A8580A" w:rsidP="00A8580A">
            <w:pPr>
              <w:spacing w:line="260" w:lineRule="atLeast"/>
              <w:rPr>
                <w:rFonts w:eastAsia="Calibri"/>
                <w:lang w:eastAsia="en-US"/>
              </w:rPr>
            </w:pPr>
            <w:r w:rsidRPr="00804F55">
              <w:rPr>
                <w:rFonts w:eastAsia="Calibri"/>
                <w:lang w:eastAsia="en-US"/>
              </w:rPr>
              <w:t xml:space="preserve">Loading and application </w:t>
            </w:r>
            <w:r>
              <w:rPr>
                <w:rFonts w:eastAsia="Calibri"/>
                <w:lang w:eastAsia="en-US"/>
              </w:rPr>
              <w:t>P</w:t>
            </w:r>
            <w:r w:rsidRPr="00804F55">
              <w:rPr>
                <w:rFonts w:eastAsia="Calibri"/>
                <w:lang w:eastAsia="en-US"/>
              </w:rPr>
              <w:t xml:space="preserve">rofessional users </w:t>
            </w:r>
          </w:p>
          <w:p w:rsidR="00A8580A" w:rsidRPr="00804F55" w:rsidRDefault="00A8580A" w:rsidP="00A8580A">
            <w:pPr>
              <w:spacing w:line="260" w:lineRule="atLeast"/>
              <w:rPr>
                <w:rFonts w:eastAsia="Calibri"/>
                <w:lang w:eastAsia="en-US"/>
              </w:rPr>
            </w:pPr>
            <w:r>
              <w:rPr>
                <w:rFonts w:eastAsia="Calibri"/>
                <w:lang w:eastAsia="en-US"/>
              </w:rPr>
              <w:t>S</w:t>
            </w:r>
            <w:r w:rsidRPr="00804F55">
              <w:rPr>
                <w:rFonts w:eastAsia="Calibri"/>
                <w:lang w:eastAsia="en-US"/>
              </w:rPr>
              <w:t>cenario</w:t>
            </w:r>
            <w:r>
              <w:rPr>
                <w:rFonts w:eastAsia="Calibri"/>
                <w:lang w:eastAsia="en-US"/>
              </w:rPr>
              <w:t>s</w:t>
            </w:r>
            <w:r w:rsidRPr="00804F55">
              <w:rPr>
                <w:rFonts w:eastAsia="Calibri"/>
                <w:lang w:eastAsia="en-US"/>
              </w:rPr>
              <w:t xml:space="preserve"> 1, 2</w:t>
            </w:r>
          </w:p>
        </w:tc>
        <w:tc>
          <w:tcPr>
            <w:tcW w:w="1440" w:type="dxa"/>
            <w:shd w:val="clear" w:color="auto" w:fill="auto"/>
          </w:tcPr>
          <w:p w:rsidR="00A8580A" w:rsidRPr="00804F55" w:rsidRDefault="00A8580A" w:rsidP="00A8580A">
            <w:pPr>
              <w:spacing w:line="260" w:lineRule="atLeast"/>
              <w:rPr>
                <w:rFonts w:eastAsia="Calibri"/>
                <w:lang w:eastAsia="en-US"/>
              </w:rPr>
            </w:pPr>
            <w:r>
              <w:rPr>
                <w:rFonts w:eastAsia="Calibri"/>
                <w:lang w:eastAsia="en-US"/>
              </w:rPr>
              <w:t>308</w:t>
            </w:r>
          </w:p>
        </w:tc>
        <w:tc>
          <w:tcPr>
            <w:tcW w:w="2070" w:type="dxa"/>
            <w:shd w:val="clear" w:color="auto" w:fill="auto"/>
          </w:tcPr>
          <w:p w:rsidR="00A8580A" w:rsidRPr="00712B63" w:rsidRDefault="00A8580A" w:rsidP="00A8580A">
            <w:pPr>
              <w:spacing w:line="260" w:lineRule="atLeast"/>
              <w:rPr>
                <w:rFonts w:eastAsia="Calibri"/>
                <w:highlight w:val="cyan"/>
                <w:lang w:eastAsia="en-US"/>
              </w:rPr>
            </w:pPr>
            <w:r w:rsidRPr="00A8580A">
              <w:rPr>
                <w:rFonts w:eastAsia="Calibri"/>
                <w:lang w:eastAsia="en-US"/>
              </w:rPr>
              <w:t>6.417</w:t>
            </w:r>
          </w:p>
        </w:tc>
        <w:tc>
          <w:tcPr>
            <w:tcW w:w="1800" w:type="dxa"/>
            <w:shd w:val="clear" w:color="auto" w:fill="auto"/>
          </w:tcPr>
          <w:p w:rsidR="00A8580A" w:rsidRPr="00FC4CCD" w:rsidRDefault="000F727F" w:rsidP="00A8580A">
            <w:pPr>
              <w:spacing w:line="260" w:lineRule="atLeast"/>
              <w:rPr>
                <w:rFonts w:eastAsia="Calibri"/>
                <w:lang w:eastAsia="en-US"/>
              </w:rPr>
            </w:pPr>
            <w:r w:rsidRPr="000F727F">
              <w:rPr>
                <w:rFonts w:eastAsia="Calibri"/>
                <w:lang w:eastAsia="en-US"/>
              </w:rPr>
              <w:t>0.000874</w:t>
            </w:r>
          </w:p>
        </w:tc>
        <w:tc>
          <w:tcPr>
            <w:tcW w:w="1350" w:type="dxa"/>
          </w:tcPr>
          <w:p w:rsidR="00A8580A" w:rsidRPr="00FC4CCD" w:rsidRDefault="00F532BE" w:rsidP="00A8580A">
            <w:pPr>
              <w:spacing w:line="260" w:lineRule="atLeast"/>
              <w:rPr>
                <w:rFonts w:eastAsia="Calibri"/>
                <w:lang w:eastAsia="en-US"/>
              </w:rPr>
            </w:pPr>
            <w:r>
              <w:rPr>
                <w:rFonts w:eastAsia="Calibri"/>
                <w:lang w:eastAsia="en-US"/>
              </w:rPr>
              <w:t>0.014%</w:t>
            </w:r>
          </w:p>
        </w:tc>
        <w:tc>
          <w:tcPr>
            <w:tcW w:w="1440" w:type="dxa"/>
          </w:tcPr>
          <w:p w:rsidR="00A8580A" w:rsidRPr="00457FEF" w:rsidRDefault="00A8580A" w:rsidP="00A8580A">
            <w:pPr>
              <w:spacing w:line="260" w:lineRule="atLeast"/>
              <w:rPr>
                <w:rFonts w:eastAsia="Calibri"/>
                <w:lang w:eastAsia="en-US"/>
              </w:rPr>
            </w:pPr>
            <w:r w:rsidRPr="00457FEF">
              <w:rPr>
                <w:rFonts w:eastAsia="Calibri"/>
                <w:lang w:eastAsia="en-US"/>
              </w:rPr>
              <w:t>yes</w:t>
            </w:r>
          </w:p>
        </w:tc>
      </w:tr>
    </w:tbl>
    <w:p w:rsidR="00F11576" w:rsidRPr="00A952BF" w:rsidRDefault="00F11576" w:rsidP="00F11576">
      <w:pPr>
        <w:spacing w:line="260" w:lineRule="atLeast"/>
        <w:rPr>
          <w:rFonts w:eastAsia="Calibri"/>
          <w:b/>
          <w:bCs/>
          <w:lang w:eastAsia="en-US"/>
        </w:rPr>
      </w:pPr>
    </w:p>
    <w:p w:rsidR="00F11576" w:rsidRPr="001B15F3" w:rsidRDefault="00F11576" w:rsidP="00FD2055">
      <w:pPr>
        <w:spacing w:line="260" w:lineRule="atLeast"/>
        <w:rPr>
          <w:rFonts w:eastAsia="Calibri"/>
          <w:lang w:eastAsia="en-US"/>
        </w:rPr>
      </w:pPr>
    </w:p>
    <w:p w:rsidR="00FD2055" w:rsidRPr="001B15F3" w:rsidRDefault="00FD2055" w:rsidP="000A01FE">
      <w:pPr>
        <w:spacing w:after="120" w:line="260" w:lineRule="atLeast"/>
        <w:jc w:val="both"/>
        <w:rPr>
          <w:rFonts w:eastAsia="Calibri"/>
          <w:b/>
          <w:bCs/>
          <w:lang w:eastAsia="en-US"/>
        </w:rPr>
      </w:pPr>
      <w:r w:rsidRPr="001B15F3">
        <w:rPr>
          <w:rFonts w:eastAsia="Calibri"/>
          <w:b/>
          <w:bCs/>
          <w:lang w:eastAsia="en-US"/>
        </w:rPr>
        <w:t xml:space="preserve">Local effects </w:t>
      </w:r>
    </w:p>
    <w:p w:rsidR="00072E1F" w:rsidRPr="001B15F3" w:rsidRDefault="00072E1F" w:rsidP="000A01FE">
      <w:pPr>
        <w:spacing w:line="260" w:lineRule="atLeast"/>
        <w:jc w:val="both"/>
        <w:rPr>
          <w:rFonts w:eastAsia="Calibri"/>
          <w:lang w:eastAsia="en-US"/>
        </w:rPr>
      </w:pPr>
      <w:r w:rsidRPr="001B15F3">
        <w:rPr>
          <w:rFonts w:eastAsia="Calibri"/>
          <w:lang w:eastAsia="en-US"/>
        </w:rPr>
        <w:t>Local effects are not expected for this product.</w:t>
      </w:r>
    </w:p>
    <w:p w:rsidR="00D43445" w:rsidRDefault="00D43445" w:rsidP="000A01FE">
      <w:pPr>
        <w:spacing w:line="260" w:lineRule="atLeast"/>
        <w:jc w:val="both"/>
        <w:rPr>
          <w:rFonts w:eastAsia="Calibri"/>
          <w:b/>
          <w:bCs/>
          <w:lang w:eastAsia="en-US"/>
        </w:rPr>
      </w:pPr>
    </w:p>
    <w:p w:rsidR="000A01FE" w:rsidRPr="001B15F3" w:rsidRDefault="000A01FE" w:rsidP="000A01FE">
      <w:pPr>
        <w:spacing w:line="260" w:lineRule="atLeast"/>
        <w:jc w:val="both"/>
        <w:rPr>
          <w:rFonts w:eastAsia="Calibri"/>
          <w:b/>
          <w:bCs/>
          <w:lang w:eastAsia="en-US"/>
        </w:rPr>
      </w:pPr>
    </w:p>
    <w:p w:rsidR="00FD2055" w:rsidRPr="001B15F3" w:rsidRDefault="00FD2055" w:rsidP="000A01FE">
      <w:pPr>
        <w:spacing w:after="120" w:line="260" w:lineRule="atLeast"/>
        <w:jc w:val="both"/>
        <w:rPr>
          <w:rFonts w:eastAsia="Calibri"/>
          <w:b/>
          <w:bCs/>
          <w:lang w:eastAsia="en-US"/>
        </w:rPr>
      </w:pPr>
      <w:r w:rsidRPr="001B15F3">
        <w:rPr>
          <w:rFonts w:eastAsia="Calibri"/>
          <w:b/>
          <w:bCs/>
          <w:lang w:eastAsia="en-US"/>
        </w:rPr>
        <w:t>Conclusion</w:t>
      </w:r>
    </w:p>
    <w:p w:rsidR="000A01FE" w:rsidRPr="00713A55" w:rsidRDefault="000A01FE" w:rsidP="000A01FE">
      <w:pPr>
        <w:spacing w:line="260" w:lineRule="atLeast"/>
        <w:jc w:val="both"/>
        <w:rPr>
          <w:lang w:eastAsia="it-IT"/>
        </w:rPr>
      </w:pPr>
      <w:r w:rsidRPr="00713A55">
        <w:rPr>
          <w:rFonts w:eastAsia="Calibri"/>
          <w:lang w:eastAsia="en-US"/>
        </w:rPr>
        <w:t xml:space="preserve">For scenarios </w:t>
      </w:r>
      <w:bookmarkStart w:id="1594" w:name="_Hlk72392736"/>
      <w:r w:rsidRPr="00713A55">
        <w:rPr>
          <w:rFonts w:eastAsia="Calibri"/>
          <w:lang w:eastAsia="en-US"/>
        </w:rPr>
        <w:t xml:space="preserve">1, 2 and </w:t>
      </w:r>
      <w:r>
        <w:rPr>
          <w:rFonts w:eastAsia="Calibri"/>
          <w:lang w:eastAsia="en-US"/>
        </w:rPr>
        <w:t>3</w:t>
      </w:r>
      <w:bookmarkEnd w:id="1594"/>
      <w:r w:rsidR="006E1281">
        <w:rPr>
          <w:lang w:eastAsia="it-IT"/>
        </w:rPr>
        <w:t xml:space="preserve"> the primary </w:t>
      </w:r>
      <w:r w:rsidRPr="00713A55">
        <w:rPr>
          <w:lang w:eastAsia="it-IT"/>
        </w:rPr>
        <w:t xml:space="preserve">exposure of professional users is considered acceptable, as the </w:t>
      </w:r>
      <w:r w:rsidRPr="00713A55">
        <w:t>total internal dose is below the long-term AEL</w:t>
      </w:r>
      <w:r w:rsidRPr="00713A55">
        <w:rPr>
          <w:lang w:eastAsia="it-IT"/>
        </w:rPr>
        <w:t xml:space="preserve">. Also combined exposure of scenarios </w:t>
      </w:r>
      <w:bookmarkStart w:id="1595" w:name="_Hlk72392741"/>
      <w:r w:rsidRPr="00713A55">
        <w:rPr>
          <w:lang w:eastAsia="it-IT"/>
        </w:rPr>
        <w:t xml:space="preserve">1, 2 and </w:t>
      </w:r>
      <w:r>
        <w:rPr>
          <w:lang w:eastAsia="it-IT"/>
        </w:rPr>
        <w:t>3</w:t>
      </w:r>
      <w:r w:rsidRPr="00713A55">
        <w:rPr>
          <w:lang w:eastAsia="it-IT"/>
        </w:rPr>
        <w:t xml:space="preserve"> </w:t>
      </w:r>
      <w:bookmarkEnd w:id="1595"/>
      <w:r w:rsidRPr="00713A55">
        <w:rPr>
          <w:lang w:eastAsia="it-IT"/>
        </w:rPr>
        <w:t xml:space="preserve">is considered acceptable. </w:t>
      </w:r>
      <w:r w:rsidRPr="00713A55">
        <w:t>Therefore, there is no concern for the professional</w:t>
      </w:r>
      <w:r>
        <w:t>s</w:t>
      </w:r>
      <w:r w:rsidRPr="00713A55">
        <w:t xml:space="preserve"> using the biocidal product</w:t>
      </w:r>
      <w:r>
        <w:t xml:space="preserve"> Duracid PW.</w:t>
      </w:r>
    </w:p>
    <w:p w:rsidR="00FD2055" w:rsidRPr="001B15F3" w:rsidRDefault="00FD2055" w:rsidP="00FD2055">
      <w:pPr>
        <w:spacing w:line="260" w:lineRule="atLeast"/>
        <w:rPr>
          <w:rFonts w:eastAsia="Calibri"/>
          <w:lang w:eastAsia="en-US"/>
        </w:rPr>
      </w:pPr>
    </w:p>
    <w:p w:rsidR="000F727F" w:rsidRPr="000A01FE" w:rsidRDefault="000F727F" w:rsidP="00FD2055">
      <w:pPr>
        <w:rPr>
          <w:rFonts w:eastAsia="Calibri"/>
          <w:b/>
          <w:iCs/>
          <w:sz w:val="22"/>
          <w:szCs w:val="22"/>
          <w:lang w:eastAsia="en-US"/>
        </w:rPr>
      </w:pPr>
      <w:bookmarkStart w:id="1596" w:name="_Toc389729091"/>
      <w:bookmarkStart w:id="1597" w:name="_Toc403472777"/>
    </w:p>
    <w:p w:rsidR="00FD2055" w:rsidRPr="001B15F3" w:rsidRDefault="00FD2055" w:rsidP="00FD2055">
      <w:pPr>
        <w:rPr>
          <w:rFonts w:eastAsia="Calibri"/>
          <w:b/>
          <w:i/>
          <w:sz w:val="22"/>
          <w:szCs w:val="22"/>
          <w:lang w:eastAsia="en-US"/>
        </w:rPr>
      </w:pPr>
      <w:r w:rsidRPr="001B15F3">
        <w:rPr>
          <w:rFonts w:eastAsia="Calibri"/>
          <w:b/>
          <w:i/>
          <w:sz w:val="22"/>
          <w:szCs w:val="22"/>
          <w:lang w:eastAsia="en-US"/>
        </w:rPr>
        <w:t>Risk for non-professional users</w:t>
      </w:r>
      <w:bookmarkEnd w:id="1596"/>
      <w:bookmarkEnd w:id="1597"/>
      <w:r w:rsidRPr="001B15F3">
        <w:rPr>
          <w:rFonts w:eastAsia="Calibri"/>
          <w:b/>
          <w:i/>
          <w:sz w:val="22"/>
          <w:szCs w:val="22"/>
          <w:lang w:eastAsia="en-US"/>
        </w:rPr>
        <w:t xml:space="preserve"> </w:t>
      </w:r>
    </w:p>
    <w:p w:rsidR="00FD2055" w:rsidRPr="001B15F3" w:rsidRDefault="00FD2055" w:rsidP="00FD2055">
      <w:pPr>
        <w:spacing w:line="260" w:lineRule="atLeast"/>
        <w:rPr>
          <w:rFonts w:eastAsia="Calibri"/>
          <w:lang w:eastAsia="en-US"/>
        </w:rPr>
      </w:pPr>
    </w:p>
    <w:p w:rsidR="00FD2055" w:rsidRPr="001B15F3" w:rsidRDefault="00FD2055" w:rsidP="006972CB">
      <w:pPr>
        <w:spacing w:after="120" w:line="260" w:lineRule="atLeast"/>
        <w:rPr>
          <w:rFonts w:eastAsia="Calibri"/>
          <w:b/>
          <w:bCs/>
          <w:lang w:eastAsia="en-US"/>
        </w:rPr>
      </w:pPr>
      <w:r w:rsidRPr="001B15F3">
        <w:rPr>
          <w:rFonts w:eastAsia="Calibri"/>
          <w:b/>
          <w:bCs/>
          <w:lang w:eastAsia="en-US"/>
        </w:rPr>
        <w:t xml:space="preserve">Systemic effects </w:t>
      </w:r>
    </w:p>
    <w:tbl>
      <w:tblPr>
        <w:tblW w:w="101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2"/>
        <w:gridCol w:w="720"/>
        <w:gridCol w:w="1710"/>
        <w:gridCol w:w="2160"/>
        <w:gridCol w:w="1620"/>
        <w:gridCol w:w="1440"/>
      </w:tblGrid>
      <w:tr w:rsidR="006972CB" w:rsidRPr="00A952BF" w:rsidTr="006972CB">
        <w:tc>
          <w:tcPr>
            <w:tcW w:w="2482" w:type="dxa"/>
            <w:shd w:val="clear" w:color="auto" w:fill="FFFFCC"/>
          </w:tcPr>
          <w:p w:rsidR="006972CB" w:rsidRPr="00A952BF" w:rsidRDefault="006972CB" w:rsidP="000A54ED">
            <w:pPr>
              <w:spacing w:line="260" w:lineRule="atLeast"/>
              <w:rPr>
                <w:rFonts w:eastAsia="Calibri"/>
                <w:b/>
                <w:bCs/>
                <w:lang w:eastAsia="en-US"/>
              </w:rPr>
            </w:pPr>
            <w:r w:rsidRPr="00A952BF">
              <w:rPr>
                <w:rFonts w:eastAsia="Calibri"/>
                <w:b/>
                <w:bCs/>
                <w:lang w:eastAsia="en-US"/>
              </w:rPr>
              <w:t>Task/</w:t>
            </w:r>
          </w:p>
          <w:p w:rsidR="006972CB" w:rsidRPr="00A952BF" w:rsidRDefault="006972CB" w:rsidP="000A54ED">
            <w:pPr>
              <w:spacing w:line="260" w:lineRule="atLeast"/>
              <w:rPr>
                <w:rFonts w:eastAsia="Calibri"/>
                <w:b/>
                <w:bCs/>
                <w:lang w:eastAsia="en-US"/>
              </w:rPr>
            </w:pPr>
            <w:r w:rsidRPr="00A952BF">
              <w:rPr>
                <w:rFonts w:eastAsia="Calibri"/>
                <w:b/>
                <w:bCs/>
                <w:lang w:eastAsia="en-US"/>
              </w:rPr>
              <w:t>Scenario</w:t>
            </w:r>
          </w:p>
        </w:tc>
        <w:tc>
          <w:tcPr>
            <w:tcW w:w="720" w:type="dxa"/>
            <w:shd w:val="clear" w:color="auto" w:fill="FFFFCC"/>
          </w:tcPr>
          <w:p w:rsidR="006972CB" w:rsidRPr="00A952BF" w:rsidRDefault="006972CB" w:rsidP="000A54ED">
            <w:pPr>
              <w:spacing w:line="260" w:lineRule="atLeast"/>
              <w:rPr>
                <w:rFonts w:eastAsia="Calibri"/>
                <w:b/>
                <w:bCs/>
                <w:lang w:eastAsia="en-US"/>
              </w:rPr>
            </w:pPr>
            <w:r w:rsidRPr="00A952BF">
              <w:rPr>
                <w:rFonts w:eastAsia="Calibri"/>
                <w:b/>
                <w:bCs/>
                <w:lang w:eastAsia="en-US"/>
              </w:rPr>
              <w:t>Tier</w:t>
            </w:r>
          </w:p>
        </w:tc>
        <w:tc>
          <w:tcPr>
            <w:tcW w:w="1710" w:type="dxa"/>
            <w:shd w:val="clear" w:color="auto" w:fill="FFFFCC"/>
          </w:tcPr>
          <w:p w:rsidR="006972CB" w:rsidRPr="00185644" w:rsidRDefault="006972CB" w:rsidP="000A54ED">
            <w:pPr>
              <w:spacing w:line="260" w:lineRule="atLeast"/>
              <w:rPr>
                <w:rFonts w:eastAsia="Calibri"/>
                <w:b/>
                <w:bCs/>
                <w:lang w:val="it-IT" w:eastAsia="en-US"/>
              </w:rPr>
            </w:pPr>
            <w:r w:rsidRPr="00185644">
              <w:rPr>
                <w:rFonts w:eastAsia="Calibri"/>
                <w:b/>
                <w:bCs/>
                <w:lang w:val="it-IT" w:eastAsia="en-US"/>
              </w:rPr>
              <w:t>AEL</w:t>
            </w:r>
            <w:r w:rsidR="008F429D">
              <w:rPr>
                <w:rFonts w:eastAsia="Calibri"/>
                <w:b/>
                <w:bCs/>
                <w:vertAlign w:val="subscript"/>
                <w:lang w:val="it-IT" w:eastAsia="en-US"/>
              </w:rPr>
              <w:t>medium</w:t>
            </w:r>
            <w:r w:rsidRPr="00C463F5">
              <w:rPr>
                <w:rFonts w:eastAsia="Calibri"/>
                <w:b/>
                <w:bCs/>
                <w:vertAlign w:val="subscript"/>
                <w:lang w:val="it-IT" w:eastAsia="en-US"/>
              </w:rPr>
              <w:t>-term</w:t>
            </w:r>
          </w:p>
          <w:p w:rsidR="006972CB" w:rsidRPr="00185644" w:rsidRDefault="006972CB" w:rsidP="000A54ED">
            <w:pPr>
              <w:spacing w:line="260" w:lineRule="atLeast"/>
              <w:rPr>
                <w:rFonts w:eastAsia="Calibri"/>
                <w:b/>
                <w:bCs/>
                <w:lang w:val="it-IT" w:eastAsia="en-US"/>
              </w:rPr>
            </w:pPr>
            <w:r>
              <w:rPr>
                <w:rFonts w:eastAsia="Calibri"/>
                <w:b/>
                <w:bCs/>
                <w:lang w:val="it-IT" w:eastAsia="en-US"/>
              </w:rPr>
              <w:t>(</w:t>
            </w:r>
            <w:r w:rsidRPr="00185644">
              <w:rPr>
                <w:rFonts w:eastAsia="Calibri"/>
                <w:b/>
                <w:bCs/>
                <w:lang w:val="it-IT" w:eastAsia="en-US"/>
              </w:rPr>
              <w:t>mg/kg bw/d</w:t>
            </w:r>
            <w:r>
              <w:rPr>
                <w:rFonts w:eastAsia="Calibri"/>
                <w:b/>
                <w:bCs/>
                <w:lang w:val="it-IT" w:eastAsia="en-US"/>
              </w:rPr>
              <w:t>)</w:t>
            </w:r>
          </w:p>
        </w:tc>
        <w:tc>
          <w:tcPr>
            <w:tcW w:w="2160" w:type="dxa"/>
            <w:shd w:val="clear" w:color="auto" w:fill="FFFFCC"/>
          </w:tcPr>
          <w:p w:rsidR="006972CB" w:rsidRPr="00A952BF" w:rsidRDefault="006972CB" w:rsidP="000A54ED">
            <w:pPr>
              <w:spacing w:line="260" w:lineRule="atLeast"/>
              <w:ind w:right="-285"/>
              <w:rPr>
                <w:rFonts w:eastAsia="Calibri"/>
                <w:b/>
                <w:bCs/>
                <w:lang w:eastAsia="en-US"/>
              </w:rPr>
            </w:pPr>
            <w:r w:rsidRPr="00A952BF">
              <w:rPr>
                <w:rFonts w:eastAsia="Calibri"/>
                <w:b/>
                <w:bCs/>
                <w:lang w:eastAsia="en-US"/>
              </w:rPr>
              <w:t>Estimated uptake</w:t>
            </w:r>
          </w:p>
          <w:p w:rsidR="006972CB" w:rsidRPr="00A952BF" w:rsidRDefault="006972CB" w:rsidP="000A54ED">
            <w:pPr>
              <w:spacing w:line="260" w:lineRule="atLeast"/>
              <w:rPr>
                <w:rFonts w:eastAsia="Calibri"/>
                <w:b/>
                <w:bCs/>
                <w:lang w:eastAsia="en-US"/>
              </w:rPr>
            </w:pPr>
            <w:r>
              <w:rPr>
                <w:rFonts w:eastAsia="Calibri"/>
                <w:b/>
                <w:bCs/>
                <w:lang w:eastAsia="en-US"/>
              </w:rPr>
              <w:t>(</w:t>
            </w:r>
            <w:r w:rsidRPr="00A952BF">
              <w:rPr>
                <w:rFonts w:eastAsia="Calibri"/>
                <w:b/>
                <w:bCs/>
                <w:lang w:eastAsia="en-US"/>
              </w:rPr>
              <w:t>mg/kg bw/d</w:t>
            </w:r>
            <w:r>
              <w:rPr>
                <w:rFonts w:eastAsia="Calibri"/>
                <w:b/>
                <w:bCs/>
                <w:lang w:eastAsia="en-US"/>
              </w:rPr>
              <w:t>)</w:t>
            </w:r>
          </w:p>
        </w:tc>
        <w:tc>
          <w:tcPr>
            <w:tcW w:w="1620" w:type="dxa"/>
            <w:shd w:val="clear" w:color="auto" w:fill="FFFFCC"/>
          </w:tcPr>
          <w:p w:rsidR="006972CB" w:rsidRPr="00A952BF" w:rsidRDefault="006972CB" w:rsidP="000A54ED">
            <w:pPr>
              <w:spacing w:line="260" w:lineRule="atLeast"/>
              <w:rPr>
                <w:rFonts w:eastAsia="Calibri"/>
                <w:b/>
                <w:bCs/>
                <w:lang w:eastAsia="en-US"/>
              </w:rPr>
            </w:pPr>
            <w:r w:rsidRPr="00A952BF">
              <w:rPr>
                <w:rFonts w:eastAsia="Calibri"/>
                <w:b/>
                <w:bCs/>
                <w:lang w:eastAsia="en-US"/>
              </w:rPr>
              <w:t>Estimated uptake/ AEL</w:t>
            </w:r>
          </w:p>
        </w:tc>
        <w:tc>
          <w:tcPr>
            <w:tcW w:w="1440" w:type="dxa"/>
            <w:shd w:val="clear" w:color="auto" w:fill="FFFFCC"/>
          </w:tcPr>
          <w:p w:rsidR="006972CB" w:rsidRPr="00A952BF" w:rsidRDefault="006972CB" w:rsidP="000A54ED">
            <w:pPr>
              <w:spacing w:line="260" w:lineRule="atLeast"/>
              <w:ind w:right="-104"/>
              <w:rPr>
                <w:rFonts w:eastAsia="Calibri"/>
                <w:b/>
                <w:bCs/>
                <w:lang w:eastAsia="en-US"/>
              </w:rPr>
            </w:pPr>
            <w:r w:rsidRPr="00A952BF">
              <w:rPr>
                <w:rFonts w:eastAsia="Calibri"/>
                <w:b/>
                <w:bCs/>
                <w:lang w:eastAsia="en-US"/>
              </w:rPr>
              <w:t>Acceptable</w:t>
            </w:r>
          </w:p>
          <w:p w:rsidR="006972CB" w:rsidRPr="00A952BF" w:rsidRDefault="006972CB" w:rsidP="000A54ED">
            <w:pPr>
              <w:spacing w:line="260" w:lineRule="atLeast"/>
              <w:rPr>
                <w:rFonts w:eastAsia="Calibri"/>
                <w:b/>
                <w:bCs/>
                <w:lang w:eastAsia="en-US"/>
              </w:rPr>
            </w:pPr>
            <w:r w:rsidRPr="00A952BF">
              <w:rPr>
                <w:rFonts w:eastAsia="Calibri"/>
                <w:b/>
                <w:bCs/>
                <w:lang w:eastAsia="en-US"/>
              </w:rPr>
              <w:t>(yes/no)</w:t>
            </w:r>
          </w:p>
        </w:tc>
      </w:tr>
      <w:tr w:rsidR="006972CB" w:rsidRPr="00712B63" w:rsidTr="006972CB">
        <w:tc>
          <w:tcPr>
            <w:tcW w:w="2482" w:type="dxa"/>
            <w:shd w:val="clear" w:color="auto" w:fill="auto"/>
          </w:tcPr>
          <w:p w:rsidR="006972CB" w:rsidRDefault="006972CB" w:rsidP="000A54ED">
            <w:pPr>
              <w:spacing w:line="260" w:lineRule="atLeast"/>
              <w:rPr>
                <w:rFonts w:eastAsia="Calibri"/>
                <w:lang w:eastAsia="en-US"/>
              </w:rPr>
            </w:pPr>
            <w:r w:rsidRPr="00712B63">
              <w:rPr>
                <w:rFonts w:eastAsia="Calibri"/>
                <w:lang w:eastAsia="en-US"/>
              </w:rPr>
              <w:t>Application</w:t>
            </w:r>
          </w:p>
          <w:p w:rsidR="006972CB" w:rsidRDefault="006972CB" w:rsidP="006972CB">
            <w:pPr>
              <w:spacing w:line="260" w:lineRule="atLeast"/>
              <w:ind w:right="-105"/>
              <w:rPr>
                <w:rFonts w:eastAsia="Calibri"/>
                <w:lang w:eastAsia="en-US"/>
              </w:rPr>
            </w:pPr>
            <w:r>
              <w:rPr>
                <w:rFonts w:eastAsia="Calibri"/>
                <w:lang w:eastAsia="en-US"/>
              </w:rPr>
              <w:t>N</w:t>
            </w:r>
            <w:r w:rsidRPr="00712B63">
              <w:rPr>
                <w:rFonts w:eastAsia="Calibri"/>
                <w:lang w:eastAsia="en-US"/>
              </w:rPr>
              <w:t xml:space="preserve">on-professional </w:t>
            </w:r>
            <w:r>
              <w:rPr>
                <w:rFonts w:eastAsia="Calibri"/>
                <w:lang w:eastAsia="en-US"/>
              </w:rPr>
              <w:t>u</w:t>
            </w:r>
            <w:r w:rsidRPr="00712B63">
              <w:rPr>
                <w:rFonts w:eastAsia="Calibri"/>
                <w:lang w:eastAsia="en-US"/>
              </w:rPr>
              <w:t>sers</w:t>
            </w:r>
          </w:p>
          <w:p w:rsidR="006972CB" w:rsidRPr="00712B63" w:rsidRDefault="006972CB" w:rsidP="000A54ED">
            <w:pPr>
              <w:spacing w:line="260" w:lineRule="atLeast"/>
              <w:rPr>
                <w:rFonts w:eastAsia="Calibri"/>
                <w:lang w:eastAsia="en-US"/>
              </w:rPr>
            </w:pPr>
            <w:r>
              <w:rPr>
                <w:rFonts w:eastAsia="Calibri"/>
                <w:lang w:eastAsia="en-US"/>
              </w:rPr>
              <w:t>S</w:t>
            </w:r>
            <w:r w:rsidRPr="00712B63">
              <w:rPr>
                <w:rFonts w:eastAsia="Calibri"/>
                <w:lang w:eastAsia="en-US"/>
              </w:rPr>
              <w:t xml:space="preserve">cenario </w:t>
            </w:r>
            <w:r w:rsidR="00CF090B">
              <w:rPr>
                <w:rFonts w:eastAsia="Calibri"/>
                <w:lang w:eastAsia="en-US"/>
              </w:rPr>
              <w:t>4</w:t>
            </w:r>
          </w:p>
        </w:tc>
        <w:tc>
          <w:tcPr>
            <w:tcW w:w="720" w:type="dxa"/>
            <w:shd w:val="clear" w:color="auto" w:fill="auto"/>
          </w:tcPr>
          <w:p w:rsidR="006972CB" w:rsidRPr="00712B63" w:rsidRDefault="006972CB" w:rsidP="000A54ED">
            <w:pPr>
              <w:spacing w:line="260" w:lineRule="atLeast"/>
              <w:rPr>
                <w:rFonts w:eastAsia="Calibri"/>
                <w:lang w:eastAsia="en-US"/>
              </w:rPr>
            </w:pPr>
            <w:r w:rsidRPr="00712B63">
              <w:rPr>
                <w:rFonts w:eastAsia="Calibri"/>
                <w:lang w:eastAsia="en-US"/>
              </w:rPr>
              <w:t>1</w:t>
            </w:r>
          </w:p>
        </w:tc>
        <w:tc>
          <w:tcPr>
            <w:tcW w:w="1710" w:type="dxa"/>
            <w:shd w:val="clear" w:color="auto" w:fill="auto"/>
          </w:tcPr>
          <w:p w:rsidR="006972CB" w:rsidRPr="00712B63" w:rsidRDefault="006972CB" w:rsidP="000A54ED">
            <w:pPr>
              <w:spacing w:line="260" w:lineRule="atLeast"/>
              <w:rPr>
                <w:rFonts w:eastAsia="Calibri"/>
                <w:lang w:eastAsia="en-US"/>
              </w:rPr>
            </w:pPr>
            <w:r w:rsidRPr="00712B63">
              <w:rPr>
                <w:rFonts w:eastAsia="Calibri"/>
                <w:lang w:eastAsia="en-US"/>
              </w:rPr>
              <w:t>0.0</w:t>
            </w:r>
            <w:r w:rsidR="008F429D">
              <w:rPr>
                <w:rFonts w:eastAsia="Calibri"/>
                <w:lang w:eastAsia="en-US"/>
              </w:rPr>
              <w:t>55</w:t>
            </w:r>
            <w:r w:rsidRPr="00712B63">
              <w:rPr>
                <w:rFonts w:eastAsia="Calibri"/>
                <w:lang w:eastAsia="en-US"/>
              </w:rPr>
              <w:t xml:space="preserve"> </w:t>
            </w:r>
          </w:p>
        </w:tc>
        <w:tc>
          <w:tcPr>
            <w:tcW w:w="2160" w:type="dxa"/>
            <w:shd w:val="clear" w:color="auto" w:fill="auto"/>
          </w:tcPr>
          <w:p w:rsidR="006972CB" w:rsidRPr="00206464" w:rsidRDefault="006972CB" w:rsidP="000A54ED">
            <w:pPr>
              <w:spacing w:line="260" w:lineRule="atLeast"/>
              <w:rPr>
                <w:rFonts w:eastAsia="Calibri"/>
                <w:highlight w:val="cyan"/>
                <w:lang w:eastAsia="en-US"/>
              </w:rPr>
            </w:pPr>
            <w:r w:rsidRPr="006972CB">
              <w:rPr>
                <w:rFonts w:eastAsia="Calibri"/>
                <w:lang w:eastAsia="en-US"/>
              </w:rPr>
              <w:t>0.00147</w:t>
            </w:r>
          </w:p>
        </w:tc>
        <w:tc>
          <w:tcPr>
            <w:tcW w:w="1620" w:type="dxa"/>
            <w:shd w:val="clear" w:color="auto" w:fill="auto"/>
          </w:tcPr>
          <w:p w:rsidR="006972CB" w:rsidRPr="00730465" w:rsidRDefault="00091B8D" w:rsidP="000A54ED">
            <w:pPr>
              <w:spacing w:line="260" w:lineRule="atLeast"/>
              <w:rPr>
                <w:rFonts w:eastAsia="Calibri"/>
                <w:lang w:eastAsia="en-US"/>
              </w:rPr>
            </w:pPr>
            <w:r>
              <w:rPr>
                <w:rFonts w:eastAsia="Calibri"/>
                <w:lang w:eastAsia="en-US"/>
              </w:rPr>
              <w:t>2</w:t>
            </w:r>
            <w:r w:rsidR="006972CB">
              <w:rPr>
                <w:rFonts w:eastAsia="Calibri"/>
                <w:lang w:eastAsia="en-US"/>
              </w:rPr>
              <w:t>.67%</w:t>
            </w:r>
          </w:p>
        </w:tc>
        <w:tc>
          <w:tcPr>
            <w:tcW w:w="1440" w:type="dxa"/>
            <w:shd w:val="clear" w:color="auto" w:fill="auto"/>
          </w:tcPr>
          <w:p w:rsidR="006972CB" w:rsidRPr="00457FEF" w:rsidRDefault="006972CB" w:rsidP="000A54ED">
            <w:pPr>
              <w:spacing w:line="260" w:lineRule="atLeast"/>
              <w:rPr>
                <w:rFonts w:eastAsia="Calibri"/>
                <w:lang w:eastAsia="en-US"/>
              </w:rPr>
            </w:pPr>
            <w:r w:rsidRPr="00457FEF">
              <w:rPr>
                <w:rFonts w:eastAsia="Calibri"/>
                <w:lang w:eastAsia="en-US"/>
              </w:rPr>
              <w:t>yes</w:t>
            </w:r>
          </w:p>
        </w:tc>
      </w:tr>
    </w:tbl>
    <w:p w:rsidR="00FD2055" w:rsidRDefault="00FD2055" w:rsidP="00FD2055">
      <w:pPr>
        <w:spacing w:line="260" w:lineRule="atLeast"/>
        <w:rPr>
          <w:rFonts w:eastAsia="Calibri"/>
          <w:lang w:eastAsia="en-US"/>
        </w:rPr>
      </w:pPr>
    </w:p>
    <w:p w:rsidR="00FD2055" w:rsidRPr="001B15F3" w:rsidRDefault="00FD2055" w:rsidP="006972CB">
      <w:pPr>
        <w:spacing w:after="120" w:line="260" w:lineRule="atLeast"/>
        <w:rPr>
          <w:rFonts w:eastAsia="Calibri"/>
          <w:b/>
          <w:bCs/>
          <w:lang w:eastAsia="en-US"/>
        </w:rPr>
      </w:pPr>
      <w:r w:rsidRPr="001B15F3">
        <w:rPr>
          <w:rFonts w:eastAsia="Calibri"/>
          <w:b/>
          <w:bCs/>
          <w:lang w:eastAsia="en-US"/>
        </w:rPr>
        <w:t>Combined scenarios</w:t>
      </w:r>
    </w:p>
    <w:p w:rsidR="00FD2055" w:rsidRDefault="006972CB" w:rsidP="00FD2055">
      <w:pPr>
        <w:spacing w:line="260" w:lineRule="atLeast"/>
        <w:rPr>
          <w:rFonts w:eastAsia="Calibri"/>
          <w:lang w:eastAsia="en-US"/>
        </w:rPr>
      </w:pPr>
      <w:r>
        <w:rPr>
          <w:rFonts w:eastAsia="Calibri"/>
          <w:lang w:eastAsia="en-US"/>
        </w:rPr>
        <w:t>Not relevant.</w:t>
      </w:r>
    </w:p>
    <w:p w:rsidR="008B324F" w:rsidRDefault="008B324F" w:rsidP="00FD2055">
      <w:pPr>
        <w:spacing w:line="260" w:lineRule="atLeast"/>
        <w:rPr>
          <w:rFonts w:eastAsia="Calibri"/>
          <w:lang w:eastAsia="en-US"/>
        </w:rPr>
      </w:pPr>
    </w:p>
    <w:p w:rsidR="008B324F" w:rsidRDefault="008B324F" w:rsidP="00FD2055">
      <w:pPr>
        <w:spacing w:line="260" w:lineRule="atLeast"/>
        <w:rPr>
          <w:rFonts w:eastAsia="Calibri"/>
          <w:lang w:eastAsia="en-US"/>
        </w:rPr>
      </w:pPr>
    </w:p>
    <w:p w:rsidR="00FD2055" w:rsidRPr="001B15F3" w:rsidRDefault="00FD2055" w:rsidP="006972CB">
      <w:pPr>
        <w:spacing w:after="120" w:line="260" w:lineRule="atLeast"/>
        <w:rPr>
          <w:rFonts w:eastAsia="Calibri"/>
          <w:b/>
          <w:bCs/>
          <w:lang w:eastAsia="en-US"/>
        </w:rPr>
      </w:pPr>
      <w:r w:rsidRPr="001B15F3">
        <w:rPr>
          <w:rFonts w:eastAsia="Calibri"/>
          <w:b/>
          <w:bCs/>
          <w:lang w:eastAsia="en-US"/>
        </w:rPr>
        <w:t xml:space="preserve">Local effects </w:t>
      </w:r>
    </w:p>
    <w:p w:rsidR="00072E1F" w:rsidRPr="001B15F3" w:rsidRDefault="00072E1F" w:rsidP="00072E1F">
      <w:pPr>
        <w:spacing w:line="260" w:lineRule="atLeast"/>
        <w:rPr>
          <w:rFonts w:eastAsia="Calibri"/>
          <w:lang w:eastAsia="en-US"/>
        </w:rPr>
      </w:pPr>
      <w:r w:rsidRPr="001B15F3">
        <w:rPr>
          <w:rFonts w:eastAsia="Calibri"/>
          <w:lang w:eastAsia="en-US"/>
        </w:rPr>
        <w:t>Local effects are not expected for this product.</w:t>
      </w:r>
    </w:p>
    <w:p w:rsidR="00FD2055" w:rsidRDefault="00FD2055" w:rsidP="00FD2055">
      <w:pPr>
        <w:spacing w:line="260" w:lineRule="atLeast"/>
        <w:rPr>
          <w:rFonts w:eastAsia="Calibri"/>
          <w:lang w:eastAsia="en-US"/>
        </w:rPr>
      </w:pPr>
    </w:p>
    <w:p w:rsidR="004D34B3" w:rsidRPr="001B15F3" w:rsidRDefault="004D34B3" w:rsidP="00FD2055">
      <w:pPr>
        <w:spacing w:line="260" w:lineRule="atLeast"/>
        <w:rPr>
          <w:rFonts w:eastAsia="Calibri"/>
          <w:lang w:eastAsia="en-US"/>
        </w:rPr>
      </w:pPr>
    </w:p>
    <w:p w:rsidR="00FD2055" w:rsidRPr="001B15F3" w:rsidRDefault="00FD2055" w:rsidP="00286655">
      <w:pPr>
        <w:spacing w:after="120" w:line="260" w:lineRule="atLeast"/>
        <w:rPr>
          <w:rFonts w:eastAsia="Calibri"/>
          <w:b/>
          <w:bCs/>
          <w:lang w:eastAsia="en-US"/>
        </w:rPr>
      </w:pPr>
      <w:r w:rsidRPr="001B15F3">
        <w:rPr>
          <w:rFonts w:eastAsia="Calibri"/>
          <w:b/>
          <w:bCs/>
          <w:lang w:eastAsia="en-US"/>
        </w:rPr>
        <w:t>Conclusion</w:t>
      </w:r>
    </w:p>
    <w:p w:rsidR="006972CB" w:rsidRPr="00712B63" w:rsidRDefault="004D34B3" w:rsidP="004D34B3">
      <w:pPr>
        <w:spacing w:line="260" w:lineRule="atLeast"/>
        <w:jc w:val="both"/>
        <w:rPr>
          <w:szCs w:val="22"/>
          <w:lang w:eastAsia="it-IT"/>
        </w:rPr>
      </w:pPr>
      <w:bookmarkStart w:id="1598" w:name="_Toc389729092"/>
      <w:bookmarkStart w:id="1599" w:name="_Toc403472778"/>
      <w:r>
        <w:rPr>
          <w:rFonts w:eastAsia="Calibri"/>
          <w:lang w:eastAsia="en-US"/>
        </w:rPr>
        <w:t>Regarding the primary exposure of non-professional users, f</w:t>
      </w:r>
      <w:r w:rsidR="006972CB" w:rsidRPr="00712B63">
        <w:rPr>
          <w:rFonts w:eastAsia="Calibri"/>
          <w:lang w:eastAsia="en-US"/>
        </w:rPr>
        <w:t xml:space="preserve">or scenario </w:t>
      </w:r>
      <w:r>
        <w:rPr>
          <w:rFonts w:eastAsia="Calibri"/>
          <w:lang w:eastAsia="en-US"/>
        </w:rPr>
        <w:t>4</w:t>
      </w:r>
      <w:r w:rsidR="006972CB">
        <w:rPr>
          <w:rFonts w:eastAsia="Calibri"/>
          <w:lang w:eastAsia="en-US"/>
        </w:rPr>
        <w:t xml:space="preserve"> </w:t>
      </w:r>
      <w:r w:rsidR="006972CB" w:rsidRPr="006B042E">
        <w:rPr>
          <w:szCs w:val="22"/>
          <w:lang w:eastAsia="it-IT"/>
        </w:rPr>
        <w:t>the total internal dose</w:t>
      </w:r>
      <w:r w:rsidR="006972CB">
        <w:rPr>
          <w:szCs w:val="22"/>
          <w:lang w:eastAsia="it-IT"/>
        </w:rPr>
        <w:t xml:space="preserve"> </w:t>
      </w:r>
      <w:r w:rsidR="006972CB" w:rsidRPr="006B042E">
        <w:rPr>
          <w:szCs w:val="22"/>
          <w:lang w:eastAsia="it-IT"/>
        </w:rPr>
        <w:t xml:space="preserve">is </w:t>
      </w:r>
      <w:r w:rsidR="006972CB">
        <w:rPr>
          <w:szCs w:val="22"/>
          <w:lang w:eastAsia="it-IT"/>
        </w:rPr>
        <w:t xml:space="preserve">well </w:t>
      </w:r>
      <w:r w:rsidR="006972CB" w:rsidRPr="006B042E">
        <w:rPr>
          <w:szCs w:val="22"/>
          <w:lang w:eastAsia="it-IT"/>
        </w:rPr>
        <w:t xml:space="preserve">below the </w:t>
      </w:r>
      <w:r w:rsidR="00091B8D">
        <w:rPr>
          <w:szCs w:val="22"/>
          <w:lang w:eastAsia="it-IT"/>
        </w:rPr>
        <w:t>medium</w:t>
      </w:r>
      <w:r w:rsidR="006972CB" w:rsidRPr="006B042E">
        <w:rPr>
          <w:szCs w:val="22"/>
          <w:lang w:eastAsia="it-IT"/>
        </w:rPr>
        <w:t>-term AEL.</w:t>
      </w:r>
      <w:r w:rsidR="006972CB">
        <w:rPr>
          <w:szCs w:val="22"/>
          <w:lang w:eastAsia="it-IT"/>
        </w:rPr>
        <w:t xml:space="preserve"> Therefore, t</w:t>
      </w:r>
      <w:r w:rsidR="006972CB" w:rsidRPr="006B042E">
        <w:rPr>
          <w:szCs w:val="22"/>
          <w:lang w:eastAsia="it-IT"/>
        </w:rPr>
        <w:t xml:space="preserve">here is no concern for </w:t>
      </w:r>
      <w:r w:rsidR="006972CB">
        <w:rPr>
          <w:szCs w:val="22"/>
          <w:lang w:eastAsia="it-IT"/>
        </w:rPr>
        <w:t>non-</w:t>
      </w:r>
      <w:r w:rsidR="006972CB" w:rsidRPr="006B042E">
        <w:rPr>
          <w:szCs w:val="22"/>
          <w:lang w:eastAsia="it-IT"/>
        </w:rPr>
        <w:t xml:space="preserve">professional </w:t>
      </w:r>
      <w:r w:rsidR="006972CB">
        <w:rPr>
          <w:szCs w:val="22"/>
          <w:lang w:eastAsia="it-IT"/>
        </w:rPr>
        <w:t>users</w:t>
      </w:r>
      <w:r w:rsidR="006972CB" w:rsidRPr="006B042E">
        <w:rPr>
          <w:szCs w:val="22"/>
          <w:lang w:eastAsia="it-IT"/>
        </w:rPr>
        <w:t>, using the biocidal product</w:t>
      </w:r>
      <w:r w:rsidR="006972CB">
        <w:rPr>
          <w:szCs w:val="22"/>
          <w:lang w:eastAsia="it-IT"/>
        </w:rPr>
        <w:t xml:space="preserve"> Duracid PW.</w:t>
      </w:r>
    </w:p>
    <w:p w:rsidR="004C08D0" w:rsidRPr="00A26B52" w:rsidRDefault="004C08D0" w:rsidP="007502D3">
      <w:pPr>
        <w:rPr>
          <w:rFonts w:eastAsia="Calibri"/>
          <w:b/>
          <w:iCs/>
          <w:sz w:val="22"/>
          <w:szCs w:val="22"/>
          <w:lang w:eastAsia="en-US"/>
        </w:rPr>
      </w:pPr>
    </w:p>
    <w:p w:rsidR="006972CB" w:rsidRPr="00A26B52" w:rsidRDefault="006972CB" w:rsidP="007502D3">
      <w:pPr>
        <w:rPr>
          <w:rFonts w:eastAsia="Calibri"/>
          <w:b/>
          <w:iCs/>
          <w:sz w:val="22"/>
          <w:szCs w:val="22"/>
          <w:lang w:eastAsia="en-US"/>
        </w:rPr>
      </w:pPr>
    </w:p>
    <w:p w:rsidR="00FD2055" w:rsidRPr="001B15F3" w:rsidRDefault="00FD2055" w:rsidP="007502D3">
      <w:pPr>
        <w:rPr>
          <w:rFonts w:eastAsia="Calibri"/>
          <w:b/>
          <w:i/>
          <w:sz w:val="22"/>
          <w:szCs w:val="22"/>
          <w:lang w:eastAsia="en-US"/>
        </w:rPr>
      </w:pPr>
      <w:r w:rsidRPr="001B15F3">
        <w:rPr>
          <w:rFonts w:eastAsia="Calibri"/>
          <w:b/>
          <w:i/>
          <w:sz w:val="22"/>
          <w:szCs w:val="22"/>
          <w:lang w:eastAsia="en-US"/>
        </w:rPr>
        <w:t>Risk for the general public</w:t>
      </w:r>
      <w:bookmarkEnd w:id="1598"/>
      <w:bookmarkEnd w:id="1599"/>
      <w:r w:rsidRPr="001B15F3">
        <w:rPr>
          <w:rFonts w:eastAsia="Calibri"/>
          <w:b/>
          <w:i/>
          <w:sz w:val="22"/>
          <w:szCs w:val="22"/>
          <w:lang w:eastAsia="en-US"/>
        </w:rPr>
        <w:t xml:space="preserve"> </w:t>
      </w:r>
    </w:p>
    <w:p w:rsidR="00FD2055" w:rsidRDefault="00FD2055" w:rsidP="00FD2055">
      <w:pPr>
        <w:spacing w:line="260" w:lineRule="atLeast"/>
        <w:rPr>
          <w:rFonts w:eastAsia="Calibri"/>
          <w:lang w:eastAsia="en-US"/>
        </w:rPr>
      </w:pPr>
    </w:p>
    <w:p w:rsidR="004C08D0" w:rsidRPr="00153BF3" w:rsidRDefault="004C08D0" w:rsidP="00153BF3">
      <w:pPr>
        <w:spacing w:after="120" w:line="260" w:lineRule="atLeast"/>
        <w:rPr>
          <w:rFonts w:eastAsia="Calibri"/>
          <w:b/>
          <w:bCs/>
          <w:lang w:eastAsia="en-US"/>
        </w:rPr>
      </w:pPr>
      <w:r w:rsidRPr="00153BF3">
        <w:rPr>
          <w:rFonts w:eastAsia="Calibri"/>
          <w:b/>
          <w:bCs/>
          <w:lang w:eastAsia="en-US"/>
        </w:rPr>
        <w:t xml:space="preserve">Systemic effects </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2"/>
        <w:gridCol w:w="720"/>
        <w:gridCol w:w="2160"/>
        <w:gridCol w:w="2340"/>
        <w:gridCol w:w="1620"/>
        <w:gridCol w:w="1530"/>
      </w:tblGrid>
      <w:tr w:rsidR="00153BF3" w:rsidRPr="00733339" w:rsidTr="00153BF3">
        <w:trPr>
          <w:trHeight w:val="576"/>
        </w:trPr>
        <w:tc>
          <w:tcPr>
            <w:tcW w:w="1312" w:type="dxa"/>
            <w:shd w:val="clear" w:color="auto" w:fill="FFFFCC"/>
          </w:tcPr>
          <w:p w:rsidR="00153BF3" w:rsidRPr="00733339" w:rsidRDefault="00153BF3" w:rsidP="000A54ED">
            <w:pPr>
              <w:spacing w:line="260" w:lineRule="atLeast"/>
              <w:rPr>
                <w:rFonts w:eastAsia="Calibri"/>
                <w:b/>
                <w:bCs/>
                <w:lang w:eastAsia="en-US"/>
              </w:rPr>
            </w:pPr>
            <w:r w:rsidRPr="00733339">
              <w:rPr>
                <w:rFonts w:eastAsia="Calibri"/>
                <w:b/>
                <w:bCs/>
                <w:lang w:eastAsia="en-US"/>
              </w:rPr>
              <w:t>Task/</w:t>
            </w:r>
          </w:p>
          <w:p w:rsidR="00153BF3" w:rsidRPr="00733339" w:rsidRDefault="00153BF3" w:rsidP="000A54ED">
            <w:pPr>
              <w:spacing w:line="260" w:lineRule="atLeast"/>
              <w:rPr>
                <w:rFonts w:eastAsia="Calibri"/>
                <w:b/>
                <w:bCs/>
                <w:lang w:eastAsia="en-US"/>
              </w:rPr>
            </w:pPr>
            <w:r w:rsidRPr="00733339">
              <w:rPr>
                <w:rFonts w:eastAsia="Calibri"/>
                <w:b/>
                <w:bCs/>
                <w:lang w:eastAsia="en-US"/>
              </w:rPr>
              <w:t>Scenario</w:t>
            </w:r>
          </w:p>
        </w:tc>
        <w:tc>
          <w:tcPr>
            <w:tcW w:w="720" w:type="dxa"/>
            <w:shd w:val="clear" w:color="auto" w:fill="FFFFCC"/>
          </w:tcPr>
          <w:p w:rsidR="00153BF3" w:rsidRPr="00733339" w:rsidRDefault="00153BF3" w:rsidP="000A54ED">
            <w:pPr>
              <w:spacing w:line="260" w:lineRule="atLeast"/>
              <w:rPr>
                <w:rFonts w:eastAsia="Calibri"/>
                <w:b/>
                <w:bCs/>
                <w:lang w:eastAsia="en-US"/>
              </w:rPr>
            </w:pPr>
            <w:r w:rsidRPr="00733339">
              <w:rPr>
                <w:rFonts w:eastAsia="Calibri"/>
                <w:b/>
                <w:bCs/>
                <w:lang w:eastAsia="en-US"/>
              </w:rPr>
              <w:t>Tier</w:t>
            </w:r>
          </w:p>
        </w:tc>
        <w:tc>
          <w:tcPr>
            <w:tcW w:w="2160" w:type="dxa"/>
            <w:shd w:val="clear" w:color="auto" w:fill="FFFFCC"/>
          </w:tcPr>
          <w:p w:rsidR="00153BF3" w:rsidRPr="00015662" w:rsidRDefault="00153BF3" w:rsidP="000A54ED">
            <w:pPr>
              <w:spacing w:line="260" w:lineRule="atLeast"/>
              <w:rPr>
                <w:rFonts w:eastAsia="Calibri"/>
                <w:b/>
                <w:bCs/>
                <w:vertAlign w:val="subscript"/>
                <w:lang w:val="de-DE" w:eastAsia="en-US"/>
              </w:rPr>
            </w:pPr>
            <w:r w:rsidRPr="00733339">
              <w:rPr>
                <w:rFonts w:eastAsia="Calibri"/>
                <w:b/>
                <w:bCs/>
                <w:lang w:val="de-DE" w:eastAsia="en-US"/>
              </w:rPr>
              <w:t>AEL</w:t>
            </w:r>
            <w:r w:rsidRPr="00015662">
              <w:rPr>
                <w:rFonts w:eastAsia="Calibri"/>
                <w:b/>
                <w:bCs/>
                <w:vertAlign w:val="subscript"/>
                <w:lang w:val="de-DE" w:eastAsia="en-US"/>
              </w:rPr>
              <w:t>medium-term</w:t>
            </w:r>
          </w:p>
          <w:p w:rsidR="00153BF3" w:rsidRPr="00733339" w:rsidRDefault="00153BF3" w:rsidP="000A54ED">
            <w:pPr>
              <w:spacing w:line="260" w:lineRule="atLeast"/>
              <w:rPr>
                <w:rFonts w:eastAsia="Calibri"/>
                <w:b/>
                <w:bCs/>
                <w:lang w:val="de-DE" w:eastAsia="en-US"/>
              </w:rPr>
            </w:pPr>
            <w:r>
              <w:rPr>
                <w:rFonts w:eastAsia="Calibri"/>
                <w:b/>
                <w:bCs/>
                <w:lang w:val="de-DE" w:eastAsia="en-US"/>
              </w:rPr>
              <w:t>(</w:t>
            </w:r>
            <w:r w:rsidRPr="00733339">
              <w:rPr>
                <w:rFonts w:eastAsia="Calibri"/>
                <w:b/>
                <w:bCs/>
                <w:lang w:val="de-DE" w:eastAsia="en-US"/>
              </w:rPr>
              <w:t>mg/kg bw/d</w:t>
            </w:r>
            <w:r>
              <w:rPr>
                <w:rFonts w:eastAsia="Calibri"/>
                <w:b/>
                <w:bCs/>
                <w:lang w:val="de-DE" w:eastAsia="en-US"/>
              </w:rPr>
              <w:t>ay)</w:t>
            </w:r>
          </w:p>
        </w:tc>
        <w:tc>
          <w:tcPr>
            <w:tcW w:w="2340" w:type="dxa"/>
            <w:shd w:val="clear" w:color="auto" w:fill="FFFFCC"/>
          </w:tcPr>
          <w:p w:rsidR="00153BF3" w:rsidRPr="00733339" w:rsidRDefault="00153BF3" w:rsidP="000A54ED">
            <w:pPr>
              <w:spacing w:line="260" w:lineRule="atLeast"/>
              <w:rPr>
                <w:rFonts w:eastAsia="Calibri"/>
                <w:b/>
                <w:bCs/>
                <w:lang w:eastAsia="en-US"/>
              </w:rPr>
            </w:pPr>
            <w:r w:rsidRPr="00733339">
              <w:rPr>
                <w:rFonts w:eastAsia="Calibri"/>
                <w:b/>
                <w:bCs/>
                <w:lang w:eastAsia="en-US"/>
              </w:rPr>
              <w:t>Estimated uptake</w:t>
            </w:r>
          </w:p>
          <w:p w:rsidR="00153BF3" w:rsidRPr="00153BF3" w:rsidRDefault="00153BF3" w:rsidP="000A54ED">
            <w:pPr>
              <w:spacing w:line="260" w:lineRule="atLeast"/>
              <w:rPr>
                <w:rFonts w:eastAsia="Calibri"/>
                <w:b/>
                <w:bCs/>
                <w:lang w:val="en-US" w:eastAsia="en-US"/>
              </w:rPr>
            </w:pPr>
            <w:r>
              <w:rPr>
                <w:rFonts w:eastAsia="Calibri"/>
                <w:b/>
                <w:bCs/>
                <w:lang w:eastAsia="en-US"/>
              </w:rPr>
              <w:t>(</w:t>
            </w:r>
            <w:r w:rsidRPr="00733339">
              <w:rPr>
                <w:rFonts w:eastAsia="Calibri"/>
                <w:b/>
                <w:bCs/>
                <w:lang w:eastAsia="en-US"/>
              </w:rPr>
              <w:t>mg/kg bw/d</w:t>
            </w:r>
            <w:r>
              <w:rPr>
                <w:rFonts w:eastAsia="Calibri"/>
                <w:b/>
                <w:bCs/>
                <w:lang w:eastAsia="en-US"/>
              </w:rPr>
              <w:t>ay</w:t>
            </w:r>
            <w:r>
              <w:rPr>
                <w:rFonts w:eastAsia="Calibri"/>
                <w:b/>
                <w:bCs/>
                <w:lang w:val="en-US" w:eastAsia="en-US"/>
              </w:rPr>
              <w:t>)</w:t>
            </w:r>
          </w:p>
        </w:tc>
        <w:tc>
          <w:tcPr>
            <w:tcW w:w="1620" w:type="dxa"/>
            <w:shd w:val="clear" w:color="auto" w:fill="FFFFCC"/>
          </w:tcPr>
          <w:p w:rsidR="00153BF3" w:rsidRPr="00733339" w:rsidRDefault="00153BF3" w:rsidP="000A54ED">
            <w:pPr>
              <w:spacing w:line="260" w:lineRule="atLeast"/>
              <w:rPr>
                <w:rFonts w:eastAsia="Calibri"/>
                <w:b/>
                <w:bCs/>
                <w:lang w:eastAsia="en-US"/>
              </w:rPr>
            </w:pPr>
            <w:r w:rsidRPr="00733339">
              <w:rPr>
                <w:rFonts w:eastAsia="Calibri"/>
                <w:b/>
                <w:bCs/>
                <w:lang w:eastAsia="en-US"/>
              </w:rPr>
              <w:t>Estimated uptake/ AEL</w:t>
            </w:r>
          </w:p>
        </w:tc>
        <w:tc>
          <w:tcPr>
            <w:tcW w:w="1530" w:type="dxa"/>
            <w:shd w:val="clear" w:color="auto" w:fill="FFFFCC"/>
          </w:tcPr>
          <w:p w:rsidR="00153BF3" w:rsidRPr="00733339" w:rsidRDefault="00153BF3" w:rsidP="000A54ED">
            <w:pPr>
              <w:spacing w:line="260" w:lineRule="atLeast"/>
              <w:rPr>
                <w:rFonts w:eastAsia="Calibri"/>
                <w:b/>
                <w:bCs/>
                <w:lang w:eastAsia="en-US"/>
              </w:rPr>
            </w:pPr>
            <w:r w:rsidRPr="00733339">
              <w:rPr>
                <w:rFonts w:eastAsia="Calibri"/>
                <w:b/>
                <w:bCs/>
                <w:lang w:eastAsia="en-US"/>
              </w:rPr>
              <w:t>Acceptable</w:t>
            </w:r>
          </w:p>
          <w:p w:rsidR="00153BF3" w:rsidRPr="00733339" w:rsidRDefault="00153BF3" w:rsidP="000A54ED">
            <w:pPr>
              <w:spacing w:line="260" w:lineRule="atLeast"/>
              <w:rPr>
                <w:rFonts w:eastAsia="Calibri"/>
                <w:b/>
                <w:bCs/>
                <w:lang w:eastAsia="en-US"/>
              </w:rPr>
            </w:pPr>
            <w:r w:rsidRPr="00733339">
              <w:rPr>
                <w:rFonts w:eastAsia="Calibri"/>
                <w:b/>
                <w:bCs/>
                <w:lang w:eastAsia="en-US"/>
              </w:rPr>
              <w:t>(yes/no)</w:t>
            </w:r>
          </w:p>
        </w:tc>
      </w:tr>
      <w:tr w:rsidR="00153BF3" w:rsidRPr="00712B63" w:rsidTr="00153BF3">
        <w:trPr>
          <w:trHeight w:val="576"/>
        </w:trPr>
        <w:tc>
          <w:tcPr>
            <w:tcW w:w="1312" w:type="dxa"/>
            <w:shd w:val="clear" w:color="auto" w:fill="auto"/>
          </w:tcPr>
          <w:p w:rsidR="00153BF3" w:rsidRPr="00733339" w:rsidRDefault="00153BF3" w:rsidP="000A54ED">
            <w:pPr>
              <w:spacing w:line="260" w:lineRule="atLeast"/>
              <w:rPr>
                <w:rFonts w:eastAsia="Calibri"/>
                <w:lang w:eastAsia="en-US"/>
              </w:rPr>
            </w:pPr>
            <w:r w:rsidRPr="00733339">
              <w:rPr>
                <w:rFonts w:eastAsia="Calibri"/>
                <w:lang w:eastAsia="en-US"/>
              </w:rPr>
              <w:t xml:space="preserve">Infant </w:t>
            </w:r>
          </w:p>
          <w:p w:rsidR="00153BF3" w:rsidRPr="00733339" w:rsidRDefault="00153BF3" w:rsidP="000A54ED">
            <w:pPr>
              <w:spacing w:line="260" w:lineRule="atLeast"/>
              <w:rPr>
                <w:rFonts w:eastAsia="Calibri"/>
                <w:lang w:eastAsia="en-US"/>
              </w:rPr>
            </w:pPr>
            <w:r w:rsidRPr="00733339">
              <w:rPr>
                <w:rFonts w:eastAsia="Calibri"/>
                <w:lang w:eastAsia="en-US"/>
              </w:rPr>
              <w:t>Scenario 5</w:t>
            </w:r>
          </w:p>
        </w:tc>
        <w:tc>
          <w:tcPr>
            <w:tcW w:w="720" w:type="dxa"/>
            <w:shd w:val="clear" w:color="auto" w:fill="auto"/>
          </w:tcPr>
          <w:p w:rsidR="00153BF3" w:rsidRPr="00733339" w:rsidRDefault="00153BF3" w:rsidP="000A54ED">
            <w:pPr>
              <w:spacing w:line="260" w:lineRule="atLeast"/>
              <w:rPr>
                <w:rFonts w:eastAsia="Calibri"/>
                <w:lang w:eastAsia="en-US"/>
              </w:rPr>
            </w:pPr>
            <w:r w:rsidRPr="00733339">
              <w:rPr>
                <w:rFonts w:eastAsia="Calibri"/>
                <w:lang w:eastAsia="en-US"/>
              </w:rPr>
              <w:t>1</w:t>
            </w:r>
          </w:p>
        </w:tc>
        <w:tc>
          <w:tcPr>
            <w:tcW w:w="2160" w:type="dxa"/>
            <w:vMerge w:val="restart"/>
            <w:shd w:val="clear" w:color="auto" w:fill="auto"/>
            <w:vAlign w:val="center"/>
          </w:tcPr>
          <w:p w:rsidR="00153BF3" w:rsidRPr="00733339" w:rsidRDefault="00153BF3" w:rsidP="000A54ED">
            <w:pPr>
              <w:spacing w:line="260" w:lineRule="atLeast"/>
              <w:jc w:val="center"/>
              <w:rPr>
                <w:rFonts w:eastAsia="Calibri"/>
                <w:lang w:eastAsia="en-US"/>
              </w:rPr>
            </w:pPr>
            <w:r w:rsidRPr="00733339">
              <w:rPr>
                <w:rFonts w:eastAsia="Calibri"/>
                <w:lang w:eastAsia="en-US"/>
              </w:rPr>
              <w:t>0.055</w:t>
            </w:r>
          </w:p>
        </w:tc>
        <w:tc>
          <w:tcPr>
            <w:tcW w:w="2340" w:type="dxa"/>
            <w:shd w:val="clear" w:color="auto" w:fill="auto"/>
          </w:tcPr>
          <w:p w:rsidR="00153BF3" w:rsidRPr="00D97B53" w:rsidRDefault="00153BF3" w:rsidP="000A54ED">
            <w:pPr>
              <w:spacing w:line="260" w:lineRule="atLeast"/>
              <w:rPr>
                <w:rFonts w:eastAsia="Calibri"/>
                <w:highlight w:val="cyan"/>
                <w:lang w:eastAsia="en-US"/>
              </w:rPr>
            </w:pPr>
            <w:r w:rsidRPr="00D97B53">
              <w:rPr>
                <w:rFonts w:eastAsia="Calibri"/>
                <w:lang w:eastAsia="en-US"/>
              </w:rPr>
              <w:t>0.</w:t>
            </w:r>
            <w:r w:rsidR="00A26B52">
              <w:rPr>
                <w:rFonts w:eastAsia="Calibri"/>
                <w:lang w:eastAsia="en-US"/>
              </w:rPr>
              <w:t>2</w:t>
            </w:r>
          </w:p>
        </w:tc>
        <w:tc>
          <w:tcPr>
            <w:tcW w:w="1620" w:type="dxa"/>
            <w:shd w:val="clear" w:color="auto" w:fill="auto"/>
          </w:tcPr>
          <w:p w:rsidR="00153BF3" w:rsidRPr="00206464" w:rsidRDefault="00A810EE" w:rsidP="000A54ED">
            <w:pPr>
              <w:spacing w:line="260" w:lineRule="atLeast"/>
              <w:rPr>
                <w:rFonts w:eastAsia="Calibri"/>
                <w:highlight w:val="cyan"/>
                <w:lang w:eastAsia="en-US"/>
              </w:rPr>
            </w:pPr>
            <w:r>
              <w:rPr>
                <w:rFonts w:eastAsia="Calibri"/>
                <w:lang w:eastAsia="en-US"/>
              </w:rPr>
              <w:t>364</w:t>
            </w:r>
            <w:r w:rsidR="00153BF3">
              <w:rPr>
                <w:rFonts w:eastAsia="Calibri"/>
                <w:lang w:eastAsia="en-US"/>
              </w:rPr>
              <w:t>%</w:t>
            </w:r>
          </w:p>
        </w:tc>
        <w:tc>
          <w:tcPr>
            <w:tcW w:w="1530" w:type="dxa"/>
            <w:shd w:val="clear" w:color="auto" w:fill="auto"/>
          </w:tcPr>
          <w:p w:rsidR="00153BF3" w:rsidRPr="00457FEF" w:rsidRDefault="00153BF3" w:rsidP="000A54ED">
            <w:pPr>
              <w:spacing w:line="260" w:lineRule="atLeast"/>
              <w:rPr>
                <w:rFonts w:eastAsia="Calibri"/>
                <w:b/>
                <w:bCs/>
                <w:lang w:eastAsia="en-US"/>
              </w:rPr>
            </w:pPr>
            <w:r w:rsidRPr="00457FEF">
              <w:rPr>
                <w:rFonts w:eastAsia="Calibri"/>
                <w:b/>
                <w:bCs/>
                <w:lang w:eastAsia="en-US"/>
              </w:rPr>
              <w:t>no</w:t>
            </w:r>
          </w:p>
        </w:tc>
      </w:tr>
      <w:tr w:rsidR="00153BF3" w:rsidRPr="00712B63" w:rsidTr="00153BF3">
        <w:trPr>
          <w:trHeight w:val="576"/>
        </w:trPr>
        <w:tc>
          <w:tcPr>
            <w:tcW w:w="1312" w:type="dxa"/>
            <w:shd w:val="clear" w:color="auto" w:fill="auto"/>
          </w:tcPr>
          <w:p w:rsidR="00153BF3" w:rsidRPr="00733339" w:rsidRDefault="00153BF3" w:rsidP="000A54ED">
            <w:pPr>
              <w:spacing w:line="260" w:lineRule="atLeast"/>
              <w:rPr>
                <w:rFonts w:eastAsia="Calibri"/>
                <w:lang w:eastAsia="en-US"/>
              </w:rPr>
            </w:pPr>
            <w:r w:rsidRPr="00733339">
              <w:rPr>
                <w:rFonts w:eastAsia="Calibri"/>
                <w:lang w:eastAsia="en-US"/>
              </w:rPr>
              <w:t xml:space="preserve">Toddler </w:t>
            </w:r>
          </w:p>
          <w:p w:rsidR="00153BF3" w:rsidRPr="00733339" w:rsidRDefault="00153BF3" w:rsidP="000A54ED">
            <w:pPr>
              <w:spacing w:line="260" w:lineRule="atLeast"/>
              <w:rPr>
                <w:rFonts w:eastAsia="Calibri"/>
                <w:lang w:eastAsia="en-US"/>
              </w:rPr>
            </w:pPr>
            <w:r w:rsidRPr="00733339">
              <w:rPr>
                <w:rFonts w:eastAsia="Calibri"/>
                <w:lang w:eastAsia="en-US"/>
              </w:rPr>
              <w:t>Scenario 5</w:t>
            </w:r>
          </w:p>
        </w:tc>
        <w:tc>
          <w:tcPr>
            <w:tcW w:w="720" w:type="dxa"/>
            <w:shd w:val="clear" w:color="auto" w:fill="auto"/>
          </w:tcPr>
          <w:p w:rsidR="00153BF3" w:rsidRPr="00733339" w:rsidRDefault="00153BF3" w:rsidP="000A54ED">
            <w:pPr>
              <w:spacing w:line="260" w:lineRule="atLeast"/>
              <w:rPr>
                <w:rFonts w:eastAsia="Calibri"/>
                <w:lang w:eastAsia="en-US"/>
              </w:rPr>
            </w:pPr>
            <w:r>
              <w:rPr>
                <w:rFonts w:eastAsia="Calibri"/>
                <w:lang w:eastAsia="en-US"/>
              </w:rPr>
              <w:t>1</w:t>
            </w:r>
          </w:p>
        </w:tc>
        <w:tc>
          <w:tcPr>
            <w:tcW w:w="2160" w:type="dxa"/>
            <w:vMerge/>
            <w:shd w:val="clear" w:color="auto" w:fill="auto"/>
          </w:tcPr>
          <w:p w:rsidR="00153BF3" w:rsidRPr="00733339" w:rsidRDefault="00153BF3" w:rsidP="000A54ED">
            <w:pPr>
              <w:spacing w:line="260" w:lineRule="atLeast"/>
              <w:rPr>
                <w:rFonts w:eastAsia="Calibri"/>
                <w:lang w:eastAsia="en-US"/>
              </w:rPr>
            </w:pPr>
          </w:p>
        </w:tc>
        <w:tc>
          <w:tcPr>
            <w:tcW w:w="2340" w:type="dxa"/>
            <w:shd w:val="clear" w:color="auto" w:fill="auto"/>
          </w:tcPr>
          <w:p w:rsidR="00153BF3" w:rsidRPr="00D97B53" w:rsidRDefault="00153BF3" w:rsidP="000A54ED">
            <w:pPr>
              <w:spacing w:line="260" w:lineRule="atLeast"/>
              <w:rPr>
                <w:rFonts w:eastAsia="Calibri"/>
                <w:highlight w:val="cyan"/>
                <w:lang w:eastAsia="en-US"/>
              </w:rPr>
            </w:pPr>
            <w:r w:rsidRPr="00D97B53">
              <w:rPr>
                <w:rFonts w:eastAsia="Calibri"/>
                <w:lang w:eastAsia="en-US"/>
              </w:rPr>
              <w:t>0.1</w:t>
            </w:r>
            <w:r w:rsidR="00A26B52">
              <w:rPr>
                <w:rFonts w:eastAsia="Calibri"/>
                <w:lang w:eastAsia="en-US"/>
              </w:rPr>
              <w:t>6</w:t>
            </w:r>
          </w:p>
        </w:tc>
        <w:tc>
          <w:tcPr>
            <w:tcW w:w="1620" w:type="dxa"/>
            <w:shd w:val="clear" w:color="auto" w:fill="auto"/>
          </w:tcPr>
          <w:p w:rsidR="00153BF3" w:rsidRPr="00510609" w:rsidRDefault="00A810EE" w:rsidP="000A54ED">
            <w:pPr>
              <w:spacing w:line="260" w:lineRule="atLeast"/>
              <w:rPr>
                <w:rFonts w:eastAsia="Calibri"/>
                <w:lang w:eastAsia="en-US"/>
              </w:rPr>
            </w:pPr>
            <w:r>
              <w:rPr>
                <w:rFonts w:eastAsia="Calibri"/>
                <w:lang w:eastAsia="en-US"/>
              </w:rPr>
              <w:t>291</w:t>
            </w:r>
            <w:r w:rsidR="00153BF3" w:rsidRPr="00510609">
              <w:rPr>
                <w:rFonts w:eastAsia="Calibri"/>
                <w:lang w:eastAsia="en-US"/>
              </w:rPr>
              <w:t>%</w:t>
            </w:r>
          </w:p>
        </w:tc>
        <w:tc>
          <w:tcPr>
            <w:tcW w:w="1530" w:type="dxa"/>
            <w:shd w:val="clear" w:color="auto" w:fill="auto"/>
          </w:tcPr>
          <w:p w:rsidR="00153BF3" w:rsidRPr="00457FEF" w:rsidRDefault="00153BF3" w:rsidP="000A54ED">
            <w:pPr>
              <w:spacing w:line="260" w:lineRule="atLeast"/>
              <w:rPr>
                <w:rFonts w:eastAsia="Calibri"/>
                <w:b/>
                <w:bCs/>
                <w:lang w:eastAsia="en-US"/>
              </w:rPr>
            </w:pPr>
            <w:r w:rsidRPr="00457FEF">
              <w:rPr>
                <w:rFonts w:eastAsia="Calibri"/>
                <w:b/>
                <w:bCs/>
                <w:lang w:eastAsia="en-US"/>
              </w:rPr>
              <w:t>no</w:t>
            </w:r>
          </w:p>
        </w:tc>
      </w:tr>
      <w:tr w:rsidR="00153BF3" w:rsidRPr="00712B63" w:rsidTr="00153BF3">
        <w:trPr>
          <w:trHeight w:val="576"/>
        </w:trPr>
        <w:tc>
          <w:tcPr>
            <w:tcW w:w="1312" w:type="dxa"/>
            <w:shd w:val="clear" w:color="auto" w:fill="auto"/>
          </w:tcPr>
          <w:p w:rsidR="00153BF3" w:rsidRPr="00733339" w:rsidRDefault="00153BF3" w:rsidP="000A54ED">
            <w:pPr>
              <w:spacing w:line="260" w:lineRule="atLeast"/>
              <w:rPr>
                <w:rFonts w:eastAsia="Calibri"/>
                <w:lang w:eastAsia="en-US"/>
              </w:rPr>
            </w:pPr>
            <w:r w:rsidRPr="00733339">
              <w:rPr>
                <w:rFonts w:eastAsia="Calibri"/>
                <w:lang w:eastAsia="en-US"/>
              </w:rPr>
              <w:t>Child</w:t>
            </w:r>
          </w:p>
          <w:p w:rsidR="00153BF3" w:rsidRPr="00733339" w:rsidRDefault="00153BF3" w:rsidP="000A54ED">
            <w:pPr>
              <w:spacing w:line="260" w:lineRule="atLeast"/>
              <w:rPr>
                <w:rFonts w:eastAsia="Calibri"/>
                <w:lang w:eastAsia="en-US"/>
              </w:rPr>
            </w:pPr>
            <w:r w:rsidRPr="00733339">
              <w:rPr>
                <w:rFonts w:eastAsia="Calibri"/>
                <w:lang w:eastAsia="en-US"/>
              </w:rPr>
              <w:t>Scenario 5</w:t>
            </w:r>
          </w:p>
        </w:tc>
        <w:tc>
          <w:tcPr>
            <w:tcW w:w="720" w:type="dxa"/>
            <w:shd w:val="clear" w:color="auto" w:fill="auto"/>
          </w:tcPr>
          <w:p w:rsidR="00153BF3" w:rsidRPr="00733339" w:rsidRDefault="00153BF3" w:rsidP="000A54ED">
            <w:pPr>
              <w:spacing w:line="260" w:lineRule="atLeast"/>
              <w:rPr>
                <w:rFonts w:eastAsia="Calibri"/>
                <w:lang w:eastAsia="en-US"/>
              </w:rPr>
            </w:pPr>
            <w:r>
              <w:rPr>
                <w:rFonts w:eastAsia="Calibri"/>
                <w:lang w:eastAsia="en-US"/>
              </w:rPr>
              <w:t>1</w:t>
            </w:r>
          </w:p>
        </w:tc>
        <w:tc>
          <w:tcPr>
            <w:tcW w:w="2160" w:type="dxa"/>
            <w:vMerge/>
            <w:shd w:val="clear" w:color="auto" w:fill="auto"/>
          </w:tcPr>
          <w:p w:rsidR="00153BF3" w:rsidRPr="00733339" w:rsidRDefault="00153BF3" w:rsidP="000A54ED">
            <w:pPr>
              <w:spacing w:line="260" w:lineRule="atLeast"/>
              <w:rPr>
                <w:rFonts w:eastAsia="Calibri"/>
                <w:lang w:eastAsia="en-US"/>
              </w:rPr>
            </w:pPr>
          </w:p>
        </w:tc>
        <w:tc>
          <w:tcPr>
            <w:tcW w:w="2340" w:type="dxa"/>
            <w:shd w:val="clear" w:color="auto" w:fill="auto"/>
          </w:tcPr>
          <w:p w:rsidR="00153BF3" w:rsidRPr="00D97B53" w:rsidRDefault="00153BF3" w:rsidP="000A54ED">
            <w:pPr>
              <w:spacing w:line="260" w:lineRule="atLeast"/>
              <w:rPr>
                <w:rFonts w:eastAsia="Calibri"/>
                <w:highlight w:val="cyan"/>
                <w:lang w:eastAsia="en-US"/>
              </w:rPr>
            </w:pPr>
            <w:r w:rsidRPr="00D97B53">
              <w:rPr>
                <w:rFonts w:eastAsia="Calibri"/>
                <w:lang w:eastAsia="en-US"/>
              </w:rPr>
              <w:t>0.0</w:t>
            </w:r>
            <w:r w:rsidR="00A26B52">
              <w:rPr>
                <w:rFonts w:eastAsia="Calibri"/>
                <w:lang w:eastAsia="en-US"/>
              </w:rPr>
              <w:t>67</w:t>
            </w:r>
          </w:p>
        </w:tc>
        <w:tc>
          <w:tcPr>
            <w:tcW w:w="1620" w:type="dxa"/>
            <w:shd w:val="clear" w:color="auto" w:fill="auto"/>
          </w:tcPr>
          <w:p w:rsidR="00153BF3" w:rsidRPr="00510609" w:rsidRDefault="00A810EE" w:rsidP="000A54ED">
            <w:pPr>
              <w:spacing w:line="260" w:lineRule="atLeast"/>
              <w:rPr>
                <w:rFonts w:eastAsia="Calibri"/>
                <w:lang w:eastAsia="en-US"/>
              </w:rPr>
            </w:pPr>
            <w:r>
              <w:rPr>
                <w:rFonts w:eastAsia="Calibri"/>
                <w:lang w:eastAsia="en-US"/>
              </w:rPr>
              <w:t>122</w:t>
            </w:r>
            <w:r w:rsidR="00153BF3" w:rsidRPr="00510609">
              <w:rPr>
                <w:rFonts w:eastAsia="Calibri"/>
                <w:lang w:eastAsia="en-US"/>
              </w:rPr>
              <w:t>%</w:t>
            </w:r>
          </w:p>
        </w:tc>
        <w:tc>
          <w:tcPr>
            <w:tcW w:w="1530" w:type="dxa"/>
            <w:shd w:val="clear" w:color="auto" w:fill="auto"/>
          </w:tcPr>
          <w:p w:rsidR="00153BF3" w:rsidRPr="00457FEF" w:rsidRDefault="00A810EE" w:rsidP="000A54ED">
            <w:pPr>
              <w:spacing w:line="260" w:lineRule="atLeast"/>
              <w:rPr>
                <w:rFonts w:eastAsia="Calibri"/>
                <w:b/>
                <w:bCs/>
                <w:lang w:eastAsia="en-US"/>
              </w:rPr>
            </w:pPr>
            <w:r w:rsidRPr="00457FEF">
              <w:rPr>
                <w:rFonts w:eastAsia="Calibri"/>
                <w:b/>
                <w:bCs/>
                <w:lang w:eastAsia="en-US"/>
              </w:rPr>
              <w:t>no</w:t>
            </w:r>
          </w:p>
        </w:tc>
      </w:tr>
    </w:tbl>
    <w:p w:rsidR="004C08D0" w:rsidRDefault="004C08D0" w:rsidP="00FD2055">
      <w:pPr>
        <w:spacing w:line="260" w:lineRule="atLeast"/>
        <w:rPr>
          <w:rFonts w:eastAsia="Calibri"/>
          <w:lang w:eastAsia="en-US"/>
        </w:rPr>
      </w:pPr>
    </w:p>
    <w:p w:rsidR="00BC3D6C" w:rsidRPr="001B15F3" w:rsidRDefault="00BC3D6C" w:rsidP="00FD2055">
      <w:pPr>
        <w:spacing w:line="260" w:lineRule="atLeast"/>
        <w:rPr>
          <w:rFonts w:eastAsia="Calibri"/>
          <w:lang w:eastAsia="en-US"/>
        </w:rPr>
      </w:pPr>
    </w:p>
    <w:p w:rsidR="00FD2055" w:rsidRPr="001B15F3" w:rsidRDefault="00FD2055" w:rsidP="008B324F">
      <w:pPr>
        <w:spacing w:after="120" w:line="260" w:lineRule="atLeast"/>
        <w:rPr>
          <w:rFonts w:eastAsia="Calibri"/>
          <w:b/>
          <w:bCs/>
          <w:lang w:eastAsia="en-US"/>
        </w:rPr>
      </w:pPr>
      <w:r w:rsidRPr="001B15F3">
        <w:rPr>
          <w:rFonts w:eastAsia="Calibri"/>
          <w:b/>
          <w:bCs/>
          <w:lang w:eastAsia="en-US"/>
        </w:rPr>
        <w:t xml:space="preserve">Local effects </w:t>
      </w:r>
    </w:p>
    <w:p w:rsidR="007502D3" w:rsidRPr="001B15F3" w:rsidRDefault="007502D3" w:rsidP="007502D3">
      <w:pPr>
        <w:spacing w:line="260" w:lineRule="atLeast"/>
        <w:rPr>
          <w:rFonts w:eastAsia="Calibri"/>
          <w:lang w:eastAsia="en-US"/>
        </w:rPr>
      </w:pPr>
      <w:r w:rsidRPr="001B15F3">
        <w:rPr>
          <w:rFonts w:eastAsia="Calibri"/>
          <w:lang w:eastAsia="en-US"/>
        </w:rPr>
        <w:t>Local effects are not expected for this product.</w:t>
      </w:r>
    </w:p>
    <w:p w:rsidR="00FD2055" w:rsidRDefault="00FD2055" w:rsidP="00FD2055">
      <w:pPr>
        <w:spacing w:line="260" w:lineRule="atLeast"/>
        <w:rPr>
          <w:rFonts w:eastAsia="Calibri"/>
          <w:lang w:eastAsia="en-US"/>
        </w:rPr>
      </w:pPr>
    </w:p>
    <w:p w:rsidR="00BC3D6C" w:rsidRPr="001B15F3" w:rsidRDefault="00BC3D6C" w:rsidP="00FD2055">
      <w:pPr>
        <w:spacing w:line="260" w:lineRule="atLeast"/>
        <w:rPr>
          <w:rFonts w:eastAsia="Calibri"/>
          <w:lang w:eastAsia="en-US"/>
        </w:rPr>
      </w:pPr>
    </w:p>
    <w:p w:rsidR="00FD2055" w:rsidRPr="001B15F3" w:rsidRDefault="00FD2055" w:rsidP="000835A9">
      <w:pPr>
        <w:spacing w:after="120" w:line="260" w:lineRule="atLeast"/>
        <w:rPr>
          <w:rFonts w:eastAsia="Calibri"/>
          <w:b/>
          <w:bCs/>
          <w:lang w:eastAsia="en-US"/>
        </w:rPr>
      </w:pPr>
      <w:r w:rsidRPr="001B15F3">
        <w:rPr>
          <w:rFonts w:eastAsia="Calibri"/>
          <w:b/>
          <w:bCs/>
          <w:lang w:eastAsia="en-US"/>
        </w:rPr>
        <w:t>Conclusion</w:t>
      </w:r>
    </w:p>
    <w:p w:rsidR="000835A9" w:rsidRDefault="000835A9" w:rsidP="000835A9">
      <w:pPr>
        <w:spacing w:after="120" w:line="260" w:lineRule="atLeast"/>
        <w:jc w:val="both"/>
        <w:rPr>
          <w:rFonts w:eastAsia="Calibri"/>
          <w:lang w:eastAsia="en-US"/>
        </w:rPr>
      </w:pPr>
      <w:r>
        <w:rPr>
          <w:rFonts w:eastAsia="Calibri"/>
          <w:lang w:eastAsia="en-US"/>
        </w:rPr>
        <w:t>Secondary inhalation exposure due to evaporation of the active substance is considered to be negligible for the general public.</w:t>
      </w:r>
    </w:p>
    <w:p w:rsidR="000835A9" w:rsidRDefault="000835A9" w:rsidP="000835A9">
      <w:pPr>
        <w:spacing w:after="120" w:line="260" w:lineRule="atLeast"/>
        <w:jc w:val="both"/>
        <w:rPr>
          <w:rFonts w:eastAsia="Calibri"/>
          <w:lang w:eastAsia="en-US"/>
        </w:rPr>
      </w:pPr>
      <w:r>
        <w:rPr>
          <w:rFonts w:eastAsia="Calibri"/>
          <w:lang w:eastAsia="en-US"/>
        </w:rPr>
        <w:t xml:space="preserve">Secondary dermal exposure due to the entering in areas treated with the product is not expected for the general public, as the product is applied in </w:t>
      </w:r>
      <w:r>
        <w:rPr>
          <w:color w:val="000000"/>
        </w:rPr>
        <w:t>cracks and crevices, voids and cavities</w:t>
      </w:r>
      <w:r>
        <w:rPr>
          <w:rFonts w:eastAsia="Calibri"/>
          <w:lang w:eastAsia="en-US"/>
        </w:rPr>
        <w:t xml:space="preserve">. In addition, secondary exposure of children, toddlers and crawling infants is not expected as the product is used in </w:t>
      </w:r>
      <w:r>
        <w:t>areas that are inaccessible to infants, toddlers</w:t>
      </w:r>
      <w:r>
        <w:rPr>
          <w:rFonts w:eastAsia="Calibri"/>
          <w:lang w:eastAsia="en-US"/>
        </w:rPr>
        <w:t xml:space="preserve"> and children, according to the product label. However, as a worst case, a scenario for the secondary dermal exposure of </w:t>
      </w:r>
      <w:r>
        <w:rPr>
          <w:rFonts w:eastAsia="Calibri"/>
          <w:iCs/>
          <w:lang w:eastAsia="en-US"/>
        </w:rPr>
        <w:t xml:space="preserve">infants, toddlers and childeren </w:t>
      </w:r>
      <w:r>
        <w:rPr>
          <w:rFonts w:eastAsia="Calibri"/>
          <w:lang w:eastAsia="en-US"/>
        </w:rPr>
        <w:t>has been performed.</w:t>
      </w:r>
    </w:p>
    <w:p w:rsidR="000835A9" w:rsidRDefault="000835A9" w:rsidP="000835A9">
      <w:pPr>
        <w:spacing w:line="260" w:lineRule="atLeast"/>
        <w:jc w:val="both"/>
        <w:rPr>
          <w:szCs w:val="22"/>
          <w:lang w:eastAsia="it-IT"/>
        </w:rPr>
      </w:pPr>
      <w:r>
        <w:rPr>
          <w:szCs w:val="22"/>
          <w:lang w:eastAsia="it-IT"/>
        </w:rPr>
        <w:t xml:space="preserve">A risk has been identified for infants, toddlers and children. However, considering the label implication that </w:t>
      </w:r>
      <w:r>
        <w:rPr>
          <w:rFonts w:eastAsia="Calibri"/>
          <w:lang w:eastAsia="en-US"/>
        </w:rPr>
        <w:t xml:space="preserve">the product should be used in </w:t>
      </w:r>
      <w:r>
        <w:t xml:space="preserve">areas inaccessible to infants </w:t>
      </w:r>
      <w:r>
        <w:rPr>
          <w:rFonts w:eastAsia="Calibri"/>
          <w:lang w:eastAsia="en-US"/>
        </w:rPr>
        <w:t>and children, no concern arises for these populations groups.</w:t>
      </w:r>
    </w:p>
    <w:p w:rsidR="000835A9" w:rsidRDefault="000835A9" w:rsidP="000835A9">
      <w:pPr>
        <w:spacing w:line="260" w:lineRule="atLeast"/>
        <w:rPr>
          <w:rFonts w:eastAsia="Calibri"/>
          <w:lang w:eastAsia="en-US"/>
        </w:rPr>
      </w:pPr>
    </w:p>
    <w:p w:rsidR="00BC3D6C" w:rsidRDefault="00BC3D6C" w:rsidP="009D7758">
      <w:pPr>
        <w:spacing w:line="260" w:lineRule="atLeast"/>
        <w:jc w:val="both"/>
        <w:rPr>
          <w:rFonts w:eastAsia="Calibri"/>
          <w:lang w:eastAsia="en-US"/>
        </w:rPr>
      </w:pPr>
    </w:p>
    <w:p w:rsidR="00FD2055" w:rsidRPr="001B15F3" w:rsidRDefault="00FD2055" w:rsidP="00BC3D6C">
      <w:pPr>
        <w:spacing w:after="120"/>
        <w:jc w:val="both"/>
        <w:rPr>
          <w:rFonts w:eastAsia="Calibri"/>
          <w:b/>
          <w:i/>
          <w:sz w:val="22"/>
          <w:szCs w:val="22"/>
          <w:lang w:eastAsia="en-US"/>
        </w:rPr>
      </w:pPr>
      <w:bookmarkStart w:id="1600" w:name="_Toc389729093"/>
      <w:bookmarkStart w:id="1601" w:name="_Toc403472779"/>
      <w:r w:rsidRPr="001B15F3">
        <w:rPr>
          <w:rFonts w:eastAsia="Calibri"/>
          <w:b/>
          <w:i/>
          <w:sz w:val="22"/>
          <w:szCs w:val="22"/>
          <w:lang w:eastAsia="en-US"/>
        </w:rPr>
        <w:t>Risk for consumers via residues in food</w:t>
      </w:r>
      <w:bookmarkEnd w:id="1600"/>
      <w:bookmarkEnd w:id="1601"/>
    </w:p>
    <w:p w:rsidR="007502D3" w:rsidRPr="001B15F3" w:rsidRDefault="007502D3" w:rsidP="00BC3D6C">
      <w:pPr>
        <w:spacing w:line="260" w:lineRule="atLeast"/>
        <w:jc w:val="both"/>
        <w:rPr>
          <w:rFonts w:eastAsia="Calibri"/>
          <w:lang w:eastAsia="en-US"/>
        </w:rPr>
      </w:pPr>
      <w:r w:rsidRPr="001B15F3">
        <w:rPr>
          <w:rFonts w:eastAsia="Calibri"/>
          <w:lang w:eastAsia="en-US"/>
        </w:rPr>
        <w:t>Not applicable, due to the intended use.</w:t>
      </w:r>
    </w:p>
    <w:p w:rsidR="00FD2055" w:rsidRPr="001B15F3" w:rsidRDefault="00FD2055" w:rsidP="00BC3D6C">
      <w:pPr>
        <w:spacing w:line="260" w:lineRule="atLeast"/>
        <w:jc w:val="both"/>
        <w:rPr>
          <w:rFonts w:eastAsia="Calibri"/>
          <w:lang w:eastAsia="en-US"/>
        </w:rPr>
      </w:pPr>
    </w:p>
    <w:p w:rsidR="000835A9" w:rsidRPr="000835A9" w:rsidRDefault="000835A9" w:rsidP="000835A9">
      <w:pPr>
        <w:jc w:val="both"/>
        <w:rPr>
          <w:rFonts w:eastAsia="Calibri"/>
          <w:b/>
          <w:iCs/>
          <w:sz w:val="22"/>
          <w:szCs w:val="22"/>
          <w:lang w:eastAsia="en-US"/>
        </w:rPr>
      </w:pPr>
      <w:bookmarkStart w:id="1602" w:name="_Toc389729094"/>
      <w:bookmarkStart w:id="1603" w:name="_Toc403472780"/>
    </w:p>
    <w:p w:rsidR="00FD2055" w:rsidRPr="001B15F3" w:rsidRDefault="00FD2055" w:rsidP="00BC3D6C">
      <w:pPr>
        <w:spacing w:after="120"/>
        <w:jc w:val="both"/>
        <w:rPr>
          <w:rFonts w:eastAsia="Calibri"/>
          <w:b/>
          <w:i/>
          <w:sz w:val="22"/>
          <w:szCs w:val="22"/>
          <w:lang w:eastAsia="en-US"/>
        </w:rPr>
      </w:pPr>
      <w:r w:rsidRPr="001B15F3">
        <w:rPr>
          <w:rFonts w:eastAsia="Calibri"/>
          <w:b/>
          <w:i/>
          <w:sz w:val="22"/>
          <w:szCs w:val="22"/>
          <w:lang w:eastAsia="en-US"/>
        </w:rPr>
        <w:t>Risk characterisation from combined exposure to several active substances or substances of concern within a biocidal product</w:t>
      </w:r>
      <w:bookmarkEnd w:id="1602"/>
      <w:bookmarkEnd w:id="1603"/>
      <w:r w:rsidRPr="001B15F3">
        <w:rPr>
          <w:rFonts w:eastAsia="Calibri"/>
          <w:b/>
          <w:i/>
          <w:sz w:val="22"/>
          <w:szCs w:val="22"/>
          <w:lang w:eastAsia="en-US"/>
        </w:rPr>
        <w:t xml:space="preserve"> </w:t>
      </w:r>
    </w:p>
    <w:p w:rsidR="007502D3" w:rsidRPr="001B15F3" w:rsidRDefault="007502D3" w:rsidP="00BC3D6C">
      <w:pPr>
        <w:spacing w:line="260" w:lineRule="atLeast"/>
        <w:jc w:val="both"/>
        <w:rPr>
          <w:rFonts w:eastAsia="Calibri"/>
          <w:iCs/>
          <w:lang w:eastAsia="en-US"/>
        </w:rPr>
      </w:pPr>
      <w:r w:rsidRPr="001B15F3">
        <w:rPr>
          <w:rFonts w:eastAsia="Calibri"/>
          <w:iCs/>
          <w:lang w:eastAsia="en-US"/>
        </w:rPr>
        <w:t>No combined exposure is foreseen.</w:t>
      </w:r>
      <w:r w:rsidR="000835A9">
        <w:rPr>
          <w:rFonts w:eastAsia="Calibri"/>
          <w:iCs/>
          <w:lang w:eastAsia="en-US"/>
        </w:rPr>
        <w:t xml:space="preserve"> </w:t>
      </w:r>
    </w:p>
    <w:p w:rsidR="00FD2055" w:rsidRPr="001B15F3" w:rsidRDefault="00FD2055" w:rsidP="00FD2055">
      <w:pPr>
        <w:spacing w:line="260" w:lineRule="atLeast"/>
        <w:rPr>
          <w:rFonts w:ascii="Times New Roman" w:eastAsia="Calibri" w:hAnsi="Times New Roman"/>
          <w:i/>
          <w:iCs/>
          <w:lang w:eastAsia="en-US"/>
        </w:rPr>
      </w:pPr>
    </w:p>
    <w:p w:rsidR="00FD2055" w:rsidRPr="001B15F3" w:rsidRDefault="00FD2055" w:rsidP="00FD2055">
      <w:pPr>
        <w:spacing w:line="260" w:lineRule="atLeast"/>
        <w:rPr>
          <w:rFonts w:ascii="Times New Roman" w:eastAsia="Calibri" w:hAnsi="Times New Roman"/>
          <w:i/>
          <w:iCs/>
          <w:lang w:eastAsia="en-US"/>
        </w:rPr>
      </w:pPr>
    </w:p>
    <w:p w:rsidR="00FD2055" w:rsidRPr="001B15F3" w:rsidRDefault="00FD2055" w:rsidP="00DF64F1">
      <w:pPr>
        <w:pStyle w:val="3"/>
        <w:numPr>
          <w:ilvl w:val="2"/>
          <w:numId w:val="20"/>
        </w:numPr>
      </w:pPr>
      <w:bookmarkStart w:id="1604" w:name="_Toc388285322"/>
      <w:bookmarkStart w:id="1605" w:name="_Toc389726249"/>
      <w:bookmarkStart w:id="1606" w:name="_Toc389727301"/>
      <w:bookmarkStart w:id="1607" w:name="_Toc389727659"/>
      <w:bookmarkStart w:id="1608" w:name="_Toc389728018"/>
      <w:bookmarkStart w:id="1609" w:name="_Toc389728377"/>
      <w:bookmarkStart w:id="1610" w:name="_Toc389728737"/>
      <w:bookmarkStart w:id="1611" w:name="_Toc389729095"/>
      <w:bookmarkStart w:id="1612" w:name="_Toc389729096"/>
      <w:bookmarkStart w:id="1613" w:name="_Toc403472781"/>
      <w:bookmarkStart w:id="1614" w:name="_Toc403566578"/>
      <w:bookmarkStart w:id="1615" w:name="_Toc96534666"/>
      <w:bookmarkEnd w:id="1604"/>
      <w:bookmarkEnd w:id="1605"/>
      <w:bookmarkEnd w:id="1606"/>
      <w:bookmarkEnd w:id="1607"/>
      <w:bookmarkEnd w:id="1608"/>
      <w:bookmarkEnd w:id="1609"/>
      <w:bookmarkEnd w:id="1610"/>
      <w:bookmarkEnd w:id="1611"/>
      <w:r w:rsidRPr="001B15F3">
        <w:t>Risk assessment for animal health</w:t>
      </w:r>
      <w:bookmarkEnd w:id="1612"/>
      <w:bookmarkEnd w:id="1613"/>
      <w:bookmarkEnd w:id="1614"/>
      <w:bookmarkEnd w:id="1615"/>
    </w:p>
    <w:p w:rsidR="00686988" w:rsidRPr="001B15F3" w:rsidRDefault="00686988" w:rsidP="00686988">
      <w:pPr>
        <w:autoSpaceDE w:val="0"/>
        <w:autoSpaceDN w:val="0"/>
        <w:adjustRightInd w:val="0"/>
        <w:spacing w:before="120"/>
        <w:jc w:val="both"/>
        <w:rPr>
          <w:rFonts w:cs="TimesNewRoman"/>
          <w:u w:val="single"/>
          <w:lang w:eastAsia="it-IT"/>
        </w:rPr>
      </w:pPr>
      <w:r w:rsidRPr="001B15F3">
        <w:rPr>
          <w:rFonts w:cs="TimesNewRoman"/>
          <w:u w:val="single"/>
          <w:lang w:eastAsia="it-IT"/>
        </w:rPr>
        <w:t>In and around buildings application</w:t>
      </w:r>
    </w:p>
    <w:p w:rsidR="00686988" w:rsidRPr="001B15F3" w:rsidRDefault="00686988" w:rsidP="006D03BC">
      <w:pPr>
        <w:autoSpaceDE w:val="0"/>
        <w:autoSpaceDN w:val="0"/>
        <w:adjustRightInd w:val="0"/>
        <w:spacing w:before="120"/>
        <w:jc w:val="both"/>
        <w:rPr>
          <w:rFonts w:cs="TimesNewRoman"/>
          <w:lang w:eastAsia="it-IT"/>
        </w:rPr>
      </w:pPr>
      <w:r w:rsidRPr="001B15F3">
        <w:rPr>
          <w:rFonts w:cs="TimesNewRoman"/>
          <w:lang w:eastAsia="it-IT"/>
        </w:rPr>
        <w:t>Terrestrial fauna</w:t>
      </w:r>
      <w:r w:rsidR="00C37CCB" w:rsidRPr="001B15F3">
        <w:rPr>
          <w:rFonts w:cs="TimesNewRoman"/>
          <w:lang w:eastAsia="it-IT"/>
        </w:rPr>
        <w:t>:</w:t>
      </w:r>
    </w:p>
    <w:p w:rsidR="00686988" w:rsidRPr="001B15F3" w:rsidRDefault="00686988" w:rsidP="006D03BC">
      <w:pPr>
        <w:autoSpaceDE w:val="0"/>
        <w:autoSpaceDN w:val="0"/>
        <w:adjustRightInd w:val="0"/>
        <w:spacing w:before="120"/>
        <w:jc w:val="both"/>
        <w:rPr>
          <w:rFonts w:cs="TimesNewRoman"/>
          <w:lang w:eastAsia="it-IT"/>
        </w:rPr>
      </w:pPr>
      <w:r w:rsidRPr="001B15F3">
        <w:rPr>
          <w:rFonts w:cs="TimesNewRoman"/>
          <w:lang w:eastAsia="it-IT"/>
        </w:rPr>
        <w:t xml:space="preserve">Cypermethrin cis:trans/40:60 </w:t>
      </w:r>
      <w:r w:rsidR="00F13885">
        <w:rPr>
          <w:rFonts w:cs="TimesNewRoman"/>
          <w:lang w:eastAsia="it-IT"/>
        </w:rPr>
        <w:t>has</w:t>
      </w:r>
      <w:r w:rsidRPr="001B15F3">
        <w:rPr>
          <w:rFonts w:cs="TimesNewRoman"/>
          <w:lang w:eastAsia="it-IT"/>
        </w:rPr>
        <w:t xml:space="preserve"> limited acute effect on terrestrial organisms such as earthworms. The EC50 is found &gt;100mg/Kg.  </w:t>
      </w:r>
    </w:p>
    <w:p w:rsidR="00686988" w:rsidRPr="001B15F3" w:rsidRDefault="00686988" w:rsidP="006D03BC">
      <w:pPr>
        <w:autoSpaceDE w:val="0"/>
        <w:autoSpaceDN w:val="0"/>
        <w:adjustRightInd w:val="0"/>
        <w:spacing w:before="120"/>
        <w:jc w:val="both"/>
        <w:rPr>
          <w:rFonts w:cs="TimesNewRoman"/>
          <w:lang w:eastAsia="it-IT"/>
        </w:rPr>
      </w:pPr>
      <w:r w:rsidRPr="001B15F3">
        <w:rPr>
          <w:rFonts w:cs="TimesNewRoman"/>
          <w:lang w:eastAsia="it-IT"/>
        </w:rPr>
        <w:t xml:space="preserve">In a chronic test on earthworms, a NOEC mortality &gt; of 100mg/Kg was determined. A NOEC biomass of 30.8 mg/Kg and a NOEC reproduction of 5.2 mg/Kg where determined in the same study. Based on the measured concentration the NOEC (reproduction) for earthworms is 4mg/kgdw. </w:t>
      </w:r>
    </w:p>
    <w:p w:rsidR="00686988" w:rsidRPr="001B15F3" w:rsidRDefault="00686988" w:rsidP="006D03BC">
      <w:pPr>
        <w:autoSpaceDE w:val="0"/>
        <w:autoSpaceDN w:val="0"/>
        <w:adjustRightInd w:val="0"/>
        <w:spacing w:before="120"/>
        <w:jc w:val="both"/>
        <w:rPr>
          <w:rFonts w:cs="TimesNewRoman"/>
          <w:lang w:eastAsia="it-IT"/>
        </w:rPr>
      </w:pPr>
      <w:r w:rsidRPr="001B15F3">
        <w:rPr>
          <w:rFonts w:cs="TimesNewRoman"/>
          <w:lang w:eastAsia="it-IT"/>
        </w:rPr>
        <w:t>In addition to these tests on earthworms, field trials provided information on the effect of 14d apart applications of cypermethrin 100g/L (250ml/ha) on non-target arthropod fauna. No adverse effects were identified on Linyphiidae; Collembolla; Diptera; Braconidae/ Ichneumonidae+ Aphidius Sp.; Gamebird-chick food populations. The observed effects on Carabid and Staphilinid populations were only transient allowing populations to recover within a crop season. (Evaluation Report of AS)</w:t>
      </w:r>
    </w:p>
    <w:p w:rsidR="00686988" w:rsidRPr="001B15F3" w:rsidRDefault="00686988" w:rsidP="006D03BC">
      <w:pPr>
        <w:autoSpaceDE w:val="0"/>
        <w:autoSpaceDN w:val="0"/>
        <w:adjustRightInd w:val="0"/>
        <w:spacing w:before="120"/>
        <w:jc w:val="both"/>
        <w:rPr>
          <w:rFonts w:cs="TimesNewRoman"/>
          <w:lang w:eastAsia="it-IT"/>
        </w:rPr>
      </w:pPr>
      <w:r w:rsidRPr="001B15F3">
        <w:rPr>
          <w:rFonts w:cs="TimesNewRoman"/>
          <w:lang w:eastAsia="it-IT"/>
        </w:rPr>
        <w:t>Terrestrial micro organisms:</w:t>
      </w:r>
    </w:p>
    <w:p w:rsidR="00686988" w:rsidRPr="001B15F3" w:rsidRDefault="00686988" w:rsidP="006D03BC">
      <w:pPr>
        <w:autoSpaceDE w:val="0"/>
        <w:autoSpaceDN w:val="0"/>
        <w:adjustRightInd w:val="0"/>
        <w:spacing w:before="120"/>
        <w:jc w:val="both"/>
        <w:rPr>
          <w:rFonts w:cs="TimesNewRoman"/>
          <w:lang w:eastAsia="it-IT"/>
        </w:rPr>
      </w:pPr>
      <w:r w:rsidRPr="001B15F3">
        <w:rPr>
          <w:rFonts w:cs="TimesNewRoman"/>
          <w:lang w:eastAsia="it-IT"/>
        </w:rPr>
        <w:t>Cypermethrin has moderate effect on soil microorganisms on mineralisation process. A NOEC of 52.0 mg/Kg dry soil was determined. (Evaluation Report of AS)</w:t>
      </w:r>
    </w:p>
    <w:p w:rsidR="00686988" w:rsidRPr="001B15F3" w:rsidRDefault="00686988" w:rsidP="006D03BC">
      <w:pPr>
        <w:autoSpaceDE w:val="0"/>
        <w:autoSpaceDN w:val="0"/>
        <w:adjustRightInd w:val="0"/>
        <w:spacing w:before="120"/>
        <w:jc w:val="both"/>
        <w:rPr>
          <w:rFonts w:cs="TimesNewRoman"/>
          <w:lang w:eastAsia="it-IT"/>
        </w:rPr>
      </w:pPr>
      <w:r w:rsidRPr="001B15F3">
        <w:rPr>
          <w:rFonts w:cs="TimesNewRoman"/>
          <w:lang w:eastAsia="it-IT"/>
        </w:rPr>
        <w:t>Toxicity to birds:</w:t>
      </w:r>
    </w:p>
    <w:p w:rsidR="00FD2055" w:rsidRPr="001B15F3" w:rsidRDefault="00686988" w:rsidP="006D03BC">
      <w:pPr>
        <w:spacing w:line="260" w:lineRule="atLeast"/>
        <w:contextualSpacing/>
        <w:jc w:val="both"/>
        <w:rPr>
          <w:rFonts w:ascii="Times New Roman" w:eastAsia="Calibri" w:hAnsi="Times New Roman"/>
          <w:i/>
          <w:iCs/>
          <w:lang w:eastAsia="en-US"/>
        </w:rPr>
      </w:pPr>
      <w:r w:rsidRPr="001B15F3">
        <w:rPr>
          <w:rFonts w:cs="TimesNewRoman"/>
          <w:lang w:eastAsia="it-IT"/>
        </w:rPr>
        <w:t>Cypermethrin cis:trans/40:60 shows  oral acute toxicity to bird a dose above 1376mg a.i. /Kg/d or 5620 mg/Kg feed. Chronic effects (21d) investigated up to 1000mg/Kgfood don’t show any significant results up to 92.0 mg as/Kgbw. There were no treatment-related effects upon reproductive performance at any of the concentrations tested and no treatment-related macroscopic abnormalities were observed in any birds examined at autopsy. The NOEC was set to 1000 mg/Kgfoodor 92.0 mg as/Kgbw. (Evaluation Report of AS)</w:t>
      </w:r>
    </w:p>
    <w:p w:rsidR="00FD2055" w:rsidRPr="001B15F3" w:rsidRDefault="00FD2055" w:rsidP="00FD2055">
      <w:pPr>
        <w:spacing w:line="260" w:lineRule="atLeast"/>
        <w:rPr>
          <w:rFonts w:ascii="Times New Roman" w:eastAsia="Calibri" w:hAnsi="Times New Roman"/>
          <w:i/>
          <w:iCs/>
          <w:lang w:eastAsia="en-US"/>
        </w:rPr>
      </w:pPr>
    </w:p>
    <w:p w:rsidR="00FD2055" w:rsidRPr="001B15F3" w:rsidRDefault="00FD2055" w:rsidP="00DF64F1">
      <w:pPr>
        <w:pStyle w:val="3"/>
        <w:numPr>
          <w:ilvl w:val="2"/>
          <w:numId w:val="20"/>
        </w:numPr>
      </w:pPr>
      <w:bookmarkStart w:id="1616" w:name="_Toc389729097"/>
      <w:bookmarkStart w:id="1617" w:name="_Toc403472782"/>
      <w:bookmarkStart w:id="1618" w:name="_Toc403566579"/>
      <w:bookmarkStart w:id="1619" w:name="_Toc96534667"/>
      <w:r w:rsidRPr="001B15F3">
        <w:t>Risk assessment for the environment</w:t>
      </w:r>
      <w:bookmarkEnd w:id="1616"/>
      <w:bookmarkEnd w:id="1617"/>
      <w:bookmarkEnd w:id="1618"/>
      <w:bookmarkEnd w:id="1619"/>
    </w:p>
    <w:p w:rsidR="00FD2055" w:rsidRPr="001B15F3" w:rsidRDefault="00FD2055" w:rsidP="008F429D">
      <w:pPr>
        <w:pStyle w:val="4"/>
      </w:pPr>
      <w:bookmarkStart w:id="1620" w:name="_Toc377651043"/>
      <w:bookmarkStart w:id="1621" w:name="_Toc389729098"/>
      <w:bookmarkStart w:id="1622" w:name="_Toc403472783"/>
      <w:bookmarkStart w:id="1623" w:name="_Toc403566580"/>
      <w:bookmarkStart w:id="1624" w:name="_Toc96534668"/>
      <w:r w:rsidRPr="001B15F3">
        <w:t>Effects assessment</w:t>
      </w:r>
      <w:bookmarkEnd w:id="1620"/>
      <w:r w:rsidRPr="001B15F3">
        <w:t xml:space="preserve"> on the environment</w:t>
      </w:r>
      <w:bookmarkEnd w:id="1621"/>
      <w:bookmarkEnd w:id="1622"/>
      <w:bookmarkEnd w:id="1623"/>
      <w:bookmarkEnd w:id="1624"/>
    </w:p>
    <w:p w:rsidR="00FD2055" w:rsidRPr="001B15F3" w:rsidRDefault="00FD2055" w:rsidP="00FD2055">
      <w:pPr>
        <w:spacing w:line="260" w:lineRule="atLeast"/>
        <w:contextualSpacing/>
        <w:jc w:val="both"/>
        <w:rPr>
          <w:rFonts w:ascii="Times New Roman" w:eastAsia="Calibri" w:hAnsi="Times New Roman"/>
          <w:i/>
          <w:iCs/>
          <w:lang w:eastAsia="en-US"/>
        </w:rPr>
      </w:pPr>
    </w:p>
    <w:p w:rsidR="004B1FF7" w:rsidRPr="001B15F3" w:rsidRDefault="004B1FF7" w:rsidP="006D03BC">
      <w:pPr>
        <w:autoSpaceDE w:val="0"/>
        <w:autoSpaceDN w:val="0"/>
        <w:adjustRightInd w:val="0"/>
        <w:spacing w:before="120"/>
        <w:jc w:val="both"/>
        <w:rPr>
          <w:rFonts w:cs="TimesNewRoman"/>
          <w:lang w:eastAsia="it-IT"/>
        </w:rPr>
      </w:pPr>
      <w:r w:rsidRPr="001B15F3">
        <w:rPr>
          <w:rFonts w:cs="TimesNewRoman"/>
          <w:lang w:eastAsia="it-IT"/>
        </w:rPr>
        <w:t>The results of the mesocosm study cannot be used to derive the PNEC water. The value of the assessment factor (10) was chosen according to the TGD based on the available dataset. The lowest NOEC calculated is 0.04 μg/l for daphnia. Therefore, using the AF of 10, the PNEC water is 0.004</w:t>
      </w:r>
      <w:r w:rsidR="00FE1BDA" w:rsidRPr="001B15F3">
        <w:rPr>
          <w:rFonts w:cs="TimesNewRoman"/>
          <w:lang w:eastAsia="it-IT"/>
        </w:rPr>
        <w:t xml:space="preserve"> </w:t>
      </w:r>
      <w:r w:rsidRPr="001B15F3">
        <w:rPr>
          <w:rFonts w:cs="TimesNewRoman"/>
          <w:lang w:eastAsia="it-IT"/>
        </w:rPr>
        <w:t>μ</w:t>
      </w:r>
      <w:r w:rsidR="00FE1BDA" w:rsidRPr="001B15F3">
        <w:rPr>
          <w:rFonts w:cs="TimesNewRoman"/>
          <w:lang w:eastAsia="it-IT"/>
        </w:rPr>
        <w:t>g/L.</w:t>
      </w:r>
    </w:p>
    <w:p w:rsidR="004B1FF7" w:rsidRPr="001B15F3" w:rsidRDefault="004B1FF7" w:rsidP="006D03BC">
      <w:pPr>
        <w:autoSpaceDE w:val="0"/>
        <w:autoSpaceDN w:val="0"/>
        <w:adjustRightInd w:val="0"/>
        <w:spacing w:before="120"/>
        <w:jc w:val="both"/>
        <w:rPr>
          <w:rFonts w:cs="TimesNewRoman"/>
          <w:b/>
          <w:lang w:eastAsia="it-IT"/>
        </w:rPr>
      </w:pPr>
      <w:r w:rsidRPr="001B15F3">
        <w:rPr>
          <w:rFonts w:cs="TimesNewRoman"/>
          <w:b/>
          <w:lang w:eastAsia="it-IT"/>
        </w:rPr>
        <w:t>PNECwater = 0.004 μ</w:t>
      </w:r>
      <w:r w:rsidR="00FE1BDA" w:rsidRPr="001B15F3">
        <w:rPr>
          <w:rFonts w:cs="TimesNewRoman"/>
          <w:b/>
          <w:lang w:eastAsia="it-IT"/>
        </w:rPr>
        <w:t>g/L</w:t>
      </w:r>
    </w:p>
    <w:p w:rsidR="004B1FF7" w:rsidRPr="001B15F3" w:rsidRDefault="004B1FF7" w:rsidP="006D03BC">
      <w:pPr>
        <w:autoSpaceDE w:val="0"/>
        <w:autoSpaceDN w:val="0"/>
        <w:adjustRightInd w:val="0"/>
        <w:spacing w:before="120"/>
        <w:jc w:val="both"/>
        <w:rPr>
          <w:rFonts w:cs="TimesNewRoman"/>
          <w:lang w:eastAsia="it-IT"/>
        </w:rPr>
      </w:pPr>
    </w:p>
    <w:p w:rsidR="004B1FF7" w:rsidRPr="001B15F3" w:rsidRDefault="004B1FF7" w:rsidP="006D03BC">
      <w:pPr>
        <w:autoSpaceDE w:val="0"/>
        <w:autoSpaceDN w:val="0"/>
        <w:adjustRightInd w:val="0"/>
        <w:spacing w:before="120"/>
        <w:jc w:val="both"/>
        <w:rPr>
          <w:rFonts w:cs="TimesNewRoman"/>
          <w:lang w:eastAsia="it-IT"/>
        </w:rPr>
      </w:pPr>
      <w:r w:rsidRPr="001B15F3">
        <w:rPr>
          <w:rFonts w:cs="TimesNewRoman"/>
          <w:lang w:eastAsia="it-IT"/>
        </w:rPr>
        <w:t xml:space="preserve">No study allow for the derivation of a PNEC sed. </w:t>
      </w:r>
    </w:p>
    <w:p w:rsidR="004B1FF7" w:rsidRPr="001B15F3" w:rsidRDefault="004B1FF7" w:rsidP="006D03BC">
      <w:pPr>
        <w:autoSpaceDE w:val="0"/>
        <w:autoSpaceDN w:val="0"/>
        <w:adjustRightInd w:val="0"/>
        <w:spacing w:before="120"/>
        <w:jc w:val="both"/>
        <w:rPr>
          <w:rFonts w:cs="TimesNewRoman"/>
          <w:lang w:eastAsia="it-IT"/>
        </w:rPr>
      </w:pPr>
      <w:r w:rsidRPr="001B15F3">
        <w:rPr>
          <w:rFonts w:cs="TimesNewRoman"/>
          <w:lang w:eastAsia="it-IT"/>
        </w:rPr>
        <w:t>Using the equilibrium partitioning method and a value of koc of 575000 to calculate Ksusp-water</w:t>
      </w:r>
      <w:r w:rsidR="00FE1BDA" w:rsidRPr="001B15F3">
        <w:rPr>
          <w:rFonts w:cs="TimesNewRoman"/>
          <w:lang w:eastAsia="it-IT"/>
        </w:rPr>
        <w:t>.</w:t>
      </w:r>
    </w:p>
    <w:p w:rsidR="004B1FF7" w:rsidRPr="001B15F3" w:rsidRDefault="004B1FF7" w:rsidP="006D03BC">
      <w:pPr>
        <w:autoSpaceDE w:val="0"/>
        <w:autoSpaceDN w:val="0"/>
        <w:adjustRightInd w:val="0"/>
        <w:spacing w:before="120"/>
        <w:jc w:val="both"/>
        <w:rPr>
          <w:rFonts w:cs="TimesNewRoman"/>
          <w:lang w:eastAsia="it-IT"/>
        </w:rPr>
      </w:pPr>
      <w:r w:rsidRPr="001B15F3">
        <w:rPr>
          <w:rFonts w:cs="TimesNewRoman"/>
          <w:lang w:eastAsia="it-IT"/>
        </w:rPr>
        <w:t>PNECsed= 0.050 mg</w:t>
      </w:r>
      <w:r w:rsidR="00FE1BDA" w:rsidRPr="001B15F3">
        <w:rPr>
          <w:rFonts w:cs="TimesNewRoman"/>
          <w:lang w:eastAsia="it-IT"/>
        </w:rPr>
        <w:t>/kg</w:t>
      </w:r>
    </w:p>
    <w:p w:rsidR="004B1FF7" w:rsidRPr="001B15F3" w:rsidRDefault="004B1FF7" w:rsidP="006D03BC">
      <w:pPr>
        <w:autoSpaceDE w:val="0"/>
        <w:autoSpaceDN w:val="0"/>
        <w:adjustRightInd w:val="0"/>
        <w:spacing w:before="120"/>
        <w:jc w:val="both"/>
        <w:rPr>
          <w:rFonts w:cs="TimesNewRoman"/>
          <w:lang w:eastAsia="it-IT"/>
        </w:rPr>
      </w:pPr>
      <w:r w:rsidRPr="001B15F3">
        <w:rPr>
          <w:rFonts w:cs="TimesNewRoman"/>
          <w:lang w:eastAsia="it-IT"/>
        </w:rPr>
        <w:t>Using the equilibrium partitioning method (epm) with a Koc of 575000, the highest Koc within those derived (see doc IIA), and an additional Af of 10 necessary due to the strong biding of the active to the sediment particles, no risk is identified for the sediment.</w:t>
      </w:r>
    </w:p>
    <w:p w:rsidR="004B1FF7" w:rsidRPr="001B15F3" w:rsidRDefault="004B1FF7" w:rsidP="006D03BC">
      <w:pPr>
        <w:autoSpaceDE w:val="0"/>
        <w:autoSpaceDN w:val="0"/>
        <w:adjustRightInd w:val="0"/>
        <w:spacing w:before="120"/>
        <w:jc w:val="both"/>
        <w:rPr>
          <w:rFonts w:cs="TimesNewRoman"/>
          <w:b/>
          <w:lang w:eastAsia="it-IT"/>
        </w:rPr>
      </w:pPr>
      <w:r w:rsidRPr="001B15F3">
        <w:rPr>
          <w:rFonts w:cs="TimesNewRoman"/>
          <w:b/>
          <w:lang w:eastAsia="it-IT"/>
        </w:rPr>
        <w:t>PNECsed= 0.005 mg/kg</w:t>
      </w:r>
    </w:p>
    <w:p w:rsidR="004B1FF7" w:rsidRPr="001B15F3" w:rsidRDefault="004B1FF7" w:rsidP="006D03BC">
      <w:pPr>
        <w:autoSpaceDE w:val="0"/>
        <w:autoSpaceDN w:val="0"/>
        <w:adjustRightInd w:val="0"/>
        <w:spacing w:before="120"/>
        <w:jc w:val="both"/>
        <w:rPr>
          <w:rFonts w:cs="TimesNewRoman"/>
          <w:lang w:eastAsia="it-IT"/>
        </w:rPr>
      </w:pPr>
    </w:p>
    <w:p w:rsidR="004B1FF7" w:rsidRPr="001B15F3" w:rsidRDefault="004B1FF7" w:rsidP="006D03BC">
      <w:pPr>
        <w:autoSpaceDE w:val="0"/>
        <w:autoSpaceDN w:val="0"/>
        <w:adjustRightInd w:val="0"/>
        <w:spacing w:before="120"/>
        <w:jc w:val="both"/>
        <w:rPr>
          <w:rFonts w:cs="TimesNewRoman"/>
          <w:lang w:eastAsia="it-IT"/>
        </w:rPr>
      </w:pPr>
      <w:r w:rsidRPr="001B15F3">
        <w:rPr>
          <w:rFonts w:cs="TimesNewRoman"/>
          <w:lang w:eastAsia="it-IT"/>
        </w:rPr>
        <w:t xml:space="preserve">The result of the microbial activity inhibition test is provided as an EC50. According to the TGD, an assessment factor of 100 is applied to the 163mg/l EC50 to derive the PNEC. </w:t>
      </w:r>
    </w:p>
    <w:p w:rsidR="004B1FF7" w:rsidRPr="001B15F3" w:rsidRDefault="004B1FF7" w:rsidP="006D03BC">
      <w:pPr>
        <w:autoSpaceDE w:val="0"/>
        <w:autoSpaceDN w:val="0"/>
        <w:adjustRightInd w:val="0"/>
        <w:spacing w:before="120"/>
        <w:jc w:val="both"/>
        <w:rPr>
          <w:rFonts w:cs="TimesNewRoman"/>
          <w:b/>
          <w:lang w:eastAsia="it-IT"/>
        </w:rPr>
      </w:pPr>
      <w:r w:rsidRPr="001B15F3">
        <w:rPr>
          <w:rFonts w:cs="TimesNewRoman"/>
          <w:b/>
          <w:lang w:eastAsia="it-IT"/>
        </w:rPr>
        <w:t>PNECstp= 1.63mg/</w:t>
      </w:r>
      <w:r w:rsidR="00FE1BDA" w:rsidRPr="001B15F3">
        <w:rPr>
          <w:rFonts w:cs="TimesNewRoman"/>
          <w:b/>
          <w:lang w:eastAsia="it-IT"/>
        </w:rPr>
        <w:t>L</w:t>
      </w:r>
    </w:p>
    <w:p w:rsidR="004B1FF7" w:rsidRPr="001B15F3" w:rsidRDefault="004B1FF7" w:rsidP="006D03BC">
      <w:pPr>
        <w:autoSpaceDE w:val="0"/>
        <w:autoSpaceDN w:val="0"/>
        <w:adjustRightInd w:val="0"/>
        <w:spacing w:before="120"/>
        <w:jc w:val="both"/>
        <w:rPr>
          <w:rFonts w:cs="TimesNewRoman"/>
          <w:lang w:eastAsia="it-IT"/>
        </w:rPr>
      </w:pPr>
    </w:p>
    <w:p w:rsidR="004B1FF7" w:rsidRPr="001B15F3" w:rsidRDefault="004B1FF7" w:rsidP="006D03BC">
      <w:pPr>
        <w:autoSpaceDE w:val="0"/>
        <w:autoSpaceDN w:val="0"/>
        <w:adjustRightInd w:val="0"/>
        <w:spacing w:before="120"/>
        <w:jc w:val="both"/>
        <w:rPr>
          <w:rFonts w:cs="TimesNewRoman"/>
          <w:lang w:eastAsia="it-IT"/>
        </w:rPr>
      </w:pPr>
      <w:r w:rsidRPr="001B15F3">
        <w:rPr>
          <w:rFonts w:cs="TimesNewRoman"/>
          <w:lang w:eastAsia="it-IT"/>
        </w:rPr>
        <w:t xml:space="preserve">Two acute tests on earthworms was provided, which both presented small deficiencies. The study presenting the most conservative value for the earthworms was kept as key study with an LC50 of 100mg/Kg dry soil . A reproduction study with earthworms provided a NOEC of 4.0mg/Kg dry soil based on measured concentration. </w:t>
      </w:r>
    </w:p>
    <w:p w:rsidR="004B1FF7" w:rsidRPr="001B15F3" w:rsidRDefault="004B1FF7" w:rsidP="006D03BC">
      <w:pPr>
        <w:autoSpaceDE w:val="0"/>
        <w:autoSpaceDN w:val="0"/>
        <w:adjustRightInd w:val="0"/>
        <w:spacing w:before="120"/>
        <w:jc w:val="both"/>
        <w:rPr>
          <w:rFonts w:cs="TimesNewRoman"/>
          <w:lang w:eastAsia="it-IT"/>
        </w:rPr>
      </w:pPr>
      <w:r w:rsidRPr="001B15F3">
        <w:rPr>
          <w:rFonts w:cs="TimesNewRoman"/>
          <w:lang w:eastAsia="it-IT"/>
        </w:rPr>
        <w:t xml:space="preserve">The field trial on mineralization of nitrogen in soil performed by Servajean, provided a NOEC of 52.0mg/Kg </w:t>
      </w:r>
      <w:r w:rsidR="00FE1BDA" w:rsidRPr="001B15F3">
        <w:rPr>
          <w:rFonts w:cs="TimesNewRoman"/>
          <w:lang w:eastAsia="it-IT"/>
        </w:rPr>
        <w:t>ww.</w:t>
      </w:r>
    </w:p>
    <w:p w:rsidR="004B1FF7" w:rsidRPr="001B15F3" w:rsidRDefault="004B1FF7" w:rsidP="006D03BC">
      <w:pPr>
        <w:autoSpaceDE w:val="0"/>
        <w:autoSpaceDN w:val="0"/>
        <w:adjustRightInd w:val="0"/>
        <w:spacing w:before="120"/>
        <w:jc w:val="both"/>
        <w:rPr>
          <w:rFonts w:cs="TimesNewRoman"/>
          <w:lang w:eastAsia="it-IT"/>
        </w:rPr>
      </w:pPr>
      <w:r w:rsidRPr="001B15F3">
        <w:rPr>
          <w:rFonts w:cs="TimesNewRoman"/>
          <w:lang w:eastAsia="it-IT"/>
        </w:rPr>
        <w:t xml:space="preserve">Additional studies on plant and non-target arthropods indicated that cypermethrin has minor and transient effect on the evaluated organisms at PPP application rate (250ml/ha) following two sequential applications (14 or 19 days). </w:t>
      </w:r>
    </w:p>
    <w:p w:rsidR="004B1FF7" w:rsidRPr="001B15F3" w:rsidRDefault="004B1FF7" w:rsidP="006D03BC">
      <w:pPr>
        <w:autoSpaceDE w:val="0"/>
        <w:autoSpaceDN w:val="0"/>
        <w:adjustRightInd w:val="0"/>
        <w:spacing w:before="120"/>
        <w:jc w:val="both"/>
        <w:rPr>
          <w:rFonts w:cs="TimesNewRoman"/>
          <w:lang w:eastAsia="it-IT"/>
        </w:rPr>
      </w:pPr>
      <w:r w:rsidRPr="001B15F3">
        <w:rPr>
          <w:rFonts w:cs="TimesNewRoman"/>
          <w:lang w:eastAsia="it-IT"/>
        </w:rPr>
        <w:t xml:space="preserve">According to the TGD, an assessment factor of 50 can be used from the earthworm’s acute test, the chronic earthworms test and microbial inhibition test (two NOEC from two trophic levels). However, the result from the study on plant and the tests on non target arthropod which are non key studies does not normally allowed to further lower the AF. However the results of the tests enhance the confidence on the overall picture of the toxicity of </w:t>
      </w:r>
      <w:r w:rsidR="00F13885" w:rsidRPr="001B15F3">
        <w:rPr>
          <w:rFonts w:cs="TimesNewRoman"/>
          <w:lang w:eastAsia="it-IT"/>
        </w:rPr>
        <w:t>cypermethrin</w:t>
      </w:r>
      <w:r w:rsidRPr="001B15F3">
        <w:rPr>
          <w:rFonts w:cs="TimesNewRoman"/>
          <w:lang w:eastAsia="it-IT"/>
        </w:rPr>
        <w:t xml:space="preserve"> on soil and terrestrial organisms. The resulting Pnec is 0.08 mg/Kg dw (equivalent to 0.07 mg/kg ww) soil from the chronic earthworm NOEC reproduction using and AF of 50. </w:t>
      </w:r>
    </w:p>
    <w:p w:rsidR="004B1FF7" w:rsidRPr="001B15F3" w:rsidRDefault="004B1FF7" w:rsidP="006D03BC">
      <w:pPr>
        <w:autoSpaceDE w:val="0"/>
        <w:autoSpaceDN w:val="0"/>
        <w:adjustRightInd w:val="0"/>
        <w:spacing w:before="120"/>
        <w:jc w:val="both"/>
        <w:rPr>
          <w:rFonts w:cs="TimesNewRoman"/>
          <w:b/>
          <w:lang w:eastAsia="it-IT"/>
        </w:rPr>
      </w:pPr>
      <w:r w:rsidRPr="001B15F3">
        <w:rPr>
          <w:rFonts w:cs="TimesNewRoman"/>
          <w:b/>
          <w:lang w:eastAsia="it-IT"/>
        </w:rPr>
        <w:t>PNECsoil = 0.08mg/Kgsoil dw</w:t>
      </w:r>
      <w:r w:rsidR="00586976">
        <w:rPr>
          <w:rFonts w:cs="TimesNewRoman"/>
          <w:b/>
          <w:lang w:eastAsia="it-IT"/>
        </w:rPr>
        <w:t xml:space="preserve"> </w:t>
      </w:r>
      <w:r w:rsidR="00586976" w:rsidRPr="00867AC8">
        <w:rPr>
          <w:rFonts w:cs="TimesNewRoman"/>
          <w:b/>
          <w:lang w:eastAsia="it-IT"/>
        </w:rPr>
        <w:t>(equivalent to 0.0708 mg/Kg wwt)</w:t>
      </w:r>
    </w:p>
    <w:p w:rsidR="004B1FF7" w:rsidRPr="001B15F3" w:rsidRDefault="004B1FF7" w:rsidP="006D03BC">
      <w:pPr>
        <w:autoSpaceDE w:val="0"/>
        <w:autoSpaceDN w:val="0"/>
        <w:adjustRightInd w:val="0"/>
        <w:spacing w:before="120"/>
        <w:jc w:val="both"/>
        <w:rPr>
          <w:rFonts w:cs="TimesNewRoman"/>
          <w:lang w:eastAsia="it-IT"/>
        </w:rPr>
      </w:pPr>
    </w:p>
    <w:p w:rsidR="00FD2055" w:rsidRPr="001B15F3" w:rsidRDefault="00FD2055" w:rsidP="00FD2055">
      <w:pPr>
        <w:rPr>
          <w:rFonts w:eastAsia="Calibri"/>
          <w:b/>
          <w:i/>
          <w:sz w:val="22"/>
          <w:szCs w:val="22"/>
          <w:lang w:eastAsia="en-US"/>
        </w:rPr>
      </w:pPr>
      <w:bookmarkStart w:id="1625" w:name="_Toc389729099"/>
      <w:bookmarkStart w:id="1626" w:name="_Toc403472784"/>
      <w:r w:rsidRPr="001B15F3">
        <w:rPr>
          <w:rFonts w:eastAsia="Calibri"/>
          <w:b/>
          <w:i/>
          <w:sz w:val="22"/>
          <w:szCs w:val="22"/>
          <w:lang w:eastAsia="en-US"/>
        </w:rPr>
        <w:t>Information relating to the ecotoxicity of the biocidal product which is sufficient to enable a decision to be made concerning the classification of the product is required</w:t>
      </w:r>
      <w:bookmarkEnd w:id="1625"/>
      <w:bookmarkEnd w:id="1626"/>
    </w:p>
    <w:p w:rsidR="00FD2055" w:rsidRPr="001B15F3" w:rsidRDefault="00FD2055" w:rsidP="00FD2055">
      <w:pPr>
        <w:rPr>
          <w:rFonts w:eastAsia="Calibri"/>
          <w:b/>
          <w:i/>
          <w:sz w:val="22"/>
          <w:szCs w:val="22"/>
          <w:lang w:eastAsia="en-US"/>
        </w:rPr>
      </w:pPr>
    </w:p>
    <w:p w:rsidR="00FD2055" w:rsidRPr="001B15F3" w:rsidRDefault="00C37CCB" w:rsidP="00C37CCB">
      <w:pPr>
        <w:spacing w:line="276" w:lineRule="auto"/>
        <w:rPr>
          <w:rFonts w:eastAsia="Calibri"/>
          <w:bCs/>
          <w:lang w:eastAsia="en-US"/>
        </w:rPr>
      </w:pPr>
      <w:r w:rsidRPr="001B15F3">
        <w:rPr>
          <w:rFonts w:eastAsia="Calibri"/>
          <w:bCs/>
          <w:lang w:eastAsia="en-US"/>
        </w:rPr>
        <w:t>The product contains 0.6% of a.s. (cypermethrin</w:t>
      </w:r>
      <w:r w:rsidR="00723B8F">
        <w:rPr>
          <w:rFonts w:eastAsia="Calibri"/>
          <w:bCs/>
          <w:lang w:eastAsia="en-US"/>
        </w:rPr>
        <w:t>, pure a.i.</w:t>
      </w:r>
      <w:r w:rsidRPr="001B15F3">
        <w:rPr>
          <w:rFonts w:eastAsia="Calibri"/>
          <w:bCs/>
          <w:lang w:eastAsia="en-US"/>
        </w:rPr>
        <w:t xml:space="preserve">) which is </w:t>
      </w:r>
      <w:r w:rsidR="00F13885" w:rsidRPr="001B15F3">
        <w:rPr>
          <w:rFonts w:eastAsia="Calibri"/>
          <w:bCs/>
          <w:lang w:eastAsia="en-US"/>
        </w:rPr>
        <w:t>classified</w:t>
      </w:r>
      <w:r w:rsidRPr="001B15F3">
        <w:rPr>
          <w:rFonts w:eastAsia="Calibri"/>
          <w:bCs/>
          <w:lang w:eastAsia="en-US"/>
        </w:rPr>
        <w:t xml:space="preserve"> for the environmental hazards as Aquatic Acute 1, H400 (M = 100) and Aquatic Chronic 1, H410 (M = 1000).  Therefore according to Regulation (EC) n. 1272/2008 (CLP), the product is classified as Aquatic Acute 1, H400 and Aquatic Chronic 1, H410. </w:t>
      </w:r>
    </w:p>
    <w:p w:rsidR="00FD2055" w:rsidRPr="001B15F3" w:rsidRDefault="00FD2055" w:rsidP="00FD2055">
      <w:pPr>
        <w:spacing w:line="260" w:lineRule="atLeast"/>
        <w:rPr>
          <w:rFonts w:eastAsia="Calibri"/>
          <w:lang w:eastAsia="en-US"/>
        </w:rPr>
      </w:pPr>
    </w:p>
    <w:p w:rsidR="00FD2055" w:rsidRPr="001B15F3" w:rsidRDefault="00FD2055" w:rsidP="00FD2055">
      <w:pPr>
        <w:rPr>
          <w:rFonts w:eastAsia="Calibri"/>
          <w:b/>
          <w:i/>
          <w:sz w:val="22"/>
          <w:szCs w:val="22"/>
          <w:lang w:eastAsia="en-US"/>
        </w:rPr>
      </w:pPr>
      <w:bookmarkStart w:id="1627" w:name="_Toc389729100"/>
      <w:bookmarkStart w:id="1628" w:name="_Toc403472785"/>
      <w:r w:rsidRPr="001B15F3">
        <w:rPr>
          <w:rFonts w:eastAsia="Calibri"/>
          <w:b/>
          <w:i/>
          <w:sz w:val="22"/>
          <w:szCs w:val="22"/>
          <w:lang w:eastAsia="en-US"/>
        </w:rPr>
        <w:t>Further Ecotoxicological studies</w:t>
      </w:r>
      <w:bookmarkEnd w:id="1627"/>
      <w:bookmarkEnd w:id="1628"/>
    </w:p>
    <w:p w:rsidR="00FD2055" w:rsidRPr="001B15F3" w:rsidRDefault="00FD2055" w:rsidP="00FD2055">
      <w:pPr>
        <w:spacing w:line="260" w:lineRule="atLeast"/>
        <w:rPr>
          <w:rFonts w:ascii="Times New Roman" w:eastAsia="Calibri" w:hAnsi="Times New Roman"/>
          <w:i/>
          <w:iCs/>
          <w:lang w:eastAsia="en-US"/>
        </w:rPr>
      </w:pPr>
    </w:p>
    <w:p w:rsidR="00FD2055" w:rsidRPr="001B15F3" w:rsidRDefault="00C37CCB" w:rsidP="00FD2055">
      <w:pPr>
        <w:spacing w:line="276" w:lineRule="auto"/>
        <w:rPr>
          <w:rFonts w:eastAsia="Calibri"/>
          <w:bCs/>
          <w:lang w:eastAsia="en-US"/>
        </w:rPr>
      </w:pPr>
      <w:r w:rsidRPr="001B15F3">
        <w:rPr>
          <w:rFonts w:eastAsia="Calibri"/>
          <w:bCs/>
          <w:lang w:eastAsia="en-US"/>
        </w:rPr>
        <w:t xml:space="preserve">No data available. </w:t>
      </w:r>
    </w:p>
    <w:p w:rsidR="00FD2055" w:rsidRPr="001B15F3" w:rsidRDefault="00FD2055" w:rsidP="00FD2055">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238"/>
        <w:gridCol w:w="7088"/>
      </w:tblGrid>
      <w:tr w:rsidR="00FD2055" w:rsidRPr="001B15F3" w:rsidTr="00B874AD">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D2055" w:rsidRPr="001B15F3" w:rsidRDefault="00FD2055" w:rsidP="00FD2055">
            <w:pPr>
              <w:spacing w:line="260" w:lineRule="atLeast"/>
              <w:rPr>
                <w:rFonts w:eastAsia="Calibri"/>
                <w:b/>
                <w:lang w:eastAsia="da-DK"/>
              </w:rPr>
            </w:pPr>
            <w:r w:rsidRPr="001B15F3">
              <w:rPr>
                <w:rFonts w:eastAsia="Calibri"/>
                <w:b/>
                <w:lang w:eastAsia="en-US"/>
              </w:rPr>
              <w:t>Data waiving</w:t>
            </w:r>
          </w:p>
        </w:tc>
      </w:tr>
      <w:tr w:rsidR="000564FE" w:rsidRPr="001B15F3"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0564FE" w:rsidRPr="001B15F3" w:rsidRDefault="000564FE" w:rsidP="00FD2055">
            <w:pPr>
              <w:spacing w:line="260" w:lineRule="atLeast"/>
              <w:rPr>
                <w:rFonts w:eastAsia="Calibri"/>
                <w:lang w:eastAsia="en-US"/>
              </w:rPr>
            </w:pPr>
            <w:r w:rsidRPr="001B15F3">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0564FE" w:rsidRPr="001B15F3" w:rsidRDefault="000564FE" w:rsidP="000C2E54">
            <w:pPr>
              <w:spacing w:line="260" w:lineRule="atLeast"/>
              <w:rPr>
                <w:rFonts w:eastAsia="Calibri"/>
                <w:lang w:eastAsia="en-US"/>
              </w:rPr>
            </w:pPr>
            <w:r w:rsidRPr="001B15F3">
              <w:rPr>
                <w:rFonts w:eastAsia="Calibri"/>
                <w:lang w:eastAsia="en-US"/>
              </w:rPr>
              <w:t>Further Ecotoxicological studies</w:t>
            </w:r>
          </w:p>
        </w:tc>
      </w:tr>
      <w:tr w:rsidR="000564FE" w:rsidRPr="001B15F3"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0564FE" w:rsidRPr="001B15F3" w:rsidRDefault="000564FE" w:rsidP="00FD2055">
            <w:pPr>
              <w:spacing w:line="260" w:lineRule="atLeast"/>
              <w:rPr>
                <w:rFonts w:eastAsia="Calibri"/>
                <w:lang w:eastAsia="en-US"/>
              </w:rPr>
            </w:pPr>
            <w:r w:rsidRPr="001B15F3">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0564FE" w:rsidRPr="001B15F3" w:rsidRDefault="000564FE" w:rsidP="000C2E54">
            <w:pPr>
              <w:spacing w:line="260" w:lineRule="atLeast"/>
              <w:rPr>
                <w:rFonts w:eastAsia="Calibri"/>
                <w:lang w:eastAsia="en-US"/>
              </w:rPr>
            </w:pPr>
            <w:r w:rsidRPr="001B15F3">
              <w:rPr>
                <w:rFonts w:eastAsia="Calibri"/>
                <w:lang w:eastAsia="en-US"/>
              </w:rPr>
              <w:t>No further information is required.</w:t>
            </w:r>
          </w:p>
          <w:p w:rsidR="000564FE" w:rsidRPr="001B15F3" w:rsidRDefault="000564FE" w:rsidP="000C2E54">
            <w:pPr>
              <w:spacing w:line="260" w:lineRule="atLeast"/>
              <w:rPr>
                <w:rFonts w:eastAsia="Calibri"/>
                <w:lang w:eastAsia="en-US"/>
              </w:rPr>
            </w:pPr>
            <w:r w:rsidRPr="001B15F3">
              <w:rPr>
                <w:rFonts w:eastAsia="Calibri"/>
                <w:lang w:eastAsia="en-US"/>
              </w:rPr>
              <w:t>Data available through letter of access.</w:t>
            </w:r>
          </w:p>
        </w:tc>
      </w:tr>
    </w:tbl>
    <w:p w:rsidR="00FD2055" w:rsidRPr="001B15F3" w:rsidRDefault="00FD2055" w:rsidP="00FD2055">
      <w:pPr>
        <w:spacing w:line="276" w:lineRule="auto"/>
        <w:rPr>
          <w:rFonts w:eastAsia="Calibri"/>
          <w:lang w:eastAsia="en-US"/>
        </w:rPr>
      </w:pPr>
    </w:p>
    <w:p w:rsidR="00FD2055" w:rsidRPr="001B15F3" w:rsidRDefault="00FD2055" w:rsidP="00FD2055">
      <w:pPr>
        <w:spacing w:line="260" w:lineRule="atLeast"/>
        <w:rPr>
          <w:rFonts w:ascii="Times New Roman" w:eastAsia="Calibri" w:hAnsi="Times New Roman"/>
          <w:i/>
          <w:iCs/>
          <w:lang w:eastAsia="en-US"/>
        </w:rPr>
      </w:pPr>
    </w:p>
    <w:p w:rsidR="00FD2055" w:rsidRPr="001B15F3" w:rsidRDefault="00FD2055" w:rsidP="00FD2055">
      <w:pPr>
        <w:rPr>
          <w:rFonts w:eastAsia="Calibri"/>
          <w:b/>
          <w:i/>
          <w:sz w:val="22"/>
          <w:szCs w:val="22"/>
          <w:lang w:eastAsia="en-US"/>
        </w:rPr>
      </w:pPr>
      <w:bookmarkStart w:id="1629" w:name="_Toc389729101"/>
      <w:bookmarkStart w:id="1630" w:name="_Toc403472786"/>
      <w:r w:rsidRPr="001B15F3">
        <w:rPr>
          <w:rFonts w:eastAsia="Calibri"/>
          <w:b/>
          <w:i/>
          <w:sz w:val="22"/>
          <w:szCs w:val="22"/>
          <w:lang w:eastAsia="en-US"/>
        </w:rPr>
        <w:t>Effects on any other specific, non-target organisms (flora and fauna) believed to be at risk (ADS)</w:t>
      </w:r>
      <w:bookmarkEnd w:id="1629"/>
      <w:bookmarkEnd w:id="1630"/>
    </w:p>
    <w:p w:rsidR="00FD2055" w:rsidRPr="001B15F3" w:rsidRDefault="00FD2055" w:rsidP="00FD2055">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238"/>
        <w:gridCol w:w="7088"/>
      </w:tblGrid>
      <w:tr w:rsidR="00FD2055" w:rsidRPr="001B15F3" w:rsidTr="00B874AD">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D2055" w:rsidRPr="001B15F3" w:rsidRDefault="00FD2055" w:rsidP="00FD2055">
            <w:pPr>
              <w:spacing w:line="260" w:lineRule="atLeast"/>
              <w:rPr>
                <w:rFonts w:eastAsia="Calibri"/>
                <w:b/>
                <w:lang w:eastAsia="da-DK"/>
              </w:rPr>
            </w:pPr>
            <w:r w:rsidRPr="001B15F3">
              <w:rPr>
                <w:rFonts w:eastAsia="Calibri"/>
                <w:b/>
                <w:lang w:eastAsia="en-US"/>
              </w:rPr>
              <w:t>Data waiving</w:t>
            </w:r>
          </w:p>
        </w:tc>
      </w:tr>
      <w:tr w:rsidR="000564FE" w:rsidRPr="001B15F3"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0564FE" w:rsidRPr="001B15F3" w:rsidRDefault="000564FE" w:rsidP="00FD2055">
            <w:pPr>
              <w:spacing w:line="260" w:lineRule="atLeast"/>
              <w:rPr>
                <w:rFonts w:eastAsia="Calibri"/>
                <w:lang w:eastAsia="en-US"/>
              </w:rPr>
            </w:pPr>
            <w:r w:rsidRPr="001B15F3">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0564FE" w:rsidRPr="001B15F3" w:rsidRDefault="000564FE" w:rsidP="000C2E54">
            <w:pPr>
              <w:spacing w:line="260" w:lineRule="atLeast"/>
              <w:rPr>
                <w:rFonts w:eastAsia="Calibri"/>
                <w:lang w:eastAsia="en-US"/>
              </w:rPr>
            </w:pPr>
            <w:r w:rsidRPr="001B15F3">
              <w:rPr>
                <w:rFonts w:eastAsia="Calibri"/>
                <w:lang w:eastAsia="en-US"/>
              </w:rPr>
              <w:t>Effects on any other specific, non-target organisms</w:t>
            </w:r>
          </w:p>
        </w:tc>
      </w:tr>
      <w:tr w:rsidR="000564FE" w:rsidRPr="001B15F3"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0564FE" w:rsidRPr="001B15F3" w:rsidRDefault="000564FE" w:rsidP="00FD2055">
            <w:pPr>
              <w:spacing w:line="260" w:lineRule="atLeast"/>
              <w:rPr>
                <w:rFonts w:eastAsia="Calibri"/>
                <w:lang w:eastAsia="en-US"/>
              </w:rPr>
            </w:pPr>
            <w:r w:rsidRPr="001B15F3">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0564FE" w:rsidRPr="001B15F3" w:rsidRDefault="000564FE" w:rsidP="000C2E54">
            <w:pPr>
              <w:spacing w:line="260" w:lineRule="atLeast"/>
              <w:rPr>
                <w:rFonts w:eastAsia="Calibri"/>
                <w:lang w:eastAsia="en-US"/>
              </w:rPr>
            </w:pPr>
            <w:r w:rsidRPr="001B15F3">
              <w:rPr>
                <w:rFonts w:eastAsia="Calibri"/>
                <w:lang w:eastAsia="en-US"/>
              </w:rPr>
              <w:t>Refer to 2.2.7 paragraph</w:t>
            </w:r>
          </w:p>
        </w:tc>
      </w:tr>
    </w:tbl>
    <w:p w:rsidR="00FD2055" w:rsidRPr="001B15F3" w:rsidRDefault="00FD2055" w:rsidP="000564FE">
      <w:pPr>
        <w:spacing w:before="60" w:line="276" w:lineRule="auto"/>
        <w:rPr>
          <w:rFonts w:ascii="Times New Roman" w:eastAsia="Calibri" w:hAnsi="Times New Roman"/>
          <w:i/>
          <w:iCs/>
          <w:lang w:eastAsia="en-US"/>
        </w:rPr>
      </w:pPr>
    </w:p>
    <w:p w:rsidR="00FD2055" w:rsidRPr="001B15F3" w:rsidRDefault="00FD2055" w:rsidP="00FD2055">
      <w:pPr>
        <w:spacing w:line="260" w:lineRule="atLeast"/>
        <w:rPr>
          <w:rFonts w:eastAsia="Calibri"/>
          <w:lang w:eastAsia="en-US"/>
        </w:rPr>
      </w:pPr>
    </w:p>
    <w:p w:rsidR="00FD2055" w:rsidRPr="001B15F3" w:rsidRDefault="00FD2055" w:rsidP="008E2F7C">
      <w:pPr>
        <w:jc w:val="both"/>
        <w:rPr>
          <w:rFonts w:eastAsia="Calibri"/>
          <w:b/>
          <w:i/>
          <w:sz w:val="22"/>
          <w:szCs w:val="22"/>
          <w:lang w:eastAsia="en-US"/>
        </w:rPr>
      </w:pPr>
      <w:bookmarkStart w:id="1631" w:name="_Toc389729102"/>
      <w:bookmarkStart w:id="1632" w:name="_Toc403472787"/>
      <w:r w:rsidRPr="001B15F3">
        <w:rPr>
          <w:rFonts w:eastAsia="Calibri"/>
          <w:b/>
          <w:i/>
          <w:sz w:val="22"/>
          <w:szCs w:val="22"/>
          <w:lang w:eastAsia="en-US"/>
        </w:rPr>
        <w:t>Supervised trials to assess risks to non-target organisms under field conditions</w:t>
      </w:r>
      <w:bookmarkEnd w:id="1631"/>
      <w:bookmarkEnd w:id="1632"/>
    </w:p>
    <w:p w:rsidR="00FD2055" w:rsidRPr="001B15F3" w:rsidRDefault="00FD2055" w:rsidP="00FD2055">
      <w:pPr>
        <w:spacing w:line="260" w:lineRule="atLeast"/>
        <w:rPr>
          <w:rFonts w:ascii="Times New Roman" w:eastAsia="Calibri" w:hAnsi="Times New Roman"/>
          <w:i/>
          <w:iCs/>
          <w:lang w:eastAsia="en-US"/>
        </w:rPr>
      </w:pPr>
    </w:p>
    <w:p w:rsidR="000564FE" w:rsidRPr="001B15F3" w:rsidRDefault="000564FE" w:rsidP="000564FE">
      <w:pPr>
        <w:spacing w:line="260" w:lineRule="atLeast"/>
        <w:jc w:val="both"/>
        <w:rPr>
          <w:rFonts w:eastAsia="Calibri"/>
          <w:iCs/>
          <w:lang w:eastAsia="en-US"/>
        </w:rPr>
      </w:pPr>
      <w:r w:rsidRPr="001B15F3">
        <w:rPr>
          <w:rFonts w:eastAsia="Calibri"/>
          <w:iCs/>
          <w:lang w:eastAsia="en-US"/>
        </w:rPr>
        <w:t>No data available.</w:t>
      </w:r>
    </w:p>
    <w:p w:rsidR="00FD2055" w:rsidRPr="001B15F3" w:rsidRDefault="00FD2055" w:rsidP="00FD2055">
      <w:pPr>
        <w:spacing w:line="260" w:lineRule="atLeast"/>
        <w:rPr>
          <w:rFonts w:ascii="Times New Roman" w:eastAsia="Calibri" w:hAnsi="Times New Roman"/>
          <w:i/>
          <w:iCs/>
          <w:lang w:eastAsia="en-US"/>
        </w:rPr>
      </w:pPr>
    </w:p>
    <w:p w:rsidR="00FD2055" w:rsidRPr="001B15F3" w:rsidRDefault="00FD2055" w:rsidP="008E2F7C">
      <w:pPr>
        <w:jc w:val="both"/>
        <w:rPr>
          <w:rFonts w:eastAsia="Calibri"/>
          <w:b/>
          <w:i/>
          <w:sz w:val="22"/>
          <w:szCs w:val="22"/>
          <w:lang w:eastAsia="en-US"/>
        </w:rPr>
      </w:pPr>
      <w:bookmarkStart w:id="1633" w:name="_Toc389729103"/>
      <w:bookmarkStart w:id="1634" w:name="_Toc403472788"/>
      <w:r w:rsidRPr="001B15F3">
        <w:rPr>
          <w:rFonts w:eastAsia="Calibri"/>
          <w:b/>
          <w:i/>
          <w:sz w:val="22"/>
          <w:szCs w:val="22"/>
          <w:lang w:eastAsia="en-US"/>
        </w:rPr>
        <w:t>Studies on acceptance by ingestion of the biocidal product by any non-target organisms thought to be at risk</w:t>
      </w:r>
      <w:bookmarkEnd w:id="1633"/>
      <w:bookmarkEnd w:id="1634"/>
    </w:p>
    <w:p w:rsidR="00FD2055" w:rsidRPr="001B15F3" w:rsidRDefault="00FD2055" w:rsidP="00FD2055">
      <w:pPr>
        <w:rPr>
          <w:rFonts w:eastAsia="Calibri"/>
          <w:b/>
          <w:i/>
          <w:sz w:val="22"/>
          <w:szCs w:val="22"/>
          <w:lang w:eastAsia="en-US"/>
        </w:rPr>
      </w:pPr>
    </w:p>
    <w:p w:rsidR="000564FE" w:rsidRPr="001B15F3" w:rsidRDefault="000564FE" w:rsidP="000564FE">
      <w:pPr>
        <w:spacing w:line="260" w:lineRule="atLeast"/>
        <w:jc w:val="both"/>
        <w:rPr>
          <w:rFonts w:eastAsia="Calibri"/>
          <w:iCs/>
          <w:lang w:eastAsia="en-US"/>
        </w:rPr>
      </w:pPr>
      <w:r w:rsidRPr="001B15F3">
        <w:rPr>
          <w:rFonts w:eastAsia="Calibri"/>
          <w:iCs/>
          <w:lang w:eastAsia="en-US"/>
        </w:rPr>
        <w:t>No data available.</w:t>
      </w:r>
    </w:p>
    <w:p w:rsidR="00FD2055" w:rsidRPr="001B15F3" w:rsidRDefault="00FD2055" w:rsidP="00FD2055">
      <w:pPr>
        <w:spacing w:line="260" w:lineRule="atLeast"/>
        <w:rPr>
          <w:rFonts w:ascii="Times New Roman" w:eastAsia="Calibri" w:hAnsi="Times New Roman"/>
          <w:i/>
          <w:iCs/>
          <w:lang w:eastAsia="en-US"/>
        </w:rPr>
      </w:pPr>
    </w:p>
    <w:p w:rsidR="00FD2055" w:rsidRPr="001B15F3" w:rsidRDefault="00FD2055" w:rsidP="008E2F7C">
      <w:pPr>
        <w:jc w:val="both"/>
        <w:rPr>
          <w:rFonts w:eastAsia="Calibri"/>
          <w:b/>
          <w:i/>
          <w:sz w:val="22"/>
          <w:szCs w:val="22"/>
          <w:lang w:eastAsia="en-US"/>
        </w:rPr>
      </w:pPr>
      <w:bookmarkStart w:id="1635" w:name="_Toc389729104"/>
      <w:bookmarkStart w:id="1636" w:name="_Toc403472789"/>
      <w:r w:rsidRPr="001B15F3">
        <w:rPr>
          <w:rFonts w:eastAsia="Calibri"/>
          <w:b/>
          <w:i/>
          <w:sz w:val="22"/>
          <w:szCs w:val="22"/>
          <w:lang w:eastAsia="en-US"/>
        </w:rPr>
        <w:t>Secondary ecological effect e.g. when a large proportion of a specific habitat type is treated (ADS)</w:t>
      </w:r>
      <w:bookmarkEnd w:id="1635"/>
      <w:bookmarkEnd w:id="1636"/>
    </w:p>
    <w:p w:rsidR="00FD2055" w:rsidRPr="001B15F3" w:rsidRDefault="00FD2055" w:rsidP="00FD2055">
      <w:pPr>
        <w:spacing w:line="260" w:lineRule="atLeast"/>
        <w:rPr>
          <w:rFonts w:eastAsia="Calibri"/>
          <w:lang w:eastAsia="en-US"/>
        </w:rPr>
      </w:pPr>
    </w:p>
    <w:p w:rsidR="000564FE" w:rsidRPr="001B15F3" w:rsidRDefault="000564FE" w:rsidP="000564FE">
      <w:pPr>
        <w:spacing w:line="260" w:lineRule="atLeast"/>
        <w:jc w:val="both"/>
        <w:rPr>
          <w:rFonts w:eastAsia="Calibri"/>
          <w:iCs/>
          <w:lang w:eastAsia="en-US"/>
        </w:rPr>
      </w:pPr>
      <w:r w:rsidRPr="001B15F3">
        <w:rPr>
          <w:rFonts w:eastAsia="Calibri"/>
          <w:iCs/>
          <w:lang w:eastAsia="en-US"/>
        </w:rPr>
        <w:t>No data available.</w:t>
      </w:r>
    </w:p>
    <w:p w:rsidR="00FD2055" w:rsidRPr="001B15F3" w:rsidRDefault="00FD2055" w:rsidP="00FD2055">
      <w:pPr>
        <w:spacing w:line="260" w:lineRule="atLeast"/>
        <w:rPr>
          <w:rFonts w:eastAsia="Calibri"/>
          <w:lang w:eastAsia="en-US"/>
        </w:rPr>
      </w:pPr>
    </w:p>
    <w:p w:rsidR="00FD2055" w:rsidRPr="001B15F3" w:rsidRDefault="00FD2055" w:rsidP="00FD2055">
      <w:pPr>
        <w:rPr>
          <w:rFonts w:eastAsia="Calibri"/>
          <w:b/>
          <w:i/>
          <w:sz w:val="22"/>
          <w:szCs w:val="22"/>
          <w:lang w:eastAsia="en-US"/>
        </w:rPr>
      </w:pPr>
      <w:bookmarkStart w:id="1637" w:name="_Toc389729106"/>
      <w:bookmarkStart w:id="1638" w:name="_Toc403472791"/>
      <w:r w:rsidRPr="001B15F3">
        <w:rPr>
          <w:rFonts w:eastAsia="Calibri"/>
          <w:b/>
          <w:i/>
          <w:sz w:val="22"/>
          <w:szCs w:val="22"/>
          <w:lang w:eastAsia="en-US"/>
        </w:rPr>
        <w:t>Further studies on fate and behaviour in the environment (ADS)</w:t>
      </w:r>
      <w:bookmarkEnd w:id="1637"/>
      <w:bookmarkEnd w:id="1638"/>
    </w:p>
    <w:p w:rsidR="00FD2055" w:rsidRPr="001B15F3" w:rsidRDefault="00FD2055" w:rsidP="00FD2055">
      <w:pPr>
        <w:spacing w:line="260" w:lineRule="atLeast"/>
        <w:rPr>
          <w:rFonts w:eastAsia="Calibri"/>
          <w:lang w:eastAsia="en-US"/>
        </w:rPr>
      </w:pPr>
    </w:p>
    <w:p w:rsidR="00765A7A" w:rsidRPr="001B15F3" w:rsidRDefault="00765A7A" w:rsidP="00765A7A">
      <w:pPr>
        <w:spacing w:line="260" w:lineRule="atLeast"/>
        <w:rPr>
          <w:rFonts w:ascii="Times New Roman" w:eastAsia="Calibri" w:hAnsi="Times New Roman"/>
          <w:i/>
          <w:iCs/>
          <w:lang w:eastAsia="en-US"/>
        </w:rPr>
      </w:pPr>
      <w:r w:rsidRPr="001B15F3">
        <w:rPr>
          <w:rFonts w:eastAsia="Calibri"/>
          <w:lang w:eastAsia="en-US"/>
        </w:rPr>
        <w:t>Data available through letter of access.</w:t>
      </w:r>
    </w:p>
    <w:p w:rsidR="00FD2055" w:rsidRPr="001B15F3" w:rsidRDefault="00FD2055" w:rsidP="00FD2055">
      <w:pPr>
        <w:spacing w:line="260" w:lineRule="atLeast"/>
        <w:rPr>
          <w:rFonts w:ascii="Times New Roman" w:eastAsia="Calibri" w:hAnsi="Times New Roman"/>
          <w:i/>
          <w:lang w:eastAsia="en-US"/>
        </w:rPr>
      </w:pPr>
    </w:p>
    <w:p w:rsidR="00FD2055" w:rsidRPr="001B15F3" w:rsidRDefault="00FD2055" w:rsidP="00FD2055">
      <w:pPr>
        <w:rPr>
          <w:rFonts w:eastAsia="Calibri"/>
          <w:b/>
          <w:i/>
          <w:sz w:val="22"/>
          <w:szCs w:val="22"/>
          <w:lang w:eastAsia="en-US"/>
        </w:rPr>
      </w:pPr>
      <w:bookmarkStart w:id="1639" w:name="_Toc388285334"/>
      <w:bookmarkStart w:id="1640" w:name="_Toc388374383"/>
      <w:bookmarkStart w:id="1641" w:name="_Toc388285335"/>
      <w:bookmarkStart w:id="1642" w:name="_Toc388374384"/>
      <w:bookmarkStart w:id="1643" w:name="_Toc389729107"/>
      <w:bookmarkStart w:id="1644" w:name="_Toc403472792"/>
      <w:bookmarkEnd w:id="1639"/>
      <w:bookmarkEnd w:id="1640"/>
      <w:bookmarkEnd w:id="1641"/>
      <w:bookmarkEnd w:id="1642"/>
      <w:r w:rsidRPr="001B15F3">
        <w:rPr>
          <w:rFonts w:eastAsia="Calibri"/>
          <w:b/>
          <w:i/>
          <w:sz w:val="22"/>
          <w:szCs w:val="22"/>
          <w:lang w:eastAsia="en-US"/>
        </w:rPr>
        <w:t>Leaching behaviour (ADS)</w:t>
      </w:r>
      <w:bookmarkEnd w:id="1643"/>
      <w:bookmarkEnd w:id="1644"/>
    </w:p>
    <w:p w:rsidR="00765A7A" w:rsidRPr="001B15F3" w:rsidRDefault="00765A7A" w:rsidP="00765A7A">
      <w:pPr>
        <w:spacing w:line="260" w:lineRule="atLeast"/>
        <w:rPr>
          <w:rFonts w:eastAsia="Calibri"/>
          <w:lang w:eastAsia="en-US"/>
        </w:rPr>
      </w:pPr>
    </w:p>
    <w:p w:rsidR="00765A7A" w:rsidRPr="001B15F3" w:rsidRDefault="00765A7A" w:rsidP="00765A7A">
      <w:pPr>
        <w:spacing w:line="260" w:lineRule="atLeast"/>
        <w:rPr>
          <w:rFonts w:eastAsia="Calibri"/>
          <w:lang w:eastAsia="en-US"/>
        </w:rPr>
      </w:pPr>
      <w:r w:rsidRPr="001B15F3">
        <w:rPr>
          <w:rFonts w:eastAsia="Calibri"/>
          <w:lang w:eastAsia="en-US"/>
        </w:rPr>
        <w:t>Not applicable.</w:t>
      </w:r>
    </w:p>
    <w:p w:rsidR="00FD2055" w:rsidRPr="001B15F3" w:rsidRDefault="00FD2055" w:rsidP="00FD2055">
      <w:pPr>
        <w:spacing w:line="260" w:lineRule="atLeast"/>
        <w:rPr>
          <w:rFonts w:ascii="Times New Roman" w:eastAsia="Calibri" w:hAnsi="Times New Roman"/>
          <w:i/>
          <w:lang w:eastAsia="en-US"/>
        </w:rPr>
      </w:pPr>
    </w:p>
    <w:p w:rsidR="00FD2055" w:rsidRPr="001B15F3" w:rsidRDefault="00FD2055" w:rsidP="00FD2055">
      <w:pPr>
        <w:rPr>
          <w:rFonts w:eastAsia="Calibri"/>
          <w:b/>
          <w:i/>
          <w:sz w:val="22"/>
          <w:szCs w:val="22"/>
          <w:lang w:eastAsia="en-US"/>
        </w:rPr>
      </w:pPr>
      <w:bookmarkStart w:id="1645" w:name="_Toc389729108"/>
      <w:bookmarkStart w:id="1646" w:name="_Toc403472793"/>
      <w:r w:rsidRPr="001B15F3">
        <w:rPr>
          <w:rFonts w:eastAsia="Calibri"/>
          <w:b/>
          <w:i/>
          <w:sz w:val="22"/>
          <w:szCs w:val="22"/>
          <w:lang w:eastAsia="en-US"/>
        </w:rPr>
        <w:t>Testing for distribution and dissipation in soil (ADS)</w:t>
      </w:r>
      <w:bookmarkEnd w:id="1645"/>
      <w:bookmarkEnd w:id="1646"/>
    </w:p>
    <w:p w:rsidR="00FD2055" w:rsidRPr="001B15F3" w:rsidRDefault="00FD2055" w:rsidP="00FD2055"/>
    <w:p w:rsidR="00765A7A" w:rsidRPr="001B15F3" w:rsidRDefault="00765A7A" w:rsidP="00765A7A">
      <w:pPr>
        <w:spacing w:line="260" w:lineRule="atLeast"/>
        <w:rPr>
          <w:rFonts w:eastAsia="Calibri"/>
          <w:lang w:eastAsia="en-US"/>
        </w:rPr>
      </w:pPr>
      <w:bookmarkStart w:id="1647" w:name="_Toc389729109"/>
      <w:bookmarkStart w:id="1648" w:name="_Toc403472794"/>
      <w:r w:rsidRPr="001B15F3">
        <w:rPr>
          <w:rFonts w:eastAsia="Calibri"/>
          <w:lang w:eastAsia="en-US"/>
        </w:rPr>
        <w:t>Data available through letter of access.</w:t>
      </w:r>
    </w:p>
    <w:p w:rsidR="00765A7A" w:rsidRPr="001B15F3" w:rsidRDefault="00765A7A" w:rsidP="00FD2055">
      <w:pPr>
        <w:rPr>
          <w:rFonts w:eastAsia="Calibri"/>
          <w:b/>
          <w:i/>
          <w:sz w:val="22"/>
          <w:szCs w:val="22"/>
          <w:lang w:eastAsia="en-US"/>
        </w:rPr>
      </w:pPr>
    </w:p>
    <w:p w:rsidR="00FD2055" w:rsidRPr="001B15F3" w:rsidRDefault="00FD2055" w:rsidP="00FD2055">
      <w:pPr>
        <w:rPr>
          <w:rFonts w:eastAsia="Calibri"/>
          <w:b/>
          <w:i/>
          <w:sz w:val="22"/>
          <w:szCs w:val="22"/>
          <w:lang w:eastAsia="en-US"/>
        </w:rPr>
      </w:pPr>
      <w:r w:rsidRPr="001B15F3">
        <w:rPr>
          <w:rFonts w:eastAsia="Calibri"/>
          <w:b/>
          <w:i/>
          <w:sz w:val="22"/>
          <w:szCs w:val="22"/>
          <w:lang w:eastAsia="en-US"/>
        </w:rPr>
        <w:t>Testing for distribution and dissipation in water and sediment (ADS)</w:t>
      </w:r>
      <w:bookmarkEnd w:id="1647"/>
      <w:bookmarkEnd w:id="1648"/>
    </w:p>
    <w:p w:rsidR="00FD2055" w:rsidRPr="001B15F3" w:rsidRDefault="00FD2055" w:rsidP="00FD2055">
      <w:pPr>
        <w:spacing w:line="260" w:lineRule="atLeast"/>
        <w:ind w:left="360"/>
        <w:contextualSpacing/>
        <w:rPr>
          <w:rFonts w:eastAsia="Calibri"/>
          <w:lang w:eastAsia="en-US"/>
        </w:rPr>
      </w:pPr>
    </w:p>
    <w:p w:rsidR="00765A7A" w:rsidRPr="001B15F3" w:rsidRDefault="00765A7A" w:rsidP="00765A7A">
      <w:pPr>
        <w:spacing w:line="260" w:lineRule="atLeast"/>
        <w:rPr>
          <w:rFonts w:eastAsia="Calibri"/>
          <w:lang w:eastAsia="en-US"/>
        </w:rPr>
      </w:pPr>
      <w:r w:rsidRPr="001B15F3">
        <w:rPr>
          <w:rFonts w:eastAsia="Calibri"/>
          <w:lang w:eastAsia="en-US"/>
        </w:rPr>
        <w:t>Data available through letter of access.</w:t>
      </w:r>
    </w:p>
    <w:p w:rsidR="00FD2055" w:rsidRPr="001B15F3" w:rsidRDefault="00FD2055" w:rsidP="00FD2055"/>
    <w:p w:rsidR="00FD2055" w:rsidRPr="001B15F3" w:rsidRDefault="00FD2055" w:rsidP="00FD2055">
      <w:pPr>
        <w:rPr>
          <w:rFonts w:eastAsia="Calibri"/>
          <w:b/>
          <w:i/>
          <w:sz w:val="22"/>
          <w:szCs w:val="22"/>
          <w:lang w:eastAsia="en-US"/>
        </w:rPr>
      </w:pPr>
      <w:bookmarkStart w:id="1649" w:name="_Toc389729110"/>
      <w:bookmarkStart w:id="1650" w:name="_Toc403472795"/>
      <w:r w:rsidRPr="001B15F3">
        <w:rPr>
          <w:rFonts w:eastAsia="Calibri"/>
          <w:b/>
          <w:i/>
          <w:sz w:val="22"/>
          <w:szCs w:val="22"/>
          <w:lang w:eastAsia="en-US"/>
        </w:rPr>
        <w:t>Testing for distribution and dissipation in air (ADS)</w:t>
      </w:r>
      <w:bookmarkEnd w:id="1649"/>
      <w:bookmarkEnd w:id="1650"/>
    </w:p>
    <w:p w:rsidR="00FD2055" w:rsidRPr="001B15F3" w:rsidRDefault="00FD2055" w:rsidP="00FD2055">
      <w:pPr>
        <w:spacing w:before="60" w:line="276" w:lineRule="auto"/>
        <w:ind w:left="142"/>
        <w:rPr>
          <w:rFonts w:ascii="Times New Roman" w:eastAsia="Calibri" w:hAnsi="Times New Roman"/>
          <w:i/>
          <w:lang w:eastAsia="en-US"/>
        </w:rPr>
      </w:pPr>
    </w:p>
    <w:p w:rsidR="00765A7A" w:rsidRPr="001B15F3" w:rsidRDefault="00765A7A" w:rsidP="00765A7A">
      <w:pPr>
        <w:spacing w:line="260" w:lineRule="atLeast"/>
        <w:rPr>
          <w:rFonts w:eastAsia="Calibri"/>
          <w:lang w:eastAsia="en-US"/>
        </w:rPr>
      </w:pPr>
      <w:r w:rsidRPr="001B15F3">
        <w:rPr>
          <w:rFonts w:eastAsia="Calibri"/>
          <w:lang w:eastAsia="en-US"/>
        </w:rPr>
        <w:t>Data available through letter of access.</w:t>
      </w:r>
    </w:p>
    <w:p w:rsidR="00765A7A" w:rsidRPr="001B15F3" w:rsidRDefault="00765A7A" w:rsidP="008E2F7C">
      <w:pPr>
        <w:jc w:val="both"/>
        <w:rPr>
          <w:rFonts w:eastAsia="Calibri"/>
          <w:b/>
          <w:i/>
          <w:sz w:val="22"/>
          <w:szCs w:val="22"/>
          <w:lang w:eastAsia="en-US"/>
        </w:rPr>
      </w:pPr>
      <w:bookmarkStart w:id="1651" w:name="_Toc387250869"/>
      <w:bookmarkStart w:id="1652" w:name="_Toc388374389"/>
      <w:bookmarkStart w:id="1653" w:name="_Toc388610091"/>
      <w:bookmarkStart w:id="1654" w:name="_Toc388625125"/>
      <w:bookmarkStart w:id="1655" w:name="_Toc388625379"/>
      <w:bookmarkStart w:id="1656" w:name="_Toc388633780"/>
      <w:bookmarkStart w:id="1657" w:name="_Toc389725272"/>
      <w:bookmarkStart w:id="1658" w:name="_Toc389729111"/>
      <w:bookmarkStart w:id="1659" w:name="_Toc403472796"/>
      <w:bookmarkEnd w:id="1651"/>
      <w:bookmarkEnd w:id="1652"/>
      <w:bookmarkEnd w:id="1653"/>
      <w:bookmarkEnd w:id="1654"/>
      <w:bookmarkEnd w:id="1655"/>
      <w:bookmarkEnd w:id="1656"/>
      <w:bookmarkEnd w:id="1657"/>
    </w:p>
    <w:p w:rsidR="00FD2055" w:rsidRPr="001B15F3" w:rsidRDefault="00FD2055" w:rsidP="008E2F7C">
      <w:pPr>
        <w:jc w:val="both"/>
        <w:rPr>
          <w:rFonts w:eastAsia="Calibri"/>
          <w:b/>
          <w:i/>
          <w:sz w:val="22"/>
          <w:szCs w:val="22"/>
          <w:lang w:eastAsia="en-US"/>
        </w:rPr>
      </w:pPr>
      <w:r w:rsidRPr="001B15F3">
        <w:rPr>
          <w:rFonts w:eastAsia="Calibri"/>
          <w:b/>
          <w:i/>
          <w:sz w:val="22"/>
          <w:szCs w:val="22"/>
          <w:lang w:eastAsia="en-US"/>
        </w:rPr>
        <w:t>If the biocidal product is to be sprayed near to surface waters then an overspray study may be required to assess risks to aquatic organisms or plants under field conditions (ADS)</w:t>
      </w:r>
      <w:bookmarkEnd w:id="1658"/>
      <w:bookmarkEnd w:id="1659"/>
    </w:p>
    <w:p w:rsidR="00FD2055" w:rsidRPr="001B15F3" w:rsidRDefault="00FD2055" w:rsidP="00FD2055">
      <w:pPr>
        <w:spacing w:line="260" w:lineRule="atLeast"/>
        <w:rPr>
          <w:rFonts w:eastAsia="Calibri"/>
          <w:lang w:eastAsia="en-US"/>
        </w:rPr>
      </w:pPr>
    </w:p>
    <w:p w:rsidR="00765A7A" w:rsidRPr="001B15F3" w:rsidRDefault="00765A7A" w:rsidP="00765A7A">
      <w:pPr>
        <w:spacing w:line="260" w:lineRule="atLeast"/>
        <w:rPr>
          <w:rFonts w:eastAsia="Calibri"/>
          <w:lang w:eastAsia="en-US"/>
        </w:rPr>
      </w:pPr>
      <w:r w:rsidRPr="001B15F3">
        <w:rPr>
          <w:rFonts w:eastAsia="Calibri"/>
          <w:lang w:eastAsia="en-US"/>
        </w:rPr>
        <w:t>Not applicable.</w:t>
      </w:r>
    </w:p>
    <w:p w:rsidR="00FD2055" w:rsidRPr="001B15F3" w:rsidRDefault="00FD2055" w:rsidP="00FD2055">
      <w:pPr>
        <w:spacing w:line="260" w:lineRule="atLeast"/>
        <w:rPr>
          <w:rFonts w:eastAsia="Calibri"/>
          <w:lang w:eastAsia="en-US"/>
        </w:rPr>
      </w:pPr>
    </w:p>
    <w:p w:rsidR="00FD2055" w:rsidRPr="001B15F3" w:rsidRDefault="00FD2055" w:rsidP="008E2F7C">
      <w:pPr>
        <w:jc w:val="both"/>
        <w:rPr>
          <w:rFonts w:eastAsia="Calibri"/>
          <w:b/>
          <w:i/>
          <w:sz w:val="22"/>
          <w:szCs w:val="22"/>
          <w:lang w:eastAsia="en-US"/>
        </w:rPr>
      </w:pPr>
      <w:bookmarkStart w:id="1660" w:name="_Toc388285341"/>
      <w:bookmarkStart w:id="1661" w:name="_Toc388374391"/>
      <w:bookmarkStart w:id="1662" w:name="_Toc388285342"/>
      <w:bookmarkStart w:id="1663" w:name="_Toc388374392"/>
      <w:bookmarkStart w:id="1664" w:name="_Toc389729112"/>
      <w:bookmarkStart w:id="1665" w:name="_Toc403472797"/>
      <w:bookmarkEnd w:id="1660"/>
      <w:bookmarkEnd w:id="1661"/>
      <w:bookmarkEnd w:id="1662"/>
      <w:bookmarkEnd w:id="1663"/>
      <w:r w:rsidRPr="001B15F3">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bookmarkEnd w:id="1664"/>
      <w:bookmarkEnd w:id="1665"/>
    </w:p>
    <w:p w:rsidR="00FD2055" w:rsidRPr="001B15F3" w:rsidRDefault="00FD2055" w:rsidP="00FD2055">
      <w:pPr>
        <w:spacing w:line="260" w:lineRule="atLeast"/>
        <w:rPr>
          <w:rFonts w:ascii="Times New Roman" w:eastAsia="Calibri" w:hAnsi="Times New Roman"/>
          <w:i/>
          <w:iCs/>
          <w:lang w:eastAsia="en-US"/>
        </w:rPr>
      </w:pPr>
      <w:bookmarkStart w:id="1666" w:name="_Toc388374394"/>
      <w:bookmarkEnd w:id="1666"/>
    </w:p>
    <w:p w:rsidR="00765A7A" w:rsidRPr="001B15F3" w:rsidRDefault="00765A7A" w:rsidP="00765A7A">
      <w:pPr>
        <w:spacing w:line="260" w:lineRule="atLeast"/>
        <w:rPr>
          <w:rFonts w:eastAsia="Calibri"/>
          <w:lang w:eastAsia="en-US"/>
        </w:rPr>
      </w:pPr>
      <w:r w:rsidRPr="001B15F3">
        <w:rPr>
          <w:rFonts w:eastAsia="Calibri"/>
          <w:lang w:eastAsia="en-US"/>
        </w:rPr>
        <w:t>Not applicable.</w:t>
      </w:r>
    </w:p>
    <w:p w:rsidR="00765A7A" w:rsidRPr="001B15F3" w:rsidRDefault="00765A7A" w:rsidP="00FD2055">
      <w:pPr>
        <w:spacing w:line="260" w:lineRule="atLeast"/>
        <w:rPr>
          <w:rFonts w:eastAsia="Calibri"/>
          <w:lang w:eastAsia="en-US"/>
        </w:rPr>
      </w:pPr>
    </w:p>
    <w:p w:rsidR="00FD2055" w:rsidRPr="001B15F3" w:rsidRDefault="00FD2055" w:rsidP="008F429D">
      <w:pPr>
        <w:pStyle w:val="4"/>
      </w:pPr>
      <w:bookmarkStart w:id="1667" w:name="_Toc377651044"/>
      <w:bookmarkStart w:id="1668" w:name="_Toc389729113"/>
      <w:bookmarkStart w:id="1669" w:name="_Toc403472798"/>
      <w:bookmarkStart w:id="1670" w:name="_Toc403566581"/>
      <w:bookmarkStart w:id="1671" w:name="_Toc96534669"/>
      <w:r w:rsidRPr="001B15F3">
        <w:t>Exposure assessment</w:t>
      </w:r>
      <w:bookmarkStart w:id="1672" w:name="_Toc377651045"/>
      <w:bookmarkEnd w:id="1667"/>
      <w:bookmarkEnd w:id="1668"/>
      <w:bookmarkEnd w:id="1669"/>
      <w:bookmarkEnd w:id="1670"/>
      <w:bookmarkEnd w:id="1671"/>
    </w:p>
    <w:p w:rsidR="00FD2055" w:rsidRPr="001B15F3" w:rsidRDefault="00FD2055" w:rsidP="00FD2055">
      <w:pPr>
        <w:spacing w:line="276" w:lineRule="auto"/>
        <w:rPr>
          <w:rFonts w:ascii="Times New Roman" w:eastAsia="Calibri" w:hAnsi="Times New Roman"/>
          <w:i/>
          <w:lang w:eastAsia="en-US"/>
        </w:rPr>
      </w:pPr>
    </w:p>
    <w:p w:rsidR="00FD2055" w:rsidRPr="001B15F3" w:rsidRDefault="00FD2055" w:rsidP="00FD2055">
      <w:pPr>
        <w:spacing w:line="276" w:lineRule="auto"/>
        <w:rPr>
          <w:rFonts w:eastAsia="Calibri"/>
          <w:b/>
          <w:lang w:eastAsia="en-US"/>
        </w:rPr>
      </w:pPr>
      <w:r w:rsidRPr="001B15F3">
        <w:rPr>
          <w:rFonts w:eastAsia="Calibri"/>
          <w:b/>
          <w:lang w:eastAsia="en-US"/>
        </w:rPr>
        <w:t>General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413"/>
      </w:tblGrid>
      <w:tr w:rsidR="00FD2055" w:rsidRPr="001B15F3" w:rsidTr="00B874AD">
        <w:tc>
          <w:tcPr>
            <w:tcW w:w="2943" w:type="dxa"/>
            <w:shd w:val="clear" w:color="auto" w:fill="FFFFCC"/>
            <w:vAlign w:val="center"/>
          </w:tcPr>
          <w:p w:rsidR="00FD2055" w:rsidRPr="001B15F3" w:rsidRDefault="00FD2055" w:rsidP="00FD2055">
            <w:pPr>
              <w:spacing w:line="276" w:lineRule="auto"/>
              <w:rPr>
                <w:rFonts w:eastAsia="Calibri"/>
                <w:lang w:eastAsia="en-US"/>
              </w:rPr>
            </w:pPr>
            <w:r w:rsidRPr="001B15F3">
              <w:rPr>
                <w:rFonts w:eastAsia="Calibri"/>
                <w:lang w:eastAsia="en-US"/>
              </w:rPr>
              <w:t>Assessed PT</w:t>
            </w:r>
          </w:p>
        </w:tc>
        <w:tc>
          <w:tcPr>
            <w:tcW w:w="6413" w:type="dxa"/>
            <w:shd w:val="clear" w:color="auto" w:fill="auto"/>
            <w:vAlign w:val="center"/>
          </w:tcPr>
          <w:p w:rsidR="00FD2055" w:rsidRPr="001B15F3" w:rsidRDefault="00A93F8F" w:rsidP="004F0928">
            <w:pPr>
              <w:spacing w:line="260" w:lineRule="atLeast"/>
              <w:rPr>
                <w:rFonts w:eastAsia="Calibri"/>
                <w:lang w:eastAsia="en-US"/>
              </w:rPr>
            </w:pPr>
            <w:r w:rsidRPr="001B15F3">
              <w:rPr>
                <w:rFonts w:eastAsia="Calibri"/>
                <w:lang w:eastAsia="en-US"/>
              </w:rPr>
              <w:t>PT 18</w:t>
            </w:r>
          </w:p>
        </w:tc>
      </w:tr>
      <w:tr w:rsidR="00FD2055" w:rsidRPr="001B15F3" w:rsidTr="00B874AD">
        <w:tc>
          <w:tcPr>
            <w:tcW w:w="2943" w:type="dxa"/>
            <w:shd w:val="clear" w:color="auto" w:fill="FFFFCC"/>
            <w:vAlign w:val="center"/>
          </w:tcPr>
          <w:p w:rsidR="00FD2055" w:rsidRPr="001B15F3" w:rsidRDefault="00FD2055" w:rsidP="00FD2055">
            <w:pPr>
              <w:spacing w:line="276" w:lineRule="auto"/>
              <w:rPr>
                <w:rFonts w:eastAsia="Calibri"/>
                <w:lang w:eastAsia="en-US"/>
              </w:rPr>
            </w:pPr>
            <w:r w:rsidRPr="001B15F3">
              <w:rPr>
                <w:rFonts w:eastAsia="Calibri"/>
                <w:lang w:eastAsia="en-US"/>
              </w:rPr>
              <w:t>Assessed scenarios</w:t>
            </w:r>
          </w:p>
        </w:tc>
        <w:tc>
          <w:tcPr>
            <w:tcW w:w="6413" w:type="dxa"/>
            <w:shd w:val="clear" w:color="auto" w:fill="auto"/>
            <w:vAlign w:val="center"/>
          </w:tcPr>
          <w:p w:rsidR="004F0928" w:rsidRPr="00DD1000" w:rsidRDefault="00FD2055" w:rsidP="00FD2055">
            <w:pPr>
              <w:spacing w:line="276" w:lineRule="auto"/>
              <w:rPr>
                <w:rFonts w:eastAsia="Calibri"/>
                <w:lang w:val="en-US" w:eastAsia="en-US"/>
              </w:rPr>
            </w:pPr>
            <w:r w:rsidRPr="001B15F3">
              <w:rPr>
                <w:rFonts w:eastAsia="Calibri"/>
                <w:b/>
                <w:lang w:eastAsia="en-US"/>
              </w:rPr>
              <w:t>Scenario 1</w:t>
            </w:r>
            <w:r w:rsidRPr="001B15F3">
              <w:rPr>
                <w:rFonts w:eastAsia="Calibri"/>
                <w:lang w:eastAsia="en-US"/>
              </w:rPr>
              <w:t xml:space="preserve">: </w:t>
            </w:r>
            <w:r w:rsidR="006F2FF3" w:rsidRPr="001B15F3">
              <w:rPr>
                <w:rFonts w:eastAsia="Calibri"/>
                <w:lang w:eastAsia="en-US"/>
              </w:rPr>
              <w:t>non-</w:t>
            </w:r>
            <w:r w:rsidR="00B104D0" w:rsidRPr="001B15F3">
              <w:rPr>
                <w:rFonts w:eastAsia="Calibri"/>
                <w:lang w:eastAsia="en-US"/>
              </w:rPr>
              <w:t xml:space="preserve">professional </w:t>
            </w:r>
            <w:r w:rsidR="00A93F8F" w:rsidRPr="001B15F3">
              <w:rPr>
                <w:rFonts w:eastAsia="Calibri"/>
                <w:lang w:eastAsia="en-US"/>
              </w:rPr>
              <w:t>indoor insecticide against</w:t>
            </w:r>
            <w:r w:rsidR="00F734BF" w:rsidRPr="001B15F3">
              <w:rPr>
                <w:rFonts w:eastAsia="Calibri"/>
                <w:lang w:eastAsia="en-US"/>
              </w:rPr>
              <w:t xml:space="preserve"> crawling insects </w:t>
            </w:r>
          </w:p>
          <w:p w:rsidR="006F2FF3" w:rsidRPr="001B15F3" w:rsidRDefault="006F2FF3" w:rsidP="00FD2055">
            <w:pPr>
              <w:spacing w:line="276" w:lineRule="auto"/>
              <w:rPr>
                <w:rFonts w:eastAsia="Calibri"/>
                <w:lang w:eastAsia="en-US"/>
              </w:rPr>
            </w:pPr>
            <w:r w:rsidRPr="001B15F3">
              <w:rPr>
                <w:rFonts w:eastAsia="Calibri"/>
                <w:b/>
                <w:lang w:eastAsia="en-US"/>
              </w:rPr>
              <w:t>Scenario 2</w:t>
            </w:r>
            <w:r w:rsidRPr="001B15F3">
              <w:rPr>
                <w:rFonts w:eastAsia="Calibri"/>
                <w:lang w:eastAsia="en-US"/>
              </w:rPr>
              <w:t>: professional indoor insecticide against</w:t>
            </w:r>
            <w:r w:rsidR="004F0928" w:rsidRPr="001B15F3">
              <w:rPr>
                <w:rFonts w:eastAsia="Calibri"/>
                <w:lang w:eastAsia="en-US"/>
              </w:rPr>
              <w:t xml:space="preserve"> crawling insects</w:t>
            </w:r>
            <w:r w:rsidR="00DD1000" w:rsidRPr="00DD1000">
              <w:rPr>
                <w:rFonts w:eastAsia="Calibri"/>
                <w:lang w:val="en-US" w:eastAsia="en-US"/>
              </w:rPr>
              <w:t xml:space="preserve"> </w:t>
            </w:r>
          </w:p>
          <w:p w:rsidR="00A93F8F" w:rsidRPr="00423AF2" w:rsidRDefault="00A93F8F" w:rsidP="00F734BF">
            <w:pPr>
              <w:spacing w:line="276" w:lineRule="auto"/>
              <w:rPr>
                <w:rFonts w:eastAsia="Calibri"/>
                <w:lang w:eastAsia="en-US"/>
              </w:rPr>
            </w:pPr>
            <w:r w:rsidRPr="00423AF2">
              <w:rPr>
                <w:rFonts w:eastAsia="Calibri"/>
                <w:b/>
                <w:lang w:eastAsia="en-US"/>
              </w:rPr>
              <w:t xml:space="preserve">Scenario </w:t>
            </w:r>
            <w:r w:rsidR="006F2FF3" w:rsidRPr="00423AF2">
              <w:rPr>
                <w:rFonts w:eastAsia="Calibri"/>
                <w:b/>
                <w:lang w:eastAsia="en-US"/>
              </w:rPr>
              <w:t>3</w:t>
            </w:r>
            <w:r w:rsidRPr="00423AF2">
              <w:rPr>
                <w:rFonts w:eastAsia="Calibri"/>
                <w:lang w:eastAsia="en-US"/>
              </w:rPr>
              <w:t xml:space="preserve">: </w:t>
            </w:r>
            <w:r w:rsidR="0099474C" w:rsidRPr="00423AF2">
              <w:rPr>
                <w:rFonts w:eastAsia="Calibri"/>
                <w:lang w:eastAsia="en-US"/>
              </w:rPr>
              <w:t>non-</w:t>
            </w:r>
            <w:r w:rsidR="00B104D0" w:rsidRPr="00423AF2">
              <w:rPr>
                <w:rFonts w:eastAsia="Calibri"/>
                <w:lang w:eastAsia="en-US"/>
              </w:rPr>
              <w:t xml:space="preserve">professional </w:t>
            </w:r>
            <w:r w:rsidRPr="00423AF2">
              <w:rPr>
                <w:rFonts w:eastAsia="Calibri"/>
                <w:lang w:eastAsia="en-US"/>
              </w:rPr>
              <w:t>outdoor</w:t>
            </w:r>
            <w:r w:rsidR="00041D0D" w:rsidRPr="00423AF2">
              <w:rPr>
                <w:rFonts w:eastAsia="Calibri"/>
                <w:lang w:eastAsia="en-US"/>
              </w:rPr>
              <w:t xml:space="preserve"> around buildings</w:t>
            </w:r>
            <w:r w:rsidRPr="00423AF2">
              <w:rPr>
                <w:rFonts w:eastAsia="Calibri"/>
                <w:lang w:eastAsia="en-US"/>
              </w:rPr>
              <w:t xml:space="preserve"> </w:t>
            </w:r>
            <w:r w:rsidR="00FF744C" w:rsidRPr="00423AF2">
              <w:rPr>
                <w:rFonts w:eastAsia="Calibri"/>
                <w:lang w:eastAsia="en-US"/>
              </w:rPr>
              <w:t xml:space="preserve">barrier treatment </w:t>
            </w:r>
            <w:r w:rsidRPr="00423AF2">
              <w:rPr>
                <w:rFonts w:eastAsia="Calibri"/>
                <w:lang w:eastAsia="en-US"/>
              </w:rPr>
              <w:t>insecticide against</w:t>
            </w:r>
            <w:r w:rsidR="00F734BF" w:rsidRPr="00423AF2">
              <w:rPr>
                <w:rFonts w:eastAsia="Calibri"/>
                <w:lang w:eastAsia="en-US"/>
              </w:rPr>
              <w:t xml:space="preserve"> </w:t>
            </w:r>
            <w:r w:rsidR="00804718" w:rsidRPr="00423AF2">
              <w:rPr>
                <w:rFonts w:eastAsia="Calibri"/>
                <w:lang w:eastAsia="en-US"/>
              </w:rPr>
              <w:t>ants</w:t>
            </w:r>
            <w:r w:rsidRPr="00423AF2">
              <w:rPr>
                <w:rFonts w:eastAsia="Calibri"/>
                <w:lang w:eastAsia="en-US"/>
              </w:rPr>
              <w:t xml:space="preserve"> </w:t>
            </w:r>
          </w:p>
          <w:p w:rsidR="006F2FF3" w:rsidRPr="00A70938" w:rsidRDefault="006F2FF3" w:rsidP="00F734BF">
            <w:pPr>
              <w:spacing w:line="276" w:lineRule="auto"/>
              <w:rPr>
                <w:rFonts w:eastAsia="Calibri"/>
                <w:lang w:val="en-US" w:eastAsia="en-US"/>
              </w:rPr>
            </w:pPr>
            <w:r w:rsidRPr="00423AF2">
              <w:rPr>
                <w:rFonts w:eastAsia="Calibri"/>
                <w:b/>
                <w:lang w:eastAsia="en-US"/>
              </w:rPr>
              <w:t>Scenario 4</w:t>
            </w:r>
            <w:r w:rsidR="0099474C" w:rsidRPr="00423AF2">
              <w:rPr>
                <w:rFonts w:eastAsia="Calibri"/>
                <w:lang w:eastAsia="en-US"/>
              </w:rPr>
              <w:t xml:space="preserve">: </w:t>
            </w:r>
            <w:r w:rsidR="00C305F2" w:rsidRPr="00423AF2">
              <w:rPr>
                <w:rFonts w:eastAsia="Calibri"/>
                <w:lang w:eastAsia="en-US"/>
              </w:rPr>
              <w:t>non-professional outdoor around houses on paved ways, balconies and terraces treatment insecticide against ants.</w:t>
            </w:r>
            <w:r w:rsidR="00A70938" w:rsidRPr="00A70938">
              <w:rPr>
                <w:rFonts w:eastAsia="Calibri"/>
                <w:lang w:val="en-US" w:eastAsia="en-US"/>
              </w:rPr>
              <w:t xml:space="preserve"> </w:t>
            </w:r>
          </w:p>
          <w:p w:rsidR="00A93F8F" w:rsidRPr="001B15F3" w:rsidRDefault="00A93F8F" w:rsidP="00A93F8F">
            <w:pPr>
              <w:spacing w:line="276" w:lineRule="auto"/>
              <w:rPr>
                <w:rFonts w:eastAsia="Calibri"/>
                <w:lang w:eastAsia="en-US"/>
              </w:rPr>
            </w:pPr>
            <w:r w:rsidRPr="00423AF2">
              <w:rPr>
                <w:rFonts w:eastAsia="Calibri"/>
                <w:b/>
                <w:lang w:eastAsia="en-US"/>
              </w:rPr>
              <w:t xml:space="preserve">Scenario </w:t>
            </w:r>
            <w:r w:rsidR="006F2FF3" w:rsidRPr="00423AF2">
              <w:rPr>
                <w:rFonts w:eastAsia="Calibri"/>
                <w:b/>
                <w:lang w:eastAsia="en-US"/>
              </w:rPr>
              <w:t>5</w:t>
            </w:r>
            <w:r w:rsidRPr="00423AF2">
              <w:rPr>
                <w:rFonts w:eastAsia="Calibri"/>
                <w:lang w:eastAsia="en-US"/>
              </w:rPr>
              <w:t xml:space="preserve">: </w:t>
            </w:r>
            <w:r w:rsidR="00B104D0" w:rsidRPr="00423AF2">
              <w:rPr>
                <w:rFonts w:eastAsia="Calibri"/>
                <w:lang w:eastAsia="en-US"/>
              </w:rPr>
              <w:t>non</w:t>
            </w:r>
            <w:r w:rsidR="00B104D0" w:rsidRPr="001B15F3">
              <w:rPr>
                <w:rFonts w:eastAsia="Calibri"/>
                <w:lang w:eastAsia="en-US"/>
              </w:rPr>
              <w:t xml:space="preserve">-professional </w:t>
            </w:r>
            <w:r w:rsidRPr="001B15F3">
              <w:rPr>
                <w:rFonts w:eastAsia="Calibri"/>
                <w:lang w:eastAsia="en-US"/>
              </w:rPr>
              <w:t xml:space="preserve">indoor insecticide against </w:t>
            </w:r>
            <w:r w:rsidR="00FF744C">
              <w:rPr>
                <w:rFonts w:eastAsia="Calibri"/>
                <w:lang w:eastAsia="en-US"/>
              </w:rPr>
              <w:t>b</w:t>
            </w:r>
            <w:r w:rsidR="006F2FF3" w:rsidRPr="001B15F3">
              <w:rPr>
                <w:rFonts w:eastAsia="Calibri"/>
                <w:lang w:eastAsia="en-US"/>
              </w:rPr>
              <w:t xml:space="preserve">edbugs and fleas </w:t>
            </w:r>
          </w:p>
          <w:p w:rsidR="00023F1D" w:rsidRPr="001B15F3" w:rsidRDefault="00023F1D" w:rsidP="00023F1D">
            <w:pPr>
              <w:spacing w:line="276" w:lineRule="auto"/>
              <w:rPr>
                <w:rFonts w:eastAsia="Calibri"/>
                <w:lang w:eastAsia="en-US"/>
              </w:rPr>
            </w:pPr>
            <w:r w:rsidRPr="001B15F3">
              <w:rPr>
                <w:rFonts w:eastAsia="Calibri"/>
                <w:b/>
                <w:lang w:eastAsia="en-US"/>
              </w:rPr>
              <w:t>Scenario 6</w:t>
            </w:r>
            <w:r w:rsidRPr="001B15F3">
              <w:rPr>
                <w:rFonts w:eastAsia="Calibri"/>
                <w:lang w:eastAsia="en-US"/>
              </w:rPr>
              <w:t xml:space="preserve">: professional indoor insecticide against bedbugs and fleas </w:t>
            </w:r>
          </w:p>
          <w:p w:rsidR="004F0928" w:rsidRPr="00A70938" w:rsidRDefault="004F0928" w:rsidP="004F0928">
            <w:pPr>
              <w:spacing w:line="276" w:lineRule="auto"/>
              <w:rPr>
                <w:rFonts w:eastAsia="Calibri"/>
                <w:lang w:val="en-US" w:eastAsia="en-US"/>
              </w:rPr>
            </w:pPr>
            <w:r w:rsidRPr="001B15F3">
              <w:rPr>
                <w:rFonts w:eastAsia="Calibri"/>
                <w:b/>
                <w:lang w:eastAsia="en-US"/>
              </w:rPr>
              <w:t>Scenario 7</w:t>
            </w:r>
            <w:r w:rsidRPr="001B15F3">
              <w:rPr>
                <w:rFonts w:eastAsia="Calibri"/>
                <w:lang w:eastAsia="en-US"/>
              </w:rPr>
              <w:t>: professional and non-professional indoor insecticide against wasps</w:t>
            </w:r>
            <w:r w:rsidR="00A70938" w:rsidRPr="00A70938">
              <w:rPr>
                <w:rFonts w:eastAsia="Calibri"/>
                <w:lang w:val="en-US" w:eastAsia="en-US"/>
              </w:rPr>
              <w:t xml:space="preserve"> </w:t>
            </w:r>
          </w:p>
          <w:p w:rsidR="004F0928" w:rsidRPr="00A70938" w:rsidRDefault="004F0928" w:rsidP="004F0928">
            <w:pPr>
              <w:spacing w:line="276" w:lineRule="auto"/>
              <w:rPr>
                <w:rFonts w:eastAsia="Calibri"/>
                <w:lang w:val="en-US" w:eastAsia="en-US"/>
              </w:rPr>
            </w:pPr>
            <w:r w:rsidRPr="001B15F3">
              <w:rPr>
                <w:rFonts w:eastAsia="Calibri"/>
                <w:b/>
                <w:lang w:eastAsia="en-US"/>
              </w:rPr>
              <w:t>Scenario 8</w:t>
            </w:r>
            <w:r w:rsidRPr="001B15F3">
              <w:rPr>
                <w:rFonts w:eastAsia="Calibri"/>
                <w:lang w:eastAsia="en-US"/>
              </w:rPr>
              <w:t>: professional and non-professional outdoor insecticide against ground wasps</w:t>
            </w:r>
            <w:r w:rsidR="00A70938" w:rsidRPr="00A70938">
              <w:rPr>
                <w:rFonts w:eastAsia="Calibri"/>
                <w:lang w:val="en-US" w:eastAsia="en-US"/>
              </w:rPr>
              <w:t xml:space="preserve"> </w:t>
            </w:r>
          </w:p>
          <w:p w:rsidR="00FD2055" w:rsidRPr="00A70938" w:rsidRDefault="00B104D0" w:rsidP="00FF744C">
            <w:pPr>
              <w:spacing w:line="276" w:lineRule="auto"/>
              <w:rPr>
                <w:rFonts w:eastAsia="Calibri"/>
                <w:lang w:val="en-US" w:eastAsia="en-US"/>
              </w:rPr>
            </w:pPr>
            <w:r w:rsidRPr="001B15F3">
              <w:rPr>
                <w:rFonts w:eastAsia="Calibri"/>
                <w:b/>
                <w:lang w:eastAsia="en-US"/>
              </w:rPr>
              <w:t xml:space="preserve">Scenario </w:t>
            </w:r>
            <w:r w:rsidR="004F0928" w:rsidRPr="001B15F3">
              <w:rPr>
                <w:rFonts w:eastAsia="Calibri"/>
                <w:b/>
                <w:lang w:eastAsia="en-US"/>
              </w:rPr>
              <w:t>9</w:t>
            </w:r>
            <w:r w:rsidRPr="001B15F3">
              <w:rPr>
                <w:rFonts w:eastAsia="Calibri"/>
                <w:lang w:eastAsia="en-US"/>
              </w:rPr>
              <w:t xml:space="preserve">: professional and non-professional indoor insecticide against </w:t>
            </w:r>
            <w:r w:rsidR="006F2FF3" w:rsidRPr="001B15F3">
              <w:rPr>
                <w:rFonts w:eastAsia="Calibri"/>
                <w:lang w:eastAsia="en-US"/>
              </w:rPr>
              <w:t>Poultry red mite</w:t>
            </w:r>
            <w:r w:rsidR="004F0928" w:rsidRPr="001B15F3">
              <w:rPr>
                <w:rFonts w:eastAsia="Calibri"/>
                <w:lang w:eastAsia="en-US"/>
              </w:rPr>
              <w:t>.</w:t>
            </w:r>
            <w:r w:rsidR="00A70938" w:rsidRPr="00A70938">
              <w:rPr>
                <w:rFonts w:eastAsia="Calibri"/>
                <w:lang w:val="en-US" w:eastAsia="en-US"/>
              </w:rPr>
              <w:t xml:space="preserve"> </w:t>
            </w:r>
          </w:p>
        </w:tc>
      </w:tr>
      <w:tr w:rsidR="00FD2055" w:rsidRPr="001B15F3" w:rsidTr="00B874AD">
        <w:tc>
          <w:tcPr>
            <w:tcW w:w="2943" w:type="dxa"/>
            <w:shd w:val="clear" w:color="auto" w:fill="FFFFCC"/>
            <w:vAlign w:val="center"/>
          </w:tcPr>
          <w:p w:rsidR="00FD2055" w:rsidRPr="001B15F3" w:rsidRDefault="00FD2055" w:rsidP="00FD2055">
            <w:pPr>
              <w:spacing w:line="276" w:lineRule="auto"/>
              <w:rPr>
                <w:rFonts w:eastAsia="Calibri"/>
                <w:lang w:eastAsia="en-US"/>
              </w:rPr>
            </w:pPr>
            <w:r w:rsidRPr="001B15F3">
              <w:rPr>
                <w:rFonts w:eastAsia="Calibri"/>
                <w:lang w:eastAsia="en-US"/>
              </w:rPr>
              <w:t>ESD(s) used</w:t>
            </w:r>
          </w:p>
        </w:tc>
        <w:tc>
          <w:tcPr>
            <w:tcW w:w="6413" w:type="dxa"/>
            <w:shd w:val="clear" w:color="auto" w:fill="auto"/>
            <w:vAlign w:val="center"/>
          </w:tcPr>
          <w:p w:rsidR="00845E54" w:rsidRPr="001B15F3" w:rsidRDefault="00FD2055" w:rsidP="005025F6">
            <w:pPr>
              <w:spacing w:line="260" w:lineRule="atLeast"/>
              <w:rPr>
                <w:rFonts w:eastAsia="Calibri"/>
                <w:lang w:eastAsia="en-US"/>
              </w:rPr>
            </w:pPr>
            <w:r w:rsidRPr="001B15F3">
              <w:rPr>
                <w:rFonts w:eastAsia="Calibri"/>
                <w:lang w:eastAsia="en-US"/>
              </w:rPr>
              <w:t>Emission Scen</w:t>
            </w:r>
            <w:r w:rsidR="00845E54" w:rsidRPr="001B15F3">
              <w:rPr>
                <w:rFonts w:eastAsia="Calibri"/>
                <w:lang w:eastAsia="en-US"/>
              </w:rPr>
              <w:t>ario Document for Product Type 18</w:t>
            </w:r>
            <w:r w:rsidRPr="001B15F3">
              <w:rPr>
                <w:rFonts w:eastAsia="Calibri"/>
                <w:lang w:eastAsia="en-US"/>
              </w:rPr>
              <w:t xml:space="preserve">: </w:t>
            </w:r>
          </w:p>
          <w:p w:rsidR="00845E54" w:rsidRPr="001B15F3" w:rsidRDefault="00845E54" w:rsidP="005025F6">
            <w:pPr>
              <w:spacing w:line="260" w:lineRule="atLeast"/>
              <w:rPr>
                <w:rFonts w:eastAsia="Calibri"/>
                <w:lang w:eastAsia="en-US"/>
              </w:rPr>
            </w:pPr>
            <w:r w:rsidRPr="001B15F3">
              <w:rPr>
                <w:rFonts w:eastAsia="Calibri"/>
                <w:lang w:eastAsia="en-US"/>
              </w:rPr>
              <w:t>OECD SERIES ON EMISSION SCENARIO DOCUMENTS</w:t>
            </w:r>
          </w:p>
          <w:p w:rsidR="00FD2055" w:rsidRPr="001B15F3" w:rsidRDefault="00845E54" w:rsidP="005025F6">
            <w:pPr>
              <w:spacing w:line="260" w:lineRule="atLeast"/>
              <w:rPr>
                <w:rFonts w:eastAsia="Calibri"/>
                <w:lang w:eastAsia="en-US"/>
              </w:rPr>
            </w:pPr>
            <w:r w:rsidRPr="001B15F3">
              <w:rPr>
                <w:rFonts w:eastAsia="Calibri"/>
                <w:lang w:eastAsia="en-US"/>
              </w:rPr>
              <w:t>Number 18: Emission scenario document for insecticides, acaricides and products to control other arthropods for household and professional uses</w:t>
            </w:r>
          </w:p>
          <w:p w:rsidR="00845E54" w:rsidRPr="001B15F3" w:rsidRDefault="00845E54" w:rsidP="005025F6">
            <w:pPr>
              <w:spacing w:line="260" w:lineRule="atLeast"/>
              <w:rPr>
                <w:rFonts w:eastAsia="Calibri"/>
                <w:lang w:eastAsia="en-US"/>
              </w:rPr>
            </w:pPr>
          </w:p>
          <w:p w:rsidR="00845E54" w:rsidRPr="001B15F3" w:rsidRDefault="00845E54" w:rsidP="005025F6">
            <w:pPr>
              <w:spacing w:line="260" w:lineRule="atLeast"/>
              <w:rPr>
                <w:rFonts w:eastAsia="Calibri"/>
                <w:lang w:eastAsia="en-US"/>
              </w:rPr>
            </w:pPr>
            <w:r w:rsidRPr="001B15F3">
              <w:rPr>
                <w:rFonts w:eastAsia="Calibri"/>
                <w:lang w:eastAsia="en-US"/>
              </w:rPr>
              <w:t>OECD SERIES ON EMISSION SCENARIO DOCUMENTS</w:t>
            </w:r>
          </w:p>
          <w:p w:rsidR="00845E54" w:rsidRPr="001B15F3" w:rsidRDefault="00845E54" w:rsidP="005025F6">
            <w:pPr>
              <w:spacing w:line="260" w:lineRule="atLeast"/>
              <w:rPr>
                <w:rFonts w:eastAsia="Calibri"/>
                <w:lang w:eastAsia="en-US"/>
              </w:rPr>
            </w:pPr>
            <w:r w:rsidRPr="001B15F3">
              <w:rPr>
                <w:rFonts w:eastAsia="Calibri"/>
                <w:lang w:eastAsia="en-US"/>
              </w:rPr>
              <w:t>Number 14: Emission Scenario Document for Insecticides for Stables and Manure Storage Systems</w:t>
            </w:r>
          </w:p>
        </w:tc>
      </w:tr>
      <w:tr w:rsidR="00FD2055" w:rsidRPr="001B15F3" w:rsidTr="00B874AD">
        <w:tc>
          <w:tcPr>
            <w:tcW w:w="2943" w:type="dxa"/>
            <w:shd w:val="clear" w:color="auto" w:fill="FFFFCC"/>
            <w:vAlign w:val="center"/>
          </w:tcPr>
          <w:p w:rsidR="00FD2055" w:rsidRPr="001B15F3" w:rsidRDefault="00FD2055" w:rsidP="00FD2055">
            <w:pPr>
              <w:spacing w:line="276" w:lineRule="auto"/>
              <w:rPr>
                <w:rFonts w:eastAsia="Calibri"/>
                <w:lang w:eastAsia="en-US"/>
              </w:rPr>
            </w:pPr>
            <w:r w:rsidRPr="001B15F3">
              <w:rPr>
                <w:rFonts w:eastAsia="Calibri"/>
                <w:lang w:eastAsia="en-US"/>
              </w:rPr>
              <w:t>Approach</w:t>
            </w:r>
          </w:p>
        </w:tc>
        <w:tc>
          <w:tcPr>
            <w:tcW w:w="6413" w:type="dxa"/>
            <w:shd w:val="clear" w:color="auto" w:fill="auto"/>
            <w:vAlign w:val="center"/>
          </w:tcPr>
          <w:p w:rsidR="00FD2055" w:rsidRPr="001B15F3" w:rsidRDefault="00845E54" w:rsidP="005025F6">
            <w:pPr>
              <w:spacing w:line="260" w:lineRule="atLeast"/>
              <w:rPr>
                <w:rFonts w:eastAsia="Calibri"/>
                <w:lang w:eastAsia="en-US"/>
              </w:rPr>
            </w:pPr>
            <w:r w:rsidRPr="001B15F3">
              <w:rPr>
                <w:rFonts w:eastAsia="Calibri"/>
                <w:lang w:eastAsia="en-US"/>
              </w:rPr>
              <w:t>All scenarios</w:t>
            </w:r>
            <w:r w:rsidR="00FD2055" w:rsidRPr="001B15F3">
              <w:rPr>
                <w:rFonts w:eastAsia="Calibri"/>
                <w:lang w:eastAsia="en-US"/>
              </w:rPr>
              <w:t>: Average consumption</w:t>
            </w:r>
          </w:p>
        </w:tc>
      </w:tr>
      <w:tr w:rsidR="00FD2055" w:rsidRPr="001B15F3" w:rsidTr="00B874AD">
        <w:tc>
          <w:tcPr>
            <w:tcW w:w="2943" w:type="dxa"/>
            <w:shd w:val="clear" w:color="auto" w:fill="FFFFCC"/>
            <w:vAlign w:val="center"/>
          </w:tcPr>
          <w:p w:rsidR="00FD2055" w:rsidRPr="001B15F3" w:rsidRDefault="00FD2055" w:rsidP="00FD2055">
            <w:pPr>
              <w:spacing w:line="276" w:lineRule="auto"/>
              <w:rPr>
                <w:rFonts w:eastAsia="Calibri"/>
                <w:lang w:eastAsia="en-US"/>
              </w:rPr>
            </w:pPr>
            <w:r w:rsidRPr="001B15F3">
              <w:rPr>
                <w:rFonts w:eastAsia="Calibri"/>
                <w:lang w:eastAsia="en-US"/>
              </w:rPr>
              <w:t>Distribution in the environment</w:t>
            </w:r>
          </w:p>
        </w:tc>
        <w:tc>
          <w:tcPr>
            <w:tcW w:w="6413" w:type="dxa"/>
            <w:shd w:val="clear" w:color="auto" w:fill="auto"/>
            <w:vAlign w:val="center"/>
          </w:tcPr>
          <w:p w:rsidR="00FD2055" w:rsidRPr="001B15F3" w:rsidRDefault="005025F6" w:rsidP="005025F6">
            <w:pPr>
              <w:spacing w:line="260" w:lineRule="atLeast"/>
              <w:rPr>
                <w:rFonts w:eastAsia="Calibri"/>
                <w:lang w:eastAsia="en-US"/>
              </w:rPr>
            </w:pPr>
            <w:r w:rsidRPr="001B15F3">
              <w:rPr>
                <w:rFonts w:eastAsia="Calibri"/>
                <w:lang w:eastAsia="en-US"/>
              </w:rPr>
              <w:t>According to EDSs for PT18</w:t>
            </w:r>
          </w:p>
        </w:tc>
      </w:tr>
      <w:tr w:rsidR="00FD2055" w:rsidRPr="001B15F3" w:rsidTr="00B874AD">
        <w:tc>
          <w:tcPr>
            <w:tcW w:w="2943" w:type="dxa"/>
            <w:shd w:val="clear" w:color="auto" w:fill="FFFFCC"/>
            <w:vAlign w:val="center"/>
          </w:tcPr>
          <w:p w:rsidR="00FD2055" w:rsidRPr="001B15F3" w:rsidRDefault="00FD2055" w:rsidP="00FD2055">
            <w:pPr>
              <w:spacing w:line="276" w:lineRule="auto"/>
              <w:rPr>
                <w:rFonts w:eastAsia="Calibri"/>
                <w:lang w:eastAsia="en-US"/>
              </w:rPr>
            </w:pPr>
            <w:r w:rsidRPr="001B15F3">
              <w:rPr>
                <w:rFonts w:eastAsia="Calibri"/>
                <w:lang w:eastAsia="en-US"/>
              </w:rPr>
              <w:t>Groundwater simulation</w:t>
            </w:r>
          </w:p>
        </w:tc>
        <w:tc>
          <w:tcPr>
            <w:tcW w:w="6413" w:type="dxa"/>
            <w:shd w:val="clear" w:color="auto" w:fill="auto"/>
            <w:vAlign w:val="center"/>
          </w:tcPr>
          <w:p w:rsidR="00FD2055" w:rsidRPr="001B15F3" w:rsidRDefault="00FE26BB" w:rsidP="005025F6">
            <w:pPr>
              <w:spacing w:line="260" w:lineRule="atLeast"/>
              <w:rPr>
                <w:rFonts w:eastAsia="Calibri"/>
                <w:lang w:eastAsia="en-US"/>
              </w:rPr>
            </w:pPr>
            <w:r w:rsidRPr="001B15F3">
              <w:rPr>
                <w:rFonts w:eastAsia="Calibri"/>
                <w:lang w:eastAsia="en-US"/>
              </w:rPr>
              <w:t>none</w:t>
            </w:r>
          </w:p>
        </w:tc>
      </w:tr>
      <w:tr w:rsidR="00FD2055" w:rsidRPr="001B15F3" w:rsidTr="00B874AD">
        <w:tc>
          <w:tcPr>
            <w:tcW w:w="2943" w:type="dxa"/>
            <w:shd w:val="clear" w:color="auto" w:fill="FFFFCC"/>
            <w:vAlign w:val="center"/>
          </w:tcPr>
          <w:p w:rsidR="00FD2055" w:rsidRPr="001B15F3" w:rsidRDefault="00FD2055" w:rsidP="00FD2055">
            <w:pPr>
              <w:spacing w:line="276" w:lineRule="auto"/>
              <w:rPr>
                <w:rFonts w:eastAsia="Calibri"/>
                <w:lang w:eastAsia="en-US"/>
              </w:rPr>
            </w:pPr>
            <w:r w:rsidRPr="001B15F3">
              <w:rPr>
                <w:rFonts w:eastAsia="Calibri"/>
                <w:lang w:eastAsia="en-US"/>
              </w:rPr>
              <w:t>Confidential Annexes</w:t>
            </w:r>
          </w:p>
        </w:tc>
        <w:tc>
          <w:tcPr>
            <w:tcW w:w="6413" w:type="dxa"/>
            <w:shd w:val="clear" w:color="auto" w:fill="auto"/>
            <w:vAlign w:val="center"/>
          </w:tcPr>
          <w:p w:rsidR="00FD2055" w:rsidRPr="001B15F3" w:rsidRDefault="005025F6" w:rsidP="005025F6">
            <w:pPr>
              <w:spacing w:line="260" w:lineRule="atLeast"/>
              <w:rPr>
                <w:rFonts w:eastAsia="Calibri"/>
                <w:lang w:eastAsia="en-US"/>
              </w:rPr>
            </w:pPr>
            <w:r w:rsidRPr="001B15F3">
              <w:rPr>
                <w:rFonts w:eastAsia="Calibri"/>
                <w:lang w:eastAsia="en-US"/>
              </w:rPr>
              <w:t>Not applicable</w:t>
            </w:r>
          </w:p>
        </w:tc>
      </w:tr>
      <w:tr w:rsidR="00FD2055" w:rsidRPr="001B15F3" w:rsidTr="00B874AD">
        <w:tc>
          <w:tcPr>
            <w:tcW w:w="2943" w:type="dxa"/>
            <w:shd w:val="clear" w:color="auto" w:fill="FFFFCC"/>
            <w:vAlign w:val="center"/>
          </w:tcPr>
          <w:p w:rsidR="00FD2055" w:rsidRPr="001B15F3" w:rsidRDefault="00FD2055" w:rsidP="00FD2055">
            <w:pPr>
              <w:spacing w:line="276" w:lineRule="auto"/>
              <w:rPr>
                <w:rFonts w:eastAsia="Calibri"/>
                <w:lang w:eastAsia="en-US"/>
              </w:rPr>
            </w:pPr>
            <w:r w:rsidRPr="001B15F3">
              <w:rPr>
                <w:rFonts w:eastAsia="Calibri"/>
                <w:lang w:eastAsia="en-US"/>
              </w:rPr>
              <w:t>Life cycle steps assessed</w:t>
            </w:r>
          </w:p>
        </w:tc>
        <w:tc>
          <w:tcPr>
            <w:tcW w:w="6413" w:type="dxa"/>
            <w:shd w:val="clear" w:color="auto" w:fill="auto"/>
            <w:vAlign w:val="center"/>
          </w:tcPr>
          <w:p w:rsidR="00FD2055" w:rsidRPr="001B15F3" w:rsidRDefault="00FE3DC3" w:rsidP="00FE3DC3">
            <w:pPr>
              <w:spacing w:line="260" w:lineRule="atLeast"/>
              <w:rPr>
                <w:rFonts w:eastAsia="Calibri"/>
                <w:lang w:eastAsia="en-US"/>
              </w:rPr>
            </w:pPr>
            <w:r w:rsidRPr="001B15F3">
              <w:rPr>
                <w:rFonts w:eastAsia="Calibri"/>
                <w:lang w:eastAsia="en-US"/>
              </w:rPr>
              <w:t>Scen</w:t>
            </w:r>
            <w:r w:rsidR="00FD2055" w:rsidRPr="001B15F3">
              <w:rPr>
                <w:rFonts w:eastAsia="Calibri"/>
                <w:lang w:eastAsia="en-US"/>
              </w:rPr>
              <w:t>ario</w:t>
            </w:r>
            <w:r w:rsidRPr="001B15F3">
              <w:rPr>
                <w:rFonts w:eastAsia="Calibri"/>
                <w:lang w:eastAsia="en-US"/>
              </w:rPr>
              <w:t>s</w:t>
            </w:r>
            <w:r w:rsidR="00FD2055" w:rsidRPr="001B15F3">
              <w:rPr>
                <w:rFonts w:eastAsia="Calibri"/>
                <w:lang w:eastAsia="en-US"/>
              </w:rPr>
              <w:t xml:space="preserve"> n:</w:t>
            </w:r>
            <w:r w:rsidRPr="001B15F3">
              <w:rPr>
                <w:rFonts w:eastAsia="Calibri"/>
                <w:lang w:eastAsia="en-US"/>
              </w:rPr>
              <w:t>1 to 9</w:t>
            </w:r>
          </w:p>
          <w:p w:rsidR="00FD2055" w:rsidRPr="001B15F3" w:rsidRDefault="00FE3DC3" w:rsidP="00FE3DC3">
            <w:pPr>
              <w:spacing w:line="260" w:lineRule="atLeast"/>
              <w:rPr>
                <w:rFonts w:eastAsia="Calibri"/>
                <w:lang w:eastAsia="en-US"/>
              </w:rPr>
            </w:pPr>
            <w:r w:rsidRPr="001B15F3">
              <w:rPr>
                <w:rFonts w:eastAsia="Calibri"/>
                <w:lang w:eastAsia="en-US"/>
              </w:rPr>
              <w:t xml:space="preserve">Production: </w:t>
            </w:r>
            <w:r w:rsidR="00FD2055" w:rsidRPr="001B15F3">
              <w:rPr>
                <w:rFonts w:eastAsia="Calibri"/>
                <w:lang w:eastAsia="en-US"/>
              </w:rPr>
              <w:t>No</w:t>
            </w:r>
          </w:p>
          <w:p w:rsidR="00FD2055" w:rsidRPr="001B15F3" w:rsidRDefault="00FE3DC3" w:rsidP="00FE3DC3">
            <w:pPr>
              <w:spacing w:line="260" w:lineRule="atLeast"/>
              <w:rPr>
                <w:rFonts w:eastAsia="Calibri"/>
                <w:lang w:eastAsia="en-US"/>
              </w:rPr>
            </w:pPr>
            <w:r w:rsidRPr="001B15F3">
              <w:rPr>
                <w:rFonts w:eastAsia="Calibri"/>
                <w:lang w:eastAsia="en-US"/>
              </w:rPr>
              <w:t xml:space="preserve">Formulation </w:t>
            </w:r>
            <w:r w:rsidR="00FD2055" w:rsidRPr="001B15F3">
              <w:rPr>
                <w:rFonts w:eastAsia="Calibri"/>
                <w:lang w:eastAsia="en-US"/>
              </w:rPr>
              <w:t>No</w:t>
            </w:r>
          </w:p>
          <w:p w:rsidR="00FD2055" w:rsidRPr="001B15F3" w:rsidRDefault="00FE3DC3" w:rsidP="00FE3DC3">
            <w:pPr>
              <w:spacing w:line="260" w:lineRule="atLeast"/>
              <w:rPr>
                <w:rFonts w:eastAsia="Calibri"/>
                <w:lang w:eastAsia="en-US"/>
              </w:rPr>
            </w:pPr>
            <w:r w:rsidRPr="001B15F3">
              <w:rPr>
                <w:rFonts w:eastAsia="Calibri"/>
                <w:lang w:eastAsia="en-US"/>
              </w:rPr>
              <w:t>Use: Yes</w:t>
            </w:r>
          </w:p>
          <w:p w:rsidR="00FD2055" w:rsidRPr="001B15F3" w:rsidRDefault="00FD2055" w:rsidP="00FE3DC3">
            <w:pPr>
              <w:spacing w:line="260" w:lineRule="atLeast"/>
              <w:rPr>
                <w:rFonts w:eastAsia="Calibri"/>
                <w:lang w:eastAsia="en-US"/>
              </w:rPr>
            </w:pPr>
            <w:r w:rsidRPr="001B15F3">
              <w:rPr>
                <w:rFonts w:eastAsia="Calibri"/>
                <w:lang w:eastAsia="en-US"/>
              </w:rPr>
              <w:t>Service life: Yes</w:t>
            </w:r>
          </w:p>
        </w:tc>
      </w:tr>
      <w:tr w:rsidR="00FD2055" w:rsidRPr="001B15F3" w:rsidTr="00B874AD">
        <w:tc>
          <w:tcPr>
            <w:tcW w:w="2943" w:type="dxa"/>
            <w:shd w:val="clear" w:color="auto" w:fill="FFFFCC"/>
            <w:vAlign w:val="center"/>
          </w:tcPr>
          <w:p w:rsidR="00FD2055" w:rsidRPr="001B15F3" w:rsidRDefault="00FD2055" w:rsidP="00FD2055">
            <w:pPr>
              <w:spacing w:line="276" w:lineRule="auto"/>
              <w:rPr>
                <w:rFonts w:eastAsia="Calibri"/>
                <w:lang w:eastAsia="en-US"/>
              </w:rPr>
            </w:pPr>
            <w:r w:rsidRPr="001B15F3">
              <w:rPr>
                <w:rFonts w:eastAsia="Calibri"/>
                <w:lang w:eastAsia="en-US"/>
              </w:rPr>
              <w:t>Remarks</w:t>
            </w:r>
          </w:p>
        </w:tc>
        <w:tc>
          <w:tcPr>
            <w:tcW w:w="6413" w:type="dxa"/>
            <w:shd w:val="clear" w:color="auto" w:fill="auto"/>
            <w:vAlign w:val="center"/>
          </w:tcPr>
          <w:p w:rsidR="00FD2055" w:rsidRPr="001B15F3" w:rsidRDefault="00FD2055" w:rsidP="008F230A">
            <w:pPr>
              <w:spacing w:line="260" w:lineRule="atLeast"/>
              <w:rPr>
                <w:rFonts w:eastAsia="Calibri"/>
                <w:lang w:eastAsia="en-US"/>
              </w:rPr>
            </w:pPr>
          </w:p>
          <w:p w:rsidR="00FD2055" w:rsidRPr="001B15F3" w:rsidRDefault="008F230A" w:rsidP="008F230A">
            <w:pPr>
              <w:spacing w:line="260" w:lineRule="atLeast"/>
              <w:rPr>
                <w:rFonts w:eastAsia="Calibri"/>
                <w:lang w:eastAsia="en-US"/>
              </w:rPr>
            </w:pPr>
            <w:r w:rsidRPr="001B15F3">
              <w:rPr>
                <w:rFonts w:eastAsia="Calibri"/>
                <w:lang w:eastAsia="en-US"/>
              </w:rPr>
              <w:t>none</w:t>
            </w:r>
          </w:p>
          <w:p w:rsidR="00FD2055" w:rsidRPr="001B15F3" w:rsidRDefault="00FD2055" w:rsidP="008F230A">
            <w:pPr>
              <w:spacing w:line="260" w:lineRule="atLeast"/>
              <w:rPr>
                <w:rFonts w:eastAsia="Calibri"/>
                <w:lang w:eastAsia="en-US"/>
              </w:rPr>
            </w:pPr>
          </w:p>
        </w:tc>
      </w:tr>
    </w:tbl>
    <w:p w:rsidR="00FD2055" w:rsidRDefault="00FD2055" w:rsidP="00FD2055">
      <w:pPr>
        <w:spacing w:line="260" w:lineRule="atLeast"/>
        <w:rPr>
          <w:rFonts w:ascii="Times New Roman" w:eastAsia="Calibri" w:hAnsi="Times New Roman"/>
          <w:i/>
          <w:iCs/>
          <w:lang w:eastAsia="en-US"/>
        </w:rPr>
      </w:pPr>
    </w:p>
    <w:p w:rsidR="00E21DA0" w:rsidRPr="00E2295C" w:rsidRDefault="00E21DA0" w:rsidP="00E21DA0">
      <w:pPr>
        <w:pStyle w:val="1-Normal"/>
      </w:pPr>
      <w:r w:rsidRPr="00E2295C">
        <w:t>The following table summarizes the relation between the intended uses and the assessed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2"/>
        <w:gridCol w:w="4602"/>
      </w:tblGrid>
      <w:tr w:rsidR="006B0E96" w:rsidRPr="00E2295C" w:rsidTr="006B0E96">
        <w:tc>
          <w:tcPr>
            <w:tcW w:w="4602" w:type="dxa"/>
            <w:shd w:val="clear" w:color="auto" w:fill="D9D9D9"/>
          </w:tcPr>
          <w:p w:rsidR="00E21DA0" w:rsidRPr="00E2295C" w:rsidRDefault="00E21DA0" w:rsidP="00D1601B">
            <w:pPr>
              <w:pStyle w:val="1Tabla"/>
              <w:rPr>
                <w:b/>
                <w:bCs/>
              </w:rPr>
            </w:pPr>
            <w:r w:rsidRPr="00E2295C">
              <w:rPr>
                <w:b/>
                <w:bCs/>
              </w:rPr>
              <w:t>Scenario</w:t>
            </w:r>
          </w:p>
        </w:tc>
        <w:tc>
          <w:tcPr>
            <w:tcW w:w="4602" w:type="dxa"/>
            <w:shd w:val="clear" w:color="auto" w:fill="D9D9D9"/>
          </w:tcPr>
          <w:p w:rsidR="00E21DA0" w:rsidRPr="00E2295C" w:rsidRDefault="00E21DA0" w:rsidP="00D1601B">
            <w:pPr>
              <w:pStyle w:val="1Tabla"/>
              <w:rPr>
                <w:b/>
                <w:bCs/>
              </w:rPr>
            </w:pPr>
            <w:r w:rsidRPr="00E2295C">
              <w:rPr>
                <w:b/>
                <w:bCs/>
              </w:rPr>
              <w:t xml:space="preserve">Intended uses </w:t>
            </w:r>
          </w:p>
        </w:tc>
      </w:tr>
      <w:tr w:rsidR="006B0E96" w:rsidRPr="00E2295C" w:rsidTr="006B0E96">
        <w:tc>
          <w:tcPr>
            <w:tcW w:w="4602" w:type="dxa"/>
            <w:shd w:val="clear" w:color="auto" w:fill="auto"/>
          </w:tcPr>
          <w:p w:rsidR="00E21DA0" w:rsidRPr="00E2295C" w:rsidRDefault="00E21DA0" w:rsidP="00D1601B">
            <w:pPr>
              <w:pStyle w:val="1Tabla"/>
            </w:pPr>
            <w:r w:rsidRPr="00E2295C">
              <w:t>Scenarios 1 and 4</w:t>
            </w:r>
          </w:p>
        </w:tc>
        <w:tc>
          <w:tcPr>
            <w:tcW w:w="4602" w:type="dxa"/>
            <w:shd w:val="clear" w:color="auto" w:fill="auto"/>
          </w:tcPr>
          <w:p w:rsidR="00E21DA0" w:rsidRPr="00E2295C" w:rsidRDefault="00E21DA0" w:rsidP="00D1601B">
            <w:pPr>
              <w:pStyle w:val="1Tabla"/>
            </w:pPr>
            <w:r w:rsidRPr="00E2295C">
              <w:t>#1</w:t>
            </w:r>
          </w:p>
        </w:tc>
      </w:tr>
      <w:tr w:rsidR="006B0E96" w:rsidRPr="00E2295C" w:rsidTr="006B0E96">
        <w:tc>
          <w:tcPr>
            <w:tcW w:w="4602" w:type="dxa"/>
            <w:shd w:val="clear" w:color="auto" w:fill="auto"/>
          </w:tcPr>
          <w:p w:rsidR="00E21DA0" w:rsidRPr="00E2295C" w:rsidRDefault="00E21DA0" w:rsidP="00D1601B">
            <w:pPr>
              <w:pStyle w:val="1Tabla"/>
            </w:pPr>
            <w:r w:rsidRPr="00E2295C">
              <w:t>Scenario 2</w:t>
            </w:r>
          </w:p>
        </w:tc>
        <w:tc>
          <w:tcPr>
            <w:tcW w:w="4602" w:type="dxa"/>
            <w:shd w:val="clear" w:color="auto" w:fill="auto"/>
          </w:tcPr>
          <w:p w:rsidR="00E21DA0" w:rsidRPr="00E2295C" w:rsidRDefault="00E21DA0" w:rsidP="00D1601B">
            <w:pPr>
              <w:pStyle w:val="1Tabla"/>
            </w:pPr>
            <w:r w:rsidRPr="00E2295C">
              <w:t>#</w:t>
            </w:r>
            <w:r w:rsidR="006B0E96" w:rsidRPr="00E2295C">
              <w:t>3</w:t>
            </w:r>
          </w:p>
        </w:tc>
      </w:tr>
      <w:tr w:rsidR="006B0E96" w:rsidRPr="00E2295C" w:rsidTr="006B0E96">
        <w:tc>
          <w:tcPr>
            <w:tcW w:w="4602" w:type="dxa"/>
            <w:shd w:val="clear" w:color="auto" w:fill="auto"/>
          </w:tcPr>
          <w:p w:rsidR="00E21DA0" w:rsidRPr="00E2295C" w:rsidRDefault="00E21DA0" w:rsidP="00D1601B">
            <w:pPr>
              <w:pStyle w:val="1Tabla"/>
            </w:pPr>
            <w:r w:rsidRPr="00E2295C">
              <w:t>Scenario 3</w:t>
            </w:r>
          </w:p>
        </w:tc>
        <w:tc>
          <w:tcPr>
            <w:tcW w:w="4602" w:type="dxa"/>
            <w:shd w:val="clear" w:color="auto" w:fill="auto"/>
          </w:tcPr>
          <w:p w:rsidR="00E21DA0" w:rsidRPr="00E2295C" w:rsidRDefault="00E21DA0" w:rsidP="00D1601B">
            <w:pPr>
              <w:pStyle w:val="1Tabla"/>
            </w:pPr>
            <w:r w:rsidRPr="00E2295C">
              <w:t>#</w:t>
            </w:r>
            <w:r w:rsidR="006B0E96" w:rsidRPr="00E2295C">
              <w:t>2</w:t>
            </w:r>
            <w:r w:rsidRPr="00E2295C">
              <w:t xml:space="preserve"> </w:t>
            </w:r>
          </w:p>
        </w:tc>
      </w:tr>
      <w:tr w:rsidR="006B0E96" w:rsidRPr="00E2295C" w:rsidTr="006B0E96">
        <w:tc>
          <w:tcPr>
            <w:tcW w:w="4602" w:type="dxa"/>
            <w:shd w:val="clear" w:color="auto" w:fill="auto"/>
          </w:tcPr>
          <w:p w:rsidR="00E21DA0" w:rsidRPr="00E2295C" w:rsidRDefault="00E21DA0" w:rsidP="00D1601B">
            <w:pPr>
              <w:pStyle w:val="1Tabla"/>
            </w:pPr>
            <w:r w:rsidRPr="00E2295C">
              <w:t>Scenario 5</w:t>
            </w:r>
          </w:p>
        </w:tc>
        <w:tc>
          <w:tcPr>
            <w:tcW w:w="4602" w:type="dxa"/>
            <w:shd w:val="clear" w:color="auto" w:fill="auto"/>
          </w:tcPr>
          <w:p w:rsidR="00E21DA0" w:rsidRPr="00E2295C" w:rsidRDefault="00E21DA0" w:rsidP="00D1601B">
            <w:pPr>
              <w:pStyle w:val="1Tabla"/>
            </w:pPr>
            <w:r w:rsidRPr="00E2295C">
              <w:t>#</w:t>
            </w:r>
            <w:r w:rsidR="006B0E96" w:rsidRPr="00E2295C">
              <w:t>4</w:t>
            </w:r>
          </w:p>
        </w:tc>
      </w:tr>
      <w:tr w:rsidR="00E21DA0" w:rsidRPr="00E2295C" w:rsidTr="006B0E96">
        <w:tc>
          <w:tcPr>
            <w:tcW w:w="4602" w:type="dxa"/>
            <w:shd w:val="clear" w:color="auto" w:fill="auto"/>
          </w:tcPr>
          <w:p w:rsidR="00E21DA0" w:rsidRPr="00E2295C" w:rsidRDefault="00E21DA0" w:rsidP="00D1601B">
            <w:pPr>
              <w:pStyle w:val="1Tabla"/>
            </w:pPr>
            <w:r w:rsidRPr="00E2295C">
              <w:t>Scenario 6</w:t>
            </w:r>
          </w:p>
        </w:tc>
        <w:tc>
          <w:tcPr>
            <w:tcW w:w="4602" w:type="dxa"/>
            <w:shd w:val="clear" w:color="auto" w:fill="auto"/>
          </w:tcPr>
          <w:p w:rsidR="00E21DA0" w:rsidRPr="00E2295C" w:rsidRDefault="006B0E96" w:rsidP="00D1601B">
            <w:pPr>
              <w:pStyle w:val="1Tabla"/>
            </w:pPr>
            <w:r w:rsidRPr="00E2295C">
              <w:t>#5</w:t>
            </w:r>
          </w:p>
        </w:tc>
      </w:tr>
      <w:tr w:rsidR="00E21DA0" w:rsidRPr="00E2295C" w:rsidTr="006B0E96">
        <w:tc>
          <w:tcPr>
            <w:tcW w:w="4602" w:type="dxa"/>
            <w:shd w:val="clear" w:color="auto" w:fill="auto"/>
          </w:tcPr>
          <w:p w:rsidR="00E21DA0" w:rsidRPr="00E2295C" w:rsidRDefault="00E21DA0" w:rsidP="00D1601B">
            <w:pPr>
              <w:pStyle w:val="1Tabla"/>
            </w:pPr>
            <w:r w:rsidRPr="00E2295C">
              <w:t>Scenario</w:t>
            </w:r>
            <w:r w:rsidR="001225E5" w:rsidRPr="00E2295C">
              <w:t>s</w:t>
            </w:r>
            <w:r w:rsidRPr="00E2295C">
              <w:t xml:space="preserve"> 7</w:t>
            </w:r>
            <w:r w:rsidR="006B0E96" w:rsidRPr="00E2295C">
              <w:t xml:space="preserve"> and 8</w:t>
            </w:r>
          </w:p>
        </w:tc>
        <w:tc>
          <w:tcPr>
            <w:tcW w:w="4602" w:type="dxa"/>
            <w:shd w:val="clear" w:color="auto" w:fill="auto"/>
          </w:tcPr>
          <w:p w:rsidR="00E21DA0" w:rsidRPr="00E2295C" w:rsidRDefault="006B0E96" w:rsidP="00D1601B">
            <w:pPr>
              <w:pStyle w:val="1Tabla"/>
            </w:pPr>
            <w:r w:rsidRPr="00E2295C">
              <w:t>#6 and #7</w:t>
            </w:r>
          </w:p>
        </w:tc>
      </w:tr>
      <w:tr w:rsidR="00E21DA0" w:rsidRPr="003A1A4A" w:rsidTr="006B0E96">
        <w:tc>
          <w:tcPr>
            <w:tcW w:w="4602" w:type="dxa"/>
            <w:shd w:val="clear" w:color="auto" w:fill="auto"/>
          </w:tcPr>
          <w:p w:rsidR="00E21DA0" w:rsidRPr="00E2295C" w:rsidRDefault="00E21DA0" w:rsidP="00D1601B">
            <w:pPr>
              <w:pStyle w:val="1Tabla"/>
            </w:pPr>
            <w:r w:rsidRPr="00E2295C">
              <w:t xml:space="preserve">Scenario </w:t>
            </w:r>
            <w:r w:rsidR="006B0E96" w:rsidRPr="00E2295C">
              <w:t>9</w:t>
            </w:r>
          </w:p>
        </w:tc>
        <w:tc>
          <w:tcPr>
            <w:tcW w:w="4602" w:type="dxa"/>
            <w:shd w:val="clear" w:color="auto" w:fill="auto"/>
          </w:tcPr>
          <w:p w:rsidR="00E21DA0" w:rsidRPr="00E2295C" w:rsidRDefault="006B0E96" w:rsidP="00D1601B">
            <w:pPr>
              <w:pStyle w:val="1Tabla"/>
            </w:pPr>
            <w:r w:rsidRPr="00E2295C">
              <w:t>#8</w:t>
            </w:r>
          </w:p>
        </w:tc>
      </w:tr>
    </w:tbl>
    <w:p w:rsidR="00DD1000" w:rsidRPr="001B15F3" w:rsidRDefault="00DD1000" w:rsidP="00FD2055">
      <w:pPr>
        <w:spacing w:line="260" w:lineRule="atLeast"/>
        <w:rPr>
          <w:rFonts w:ascii="Times New Roman" w:eastAsia="Calibri" w:hAnsi="Times New Roman"/>
          <w:i/>
          <w:iCs/>
          <w:lang w:eastAsia="en-US"/>
        </w:rPr>
      </w:pPr>
    </w:p>
    <w:p w:rsidR="007A716F" w:rsidRPr="001B15F3" w:rsidRDefault="007A716F" w:rsidP="00FD2055">
      <w:pPr>
        <w:rPr>
          <w:rFonts w:eastAsia="Calibri"/>
          <w:b/>
          <w:i/>
          <w:sz w:val="22"/>
          <w:szCs w:val="22"/>
          <w:lang w:eastAsia="en-US"/>
        </w:rPr>
      </w:pPr>
      <w:bookmarkStart w:id="1673" w:name="_Toc389729114"/>
      <w:bookmarkStart w:id="1674" w:name="_Toc403472799"/>
    </w:p>
    <w:p w:rsidR="00FD2055" w:rsidRPr="001B15F3" w:rsidRDefault="00FD2055" w:rsidP="00FD2055">
      <w:pPr>
        <w:rPr>
          <w:rFonts w:eastAsia="Calibri"/>
          <w:b/>
          <w:i/>
          <w:sz w:val="22"/>
          <w:szCs w:val="22"/>
          <w:lang w:eastAsia="en-US"/>
        </w:rPr>
      </w:pPr>
      <w:r w:rsidRPr="001B15F3">
        <w:rPr>
          <w:rFonts w:eastAsia="Calibri"/>
          <w:b/>
          <w:i/>
          <w:sz w:val="22"/>
          <w:szCs w:val="22"/>
          <w:lang w:eastAsia="en-US"/>
        </w:rPr>
        <w:t>Emission estimation</w:t>
      </w:r>
      <w:bookmarkEnd w:id="1672"/>
      <w:bookmarkEnd w:id="1673"/>
      <w:bookmarkEnd w:id="1674"/>
    </w:p>
    <w:p w:rsidR="00FD2055" w:rsidRPr="001B15F3" w:rsidRDefault="00FD2055" w:rsidP="00FD2055">
      <w:pPr>
        <w:spacing w:line="260" w:lineRule="atLeast"/>
        <w:rPr>
          <w:rFonts w:eastAsia="Calibri"/>
          <w:b/>
          <w:bCs/>
          <w:lang w:eastAsia="en-US"/>
        </w:rPr>
      </w:pPr>
      <w:bookmarkStart w:id="1675" w:name="_Toc367976959"/>
      <w:bookmarkStart w:id="1676" w:name="_Toc367977136"/>
    </w:p>
    <w:p w:rsidR="00FD2055" w:rsidRPr="001B15F3" w:rsidRDefault="00FD2055" w:rsidP="00FD2055">
      <w:pPr>
        <w:spacing w:line="260" w:lineRule="atLeast"/>
        <w:rPr>
          <w:rFonts w:eastAsia="Calibri"/>
          <w:b/>
          <w:bCs/>
          <w:lang w:eastAsia="en-US"/>
        </w:rPr>
      </w:pPr>
      <w:r w:rsidRPr="001B15F3">
        <w:rPr>
          <w:rFonts w:eastAsia="Calibri"/>
          <w:b/>
          <w:bCs/>
          <w:lang w:eastAsia="en-US"/>
        </w:rPr>
        <w:t xml:space="preserve">Scenario </w:t>
      </w:r>
      <w:bookmarkEnd w:id="1675"/>
      <w:bookmarkEnd w:id="1676"/>
      <w:r w:rsidR="00482839" w:rsidRPr="001B15F3">
        <w:rPr>
          <w:rFonts w:eastAsia="Calibri"/>
          <w:b/>
          <w:bCs/>
          <w:lang w:eastAsia="en-US"/>
        </w:rPr>
        <w:t>1</w:t>
      </w:r>
    </w:p>
    <w:p w:rsidR="00FD2055" w:rsidRPr="001B15F3" w:rsidRDefault="00FD2055" w:rsidP="00FD2055">
      <w:pPr>
        <w:spacing w:line="276" w:lineRule="auto"/>
        <w:ind w:left="142"/>
        <w:rPr>
          <w:rFonts w:ascii="Times New Roman" w:eastAsia="Calibri" w:hAnsi="Times New Roman"/>
          <w: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451"/>
        <w:gridCol w:w="1560"/>
        <w:gridCol w:w="2125"/>
      </w:tblGrid>
      <w:tr w:rsidR="00FD2055" w:rsidRPr="001B15F3" w:rsidTr="00B874AD">
        <w:trPr>
          <w:trHeight w:val="346"/>
        </w:trPr>
        <w:tc>
          <w:tcPr>
            <w:tcW w:w="9072" w:type="dxa"/>
            <w:gridSpan w:val="4"/>
            <w:shd w:val="clear" w:color="auto" w:fill="FFFFCC"/>
            <w:vAlign w:val="center"/>
          </w:tcPr>
          <w:p w:rsidR="00FD2055" w:rsidRPr="001B15F3" w:rsidRDefault="00FD2055" w:rsidP="00FD2055">
            <w:pPr>
              <w:spacing w:before="60" w:after="60" w:line="260" w:lineRule="atLeast"/>
              <w:rPr>
                <w:rFonts w:eastAsia="Calibri" w:cs="Arial"/>
                <w:b/>
                <w:bCs/>
                <w:color w:val="000000"/>
                <w:sz w:val="18"/>
                <w:szCs w:val="18"/>
                <w:lang w:eastAsia="en-GB"/>
              </w:rPr>
            </w:pPr>
            <w:r w:rsidRPr="001B15F3">
              <w:rPr>
                <w:rFonts w:eastAsia="Calibri"/>
                <w:b/>
                <w:sz w:val="18"/>
                <w:szCs w:val="18"/>
                <w:lang w:eastAsia="en-US"/>
              </w:rPr>
              <w:t>Input parameters for calculating the local emission</w:t>
            </w:r>
          </w:p>
        </w:tc>
      </w:tr>
      <w:tr w:rsidR="00FD2055" w:rsidRPr="001B15F3" w:rsidTr="00B874AD">
        <w:trPr>
          <w:trHeight w:val="75"/>
        </w:trPr>
        <w:tc>
          <w:tcPr>
            <w:tcW w:w="3936" w:type="dxa"/>
            <w:shd w:val="clear" w:color="auto" w:fill="auto"/>
            <w:vAlign w:val="center"/>
          </w:tcPr>
          <w:p w:rsidR="00FD2055" w:rsidRPr="001B15F3" w:rsidRDefault="00FD2055" w:rsidP="00FD2055">
            <w:pPr>
              <w:spacing w:before="60" w:after="60" w:line="260" w:lineRule="atLeast"/>
              <w:rPr>
                <w:rFonts w:eastAsia="Calibri" w:cs="Arial"/>
                <w:color w:val="000000"/>
                <w:sz w:val="18"/>
                <w:szCs w:val="18"/>
                <w:lang w:eastAsia="en-GB"/>
              </w:rPr>
            </w:pPr>
            <w:r w:rsidRPr="001B15F3">
              <w:rPr>
                <w:rFonts w:eastAsia="Calibri" w:cs="Arial"/>
                <w:b/>
                <w:bCs/>
                <w:color w:val="000000"/>
                <w:sz w:val="18"/>
                <w:szCs w:val="18"/>
                <w:lang w:eastAsia="en-GB"/>
              </w:rPr>
              <w:t xml:space="preserve">Input </w:t>
            </w:r>
          </w:p>
        </w:tc>
        <w:tc>
          <w:tcPr>
            <w:tcW w:w="1451" w:type="dxa"/>
            <w:shd w:val="clear" w:color="auto" w:fill="auto"/>
            <w:vAlign w:val="center"/>
          </w:tcPr>
          <w:p w:rsidR="00FD2055" w:rsidRPr="001B15F3" w:rsidRDefault="00FD2055" w:rsidP="00FD2055">
            <w:pPr>
              <w:spacing w:before="60" w:after="60" w:line="260" w:lineRule="atLeast"/>
              <w:rPr>
                <w:rFonts w:eastAsia="Calibri" w:cs="Arial"/>
                <w:color w:val="000000"/>
                <w:sz w:val="18"/>
                <w:szCs w:val="18"/>
                <w:lang w:eastAsia="en-GB"/>
              </w:rPr>
            </w:pPr>
            <w:r w:rsidRPr="001B15F3">
              <w:rPr>
                <w:rFonts w:eastAsia="Calibri" w:cs="Arial"/>
                <w:b/>
                <w:bCs/>
                <w:color w:val="000000"/>
                <w:sz w:val="18"/>
                <w:szCs w:val="18"/>
                <w:lang w:eastAsia="en-GB"/>
              </w:rPr>
              <w:t xml:space="preserve">Value </w:t>
            </w:r>
          </w:p>
        </w:tc>
        <w:tc>
          <w:tcPr>
            <w:tcW w:w="1560" w:type="dxa"/>
            <w:shd w:val="clear" w:color="auto" w:fill="auto"/>
            <w:vAlign w:val="center"/>
          </w:tcPr>
          <w:p w:rsidR="00FD2055" w:rsidRPr="001B15F3" w:rsidRDefault="00FD2055" w:rsidP="00FD2055">
            <w:pPr>
              <w:spacing w:before="60" w:after="60" w:line="260" w:lineRule="atLeast"/>
              <w:rPr>
                <w:rFonts w:eastAsia="Calibri" w:cs="Arial"/>
                <w:b/>
                <w:bCs/>
                <w:color w:val="000000"/>
                <w:sz w:val="18"/>
                <w:szCs w:val="18"/>
                <w:lang w:eastAsia="en-GB"/>
              </w:rPr>
            </w:pPr>
            <w:r w:rsidRPr="001B15F3">
              <w:rPr>
                <w:rFonts w:eastAsia="Calibri" w:cs="Arial"/>
                <w:b/>
                <w:bCs/>
                <w:color w:val="000000"/>
                <w:sz w:val="18"/>
                <w:szCs w:val="18"/>
                <w:lang w:eastAsia="en-GB"/>
              </w:rPr>
              <w:t>Unit</w:t>
            </w:r>
          </w:p>
        </w:tc>
        <w:tc>
          <w:tcPr>
            <w:tcW w:w="2125" w:type="dxa"/>
            <w:shd w:val="clear" w:color="auto" w:fill="auto"/>
            <w:vAlign w:val="center"/>
          </w:tcPr>
          <w:p w:rsidR="00FD2055" w:rsidRPr="001B15F3" w:rsidRDefault="00FD2055" w:rsidP="00FD2055">
            <w:pPr>
              <w:spacing w:before="60" w:after="60" w:line="260" w:lineRule="atLeast"/>
              <w:rPr>
                <w:rFonts w:eastAsia="Calibri" w:cs="Arial"/>
                <w:b/>
                <w:bCs/>
                <w:color w:val="000000"/>
                <w:sz w:val="18"/>
                <w:szCs w:val="18"/>
                <w:lang w:eastAsia="en-GB"/>
              </w:rPr>
            </w:pPr>
            <w:r w:rsidRPr="001B15F3">
              <w:rPr>
                <w:rFonts w:eastAsia="Calibri" w:cs="Arial"/>
                <w:b/>
                <w:bCs/>
                <w:color w:val="000000"/>
                <w:sz w:val="18"/>
                <w:szCs w:val="18"/>
                <w:lang w:eastAsia="en-GB"/>
              </w:rPr>
              <w:t>Remarks</w:t>
            </w:r>
          </w:p>
        </w:tc>
      </w:tr>
      <w:tr w:rsidR="00FD2055" w:rsidRPr="001B15F3" w:rsidTr="00B874AD">
        <w:trPr>
          <w:trHeight w:val="75"/>
        </w:trPr>
        <w:tc>
          <w:tcPr>
            <w:tcW w:w="9072" w:type="dxa"/>
            <w:gridSpan w:val="4"/>
            <w:shd w:val="clear" w:color="auto" w:fill="auto"/>
            <w:vAlign w:val="center"/>
          </w:tcPr>
          <w:p w:rsidR="00FD2055" w:rsidRPr="001B15F3" w:rsidRDefault="00FD2055" w:rsidP="0006530F">
            <w:pPr>
              <w:spacing w:before="60" w:after="60" w:line="260" w:lineRule="atLeast"/>
              <w:rPr>
                <w:rFonts w:eastAsia="Calibri"/>
                <w:color w:val="000000"/>
                <w:sz w:val="18"/>
                <w:szCs w:val="18"/>
                <w:lang w:eastAsia="en-GB"/>
              </w:rPr>
            </w:pPr>
            <w:r w:rsidRPr="001B15F3">
              <w:rPr>
                <w:rFonts w:eastAsia="Calibri"/>
                <w:color w:val="000000"/>
                <w:sz w:val="18"/>
                <w:szCs w:val="18"/>
                <w:lang w:eastAsia="en-GB"/>
              </w:rPr>
              <w:t xml:space="preserve">Scenario: </w:t>
            </w:r>
            <w:r w:rsidR="00482839" w:rsidRPr="001B15F3">
              <w:rPr>
                <w:rFonts w:eastAsia="Calibri"/>
                <w:color w:val="000000"/>
                <w:sz w:val="18"/>
                <w:szCs w:val="18"/>
                <w:lang w:eastAsia="en-GB"/>
              </w:rPr>
              <w:t>Insecticide, acaricides and products to control other arthropods. Indoor, powders/dusting. Non-professional use.</w:t>
            </w:r>
            <w:r w:rsidR="00752B97" w:rsidRPr="001B15F3">
              <w:rPr>
                <w:rFonts w:eastAsia="Calibri"/>
                <w:color w:val="000000"/>
                <w:sz w:val="18"/>
                <w:szCs w:val="18"/>
                <w:lang w:eastAsia="en-GB"/>
              </w:rPr>
              <w:t xml:space="preserve"> Dust/powders – crack and crevices.</w:t>
            </w:r>
            <w:r w:rsidR="0006530F" w:rsidRPr="001B15F3">
              <w:rPr>
                <w:rFonts w:eastAsia="Calibri"/>
                <w:color w:val="000000"/>
                <w:sz w:val="18"/>
                <w:szCs w:val="18"/>
                <w:lang w:eastAsia="en-GB"/>
              </w:rPr>
              <w:t xml:space="preserve"> The product has to be applied in thin layers in cracks and crevices where insects hide (under furniture, corners, etc.) and in void and cavity (between partition walls, holes, etc.).</w:t>
            </w:r>
          </w:p>
        </w:tc>
      </w:tr>
      <w:tr w:rsidR="00FD2055" w:rsidRPr="00423AF2" w:rsidTr="00B874AD">
        <w:trPr>
          <w:trHeight w:val="75"/>
        </w:trPr>
        <w:tc>
          <w:tcPr>
            <w:tcW w:w="3936" w:type="dxa"/>
            <w:shd w:val="clear" w:color="auto" w:fill="auto"/>
            <w:vAlign w:val="center"/>
          </w:tcPr>
          <w:p w:rsidR="00FD2055" w:rsidRPr="00423AF2" w:rsidRDefault="00FD2055" w:rsidP="00752B97">
            <w:pPr>
              <w:spacing w:before="60" w:after="60" w:line="260" w:lineRule="atLeast"/>
              <w:rPr>
                <w:rFonts w:eastAsia="Calibri"/>
                <w:i/>
                <w:color w:val="000000"/>
                <w:sz w:val="18"/>
                <w:szCs w:val="18"/>
                <w:lang w:eastAsia="en-GB"/>
              </w:rPr>
            </w:pPr>
            <w:r w:rsidRPr="00423AF2">
              <w:rPr>
                <w:rFonts w:eastAsia="Calibri"/>
                <w:color w:val="000000"/>
                <w:sz w:val="18"/>
                <w:szCs w:val="18"/>
                <w:lang w:eastAsia="en-GB"/>
              </w:rPr>
              <w:t>Application rate of biocidal product</w:t>
            </w:r>
          </w:p>
        </w:tc>
        <w:tc>
          <w:tcPr>
            <w:tcW w:w="1451" w:type="dxa"/>
            <w:shd w:val="clear" w:color="auto" w:fill="auto"/>
            <w:vAlign w:val="center"/>
          </w:tcPr>
          <w:p w:rsidR="00FD2055" w:rsidRPr="00423AF2" w:rsidRDefault="00752B97" w:rsidP="00FD2055">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5</w:t>
            </w:r>
          </w:p>
        </w:tc>
        <w:tc>
          <w:tcPr>
            <w:tcW w:w="1560" w:type="dxa"/>
            <w:shd w:val="clear" w:color="auto" w:fill="auto"/>
            <w:vAlign w:val="center"/>
          </w:tcPr>
          <w:p w:rsidR="00FD2055" w:rsidRPr="00423AF2" w:rsidRDefault="00752B97" w:rsidP="00FD2055">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g</w:t>
            </w:r>
            <w:r w:rsidR="00FD2055" w:rsidRPr="00423AF2">
              <w:rPr>
                <w:rFonts w:eastAsia="Calibri" w:cs="Arial"/>
                <w:color w:val="000000"/>
                <w:sz w:val="18"/>
                <w:szCs w:val="18"/>
                <w:lang w:eastAsia="en-GB"/>
              </w:rPr>
              <w:t>/m²</w:t>
            </w:r>
          </w:p>
        </w:tc>
        <w:tc>
          <w:tcPr>
            <w:tcW w:w="2125" w:type="dxa"/>
            <w:shd w:val="clear" w:color="auto" w:fill="auto"/>
            <w:vAlign w:val="center"/>
          </w:tcPr>
          <w:p w:rsidR="00FD2055" w:rsidRPr="00423AF2" w:rsidRDefault="00FD2055" w:rsidP="00FD2055">
            <w:pPr>
              <w:spacing w:before="60" w:after="60" w:line="260" w:lineRule="atLeast"/>
              <w:rPr>
                <w:rFonts w:eastAsia="Calibri" w:cs="Arial"/>
                <w:color w:val="000000"/>
                <w:sz w:val="18"/>
                <w:szCs w:val="18"/>
                <w:lang w:eastAsia="en-GB"/>
              </w:rPr>
            </w:pPr>
          </w:p>
        </w:tc>
      </w:tr>
      <w:tr w:rsidR="0039610A" w:rsidRPr="00423AF2" w:rsidTr="00B874AD">
        <w:trPr>
          <w:trHeight w:val="93"/>
        </w:trPr>
        <w:tc>
          <w:tcPr>
            <w:tcW w:w="3936" w:type="dxa"/>
            <w:shd w:val="clear" w:color="auto" w:fill="auto"/>
            <w:vAlign w:val="center"/>
          </w:tcPr>
          <w:p w:rsidR="0039610A" w:rsidRPr="00423AF2" w:rsidRDefault="0039610A" w:rsidP="0039610A">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Concentration of active substance in the product</w:t>
            </w:r>
          </w:p>
        </w:tc>
        <w:tc>
          <w:tcPr>
            <w:tcW w:w="1451"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0.</w:t>
            </w:r>
            <w:r w:rsidR="00055A46" w:rsidRPr="00423AF2">
              <w:rPr>
                <w:rFonts w:eastAsia="Calibri" w:cs="Arial"/>
                <w:color w:val="000000"/>
                <w:sz w:val="18"/>
                <w:szCs w:val="18"/>
                <w:lang w:eastAsia="en-GB"/>
              </w:rPr>
              <w:t>632</w:t>
            </w:r>
          </w:p>
        </w:tc>
        <w:tc>
          <w:tcPr>
            <w:tcW w:w="1560"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 w/w (technical)</w:t>
            </w:r>
          </w:p>
        </w:tc>
        <w:tc>
          <w:tcPr>
            <w:tcW w:w="2125"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p>
        </w:tc>
      </w:tr>
      <w:tr w:rsidR="00FD2055" w:rsidRPr="00423AF2" w:rsidTr="00B874AD">
        <w:trPr>
          <w:trHeight w:val="93"/>
        </w:trPr>
        <w:tc>
          <w:tcPr>
            <w:tcW w:w="3936" w:type="dxa"/>
            <w:shd w:val="clear" w:color="auto" w:fill="auto"/>
            <w:vAlign w:val="center"/>
          </w:tcPr>
          <w:p w:rsidR="00FD2055" w:rsidRPr="00423AF2" w:rsidRDefault="00752B97" w:rsidP="00FD2055">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Cover mixing and loading</w:t>
            </w:r>
          </w:p>
        </w:tc>
        <w:tc>
          <w:tcPr>
            <w:tcW w:w="1451" w:type="dxa"/>
            <w:shd w:val="clear" w:color="auto" w:fill="auto"/>
            <w:vAlign w:val="center"/>
          </w:tcPr>
          <w:p w:rsidR="00FD2055" w:rsidRPr="00423AF2" w:rsidRDefault="00495488" w:rsidP="00FD2055">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no</w:t>
            </w:r>
          </w:p>
        </w:tc>
        <w:tc>
          <w:tcPr>
            <w:tcW w:w="1560" w:type="dxa"/>
            <w:shd w:val="clear" w:color="auto" w:fill="auto"/>
            <w:vAlign w:val="center"/>
          </w:tcPr>
          <w:p w:rsidR="00FD2055" w:rsidRPr="00423AF2" w:rsidRDefault="00752B97" w:rsidP="00FD2055">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vAlign w:val="center"/>
          </w:tcPr>
          <w:p w:rsidR="00FD2055" w:rsidRPr="00423AF2" w:rsidRDefault="007F108C" w:rsidP="00FD2055">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Only ready to use packaging are proposed. No operation of loading are expected.</w:t>
            </w:r>
          </w:p>
        </w:tc>
      </w:tr>
      <w:tr w:rsidR="00E3217B" w:rsidRPr="00423AF2" w:rsidTr="002B7507">
        <w:trPr>
          <w:trHeight w:val="93"/>
        </w:trPr>
        <w:tc>
          <w:tcPr>
            <w:tcW w:w="3936" w:type="dxa"/>
            <w:shd w:val="clear" w:color="auto" w:fill="auto"/>
            <w:vAlign w:val="center"/>
          </w:tcPr>
          <w:p w:rsidR="00E3217B" w:rsidRPr="00423AF2" w:rsidRDefault="00E3217B"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Number of emission days</w:t>
            </w:r>
          </w:p>
        </w:tc>
        <w:tc>
          <w:tcPr>
            <w:tcW w:w="1451" w:type="dxa"/>
            <w:shd w:val="clear" w:color="auto" w:fill="auto"/>
            <w:vAlign w:val="center"/>
          </w:tcPr>
          <w:p w:rsidR="00E3217B" w:rsidRPr="00423AF2" w:rsidRDefault="00E3217B"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90</w:t>
            </w:r>
          </w:p>
        </w:tc>
        <w:tc>
          <w:tcPr>
            <w:tcW w:w="1560" w:type="dxa"/>
            <w:shd w:val="clear" w:color="auto" w:fill="auto"/>
            <w:vAlign w:val="center"/>
          </w:tcPr>
          <w:p w:rsidR="00E3217B" w:rsidRPr="00423AF2" w:rsidRDefault="00E3217B" w:rsidP="002B7507">
            <w:pPr>
              <w:spacing w:before="60" w:after="60" w:line="260" w:lineRule="atLeast"/>
              <w:rPr>
                <w:rFonts w:eastAsia="Calibri" w:cs="Arial"/>
                <w:color w:val="000000"/>
                <w:sz w:val="18"/>
                <w:szCs w:val="18"/>
                <w:lang w:eastAsia="en-GB"/>
              </w:rPr>
            </w:pPr>
          </w:p>
        </w:tc>
        <w:tc>
          <w:tcPr>
            <w:tcW w:w="2125" w:type="dxa"/>
            <w:shd w:val="clear" w:color="auto" w:fill="auto"/>
            <w:vAlign w:val="center"/>
          </w:tcPr>
          <w:p w:rsidR="00E3217B" w:rsidRPr="00423AF2" w:rsidRDefault="00E3217B"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 xml:space="preserve">Season </w:t>
            </w:r>
            <w:r w:rsidR="00F13885" w:rsidRPr="00423AF2">
              <w:rPr>
                <w:rFonts w:eastAsia="Calibri" w:cs="Arial"/>
                <w:color w:val="000000"/>
                <w:sz w:val="18"/>
                <w:szCs w:val="18"/>
                <w:lang w:eastAsia="en-GB"/>
              </w:rPr>
              <w:t>treatment</w:t>
            </w:r>
          </w:p>
        </w:tc>
      </w:tr>
      <w:tr w:rsidR="00144253" w:rsidRPr="00423AF2" w:rsidTr="00B874AD">
        <w:trPr>
          <w:trHeight w:val="93"/>
        </w:trPr>
        <w:tc>
          <w:tcPr>
            <w:tcW w:w="3936" w:type="dxa"/>
            <w:shd w:val="clear" w:color="auto" w:fill="auto"/>
            <w:vAlign w:val="center"/>
          </w:tcPr>
          <w:p w:rsidR="00144253" w:rsidRPr="00423AF2" w:rsidRDefault="00144253" w:rsidP="00FD2055">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Area treated in a standard house</w:t>
            </w:r>
          </w:p>
        </w:tc>
        <w:tc>
          <w:tcPr>
            <w:tcW w:w="1451" w:type="dxa"/>
            <w:shd w:val="clear" w:color="auto" w:fill="auto"/>
            <w:vAlign w:val="center"/>
          </w:tcPr>
          <w:p w:rsidR="00144253" w:rsidRPr="00423AF2" w:rsidRDefault="00144253" w:rsidP="00FD2055">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2</w:t>
            </w:r>
          </w:p>
        </w:tc>
        <w:tc>
          <w:tcPr>
            <w:tcW w:w="1560" w:type="dxa"/>
            <w:shd w:val="clear" w:color="auto" w:fill="auto"/>
            <w:vAlign w:val="center"/>
          </w:tcPr>
          <w:p w:rsidR="00144253" w:rsidRPr="00423AF2" w:rsidRDefault="00144253" w:rsidP="00FD2055">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m²</w:t>
            </w:r>
          </w:p>
        </w:tc>
        <w:tc>
          <w:tcPr>
            <w:tcW w:w="2125" w:type="dxa"/>
            <w:shd w:val="clear" w:color="auto" w:fill="auto"/>
            <w:vAlign w:val="center"/>
          </w:tcPr>
          <w:p w:rsidR="00144253" w:rsidRPr="00423AF2" w:rsidRDefault="00144253" w:rsidP="0006530F">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r w:rsidR="0006530F" w:rsidRPr="00423AF2">
              <w:rPr>
                <w:rFonts w:eastAsia="Calibri" w:cs="Arial"/>
                <w:color w:val="000000"/>
                <w:sz w:val="18"/>
                <w:szCs w:val="18"/>
                <w:lang w:eastAsia="en-GB"/>
              </w:rPr>
              <w:t>spot</w:t>
            </w:r>
            <w:r w:rsidRPr="00423AF2">
              <w:rPr>
                <w:rFonts w:eastAsia="Calibri" w:cs="Arial"/>
                <w:color w:val="000000"/>
                <w:sz w:val="18"/>
                <w:szCs w:val="18"/>
                <w:lang w:eastAsia="en-GB"/>
              </w:rPr>
              <w:t xml:space="preserve"> treatment; TAB 2.1, ENV 142)</w:t>
            </w:r>
          </w:p>
        </w:tc>
      </w:tr>
      <w:tr w:rsidR="00144253" w:rsidRPr="001B15F3" w:rsidTr="00B874AD">
        <w:trPr>
          <w:trHeight w:val="93"/>
        </w:trPr>
        <w:tc>
          <w:tcPr>
            <w:tcW w:w="3936" w:type="dxa"/>
            <w:shd w:val="clear" w:color="auto" w:fill="auto"/>
          </w:tcPr>
          <w:p w:rsidR="00144253" w:rsidRPr="00423AF2" w:rsidRDefault="00144253" w:rsidP="00FD2055">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Frequency of application in standard houses</w:t>
            </w:r>
          </w:p>
        </w:tc>
        <w:tc>
          <w:tcPr>
            <w:tcW w:w="1451" w:type="dxa"/>
            <w:shd w:val="clear" w:color="auto" w:fill="auto"/>
          </w:tcPr>
          <w:p w:rsidR="00144253" w:rsidRPr="001B15F3" w:rsidRDefault="00144253" w:rsidP="00FD2055">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1-2 times a year</w:t>
            </w:r>
          </w:p>
        </w:tc>
        <w:tc>
          <w:tcPr>
            <w:tcW w:w="1560" w:type="dxa"/>
            <w:shd w:val="clear" w:color="auto" w:fill="auto"/>
          </w:tcPr>
          <w:p w:rsidR="00144253" w:rsidRPr="001B15F3" w:rsidRDefault="00144253" w:rsidP="00FD2055">
            <w:pPr>
              <w:spacing w:before="60" w:after="60" w:line="260" w:lineRule="atLeast"/>
              <w:rPr>
                <w:rFonts w:eastAsia="Calibri" w:cs="Arial"/>
                <w:color w:val="000000"/>
                <w:sz w:val="18"/>
                <w:szCs w:val="18"/>
                <w:lang w:eastAsia="en-GB"/>
              </w:rPr>
            </w:pPr>
          </w:p>
        </w:tc>
        <w:tc>
          <w:tcPr>
            <w:tcW w:w="2125" w:type="dxa"/>
            <w:shd w:val="clear" w:color="auto" w:fill="auto"/>
          </w:tcPr>
          <w:p w:rsidR="00144253" w:rsidRPr="001B15F3" w:rsidRDefault="00144253" w:rsidP="00FD2055">
            <w:pPr>
              <w:spacing w:before="60" w:after="60" w:line="260" w:lineRule="atLeast"/>
              <w:rPr>
                <w:rFonts w:eastAsia="Calibri" w:cs="Arial"/>
                <w:color w:val="000000"/>
                <w:sz w:val="18"/>
                <w:szCs w:val="18"/>
                <w:lang w:eastAsia="en-GB"/>
              </w:rPr>
            </w:pPr>
          </w:p>
        </w:tc>
      </w:tr>
      <w:tr w:rsidR="00144253" w:rsidRPr="001B15F3" w:rsidTr="00B874AD">
        <w:trPr>
          <w:trHeight w:val="93"/>
        </w:trPr>
        <w:tc>
          <w:tcPr>
            <w:tcW w:w="3936" w:type="dxa"/>
            <w:shd w:val="clear" w:color="auto" w:fill="auto"/>
          </w:tcPr>
          <w:p w:rsidR="00144253" w:rsidRPr="001B15F3" w:rsidRDefault="00144253" w:rsidP="00FD2055">
            <w:pPr>
              <w:spacing w:before="60" w:after="60" w:line="260" w:lineRule="atLeast"/>
              <w:rPr>
                <w:rFonts w:eastAsia="Calibri" w:cs="Arial"/>
                <w:color w:val="000000"/>
                <w:sz w:val="18"/>
                <w:szCs w:val="18"/>
                <w:lang w:eastAsia="en-GB"/>
              </w:rPr>
            </w:pPr>
            <w:r w:rsidRPr="001B15F3">
              <w:rPr>
                <w:rFonts w:eastAsia="Calibri" w:cs="Arial"/>
                <w:color w:val="000000"/>
                <w:sz w:val="18"/>
                <w:szCs w:val="18"/>
                <w:lang w:eastAsia="en-GB"/>
              </w:rPr>
              <w:t>Cleaning efficiency</w:t>
            </w:r>
          </w:p>
        </w:tc>
        <w:tc>
          <w:tcPr>
            <w:tcW w:w="1451" w:type="dxa"/>
            <w:shd w:val="clear" w:color="auto" w:fill="auto"/>
          </w:tcPr>
          <w:p w:rsidR="00144253" w:rsidRPr="001B15F3" w:rsidRDefault="00144253" w:rsidP="00FD2055">
            <w:pPr>
              <w:spacing w:before="60" w:after="60" w:line="260" w:lineRule="atLeast"/>
              <w:rPr>
                <w:rFonts w:eastAsia="Calibri" w:cs="Arial"/>
                <w:color w:val="000000"/>
                <w:sz w:val="18"/>
                <w:szCs w:val="18"/>
                <w:lang w:eastAsia="en-GB"/>
              </w:rPr>
            </w:pPr>
            <w:r w:rsidRPr="001B15F3">
              <w:rPr>
                <w:rFonts w:eastAsia="Calibri" w:cs="Arial"/>
                <w:color w:val="000000"/>
                <w:sz w:val="18"/>
                <w:szCs w:val="18"/>
                <w:lang w:eastAsia="en-GB"/>
              </w:rPr>
              <w:t>0.25</w:t>
            </w:r>
          </w:p>
        </w:tc>
        <w:tc>
          <w:tcPr>
            <w:tcW w:w="1560" w:type="dxa"/>
            <w:shd w:val="clear" w:color="auto" w:fill="auto"/>
          </w:tcPr>
          <w:p w:rsidR="00144253" w:rsidRPr="001B15F3" w:rsidRDefault="00144253" w:rsidP="00FD2055">
            <w:pPr>
              <w:spacing w:before="60" w:after="60" w:line="260" w:lineRule="atLeast"/>
              <w:rPr>
                <w:rFonts w:eastAsia="Calibri" w:cs="Arial"/>
                <w:color w:val="000000"/>
                <w:sz w:val="18"/>
                <w:szCs w:val="18"/>
                <w:lang w:eastAsia="en-GB"/>
              </w:rPr>
            </w:pPr>
            <w:r w:rsidRPr="001B15F3">
              <w:rPr>
                <w:rFonts w:eastAsia="Calibri" w:cs="Arial"/>
                <w:color w:val="000000"/>
                <w:sz w:val="18"/>
                <w:szCs w:val="18"/>
                <w:lang w:eastAsia="en-GB"/>
              </w:rPr>
              <w:t>-</w:t>
            </w:r>
          </w:p>
        </w:tc>
        <w:tc>
          <w:tcPr>
            <w:tcW w:w="2125" w:type="dxa"/>
            <w:shd w:val="clear" w:color="auto" w:fill="auto"/>
          </w:tcPr>
          <w:p w:rsidR="00144253" w:rsidRPr="001B15F3" w:rsidRDefault="00144253" w:rsidP="00144253">
            <w:pPr>
              <w:spacing w:before="60" w:after="60" w:line="260" w:lineRule="atLeast"/>
              <w:rPr>
                <w:rFonts w:eastAsia="Calibri" w:cs="Arial"/>
                <w:color w:val="000000"/>
                <w:sz w:val="18"/>
                <w:szCs w:val="18"/>
                <w:lang w:eastAsia="en-GB"/>
              </w:rPr>
            </w:pPr>
            <w:r w:rsidRPr="001B15F3">
              <w:rPr>
                <w:rFonts w:eastAsia="Calibri" w:cs="Arial"/>
                <w:color w:val="000000"/>
                <w:sz w:val="18"/>
                <w:szCs w:val="18"/>
                <w:lang w:eastAsia="en-GB"/>
              </w:rPr>
              <w:t>(Dust/powders – crack and crevice; TAB ENV 149)</w:t>
            </w:r>
          </w:p>
        </w:tc>
      </w:tr>
      <w:tr w:rsidR="00144253" w:rsidRPr="001B15F3" w:rsidTr="00B874AD">
        <w:trPr>
          <w:trHeight w:val="93"/>
        </w:trPr>
        <w:tc>
          <w:tcPr>
            <w:tcW w:w="3936" w:type="dxa"/>
            <w:shd w:val="clear" w:color="auto" w:fill="auto"/>
          </w:tcPr>
          <w:p w:rsidR="00144253" w:rsidRPr="001B15F3" w:rsidRDefault="00144253" w:rsidP="00FD2055">
            <w:pPr>
              <w:spacing w:before="60" w:after="60" w:line="260" w:lineRule="atLeast"/>
              <w:rPr>
                <w:rFonts w:eastAsia="Calibri" w:cs="Arial"/>
                <w:color w:val="000000"/>
                <w:sz w:val="18"/>
                <w:szCs w:val="18"/>
                <w:lang w:eastAsia="en-GB"/>
              </w:rPr>
            </w:pPr>
            <w:r w:rsidRPr="001B15F3">
              <w:rPr>
                <w:rFonts w:eastAsia="Calibri" w:cs="Arial"/>
                <w:color w:val="000000"/>
                <w:sz w:val="18"/>
                <w:szCs w:val="18"/>
                <w:lang w:eastAsia="en-GB"/>
              </w:rPr>
              <w:t>Washable coveralls or disposable coveralls?</w:t>
            </w:r>
          </w:p>
        </w:tc>
        <w:tc>
          <w:tcPr>
            <w:tcW w:w="1451" w:type="dxa"/>
            <w:shd w:val="clear" w:color="auto" w:fill="auto"/>
          </w:tcPr>
          <w:p w:rsidR="00144253" w:rsidRPr="001B15F3" w:rsidRDefault="00144253" w:rsidP="00FD2055">
            <w:pPr>
              <w:spacing w:before="60" w:after="60" w:line="260" w:lineRule="atLeast"/>
              <w:rPr>
                <w:rFonts w:eastAsia="Calibri" w:cs="Arial"/>
                <w:color w:val="000000"/>
                <w:sz w:val="18"/>
                <w:szCs w:val="18"/>
                <w:lang w:eastAsia="en-GB"/>
              </w:rPr>
            </w:pPr>
            <w:r w:rsidRPr="001B15F3">
              <w:rPr>
                <w:rFonts w:eastAsia="Calibri" w:cs="Arial"/>
                <w:color w:val="000000"/>
                <w:sz w:val="18"/>
                <w:szCs w:val="18"/>
                <w:lang w:eastAsia="en-GB"/>
              </w:rPr>
              <w:t>Washable coveralls</w:t>
            </w:r>
          </w:p>
        </w:tc>
        <w:tc>
          <w:tcPr>
            <w:tcW w:w="1560" w:type="dxa"/>
            <w:shd w:val="clear" w:color="auto" w:fill="auto"/>
          </w:tcPr>
          <w:p w:rsidR="00144253" w:rsidRPr="001B15F3" w:rsidRDefault="00144253" w:rsidP="00FD2055">
            <w:pPr>
              <w:spacing w:before="60" w:after="60" w:line="260" w:lineRule="atLeast"/>
              <w:rPr>
                <w:rFonts w:eastAsia="Calibri" w:cs="Arial"/>
                <w:color w:val="000000"/>
                <w:sz w:val="18"/>
                <w:szCs w:val="18"/>
                <w:lang w:eastAsia="en-GB"/>
              </w:rPr>
            </w:pPr>
            <w:r w:rsidRPr="001B15F3">
              <w:rPr>
                <w:rFonts w:eastAsia="Calibri" w:cs="Arial"/>
                <w:color w:val="000000"/>
                <w:sz w:val="18"/>
                <w:szCs w:val="18"/>
                <w:lang w:eastAsia="en-GB"/>
              </w:rPr>
              <w:t>-</w:t>
            </w:r>
          </w:p>
        </w:tc>
        <w:tc>
          <w:tcPr>
            <w:tcW w:w="2125" w:type="dxa"/>
            <w:shd w:val="clear" w:color="auto" w:fill="auto"/>
          </w:tcPr>
          <w:p w:rsidR="00144253" w:rsidRPr="001B15F3" w:rsidRDefault="00144253" w:rsidP="00FD2055">
            <w:pPr>
              <w:spacing w:before="60" w:after="60" w:line="260" w:lineRule="atLeast"/>
              <w:rPr>
                <w:rFonts w:eastAsia="Calibri" w:cs="Arial"/>
                <w:color w:val="000000"/>
                <w:sz w:val="18"/>
                <w:szCs w:val="18"/>
                <w:lang w:eastAsia="en-GB"/>
              </w:rPr>
            </w:pPr>
          </w:p>
        </w:tc>
      </w:tr>
      <w:tr w:rsidR="00144253" w:rsidRPr="001B15F3" w:rsidTr="00B874AD">
        <w:trPr>
          <w:trHeight w:val="93"/>
        </w:trPr>
        <w:tc>
          <w:tcPr>
            <w:tcW w:w="3936" w:type="dxa"/>
            <w:shd w:val="clear" w:color="auto" w:fill="auto"/>
          </w:tcPr>
          <w:p w:rsidR="00144253" w:rsidRPr="001B15F3" w:rsidRDefault="00144253" w:rsidP="00FD2055">
            <w:pPr>
              <w:spacing w:before="60" w:after="60" w:line="260" w:lineRule="atLeast"/>
              <w:rPr>
                <w:rFonts w:eastAsia="Calibri" w:cs="Arial"/>
                <w:color w:val="000000"/>
                <w:sz w:val="18"/>
                <w:szCs w:val="18"/>
                <w:lang w:eastAsia="en-GB"/>
              </w:rPr>
            </w:pPr>
            <w:r w:rsidRPr="001B15F3">
              <w:rPr>
                <w:rFonts w:eastAsia="Calibri" w:cs="Arial"/>
                <w:color w:val="000000"/>
                <w:sz w:val="18"/>
                <w:szCs w:val="18"/>
                <w:lang w:eastAsia="en-GB"/>
              </w:rPr>
              <w:t>Dry or wet cleaning of treated surfaces?</w:t>
            </w:r>
          </w:p>
        </w:tc>
        <w:tc>
          <w:tcPr>
            <w:tcW w:w="1451" w:type="dxa"/>
            <w:shd w:val="clear" w:color="auto" w:fill="auto"/>
          </w:tcPr>
          <w:p w:rsidR="00144253" w:rsidRPr="001B15F3" w:rsidRDefault="00144253" w:rsidP="00FD2055">
            <w:pPr>
              <w:spacing w:before="60" w:after="60" w:line="260" w:lineRule="atLeast"/>
              <w:rPr>
                <w:rFonts w:eastAsia="Calibri" w:cs="Arial"/>
                <w:color w:val="000000"/>
                <w:sz w:val="18"/>
                <w:szCs w:val="18"/>
                <w:lang w:eastAsia="en-GB"/>
              </w:rPr>
            </w:pPr>
            <w:r w:rsidRPr="001B15F3">
              <w:rPr>
                <w:rFonts w:eastAsia="Calibri" w:cs="Arial"/>
                <w:color w:val="000000"/>
                <w:sz w:val="18"/>
                <w:szCs w:val="18"/>
                <w:lang w:eastAsia="en-GB"/>
              </w:rPr>
              <w:t>Dry cleaning</w:t>
            </w:r>
          </w:p>
        </w:tc>
        <w:tc>
          <w:tcPr>
            <w:tcW w:w="1560" w:type="dxa"/>
            <w:shd w:val="clear" w:color="auto" w:fill="auto"/>
          </w:tcPr>
          <w:p w:rsidR="00144253" w:rsidRPr="001B15F3" w:rsidRDefault="00144253" w:rsidP="00FD2055">
            <w:pPr>
              <w:spacing w:before="60" w:after="60" w:line="260" w:lineRule="atLeast"/>
              <w:rPr>
                <w:rFonts w:eastAsia="Calibri" w:cs="Arial"/>
                <w:color w:val="000000"/>
                <w:sz w:val="18"/>
                <w:szCs w:val="18"/>
                <w:lang w:eastAsia="en-GB"/>
              </w:rPr>
            </w:pPr>
            <w:r w:rsidRPr="001B15F3">
              <w:rPr>
                <w:rFonts w:eastAsia="Calibri" w:cs="Arial"/>
                <w:color w:val="000000"/>
                <w:sz w:val="18"/>
                <w:szCs w:val="18"/>
                <w:lang w:eastAsia="en-GB"/>
              </w:rPr>
              <w:t>-</w:t>
            </w:r>
          </w:p>
        </w:tc>
        <w:tc>
          <w:tcPr>
            <w:tcW w:w="2125" w:type="dxa"/>
            <w:shd w:val="clear" w:color="auto" w:fill="auto"/>
          </w:tcPr>
          <w:p w:rsidR="00144253" w:rsidRPr="001B15F3" w:rsidRDefault="00144253" w:rsidP="00FD2055">
            <w:pPr>
              <w:spacing w:before="60" w:after="60" w:line="260" w:lineRule="atLeast"/>
              <w:rPr>
                <w:rFonts w:eastAsia="Calibri" w:cs="Arial"/>
                <w:color w:val="000000"/>
                <w:sz w:val="18"/>
                <w:szCs w:val="18"/>
                <w:lang w:eastAsia="en-GB"/>
              </w:rPr>
            </w:pPr>
          </w:p>
        </w:tc>
      </w:tr>
    </w:tbl>
    <w:p w:rsidR="00FD2055" w:rsidRPr="001B15F3" w:rsidRDefault="00FD2055" w:rsidP="00FD2055">
      <w:pPr>
        <w:spacing w:line="276" w:lineRule="auto"/>
        <w:rPr>
          <w:rFonts w:eastAsia="Calibri"/>
          <w:lang w:eastAsia="en-US"/>
        </w:rPr>
      </w:pPr>
    </w:p>
    <w:p w:rsidR="00FD2055" w:rsidRPr="001B15F3" w:rsidRDefault="00FD2055" w:rsidP="00FD2055">
      <w:pPr>
        <w:spacing w:line="276" w:lineRule="auto"/>
        <w:rPr>
          <w:rFonts w:eastAsia="Calibri"/>
          <w:lang w:eastAsia="en-US"/>
        </w:rPr>
      </w:pPr>
      <w:r w:rsidRPr="001B15F3">
        <w:rPr>
          <w:rFonts w:eastAsia="Calibri"/>
          <w:u w:val="single"/>
          <w:lang w:eastAsia="en-US"/>
        </w:rPr>
        <w:t xml:space="preserve">Calculations for Scenario </w:t>
      </w:r>
      <w:r w:rsidR="00752B97" w:rsidRPr="001B15F3">
        <w:rPr>
          <w:rFonts w:eastAsia="Calibri"/>
          <w:u w:val="single"/>
          <w:lang w:eastAsia="en-US"/>
        </w:rPr>
        <w:t>1</w:t>
      </w:r>
    </w:p>
    <w:p w:rsidR="00FD2055" w:rsidRPr="001B15F3" w:rsidRDefault="00FD2055" w:rsidP="00FD2055">
      <w:pPr>
        <w:spacing w:line="260" w:lineRule="atLeast"/>
        <w:rPr>
          <w:rFonts w:eastAsia="Calibri"/>
          <w:lang w:eastAsia="en-US"/>
        </w:rPr>
      </w:pPr>
    </w:p>
    <w:p w:rsidR="00FD2055" w:rsidRPr="001B15F3" w:rsidRDefault="00CD554A" w:rsidP="009D7758">
      <w:pPr>
        <w:spacing w:line="260" w:lineRule="atLeast"/>
        <w:jc w:val="both"/>
        <w:rPr>
          <w:rFonts w:eastAsia="Calibri"/>
          <w:lang w:eastAsia="en-US"/>
        </w:rPr>
      </w:pPr>
      <w:r w:rsidRPr="001B15F3">
        <w:rPr>
          <w:rFonts w:eastAsia="Calibri"/>
          <w:lang w:eastAsia="en-US"/>
        </w:rPr>
        <w:t>F</w:t>
      </w:r>
      <w:r w:rsidR="006F2FF3" w:rsidRPr="001B15F3">
        <w:rPr>
          <w:rFonts w:eastAsia="Calibri"/>
          <w:lang w:eastAsia="en-US"/>
        </w:rPr>
        <w:t>or calculations of scenario 1</w:t>
      </w:r>
      <w:r w:rsidRPr="001B15F3">
        <w:rPr>
          <w:rFonts w:eastAsia="Calibri"/>
          <w:lang w:eastAsia="en-US"/>
        </w:rPr>
        <w:t xml:space="preserve"> </w:t>
      </w:r>
      <w:r w:rsidRPr="001B15F3">
        <w:rPr>
          <w:rFonts w:eastAsia="Calibri"/>
          <w:b/>
          <w:lang w:eastAsia="en-US"/>
        </w:rPr>
        <w:t>EUSES 2.2</w:t>
      </w:r>
      <w:r w:rsidRPr="001B15F3">
        <w:rPr>
          <w:rFonts w:eastAsia="Calibri"/>
          <w:lang w:eastAsia="en-US"/>
        </w:rPr>
        <w:t xml:space="preserve"> has been used. The scenario was developed in accordance with OECD SERIES ON EMISSION SCENARIO DOCUMENTS, Number 18: Emission scenario document for insecticides, acaricides and products to control other arthropods for household and professional uses: scenario for dusting powders indoor, application in crack and crevices, </w:t>
      </w:r>
      <w:r w:rsidR="00002178" w:rsidRPr="001B15F3">
        <w:rPr>
          <w:rFonts w:eastAsia="Calibri"/>
          <w:lang w:eastAsia="en-US"/>
        </w:rPr>
        <w:t>spot</w:t>
      </w:r>
      <w:r w:rsidRPr="001B15F3">
        <w:rPr>
          <w:rFonts w:eastAsia="Calibri"/>
          <w:lang w:eastAsia="en-US"/>
        </w:rPr>
        <w:t xml:space="preserve"> treatment (as defined in TABs, ENV 144). Non-professional use. </w:t>
      </w:r>
    </w:p>
    <w:p w:rsidR="00EF36A0" w:rsidRPr="001B15F3" w:rsidRDefault="00EF36A0" w:rsidP="00CD554A">
      <w:pPr>
        <w:spacing w:line="260" w:lineRule="atLeast"/>
        <w:rPr>
          <w:rFonts w:eastAsia="Calibri"/>
          <w:lang w:eastAsia="en-US"/>
        </w:rPr>
      </w:pPr>
    </w:p>
    <w:tbl>
      <w:tblPr>
        <w:tblW w:w="0" w:type="auto"/>
        <w:tblInd w:w="45" w:type="dxa"/>
        <w:tblLayout w:type="fixed"/>
        <w:tblCellMar>
          <w:left w:w="0" w:type="dxa"/>
          <w:right w:w="0" w:type="dxa"/>
        </w:tblCellMar>
        <w:tblLook w:val="0000"/>
      </w:tblPr>
      <w:tblGrid>
        <w:gridCol w:w="2256"/>
        <w:gridCol w:w="3610"/>
        <w:gridCol w:w="3159"/>
      </w:tblGrid>
      <w:tr w:rsidR="0039610A" w:rsidRPr="00423AF2" w:rsidTr="006A65C0">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sz w:val="18"/>
                <w:szCs w:val="18"/>
                <w:lang w:eastAsia="en-US"/>
              </w:rPr>
              <w:t>Resulting local emission to relevant environmental compartments</w:t>
            </w:r>
          </w:p>
        </w:tc>
      </w:tr>
      <w:tr w:rsidR="0039610A" w:rsidRPr="00423AF2" w:rsidTr="006A65C0">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Local emission (Elocal</w:t>
            </w:r>
            <w:r w:rsidRPr="00423AF2">
              <w:rPr>
                <w:rFonts w:eastAsia="Calibri"/>
                <w:b/>
                <w:color w:val="000000"/>
                <w:sz w:val="18"/>
                <w:szCs w:val="18"/>
                <w:vertAlign w:val="subscript"/>
                <w:lang w:eastAsia="en-GB"/>
              </w:rPr>
              <w:t>compartment</w:t>
            </w:r>
            <w:r w:rsidRPr="00423AF2">
              <w:rPr>
                <w:rFonts w:eastAsia="Calibri"/>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Remarks</w:t>
            </w: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Freshwater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Freshwater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Seawater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Seawater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STP</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812D20" w:rsidP="006A65C0">
            <w:pPr>
              <w:spacing w:before="60" w:after="60"/>
              <w:rPr>
                <w:color w:val="000000"/>
                <w:sz w:val="18"/>
                <w:szCs w:val="18"/>
                <w:lang w:eastAsia="en-GB"/>
              </w:rPr>
            </w:pPr>
            <w:r w:rsidRPr="00423AF2">
              <w:rPr>
                <w:color w:val="000000"/>
                <w:sz w:val="18"/>
                <w:szCs w:val="18"/>
                <w:lang w:eastAsia="en-GB"/>
              </w:rPr>
              <w:t>2.32</w:t>
            </w:r>
            <w:r w:rsidR="00A87899" w:rsidRPr="00423AF2">
              <w:rPr>
                <w:color w:val="000000"/>
                <w:sz w:val="18"/>
                <w:szCs w:val="18"/>
                <w:lang w:eastAsia="en-GB"/>
              </w:rPr>
              <w:t>E-05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Local emission to wastewater entering the STP</w:t>
            </w: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A87899" w:rsidP="006A65C0">
            <w:pPr>
              <w:spacing w:before="60" w:after="60"/>
              <w:rPr>
                <w:color w:val="000000"/>
                <w:sz w:val="18"/>
                <w:szCs w:val="18"/>
                <w:lang w:eastAsia="en-GB"/>
              </w:rPr>
            </w:pPr>
            <w:r w:rsidRPr="00423AF2">
              <w:rPr>
                <w:color w:val="000000"/>
                <w:sz w:val="18"/>
                <w:szCs w:val="18"/>
                <w:lang w:eastAsia="en-GB"/>
              </w:rPr>
              <w:t>1.0</w:t>
            </w:r>
            <w:r w:rsidR="00812D20" w:rsidRPr="00423AF2">
              <w:rPr>
                <w:color w:val="000000"/>
                <w:sz w:val="18"/>
                <w:szCs w:val="18"/>
                <w:lang w:eastAsia="en-GB"/>
              </w:rPr>
              <w:t>3</w:t>
            </w:r>
            <w:r w:rsidRPr="00423AF2">
              <w:rPr>
                <w:color w:val="000000"/>
                <w:sz w:val="18"/>
                <w:szCs w:val="18"/>
                <w:lang w:eastAsia="en-GB"/>
              </w:rPr>
              <w:t>E-05</w:t>
            </w:r>
          </w:p>
        </w:tc>
        <w:tc>
          <w:tcPr>
            <w:tcW w:w="3159"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Soil</w:t>
            </w:r>
          </w:p>
        </w:tc>
        <w:tc>
          <w:tcPr>
            <w:tcW w:w="3610"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FD2055" w:rsidTr="006A65C0">
        <w:tc>
          <w:tcPr>
            <w:tcW w:w="2256"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Groundwater</w:t>
            </w:r>
          </w:p>
        </w:tc>
        <w:tc>
          <w:tcPr>
            <w:tcW w:w="361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FD2055"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FD2055" w:rsidRDefault="0039610A" w:rsidP="006A65C0">
            <w:pPr>
              <w:spacing w:before="60" w:after="60"/>
              <w:rPr>
                <w:color w:val="000000"/>
                <w:sz w:val="18"/>
                <w:szCs w:val="18"/>
                <w:lang w:eastAsia="en-GB"/>
              </w:rPr>
            </w:pPr>
          </w:p>
        </w:tc>
      </w:tr>
    </w:tbl>
    <w:p w:rsidR="00CD554A" w:rsidRPr="001B15F3" w:rsidRDefault="00CD554A" w:rsidP="00FD2055">
      <w:pPr>
        <w:spacing w:line="260" w:lineRule="atLeast"/>
        <w:rPr>
          <w:rFonts w:eastAsia="Calibri"/>
          <w:lang w:eastAsia="en-US"/>
        </w:rPr>
      </w:pPr>
    </w:p>
    <w:p w:rsidR="006F2FF3" w:rsidRPr="001B15F3" w:rsidRDefault="006F2FF3" w:rsidP="006F2FF3">
      <w:pPr>
        <w:spacing w:line="260" w:lineRule="atLeast"/>
        <w:rPr>
          <w:rFonts w:eastAsia="Calibri"/>
          <w:b/>
          <w:bCs/>
          <w:lang w:eastAsia="en-US"/>
        </w:rPr>
      </w:pPr>
      <w:r w:rsidRPr="001B15F3">
        <w:rPr>
          <w:rFonts w:eastAsia="Calibri"/>
          <w:b/>
          <w:bCs/>
          <w:lang w:eastAsia="en-US"/>
        </w:rPr>
        <w:t>Scenario 2</w:t>
      </w:r>
    </w:p>
    <w:p w:rsidR="006F2FF3" w:rsidRPr="001B15F3" w:rsidRDefault="006F2FF3" w:rsidP="006F2FF3">
      <w:pPr>
        <w:spacing w:line="276" w:lineRule="auto"/>
        <w:ind w:left="142"/>
        <w:rPr>
          <w:rFonts w:ascii="Times New Roman" w:eastAsia="Calibri" w:hAnsi="Times New Roman"/>
          <w: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451"/>
        <w:gridCol w:w="1560"/>
        <w:gridCol w:w="2125"/>
      </w:tblGrid>
      <w:tr w:rsidR="006F2FF3" w:rsidRPr="00423AF2" w:rsidTr="002B7507">
        <w:trPr>
          <w:trHeight w:val="346"/>
        </w:trPr>
        <w:tc>
          <w:tcPr>
            <w:tcW w:w="9072" w:type="dxa"/>
            <w:gridSpan w:val="4"/>
            <w:shd w:val="clear" w:color="auto" w:fill="FFFFCC"/>
            <w:vAlign w:val="center"/>
          </w:tcPr>
          <w:p w:rsidR="006F2FF3" w:rsidRPr="00423AF2" w:rsidRDefault="006F2FF3" w:rsidP="002B7507">
            <w:pPr>
              <w:spacing w:before="60" w:after="60" w:line="260" w:lineRule="atLeast"/>
              <w:rPr>
                <w:rFonts w:eastAsia="Calibri" w:cs="Arial"/>
                <w:b/>
                <w:bCs/>
                <w:color w:val="000000"/>
                <w:sz w:val="18"/>
                <w:szCs w:val="18"/>
                <w:lang w:eastAsia="en-GB"/>
              </w:rPr>
            </w:pPr>
            <w:r w:rsidRPr="00423AF2">
              <w:rPr>
                <w:rFonts w:eastAsia="Calibri"/>
                <w:b/>
                <w:sz w:val="18"/>
                <w:szCs w:val="18"/>
                <w:lang w:eastAsia="en-US"/>
              </w:rPr>
              <w:t>Input parameters for calculating the local emission</w:t>
            </w:r>
          </w:p>
        </w:tc>
      </w:tr>
      <w:tr w:rsidR="006F2FF3" w:rsidRPr="00423AF2" w:rsidTr="002B7507">
        <w:trPr>
          <w:trHeight w:val="75"/>
        </w:trPr>
        <w:tc>
          <w:tcPr>
            <w:tcW w:w="3936" w:type="dxa"/>
            <w:shd w:val="clear" w:color="auto" w:fill="auto"/>
            <w:vAlign w:val="center"/>
          </w:tcPr>
          <w:p w:rsidR="006F2FF3" w:rsidRPr="00423AF2" w:rsidRDefault="006F2FF3" w:rsidP="002B7507">
            <w:pPr>
              <w:spacing w:before="60" w:after="60" w:line="260" w:lineRule="atLeast"/>
              <w:rPr>
                <w:rFonts w:eastAsia="Calibri" w:cs="Arial"/>
                <w:color w:val="000000"/>
                <w:sz w:val="18"/>
                <w:szCs w:val="18"/>
                <w:lang w:eastAsia="en-GB"/>
              </w:rPr>
            </w:pPr>
            <w:r w:rsidRPr="00423AF2">
              <w:rPr>
                <w:rFonts w:eastAsia="Calibri" w:cs="Arial"/>
                <w:b/>
                <w:bCs/>
                <w:color w:val="000000"/>
                <w:sz w:val="18"/>
                <w:szCs w:val="18"/>
                <w:lang w:eastAsia="en-GB"/>
              </w:rPr>
              <w:t xml:space="preserve">Input </w:t>
            </w:r>
          </w:p>
        </w:tc>
        <w:tc>
          <w:tcPr>
            <w:tcW w:w="1451" w:type="dxa"/>
            <w:shd w:val="clear" w:color="auto" w:fill="auto"/>
            <w:vAlign w:val="center"/>
          </w:tcPr>
          <w:p w:rsidR="006F2FF3" w:rsidRPr="00423AF2" w:rsidRDefault="006F2FF3" w:rsidP="002B7507">
            <w:pPr>
              <w:spacing w:before="60" w:after="60" w:line="260" w:lineRule="atLeast"/>
              <w:rPr>
                <w:rFonts w:eastAsia="Calibri" w:cs="Arial"/>
                <w:color w:val="000000"/>
                <w:sz w:val="18"/>
                <w:szCs w:val="18"/>
                <w:lang w:eastAsia="en-GB"/>
              </w:rPr>
            </w:pPr>
            <w:r w:rsidRPr="00423AF2">
              <w:rPr>
                <w:rFonts w:eastAsia="Calibri" w:cs="Arial"/>
                <w:b/>
                <w:bCs/>
                <w:color w:val="000000"/>
                <w:sz w:val="18"/>
                <w:szCs w:val="18"/>
                <w:lang w:eastAsia="en-GB"/>
              </w:rPr>
              <w:t xml:space="preserve">Value </w:t>
            </w:r>
          </w:p>
        </w:tc>
        <w:tc>
          <w:tcPr>
            <w:tcW w:w="1560" w:type="dxa"/>
            <w:shd w:val="clear" w:color="auto" w:fill="auto"/>
            <w:vAlign w:val="center"/>
          </w:tcPr>
          <w:p w:rsidR="006F2FF3" w:rsidRPr="00423AF2" w:rsidRDefault="006F2FF3" w:rsidP="002B7507">
            <w:pPr>
              <w:spacing w:before="60" w:after="60" w:line="260" w:lineRule="atLeast"/>
              <w:rPr>
                <w:rFonts w:eastAsia="Calibri" w:cs="Arial"/>
                <w:b/>
                <w:bCs/>
                <w:color w:val="000000"/>
                <w:sz w:val="18"/>
                <w:szCs w:val="18"/>
                <w:lang w:eastAsia="en-GB"/>
              </w:rPr>
            </w:pPr>
            <w:r w:rsidRPr="00423AF2">
              <w:rPr>
                <w:rFonts w:eastAsia="Calibri" w:cs="Arial"/>
                <w:b/>
                <w:bCs/>
                <w:color w:val="000000"/>
                <w:sz w:val="18"/>
                <w:szCs w:val="18"/>
                <w:lang w:eastAsia="en-GB"/>
              </w:rPr>
              <w:t>Unit</w:t>
            </w:r>
          </w:p>
        </w:tc>
        <w:tc>
          <w:tcPr>
            <w:tcW w:w="2125" w:type="dxa"/>
            <w:shd w:val="clear" w:color="auto" w:fill="auto"/>
            <w:vAlign w:val="center"/>
          </w:tcPr>
          <w:p w:rsidR="006F2FF3" w:rsidRPr="00423AF2" w:rsidRDefault="006F2FF3" w:rsidP="002B7507">
            <w:pPr>
              <w:spacing w:before="60" w:after="60" w:line="260" w:lineRule="atLeast"/>
              <w:rPr>
                <w:rFonts w:eastAsia="Calibri" w:cs="Arial"/>
                <w:b/>
                <w:bCs/>
                <w:color w:val="000000"/>
                <w:sz w:val="18"/>
                <w:szCs w:val="18"/>
                <w:lang w:eastAsia="en-GB"/>
              </w:rPr>
            </w:pPr>
            <w:r w:rsidRPr="00423AF2">
              <w:rPr>
                <w:rFonts w:eastAsia="Calibri" w:cs="Arial"/>
                <w:b/>
                <w:bCs/>
                <w:color w:val="000000"/>
                <w:sz w:val="18"/>
                <w:szCs w:val="18"/>
                <w:lang w:eastAsia="en-GB"/>
              </w:rPr>
              <w:t>Remarks</w:t>
            </w:r>
          </w:p>
        </w:tc>
      </w:tr>
      <w:tr w:rsidR="006F2FF3" w:rsidRPr="00423AF2" w:rsidTr="002B7507">
        <w:trPr>
          <w:trHeight w:val="75"/>
        </w:trPr>
        <w:tc>
          <w:tcPr>
            <w:tcW w:w="9072" w:type="dxa"/>
            <w:gridSpan w:val="4"/>
            <w:shd w:val="clear" w:color="auto" w:fill="auto"/>
            <w:vAlign w:val="center"/>
          </w:tcPr>
          <w:p w:rsidR="006F2FF3" w:rsidRPr="00423AF2" w:rsidRDefault="006F2FF3" w:rsidP="006F2FF3">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Scenario: Insecticide, acaricides and products to control other arthropods. Indoor, powders/dusting. Professional use. Dust/powders – crack and crevices.</w:t>
            </w:r>
          </w:p>
        </w:tc>
      </w:tr>
      <w:tr w:rsidR="006F2FF3" w:rsidRPr="00423AF2" w:rsidTr="002B7507">
        <w:trPr>
          <w:trHeight w:val="75"/>
        </w:trPr>
        <w:tc>
          <w:tcPr>
            <w:tcW w:w="3936" w:type="dxa"/>
            <w:shd w:val="clear" w:color="auto" w:fill="auto"/>
            <w:vAlign w:val="center"/>
          </w:tcPr>
          <w:p w:rsidR="006F2FF3" w:rsidRPr="00423AF2" w:rsidRDefault="006F2FF3" w:rsidP="002B7507">
            <w:pPr>
              <w:spacing w:before="60" w:after="60" w:line="260" w:lineRule="atLeast"/>
              <w:rPr>
                <w:rFonts w:eastAsia="Calibri"/>
                <w:i/>
                <w:color w:val="000000"/>
                <w:sz w:val="18"/>
                <w:szCs w:val="18"/>
                <w:lang w:eastAsia="en-GB"/>
              </w:rPr>
            </w:pPr>
            <w:r w:rsidRPr="00423AF2">
              <w:rPr>
                <w:rFonts w:eastAsia="Calibri"/>
                <w:color w:val="000000"/>
                <w:sz w:val="18"/>
                <w:szCs w:val="18"/>
                <w:lang w:eastAsia="en-GB"/>
              </w:rPr>
              <w:t>Application rate of biocidal product</w:t>
            </w:r>
          </w:p>
        </w:tc>
        <w:tc>
          <w:tcPr>
            <w:tcW w:w="1451" w:type="dxa"/>
            <w:shd w:val="clear" w:color="auto" w:fill="auto"/>
            <w:vAlign w:val="center"/>
          </w:tcPr>
          <w:p w:rsidR="006F2FF3" w:rsidRPr="00423AF2" w:rsidRDefault="006F2FF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5</w:t>
            </w:r>
          </w:p>
        </w:tc>
        <w:tc>
          <w:tcPr>
            <w:tcW w:w="1560" w:type="dxa"/>
            <w:shd w:val="clear" w:color="auto" w:fill="auto"/>
            <w:vAlign w:val="center"/>
          </w:tcPr>
          <w:p w:rsidR="006F2FF3" w:rsidRPr="00423AF2" w:rsidRDefault="006F2FF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g/m²</w:t>
            </w:r>
          </w:p>
        </w:tc>
        <w:tc>
          <w:tcPr>
            <w:tcW w:w="2125" w:type="dxa"/>
            <w:shd w:val="clear" w:color="auto" w:fill="auto"/>
            <w:vAlign w:val="center"/>
          </w:tcPr>
          <w:p w:rsidR="006F2FF3" w:rsidRPr="00423AF2" w:rsidRDefault="006F2FF3" w:rsidP="002B7507">
            <w:pPr>
              <w:spacing w:before="60" w:after="60" w:line="260" w:lineRule="atLeast"/>
              <w:rPr>
                <w:rFonts w:eastAsia="Calibri" w:cs="Arial"/>
                <w:color w:val="000000"/>
                <w:sz w:val="18"/>
                <w:szCs w:val="18"/>
                <w:lang w:eastAsia="en-GB"/>
              </w:rPr>
            </w:pPr>
          </w:p>
        </w:tc>
      </w:tr>
      <w:tr w:rsidR="0039610A" w:rsidRPr="00423AF2" w:rsidTr="002B7507">
        <w:trPr>
          <w:trHeight w:val="93"/>
        </w:trPr>
        <w:tc>
          <w:tcPr>
            <w:tcW w:w="3936" w:type="dxa"/>
            <w:shd w:val="clear" w:color="auto" w:fill="auto"/>
            <w:vAlign w:val="center"/>
          </w:tcPr>
          <w:p w:rsidR="0039610A" w:rsidRPr="00423AF2" w:rsidRDefault="0039610A" w:rsidP="0039610A">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Concentration of active substance in the product</w:t>
            </w:r>
          </w:p>
        </w:tc>
        <w:tc>
          <w:tcPr>
            <w:tcW w:w="1451"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0.6</w:t>
            </w:r>
            <w:r w:rsidR="00082C35" w:rsidRPr="00423AF2">
              <w:rPr>
                <w:rFonts w:eastAsia="Calibri" w:cs="Arial"/>
                <w:color w:val="000000"/>
                <w:sz w:val="18"/>
                <w:szCs w:val="18"/>
                <w:lang w:eastAsia="en-GB"/>
              </w:rPr>
              <w:t>32</w:t>
            </w:r>
          </w:p>
        </w:tc>
        <w:tc>
          <w:tcPr>
            <w:tcW w:w="1560"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 w/w (technical)</w:t>
            </w:r>
          </w:p>
        </w:tc>
        <w:tc>
          <w:tcPr>
            <w:tcW w:w="2125"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p>
        </w:tc>
      </w:tr>
      <w:tr w:rsidR="006F2FF3" w:rsidRPr="00423AF2" w:rsidTr="002B7507">
        <w:trPr>
          <w:trHeight w:val="93"/>
        </w:trPr>
        <w:tc>
          <w:tcPr>
            <w:tcW w:w="3936" w:type="dxa"/>
            <w:shd w:val="clear" w:color="auto" w:fill="auto"/>
            <w:vAlign w:val="center"/>
          </w:tcPr>
          <w:p w:rsidR="006F2FF3" w:rsidRPr="00423AF2" w:rsidRDefault="006F2FF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Cover mixing and loading</w:t>
            </w:r>
          </w:p>
        </w:tc>
        <w:tc>
          <w:tcPr>
            <w:tcW w:w="1451" w:type="dxa"/>
            <w:shd w:val="clear" w:color="auto" w:fill="auto"/>
            <w:vAlign w:val="center"/>
          </w:tcPr>
          <w:p w:rsidR="006F2FF3" w:rsidRPr="00423AF2" w:rsidRDefault="006F2FF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no</w:t>
            </w:r>
          </w:p>
        </w:tc>
        <w:tc>
          <w:tcPr>
            <w:tcW w:w="1560" w:type="dxa"/>
            <w:shd w:val="clear" w:color="auto" w:fill="auto"/>
            <w:vAlign w:val="center"/>
          </w:tcPr>
          <w:p w:rsidR="006F2FF3" w:rsidRPr="00423AF2" w:rsidRDefault="006F2FF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vAlign w:val="center"/>
          </w:tcPr>
          <w:p w:rsidR="006F2FF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Cover the floor when loading the product in the application tools and dispose the material in solids wastes, in order to avoid releases on floor</w:t>
            </w:r>
          </w:p>
        </w:tc>
      </w:tr>
      <w:tr w:rsidR="00E3217B" w:rsidRPr="00423AF2" w:rsidTr="002B7507">
        <w:trPr>
          <w:trHeight w:val="93"/>
        </w:trPr>
        <w:tc>
          <w:tcPr>
            <w:tcW w:w="3936" w:type="dxa"/>
            <w:shd w:val="clear" w:color="auto" w:fill="auto"/>
            <w:vAlign w:val="center"/>
          </w:tcPr>
          <w:p w:rsidR="00E3217B" w:rsidRPr="00423AF2" w:rsidRDefault="00E3217B"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Number of emission days</w:t>
            </w:r>
          </w:p>
        </w:tc>
        <w:tc>
          <w:tcPr>
            <w:tcW w:w="1451" w:type="dxa"/>
            <w:shd w:val="clear" w:color="auto" w:fill="auto"/>
            <w:vAlign w:val="center"/>
          </w:tcPr>
          <w:p w:rsidR="00E3217B" w:rsidRPr="00423AF2" w:rsidRDefault="00E3217B"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90</w:t>
            </w:r>
          </w:p>
        </w:tc>
        <w:tc>
          <w:tcPr>
            <w:tcW w:w="1560" w:type="dxa"/>
            <w:shd w:val="clear" w:color="auto" w:fill="auto"/>
            <w:vAlign w:val="center"/>
          </w:tcPr>
          <w:p w:rsidR="00E3217B" w:rsidRPr="00423AF2" w:rsidRDefault="00E3217B" w:rsidP="002B7507">
            <w:pPr>
              <w:spacing w:before="60" w:after="60" w:line="260" w:lineRule="atLeast"/>
              <w:rPr>
                <w:rFonts w:eastAsia="Calibri" w:cs="Arial"/>
                <w:color w:val="000000"/>
                <w:sz w:val="18"/>
                <w:szCs w:val="18"/>
                <w:lang w:eastAsia="en-GB"/>
              </w:rPr>
            </w:pPr>
          </w:p>
        </w:tc>
        <w:tc>
          <w:tcPr>
            <w:tcW w:w="2125" w:type="dxa"/>
            <w:shd w:val="clear" w:color="auto" w:fill="auto"/>
            <w:vAlign w:val="center"/>
          </w:tcPr>
          <w:p w:rsidR="00E3217B" w:rsidRPr="00423AF2" w:rsidRDefault="00E3217B"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 xml:space="preserve">Season </w:t>
            </w:r>
            <w:r w:rsidR="00F13885" w:rsidRPr="00423AF2">
              <w:rPr>
                <w:rFonts w:eastAsia="Calibri" w:cs="Arial"/>
                <w:color w:val="000000"/>
                <w:sz w:val="18"/>
                <w:szCs w:val="18"/>
                <w:lang w:eastAsia="en-GB"/>
              </w:rPr>
              <w:t>treatment</w:t>
            </w:r>
          </w:p>
        </w:tc>
      </w:tr>
      <w:tr w:rsidR="006F2FF3" w:rsidRPr="00423AF2" w:rsidTr="002B7507">
        <w:trPr>
          <w:trHeight w:val="93"/>
        </w:trPr>
        <w:tc>
          <w:tcPr>
            <w:tcW w:w="3936" w:type="dxa"/>
            <w:shd w:val="clear" w:color="auto" w:fill="auto"/>
            <w:vAlign w:val="center"/>
          </w:tcPr>
          <w:p w:rsidR="006F2FF3" w:rsidRPr="00423AF2" w:rsidRDefault="006F2FF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Area treated in a standard house</w:t>
            </w:r>
          </w:p>
        </w:tc>
        <w:tc>
          <w:tcPr>
            <w:tcW w:w="1451" w:type="dxa"/>
            <w:shd w:val="clear" w:color="auto" w:fill="auto"/>
            <w:vAlign w:val="center"/>
          </w:tcPr>
          <w:p w:rsidR="006F2FF3" w:rsidRPr="00423AF2" w:rsidRDefault="006F2FF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2</w:t>
            </w:r>
          </w:p>
        </w:tc>
        <w:tc>
          <w:tcPr>
            <w:tcW w:w="1560" w:type="dxa"/>
            <w:shd w:val="clear" w:color="auto" w:fill="auto"/>
            <w:vAlign w:val="center"/>
          </w:tcPr>
          <w:p w:rsidR="006F2FF3" w:rsidRPr="00423AF2" w:rsidRDefault="006F2FF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m²</w:t>
            </w:r>
          </w:p>
        </w:tc>
        <w:tc>
          <w:tcPr>
            <w:tcW w:w="2125" w:type="dxa"/>
            <w:shd w:val="clear" w:color="auto" w:fill="auto"/>
            <w:vAlign w:val="center"/>
          </w:tcPr>
          <w:p w:rsidR="006F2FF3" w:rsidRPr="00423AF2" w:rsidRDefault="00144253" w:rsidP="0000217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r w:rsidR="00002178" w:rsidRPr="00423AF2">
              <w:rPr>
                <w:rFonts w:eastAsia="Calibri" w:cs="Arial"/>
                <w:color w:val="000000"/>
                <w:sz w:val="18"/>
                <w:szCs w:val="18"/>
                <w:lang w:eastAsia="en-GB"/>
              </w:rPr>
              <w:t>spot</w:t>
            </w:r>
            <w:r w:rsidRPr="00423AF2">
              <w:rPr>
                <w:rFonts w:eastAsia="Calibri" w:cs="Arial"/>
                <w:color w:val="000000"/>
                <w:sz w:val="18"/>
                <w:szCs w:val="18"/>
                <w:lang w:eastAsia="en-GB"/>
              </w:rPr>
              <w:t xml:space="preserve"> treatment; </w:t>
            </w:r>
            <w:r w:rsidR="006F2FF3" w:rsidRPr="00423AF2">
              <w:rPr>
                <w:rFonts w:eastAsia="Calibri" w:cs="Arial"/>
                <w:color w:val="000000"/>
                <w:sz w:val="18"/>
                <w:szCs w:val="18"/>
                <w:lang w:eastAsia="en-GB"/>
              </w:rPr>
              <w:t>TAB</w:t>
            </w:r>
            <w:r w:rsidRPr="00423AF2">
              <w:rPr>
                <w:rFonts w:eastAsia="Calibri" w:cs="Arial"/>
                <w:color w:val="000000"/>
                <w:sz w:val="18"/>
                <w:szCs w:val="18"/>
                <w:lang w:eastAsia="en-GB"/>
              </w:rPr>
              <w:t xml:space="preserve"> 2.1, ENV 142</w:t>
            </w:r>
            <w:r w:rsidR="006F2FF3" w:rsidRPr="00423AF2">
              <w:rPr>
                <w:rFonts w:eastAsia="Calibri" w:cs="Arial"/>
                <w:color w:val="000000"/>
                <w:sz w:val="18"/>
                <w:szCs w:val="18"/>
                <w:lang w:eastAsia="en-GB"/>
              </w:rPr>
              <w:t>)</w:t>
            </w:r>
          </w:p>
        </w:tc>
      </w:tr>
      <w:tr w:rsidR="00144253" w:rsidRPr="00423AF2" w:rsidTr="002B7507">
        <w:trPr>
          <w:trHeight w:val="93"/>
        </w:trPr>
        <w:tc>
          <w:tcPr>
            <w:tcW w:w="3936" w:type="dxa"/>
            <w:shd w:val="clear" w:color="auto" w:fill="auto"/>
            <w:vAlign w:val="center"/>
          </w:tcPr>
          <w:p w:rsidR="0014425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Area treated in a large building</w:t>
            </w:r>
          </w:p>
        </w:tc>
        <w:tc>
          <w:tcPr>
            <w:tcW w:w="1451" w:type="dxa"/>
            <w:shd w:val="clear" w:color="auto" w:fill="auto"/>
            <w:vAlign w:val="center"/>
          </w:tcPr>
          <w:p w:rsidR="0014425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9</w:t>
            </w:r>
            <w:r w:rsidR="00002178" w:rsidRPr="00423AF2">
              <w:rPr>
                <w:rFonts w:eastAsia="Calibri" w:cs="Arial"/>
                <w:color w:val="000000"/>
                <w:sz w:val="18"/>
                <w:szCs w:val="18"/>
                <w:lang w:eastAsia="en-GB"/>
              </w:rPr>
              <w:t>.</w:t>
            </w:r>
            <w:r w:rsidRPr="00423AF2">
              <w:rPr>
                <w:rFonts w:eastAsia="Calibri" w:cs="Arial"/>
                <w:color w:val="000000"/>
                <w:sz w:val="18"/>
                <w:szCs w:val="18"/>
                <w:lang w:eastAsia="en-GB"/>
              </w:rPr>
              <w:t>3</w:t>
            </w:r>
          </w:p>
        </w:tc>
        <w:tc>
          <w:tcPr>
            <w:tcW w:w="1560" w:type="dxa"/>
            <w:shd w:val="clear" w:color="auto" w:fill="auto"/>
            <w:vAlign w:val="center"/>
          </w:tcPr>
          <w:p w:rsidR="0014425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m²</w:t>
            </w:r>
          </w:p>
        </w:tc>
        <w:tc>
          <w:tcPr>
            <w:tcW w:w="2125" w:type="dxa"/>
            <w:shd w:val="clear" w:color="auto" w:fill="auto"/>
            <w:vAlign w:val="center"/>
          </w:tcPr>
          <w:p w:rsidR="00144253" w:rsidRPr="00423AF2" w:rsidRDefault="00144253" w:rsidP="0000217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r w:rsidR="00002178" w:rsidRPr="00423AF2">
              <w:rPr>
                <w:rFonts w:eastAsia="Calibri" w:cs="Arial"/>
                <w:color w:val="000000"/>
                <w:sz w:val="18"/>
                <w:szCs w:val="18"/>
                <w:lang w:eastAsia="en-GB"/>
              </w:rPr>
              <w:t>spot</w:t>
            </w:r>
            <w:r w:rsidRPr="00423AF2">
              <w:rPr>
                <w:rFonts w:eastAsia="Calibri" w:cs="Arial"/>
                <w:color w:val="000000"/>
                <w:sz w:val="18"/>
                <w:szCs w:val="18"/>
                <w:lang w:eastAsia="en-GB"/>
              </w:rPr>
              <w:t xml:space="preserve"> treatment; TAB 2.1, ENV 142)</w:t>
            </w:r>
          </w:p>
        </w:tc>
      </w:tr>
      <w:tr w:rsidR="00144253" w:rsidRPr="00423AF2" w:rsidTr="002B7507">
        <w:trPr>
          <w:trHeight w:val="93"/>
        </w:trPr>
        <w:tc>
          <w:tcPr>
            <w:tcW w:w="3936"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Frequency of application in standard houses</w:t>
            </w:r>
          </w:p>
        </w:tc>
        <w:tc>
          <w:tcPr>
            <w:tcW w:w="1451"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1-2 times a year</w:t>
            </w:r>
          </w:p>
        </w:tc>
        <w:tc>
          <w:tcPr>
            <w:tcW w:w="1560"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p>
        </w:tc>
        <w:tc>
          <w:tcPr>
            <w:tcW w:w="2125"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p>
        </w:tc>
      </w:tr>
      <w:tr w:rsidR="00144253" w:rsidRPr="00423AF2" w:rsidTr="002B7507">
        <w:trPr>
          <w:trHeight w:val="93"/>
        </w:trPr>
        <w:tc>
          <w:tcPr>
            <w:tcW w:w="3936"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Frequency of application in large buildings</w:t>
            </w:r>
          </w:p>
        </w:tc>
        <w:tc>
          <w:tcPr>
            <w:tcW w:w="1451"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1-2 times a year</w:t>
            </w:r>
          </w:p>
        </w:tc>
        <w:tc>
          <w:tcPr>
            <w:tcW w:w="1560"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p>
        </w:tc>
        <w:tc>
          <w:tcPr>
            <w:tcW w:w="2125"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p>
        </w:tc>
      </w:tr>
      <w:tr w:rsidR="00144253" w:rsidRPr="00423AF2" w:rsidTr="002B7507">
        <w:trPr>
          <w:trHeight w:val="93"/>
        </w:trPr>
        <w:tc>
          <w:tcPr>
            <w:tcW w:w="3936"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Cleaning efficiency</w:t>
            </w:r>
          </w:p>
        </w:tc>
        <w:tc>
          <w:tcPr>
            <w:tcW w:w="1451"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0.25</w:t>
            </w:r>
          </w:p>
        </w:tc>
        <w:tc>
          <w:tcPr>
            <w:tcW w:w="1560"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(Dust/powders – crack and crevice; TAB ENV 149)</w:t>
            </w:r>
          </w:p>
        </w:tc>
      </w:tr>
      <w:tr w:rsidR="00144253" w:rsidRPr="00423AF2" w:rsidTr="002B7507">
        <w:trPr>
          <w:trHeight w:val="93"/>
        </w:trPr>
        <w:tc>
          <w:tcPr>
            <w:tcW w:w="3936"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Washable coveralls or disposable coveralls?</w:t>
            </w:r>
          </w:p>
        </w:tc>
        <w:tc>
          <w:tcPr>
            <w:tcW w:w="1451"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Washable coveralls</w:t>
            </w:r>
          </w:p>
        </w:tc>
        <w:tc>
          <w:tcPr>
            <w:tcW w:w="1560"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p>
        </w:tc>
      </w:tr>
      <w:tr w:rsidR="00144253" w:rsidRPr="001B15F3" w:rsidTr="002B7507">
        <w:trPr>
          <w:trHeight w:val="93"/>
        </w:trPr>
        <w:tc>
          <w:tcPr>
            <w:tcW w:w="3936"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Dry or wet cleaning of treated surfaces?</w:t>
            </w:r>
          </w:p>
        </w:tc>
        <w:tc>
          <w:tcPr>
            <w:tcW w:w="1451" w:type="dxa"/>
            <w:shd w:val="clear" w:color="auto" w:fill="auto"/>
          </w:tcPr>
          <w:p w:rsidR="00144253" w:rsidRPr="00423AF2"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Dry cleaning</w:t>
            </w:r>
          </w:p>
        </w:tc>
        <w:tc>
          <w:tcPr>
            <w:tcW w:w="1560" w:type="dxa"/>
            <w:shd w:val="clear" w:color="auto" w:fill="auto"/>
          </w:tcPr>
          <w:p w:rsidR="00144253" w:rsidRPr="001B15F3" w:rsidRDefault="00144253"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tcPr>
          <w:p w:rsidR="00144253" w:rsidRPr="001B15F3" w:rsidRDefault="00144253" w:rsidP="002B7507">
            <w:pPr>
              <w:spacing w:before="60" w:after="60" w:line="260" w:lineRule="atLeast"/>
              <w:rPr>
                <w:rFonts w:eastAsia="Calibri" w:cs="Arial"/>
                <w:color w:val="000000"/>
                <w:sz w:val="18"/>
                <w:szCs w:val="18"/>
                <w:lang w:eastAsia="en-GB"/>
              </w:rPr>
            </w:pPr>
          </w:p>
        </w:tc>
      </w:tr>
    </w:tbl>
    <w:p w:rsidR="006F2FF3" w:rsidRPr="001B15F3" w:rsidRDefault="006F2FF3" w:rsidP="006F2FF3">
      <w:pPr>
        <w:spacing w:line="276" w:lineRule="auto"/>
        <w:rPr>
          <w:rFonts w:eastAsia="Calibri"/>
          <w:lang w:eastAsia="en-US"/>
        </w:rPr>
      </w:pPr>
    </w:p>
    <w:p w:rsidR="006F2FF3" w:rsidRPr="001B15F3" w:rsidRDefault="006F2FF3" w:rsidP="006F2FF3">
      <w:pPr>
        <w:spacing w:line="276" w:lineRule="auto"/>
        <w:rPr>
          <w:rFonts w:eastAsia="Calibri"/>
          <w:lang w:eastAsia="en-US"/>
        </w:rPr>
      </w:pPr>
      <w:r w:rsidRPr="001B15F3">
        <w:rPr>
          <w:rFonts w:eastAsia="Calibri"/>
          <w:u w:val="single"/>
          <w:lang w:eastAsia="en-US"/>
        </w:rPr>
        <w:t xml:space="preserve">Calculations for Scenario </w:t>
      </w:r>
      <w:r w:rsidR="00041D0D" w:rsidRPr="001B15F3">
        <w:rPr>
          <w:rFonts w:eastAsia="Calibri"/>
          <w:u w:val="single"/>
          <w:lang w:eastAsia="en-US"/>
        </w:rPr>
        <w:t>2</w:t>
      </w:r>
    </w:p>
    <w:p w:rsidR="006F2FF3" w:rsidRPr="001B15F3" w:rsidRDefault="006F2FF3" w:rsidP="006F2FF3">
      <w:pPr>
        <w:spacing w:line="260" w:lineRule="atLeast"/>
        <w:rPr>
          <w:rFonts w:eastAsia="Calibri"/>
          <w:lang w:eastAsia="en-US"/>
        </w:rPr>
      </w:pPr>
    </w:p>
    <w:p w:rsidR="006F2FF3" w:rsidRPr="001B15F3" w:rsidRDefault="006F2FF3" w:rsidP="009D7758">
      <w:pPr>
        <w:spacing w:line="260" w:lineRule="atLeast"/>
        <w:jc w:val="both"/>
        <w:rPr>
          <w:rFonts w:eastAsia="Calibri"/>
          <w:lang w:eastAsia="en-US"/>
        </w:rPr>
      </w:pPr>
      <w:r w:rsidRPr="001B15F3">
        <w:rPr>
          <w:rFonts w:eastAsia="Calibri"/>
          <w:lang w:eastAsia="en-US"/>
        </w:rPr>
        <w:t>For calculations of s</w:t>
      </w:r>
      <w:r w:rsidR="00041D0D" w:rsidRPr="001B15F3">
        <w:rPr>
          <w:rFonts w:eastAsia="Calibri"/>
          <w:lang w:eastAsia="en-US"/>
        </w:rPr>
        <w:t xml:space="preserve">cenario </w:t>
      </w:r>
      <w:r w:rsidR="00D35B04" w:rsidRPr="001B15F3">
        <w:rPr>
          <w:rFonts w:eastAsia="Calibri"/>
          <w:lang w:eastAsia="en-US"/>
        </w:rPr>
        <w:t>2</w:t>
      </w:r>
      <w:r w:rsidRPr="001B15F3">
        <w:rPr>
          <w:rFonts w:eastAsia="Calibri"/>
          <w:lang w:eastAsia="en-US"/>
        </w:rPr>
        <w:t xml:space="preserve"> </w:t>
      </w:r>
      <w:r w:rsidRPr="001B15F3">
        <w:rPr>
          <w:rFonts w:eastAsia="Calibri"/>
          <w:b/>
          <w:lang w:eastAsia="en-US"/>
        </w:rPr>
        <w:t>EUSES 2.2</w:t>
      </w:r>
      <w:r w:rsidRPr="001B15F3">
        <w:rPr>
          <w:rFonts w:eastAsia="Calibri"/>
          <w:lang w:eastAsia="en-US"/>
        </w:rPr>
        <w:t xml:space="preserve"> has been used. The scenario was developed in accordance with OECD SERIES ON EMISSION SCENARIO DOCUMENTS, Number 18: Emission scenario document for insecticides, acaricides and products to control other arthropods for household and professional uses: scenario for dusting powders indoor, application in crack and crevices, </w:t>
      </w:r>
      <w:r w:rsidR="00002178" w:rsidRPr="001B15F3">
        <w:rPr>
          <w:rFonts w:eastAsia="Calibri"/>
          <w:lang w:eastAsia="en-US"/>
        </w:rPr>
        <w:t>spot</w:t>
      </w:r>
      <w:r w:rsidRPr="001B15F3">
        <w:rPr>
          <w:rFonts w:eastAsia="Calibri"/>
          <w:lang w:eastAsia="en-US"/>
        </w:rPr>
        <w:t xml:space="preserve"> treatment (as defined in TABs, ENV 144). </w:t>
      </w:r>
      <w:r w:rsidR="00041D0D" w:rsidRPr="001B15F3">
        <w:rPr>
          <w:rFonts w:eastAsia="Calibri"/>
          <w:lang w:eastAsia="en-US"/>
        </w:rPr>
        <w:t>P</w:t>
      </w:r>
      <w:r w:rsidRPr="001B15F3">
        <w:rPr>
          <w:rFonts w:eastAsia="Calibri"/>
          <w:lang w:eastAsia="en-US"/>
        </w:rPr>
        <w:t xml:space="preserve">rofessional use. </w:t>
      </w:r>
    </w:p>
    <w:p w:rsidR="00746DD0" w:rsidRPr="001B15F3" w:rsidRDefault="00746DD0" w:rsidP="009D7758">
      <w:pPr>
        <w:spacing w:line="260" w:lineRule="atLeast"/>
        <w:jc w:val="both"/>
        <w:rPr>
          <w:rFonts w:eastAsia="Calibri"/>
          <w:lang w:eastAsia="en-US"/>
        </w:rPr>
      </w:pPr>
      <w:r w:rsidRPr="001B15F3">
        <w:rPr>
          <w:rFonts w:eastAsia="Calibri"/>
          <w:lang w:eastAsia="en-US"/>
        </w:rPr>
        <w:t xml:space="preserve">For the application indoor of voids and cavities under floating floors, no specific scenario was developed as no release into the environment is expected.  </w:t>
      </w:r>
    </w:p>
    <w:p w:rsidR="006F2FF3" w:rsidRDefault="006F2FF3" w:rsidP="00FD2055">
      <w:pPr>
        <w:spacing w:line="260" w:lineRule="atLeast"/>
        <w:rPr>
          <w:rFonts w:eastAsia="Calibri"/>
          <w:lang w:eastAsia="en-US"/>
        </w:rPr>
      </w:pPr>
    </w:p>
    <w:tbl>
      <w:tblPr>
        <w:tblW w:w="0" w:type="auto"/>
        <w:tblInd w:w="45" w:type="dxa"/>
        <w:tblLayout w:type="fixed"/>
        <w:tblCellMar>
          <w:left w:w="0" w:type="dxa"/>
          <w:right w:w="0" w:type="dxa"/>
        </w:tblCellMar>
        <w:tblLook w:val="0000"/>
      </w:tblPr>
      <w:tblGrid>
        <w:gridCol w:w="2256"/>
        <w:gridCol w:w="3610"/>
        <w:gridCol w:w="3159"/>
      </w:tblGrid>
      <w:tr w:rsidR="0039610A" w:rsidRPr="00423AF2" w:rsidTr="006A65C0">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sz w:val="18"/>
                <w:szCs w:val="18"/>
                <w:lang w:eastAsia="en-US"/>
              </w:rPr>
              <w:t>Resulting local emission to relevant environmental compartments</w:t>
            </w:r>
          </w:p>
        </w:tc>
      </w:tr>
      <w:tr w:rsidR="0039610A" w:rsidRPr="00423AF2" w:rsidTr="006A65C0">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Local emission (Elocal</w:t>
            </w:r>
            <w:r w:rsidRPr="00423AF2">
              <w:rPr>
                <w:rFonts w:eastAsia="Calibri"/>
                <w:b/>
                <w:color w:val="000000"/>
                <w:sz w:val="18"/>
                <w:szCs w:val="18"/>
                <w:vertAlign w:val="subscript"/>
                <w:lang w:eastAsia="en-GB"/>
              </w:rPr>
              <w:t>compartment</w:t>
            </w:r>
            <w:r w:rsidRPr="00423AF2">
              <w:rPr>
                <w:rFonts w:eastAsia="Calibri"/>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Remarks</w:t>
            </w: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Freshwater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Freshwater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Seawater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Seawater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STP</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A87899" w:rsidP="006A65C0">
            <w:pPr>
              <w:spacing w:before="60" w:after="60"/>
              <w:rPr>
                <w:color w:val="000000"/>
                <w:sz w:val="18"/>
                <w:szCs w:val="18"/>
                <w:lang w:eastAsia="en-GB"/>
              </w:rPr>
            </w:pPr>
            <w:r w:rsidRPr="00423AF2">
              <w:rPr>
                <w:color w:val="000000"/>
                <w:sz w:val="18"/>
                <w:szCs w:val="18"/>
                <w:lang w:eastAsia="en-GB"/>
              </w:rPr>
              <w:t>3.</w:t>
            </w:r>
            <w:r w:rsidR="00812D20" w:rsidRPr="00423AF2">
              <w:rPr>
                <w:color w:val="000000"/>
                <w:sz w:val="18"/>
                <w:szCs w:val="18"/>
                <w:lang w:eastAsia="en-GB"/>
              </w:rPr>
              <w:t>13</w:t>
            </w:r>
            <w:r w:rsidRPr="00423AF2">
              <w:rPr>
                <w:color w:val="000000"/>
                <w:sz w:val="18"/>
                <w:szCs w:val="18"/>
                <w:lang w:eastAsia="en-GB"/>
              </w:rPr>
              <w:t>E-05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Local emission to wastewater entering the STP</w:t>
            </w: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A87899" w:rsidP="006A65C0">
            <w:pPr>
              <w:spacing w:before="60" w:after="60"/>
              <w:rPr>
                <w:color w:val="000000"/>
                <w:sz w:val="18"/>
                <w:szCs w:val="18"/>
                <w:lang w:eastAsia="en-GB"/>
              </w:rPr>
            </w:pPr>
            <w:r w:rsidRPr="00423AF2">
              <w:rPr>
                <w:color w:val="000000"/>
                <w:sz w:val="18"/>
                <w:szCs w:val="18"/>
                <w:lang w:eastAsia="en-GB"/>
              </w:rPr>
              <w:t>1.</w:t>
            </w:r>
            <w:r w:rsidR="00812D20" w:rsidRPr="00423AF2">
              <w:rPr>
                <w:color w:val="000000"/>
                <w:sz w:val="18"/>
                <w:szCs w:val="18"/>
                <w:lang w:eastAsia="en-GB"/>
              </w:rPr>
              <w:t>39</w:t>
            </w:r>
            <w:r w:rsidRPr="00423AF2">
              <w:rPr>
                <w:color w:val="000000"/>
                <w:sz w:val="18"/>
                <w:szCs w:val="18"/>
                <w:lang w:eastAsia="en-GB"/>
              </w:rPr>
              <w:t>E-05</w:t>
            </w:r>
          </w:p>
        </w:tc>
        <w:tc>
          <w:tcPr>
            <w:tcW w:w="3159"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Soil</w:t>
            </w:r>
          </w:p>
        </w:tc>
        <w:tc>
          <w:tcPr>
            <w:tcW w:w="3610"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FD2055" w:rsidTr="006A65C0">
        <w:tc>
          <w:tcPr>
            <w:tcW w:w="2256"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Groundwater</w:t>
            </w:r>
          </w:p>
        </w:tc>
        <w:tc>
          <w:tcPr>
            <w:tcW w:w="361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FD2055"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FD2055" w:rsidRDefault="0039610A" w:rsidP="006A65C0">
            <w:pPr>
              <w:spacing w:before="60" w:after="60"/>
              <w:rPr>
                <w:color w:val="000000"/>
                <w:sz w:val="18"/>
                <w:szCs w:val="18"/>
                <w:lang w:eastAsia="en-GB"/>
              </w:rPr>
            </w:pPr>
          </w:p>
        </w:tc>
      </w:tr>
    </w:tbl>
    <w:p w:rsidR="0039610A" w:rsidRDefault="0039610A" w:rsidP="00FD2055">
      <w:pPr>
        <w:spacing w:line="260" w:lineRule="atLeast"/>
        <w:rPr>
          <w:rFonts w:eastAsia="Calibri"/>
          <w:lang w:eastAsia="en-US"/>
        </w:rPr>
      </w:pPr>
    </w:p>
    <w:p w:rsidR="0039610A" w:rsidRPr="001B15F3" w:rsidRDefault="0039610A" w:rsidP="00FD2055">
      <w:pPr>
        <w:spacing w:line="260" w:lineRule="atLeast"/>
        <w:rPr>
          <w:rFonts w:eastAsia="Calibri"/>
          <w:lang w:eastAsia="en-US"/>
        </w:rPr>
      </w:pPr>
    </w:p>
    <w:p w:rsidR="00041D0D" w:rsidRPr="001B15F3" w:rsidRDefault="00041D0D" w:rsidP="00041D0D">
      <w:pPr>
        <w:spacing w:line="260" w:lineRule="atLeast"/>
        <w:rPr>
          <w:rFonts w:eastAsia="Calibri"/>
          <w:b/>
          <w:bCs/>
          <w:lang w:eastAsia="en-US"/>
        </w:rPr>
      </w:pPr>
      <w:r w:rsidRPr="001B15F3">
        <w:rPr>
          <w:rFonts w:eastAsia="Calibri"/>
          <w:b/>
          <w:bCs/>
          <w:lang w:eastAsia="en-US"/>
        </w:rPr>
        <w:t>Scenario 3</w:t>
      </w:r>
    </w:p>
    <w:p w:rsidR="00041D0D" w:rsidRPr="001B15F3" w:rsidRDefault="00041D0D" w:rsidP="00041D0D">
      <w:pPr>
        <w:spacing w:line="276" w:lineRule="auto"/>
        <w:ind w:left="142"/>
        <w:rPr>
          <w:rFonts w:ascii="Times New Roman" w:eastAsia="Calibri" w:hAnsi="Times New Roman"/>
          <w: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451"/>
        <w:gridCol w:w="1560"/>
        <w:gridCol w:w="2125"/>
      </w:tblGrid>
      <w:tr w:rsidR="00041D0D" w:rsidRPr="00423AF2" w:rsidTr="002B7507">
        <w:trPr>
          <w:trHeight w:val="346"/>
        </w:trPr>
        <w:tc>
          <w:tcPr>
            <w:tcW w:w="9072" w:type="dxa"/>
            <w:gridSpan w:val="4"/>
            <w:shd w:val="clear" w:color="auto" w:fill="FFFFCC"/>
            <w:vAlign w:val="center"/>
          </w:tcPr>
          <w:p w:rsidR="00041D0D" w:rsidRPr="00423AF2" w:rsidRDefault="00041D0D" w:rsidP="002B7507">
            <w:pPr>
              <w:spacing w:before="60" w:after="60" w:line="260" w:lineRule="atLeast"/>
              <w:rPr>
                <w:rFonts w:eastAsia="Calibri" w:cs="Arial"/>
                <w:b/>
                <w:bCs/>
                <w:color w:val="000000"/>
                <w:sz w:val="18"/>
                <w:szCs w:val="18"/>
                <w:lang w:eastAsia="en-GB"/>
              </w:rPr>
            </w:pPr>
            <w:r w:rsidRPr="00423AF2">
              <w:rPr>
                <w:rFonts w:eastAsia="Calibri"/>
                <w:b/>
                <w:sz w:val="18"/>
                <w:szCs w:val="18"/>
                <w:lang w:eastAsia="en-US"/>
              </w:rPr>
              <w:t>Input parameters for calculating the local emission</w:t>
            </w:r>
          </w:p>
        </w:tc>
      </w:tr>
      <w:tr w:rsidR="00041D0D" w:rsidRPr="00423AF2" w:rsidTr="002B7507">
        <w:trPr>
          <w:trHeight w:val="75"/>
        </w:trPr>
        <w:tc>
          <w:tcPr>
            <w:tcW w:w="3936" w:type="dxa"/>
            <w:shd w:val="clear" w:color="auto" w:fill="auto"/>
            <w:vAlign w:val="center"/>
          </w:tcPr>
          <w:p w:rsidR="00041D0D" w:rsidRPr="00423AF2" w:rsidRDefault="00041D0D" w:rsidP="002B7507">
            <w:pPr>
              <w:spacing w:before="60" w:after="60" w:line="260" w:lineRule="atLeast"/>
              <w:rPr>
                <w:rFonts w:eastAsia="Calibri" w:cs="Arial"/>
                <w:color w:val="000000"/>
                <w:sz w:val="18"/>
                <w:szCs w:val="18"/>
                <w:lang w:eastAsia="en-GB"/>
              </w:rPr>
            </w:pPr>
            <w:r w:rsidRPr="00423AF2">
              <w:rPr>
                <w:rFonts w:eastAsia="Calibri" w:cs="Arial"/>
                <w:b/>
                <w:bCs/>
                <w:color w:val="000000"/>
                <w:sz w:val="18"/>
                <w:szCs w:val="18"/>
                <w:lang w:eastAsia="en-GB"/>
              </w:rPr>
              <w:t xml:space="preserve">Input </w:t>
            </w:r>
          </w:p>
        </w:tc>
        <w:tc>
          <w:tcPr>
            <w:tcW w:w="1451" w:type="dxa"/>
            <w:shd w:val="clear" w:color="auto" w:fill="auto"/>
            <w:vAlign w:val="center"/>
          </w:tcPr>
          <w:p w:rsidR="00041D0D" w:rsidRPr="00423AF2" w:rsidRDefault="00041D0D" w:rsidP="002B7507">
            <w:pPr>
              <w:spacing w:before="60" w:after="60" w:line="260" w:lineRule="atLeast"/>
              <w:rPr>
                <w:rFonts w:eastAsia="Calibri" w:cs="Arial"/>
                <w:color w:val="000000"/>
                <w:sz w:val="18"/>
                <w:szCs w:val="18"/>
                <w:lang w:eastAsia="en-GB"/>
              </w:rPr>
            </w:pPr>
            <w:r w:rsidRPr="00423AF2">
              <w:rPr>
                <w:rFonts w:eastAsia="Calibri" w:cs="Arial"/>
                <w:b/>
                <w:bCs/>
                <w:color w:val="000000"/>
                <w:sz w:val="18"/>
                <w:szCs w:val="18"/>
                <w:lang w:eastAsia="en-GB"/>
              </w:rPr>
              <w:t xml:space="preserve">Value </w:t>
            </w:r>
          </w:p>
        </w:tc>
        <w:tc>
          <w:tcPr>
            <w:tcW w:w="1560" w:type="dxa"/>
            <w:shd w:val="clear" w:color="auto" w:fill="auto"/>
            <w:vAlign w:val="center"/>
          </w:tcPr>
          <w:p w:rsidR="00041D0D" w:rsidRPr="00423AF2" w:rsidRDefault="00041D0D" w:rsidP="002B7507">
            <w:pPr>
              <w:spacing w:before="60" w:after="60" w:line="260" w:lineRule="atLeast"/>
              <w:rPr>
                <w:rFonts w:eastAsia="Calibri" w:cs="Arial"/>
                <w:b/>
                <w:bCs/>
                <w:color w:val="000000"/>
                <w:sz w:val="18"/>
                <w:szCs w:val="18"/>
                <w:lang w:eastAsia="en-GB"/>
              </w:rPr>
            </w:pPr>
            <w:r w:rsidRPr="00423AF2">
              <w:rPr>
                <w:rFonts w:eastAsia="Calibri" w:cs="Arial"/>
                <w:b/>
                <w:bCs/>
                <w:color w:val="000000"/>
                <w:sz w:val="18"/>
                <w:szCs w:val="18"/>
                <w:lang w:eastAsia="en-GB"/>
              </w:rPr>
              <w:t>Unit</w:t>
            </w:r>
          </w:p>
        </w:tc>
        <w:tc>
          <w:tcPr>
            <w:tcW w:w="2125" w:type="dxa"/>
            <w:shd w:val="clear" w:color="auto" w:fill="auto"/>
            <w:vAlign w:val="center"/>
          </w:tcPr>
          <w:p w:rsidR="00041D0D" w:rsidRPr="00423AF2" w:rsidRDefault="00041D0D" w:rsidP="002B7507">
            <w:pPr>
              <w:spacing w:before="60" w:after="60" w:line="260" w:lineRule="atLeast"/>
              <w:rPr>
                <w:rFonts w:eastAsia="Calibri" w:cs="Arial"/>
                <w:b/>
                <w:bCs/>
                <w:color w:val="000000"/>
                <w:sz w:val="18"/>
                <w:szCs w:val="18"/>
                <w:lang w:eastAsia="en-GB"/>
              </w:rPr>
            </w:pPr>
            <w:r w:rsidRPr="00423AF2">
              <w:rPr>
                <w:rFonts w:eastAsia="Calibri" w:cs="Arial"/>
                <w:b/>
                <w:bCs/>
                <w:color w:val="000000"/>
                <w:sz w:val="18"/>
                <w:szCs w:val="18"/>
                <w:lang w:eastAsia="en-GB"/>
              </w:rPr>
              <w:t>Remarks</w:t>
            </w:r>
          </w:p>
        </w:tc>
      </w:tr>
      <w:tr w:rsidR="00041D0D" w:rsidRPr="00423AF2" w:rsidTr="002B7507">
        <w:trPr>
          <w:trHeight w:val="75"/>
        </w:trPr>
        <w:tc>
          <w:tcPr>
            <w:tcW w:w="9072" w:type="dxa"/>
            <w:gridSpan w:val="4"/>
            <w:shd w:val="clear" w:color="auto" w:fill="auto"/>
            <w:vAlign w:val="center"/>
          </w:tcPr>
          <w:p w:rsidR="009C3F41" w:rsidRPr="00423AF2" w:rsidRDefault="00041D0D" w:rsidP="009C3F41">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 xml:space="preserve">Scenario: Insecticide contributing to reduce invasion of ants. Outdoor around buildings. </w:t>
            </w:r>
            <w:r w:rsidR="008D1E77" w:rsidRPr="00423AF2">
              <w:rPr>
                <w:rFonts w:eastAsia="Calibri"/>
                <w:color w:val="000000"/>
                <w:sz w:val="18"/>
                <w:szCs w:val="18"/>
                <w:lang w:eastAsia="en-GB"/>
              </w:rPr>
              <w:t xml:space="preserve">Urban and rural areas. </w:t>
            </w:r>
            <w:r w:rsidRPr="00423AF2">
              <w:rPr>
                <w:rFonts w:eastAsia="Calibri"/>
                <w:color w:val="000000"/>
                <w:sz w:val="18"/>
                <w:szCs w:val="18"/>
                <w:lang w:eastAsia="en-GB"/>
              </w:rPr>
              <w:t xml:space="preserve">Non-professional use. </w:t>
            </w:r>
            <w:r w:rsidR="00C305F2" w:rsidRPr="00423AF2">
              <w:rPr>
                <w:rFonts w:eastAsia="Calibri"/>
                <w:color w:val="000000"/>
                <w:sz w:val="18"/>
                <w:szCs w:val="18"/>
                <w:lang w:eastAsia="en-GB"/>
              </w:rPr>
              <w:t>Outdoor around buildings barrier treatment insecticide against ants</w:t>
            </w:r>
            <w:r w:rsidR="009C3F41" w:rsidRPr="00423AF2">
              <w:rPr>
                <w:rFonts w:eastAsia="Calibri"/>
                <w:color w:val="000000"/>
                <w:sz w:val="18"/>
                <w:szCs w:val="18"/>
                <w:lang w:eastAsia="en-GB"/>
              </w:rPr>
              <w:t xml:space="preserve">. </w:t>
            </w:r>
          </w:p>
          <w:p w:rsidR="00041D0D" w:rsidRPr="00423AF2" w:rsidRDefault="008F2126" w:rsidP="009C3F41">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 xml:space="preserve">Emission scenario for crawling </w:t>
            </w:r>
            <w:r w:rsidR="00041D0D" w:rsidRPr="00423AF2">
              <w:rPr>
                <w:rFonts w:eastAsia="Calibri"/>
                <w:color w:val="000000"/>
                <w:sz w:val="18"/>
                <w:szCs w:val="18"/>
                <w:lang w:eastAsia="en-GB"/>
              </w:rPr>
              <w:t xml:space="preserve">insects, barrier treatment </w:t>
            </w:r>
            <w:r w:rsidR="00F13885" w:rsidRPr="00423AF2">
              <w:rPr>
                <w:rFonts w:eastAsia="Calibri"/>
                <w:color w:val="000000"/>
                <w:sz w:val="18"/>
                <w:szCs w:val="18"/>
                <w:lang w:eastAsia="en-GB"/>
              </w:rPr>
              <w:t>along</w:t>
            </w:r>
            <w:r w:rsidR="00041D0D" w:rsidRPr="00423AF2">
              <w:rPr>
                <w:rFonts w:eastAsia="Calibri"/>
                <w:color w:val="000000"/>
                <w:sz w:val="18"/>
                <w:szCs w:val="18"/>
                <w:lang w:eastAsia="en-GB"/>
              </w:rPr>
              <w:t xml:space="preserve"> the perimeter of houses.</w:t>
            </w:r>
            <w:r w:rsidR="00C305F2" w:rsidRPr="00423AF2">
              <w:rPr>
                <w:rFonts w:eastAsia="Calibri"/>
                <w:color w:val="000000"/>
                <w:sz w:val="18"/>
                <w:szCs w:val="18"/>
                <w:lang w:eastAsia="en-GB"/>
              </w:rPr>
              <w:t xml:space="preserve"> 1 cm wide strips. </w:t>
            </w:r>
          </w:p>
        </w:tc>
      </w:tr>
      <w:tr w:rsidR="00041D0D" w:rsidRPr="00423AF2" w:rsidTr="002B7507">
        <w:trPr>
          <w:trHeight w:val="75"/>
        </w:trPr>
        <w:tc>
          <w:tcPr>
            <w:tcW w:w="3936" w:type="dxa"/>
            <w:shd w:val="clear" w:color="auto" w:fill="auto"/>
            <w:vAlign w:val="center"/>
          </w:tcPr>
          <w:p w:rsidR="00041D0D" w:rsidRPr="00423AF2" w:rsidRDefault="00041D0D" w:rsidP="002B7507">
            <w:pPr>
              <w:spacing w:before="60" w:after="60" w:line="260" w:lineRule="atLeast"/>
              <w:rPr>
                <w:rFonts w:eastAsia="Calibri"/>
                <w:i/>
                <w:color w:val="000000"/>
                <w:sz w:val="18"/>
                <w:szCs w:val="18"/>
                <w:lang w:eastAsia="en-GB"/>
              </w:rPr>
            </w:pPr>
            <w:r w:rsidRPr="00423AF2">
              <w:rPr>
                <w:rFonts w:eastAsia="Calibri"/>
                <w:color w:val="000000"/>
                <w:sz w:val="18"/>
                <w:szCs w:val="18"/>
                <w:lang w:eastAsia="en-GB"/>
              </w:rPr>
              <w:t>Application rate of biocidal product</w:t>
            </w:r>
          </w:p>
        </w:tc>
        <w:tc>
          <w:tcPr>
            <w:tcW w:w="1451" w:type="dxa"/>
            <w:shd w:val="clear" w:color="auto" w:fill="auto"/>
            <w:vAlign w:val="center"/>
          </w:tcPr>
          <w:p w:rsidR="00041D0D" w:rsidRPr="00423AF2" w:rsidRDefault="00041D0D"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5</w:t>
            </w:r>
          </w:p>
        </w:tc>
        <w:tc>
          <w:tcPr>
            <w:tcW w:w="1560" w:type="dxa"/>
            <w:shd w:val="clear" w:color="auto" w:fill="auto"/>
            <w:vAlign w:val="center"/>
          </w:tcPr>
          <w:p w:rsidR="00041D0D" w:rsidRPr="00423AF2" w:rsidRDefault="00041D0D"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g/m²</w:t>
            </w:r>
          </w:p>
        </w:tc>
        <w:tc>
          <w:tcPr>
            <w:tcW w:w="2125" w:type="dxa"/>
            <w:shd w:val="clear" w:color="auto" w:fill="auto"/>
            <w:vAlign w:val="center"/>
          </w:tcPr>
          <w:p w:rsidR="00041D0D" w:rsidRPr="00423AF2" w:rsidRDefault="00041D0D" w:rsidP="002B7507">
            <w:pPr>
              <w:spacing w:before="60" w:after="60" w:line="260" w:lineRule="atLeast"/>
              <w:rPr>
                <w:rFonts w:eastAsia="Calibri" w:cs="Arial"/>
                <w:color w:val="000000"/>
                <w:sz w:val="18"/>
                <w:szCs w:val="18"/>
                <w:lang w:eastAsia="en-GB"/>
              </w:rPr>
            </w:pPr>
          </w:p>
        </w:tc>
      </w:tr>
      <w:tr w:rsidR="0039610A" w:rsidRPr="00423AF2" w:rsidTr="002B7507">
        <w:trPr>
          <w:trHeight w:val="93"/>
        </w:trPr>
        <w:tc>
          <w:tcPr>
            <w:tcW w:w="3936" w:type="dxa"/>
            <w:shd w:val="clear" w:color="auto" w:fill="auto"/>
            <w:vAlign w:val="center"/>
          </w:tcPr>
          <w:p w:rsidR="0039610A" w:rsidRPr="00423AF2" w:rsidRDefault="0039610A" w:rsidP="0039610A">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Concentration of active substance in the product</w:t>
            </w:r>
          </w:p>
        </w:tc>
        <w:tc>
          <w:tcPr>
            <w:tcW w:w="1451"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0.6</w:t>
            </w:r>
            <w:r w:rsidR="004E20D2" w:rsidRPr="00423AF2">
              <w:rPr>
                <w:rFonts w:eastAsia="Calibri" w:cs="Arial"/>
                <w:color w:val="000000"/>
                <w:sz w:val="18"/>
                <w:szCs w:val="18"/>
                <w:lang w:eastAsia="en-GB"/>
              </w:rPr>
              <w:t>32</w:t>
            </w:r>
          </w:p>
        </w:tc>
        <w:tc>
          <w:tcPr>
            <w:tcW w:w="1560"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 w/w (technical)</w:t>
            </w:r>
          </w:p>
        </w:tc>
        <w:tc>
          <w:tcPr>
            <w:tcW w:w="2125"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p>
        </w:tc>
      </w:tr>
      <w:tr w:rsidR="0061403E" w:rsidRPr="00423AF2" w:rsidTr="002B7507">
        <w:trPr>
          <w:trHeight w:val="93"/>
        </w:trPr>
        <w:tc>
          <w:tcPr>
            <w:tcW w:w="3936" w:type="dxa"/>
            <w:shd w:val="clear" w:color="auto" w:fill="auto"/>
            <w:vAlign w:val="center"/>
          </w:tcPr>
          <w:p w:rsidR="0061403E" w:rsidRPr="00423AF2" w:rsidRDefault="0061403E" w:rsidP="0061403E">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Location of the treated surface</w:t>
            </w:r>
          </w:p>
        </w:tc>
        <w:tc>
          <w:tcPr>
            <w:tcW w:w="1451" w:type="dxa"/>
            <w:shd w:val="clear" w:color="auto" w:fill="auto"/>
            <w:vAlign w:val="center"/>
          </w:tcPr>
          <w:p w:rsidR="0061403E" w:rsidRPr="00423AF2" w:rsidRDefault="0061403E" w:rsidP="0061403E">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Urban area / rural area</w:t>
            </w:r>
          </w:p>
        </w:tc>
        <w:tc>
          <w:tcPr>
            <w:tcW w:w="1560" w:type="dxa"/>
            <w:shd w:val="clear" w:color="auto" w:fill="auto"/>
            <w:vAlign w:val="center"/>
          </w:tcPr>
          <w:p w:rsidR="0061403E" w:rsidRPr="00423AF2" w:rsidRDefault="0061403E" w:rsidP="0061403E">
            <w:pPr>
              <w:spacing w:before="60" w:after="60" w:line="260" w:lineRule="atLeast"/>
              <w:rPr>
                <w:rFonts w:eastAsia="Calibri" w:cs="Arial"/>
                <w:color w:val="000000"/>
                <w:sz w:val="18"/>
                <w:szCs w:val="18"/>
                <w:lang w:eastAsia="en-GB"/>
              </w:rPr>
            </w:pPr>
          </w:p>
        </w:tc>
        <w:tc>
          <w:tcPr>
            <w:tcW w:w="2125" w:type="dxa"/>
            <w:shd w:val="clear" w:color="auto" w:fill="auto"/>
            <w:vAlign w:val="center"/>
          </w:tcPr>
          <w:p w:rsidR="0061403E" w:rsidRPr="00423AF2" w:rsidRDefault="0061403E" w:rsidP="0061403E">
            <w:pPr>
              <w:spacing w:before="60" w:after="60" w:line="260" w:lineRule="atLeast"/>
              <w:rPr>
                <w:rFonts w:eastAsia="Calibri" w:cs="Arial"/>
                <w:color w:val="000000"/>
                <w:sz w:val="18"/>
                <w:szCs w:val="18"/>
                <w:lang w:eastAsia="en-GB"/>
              </w:rPr>
            </w:pPr>
          </w:p>
        </w:tc>
      </w:tr>
      <w:tr w:rsidR="00041D0D" w:rsidRPr="00423AF2" w:rsidTr="002B7507">
        <w:trPr>
          <w:trHeight w:val="93"/>
        </w:trPr>
        <w:tc>
          <w:tcPr>
            <w:tcW w:w="3936" w:type="dxa"/>
            <w:shd w:val="clear" w:color="auto" w:fill="auto"/>
            <w:vAlign w:val="center"/>
          </w:tcPr>
          <w:p w:rsidR="00041D0D" w:rsidRPr="00423AF2" w:rsidRDefault="00041D0D"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Cover mixing and loading</w:t>
            </w:r>
          </w:p>
        </w:tc>
        <w:tc>
          <w:tcPr>
            <w:tcW w:w="1451" w:type="dxa"/>
            <w:shd w:val="clear" w:color="auto" w:fill="auto"/>
            <w:vAlign w:val="center"/>
          </w:tcPr>
          <w:p w:rsidR="00041D0D" w:rsidRPr="00423AF2" w:rsidRDefault="00041D0D"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no</w:t>
            </w:r>
          </w:p>
        </w:tc>
        <w:tc>
          <w:tcPr>
            <w:tcW w:w="1560" w:type="dxa"/>
            <w:shd w:val="clear" w:color="auto" w:fill="auto"/>
            <w:vAlign w:val="center"/>
          </w:tcPr>
          <w:p w:rsidR="00041D0D" w:rsidRPr="00423AF2" w:rsidRDefault="00041D0D"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vAlign w:val="center"/>
          </w:tcPr>
          <w:p w:rsidR="00041D0D" w:rsidRPr="00423AF2" w:rsidRDefault="00041D0D" w:rsidP="002B7507">
            <w:pPr>
              <w:spacing w:before="60" w:after="60" w:line="260" w:lineRule="atLeast"/>
              <w:rPr>
                <w:rFonts w:eastAsia="Calibri" w:cs="Arial"/>
                <w:color w:val="000000"/>
                <w:sz w:val="18"/>
                <w:szCs w:val="18"/>
                <w:lang w:eastAsia="en-GB"/>
              </w:rPr>
            </w:pPr>
          </w:p>
        </w:tc>
      </w:tr>
      <w:tr w:rsidR="00E3217B" w:rsidRPr="00423AF2" w:rsidTr="002B7507">
        <w:trPr>
          <w:trHeight w:val="93"/>
        </w:trPr>
        <w:tc>
          <w:tcPr>
            <w:tcW w:w="3936" w:type="dxa"/>
            <w:shd w:val="clear" w:color="auto" w:fill="auto"/>
            <w:vAlign w:val="center"/>
          </w:tcPr>
          <w:p w:rsidR="00E3217B" w:rsidRPr="00423AF2" w:rsidRDefault="00E3217B"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Number of emission days</w:t>
            </w:r>
          </w:p>
        </w:tc>
        <w:tc>
          <w:tcPr>
            <w:tcW w:w="1451" w:type="dxa"/>
            <w:shd w:val="clear" w:color="auto" w:fill="auto"/>
            <w:vAlign w:val="center"/>
          </w:tcPr>
          <w:p w:rsidR="00E3217B" w:rsidRPr="00423AF2" w:rsidRDefault="00E3217B"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90</w:t>
            </w:r>
          </w:p>
        </w:tc>
        <w:tc>
          <w:tcPr>
            <w:tcW w:w="1560" w:type="dxa"/>
            <w:shd w:val="clear" w:color="auto" w:fill="auto"/>
            <w:vAlign w:val="center"/>
          </w:tcPr>
          <w:p w:rsidR="00E3217B" w:rsidRPr="00423AF2" w:rsidRDefault="00E3217B" w:rsidP="002B7507">
            <w:pPr>
              <w:spacing w:before="60" w:after="60" w:line="260" w:lineRule="atLeast"/>
              <w:rPr>
                <w:rFonts w:eastAsia="Calibri" w:cs="Arial"/>
                <w:color w:val="000000"/>
                <w:sz w:val="18"/>
                <w:szCs w:val="18"/>
                <w:lang w:eastAsia="en-GB"/>
              </w:rPr>
            </w:pPr>
          </w:p>
        </w:tc>
        <w:tc>
          <w:tcPr>
            <w:tcW w:w="2125" w:type="dxa"/>
            <w:shd w:val="clear" w:color="auto" w:fill="auto"/>
            <w:vAlign w:val="center"/>
          </w:tcPr>
          <w:p w:rsidR="00E3217B" w:rsidRPr="00423AF2" w:rsidRDefault="00E3217B"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Season tr</w:t>
            </w:r>
            <w:r w:rsidR="003535C8" w:rsidRPr="00423AF2">
              <w:rPr>
                <w:rFonts w:eastAsia="Calibri" w:cs="Arial"/>
                <w:color w:val="000000"/>
                <w:sz w:val="18"/>
                <w:szCs w:val="18"/>
                <w:lang w:eastAsia="en-GB"/>
              </w:rPr>
              <w:t>e</w:t>
            </w:r>
            <w:r w:rsidRPr="00423AF2">
              <w:rPr>
                <w:rFonts w:eastAsia="Calibri" w:cs="Arial"/>
                <w:color w:val="000000"/>
                <w:sz w:val="18"/>
                <w:szCs w:val="18"/>
                <w:lang w:eastAsia="en-GB"/>
              </w:rPr>
              <w:t>atment</w:t>
            </w:r>
          </w:p>
        </w:tc>
      </w:tr>
      <w:tr w:rsidR="003535C8" w:rsidRPr="00423AF2" w:rsidTr="002B7507">
        <w:trPr>
          <w:trHeight w:val="93"/>
        </w:trPr>
        <w:tc>
          <w:tcPr>
            <w:tcW w:w="3936" w:type="dxa"/>
            <w:shd w:val="clear" w:color="auto" w:fill="auto"/>
            <w:vAlign w:val="center"/>
          </w:tcPr>
          <w:p w:rsidR="003535C8" w:rsidRPr="00423AF2" w:rsidRDefault="003535C8"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Area treated</w:t>
            </w:r>
          </w:p>
        </w:tc>
        <w:tc>
          <w:tcPr>
            <w:tcW w:w="1451" w:type="dxa"/>
            <w:shd w:val="clear" w:color="auto" w:fill="auto"/>
            <w:vAlign w:val="center"/>
          </w:tcPr>
          <w:p w:rsidR="003535C8" w:rsidRPr="00423AF2" w:rsidRDefault="003535C8"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Foundations and soil around the building</w:t>
            </w:r>
          </w:p>
        </w:tc>
        <w:tc>
          <w:tcPr>
            <w:tcW w:w="1560" w:type="dxa"/>
            <w:shd w:val="clear" w:color="auto" w:fill="auto"/>
            <w:vAlign w:val="center"/>
          </w:tcPr>
          <w:p w:rsidR="003535C8" w:rsidRPr="00423AF2" w:rsidRDefault="003535C8"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vAlign w:val="center"/>
          </w:tcPr>
          <w:p w:rsidR="003535C8" w:rsidRPr="00423AF2" w:rsidRDefault="003535C8" w:rsidP="00041D0D">
            <w:pPr>
              <w:spacing w:before="60" w:after="60" w:line="260" w:lineRule="atLeast"/>
              <w:rPr>
                <w:rFonts w:eastAsia="Calibri" w:cs="Arial"/>
                <w:color w:val="000000"/>
                <w:sz w:val="18"/>
                <w:szCs w:val="18"/>
                <w:lang w:eastAsia="en-GB"/>
              </w:rPr>
            </w:pPr>
          </w:p>
        </w:tc>
      </w:tr>
      <w:tr w:rsidR="003535C8" w:rsidRPr="00423AF2" w:rsidTr="002B7507">
        <w:trPr>
          <w:trHeight w:val="93"/>
        </w:trPr>
        <w:tc>
          <w:tcPr>
            <w:tcW w:w="3936" w:type="dxa"/>
            <w:shd w:val="clear" w:color="auto" w:fill="auto"/>
            <w:vAlign w:val="center"/>
          </w:tcPr>
          <w:p w:rsidR="003535C8" w:rsidRPr="00423AF2" w:rsidRDefault="003535C8"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Area of foundation treated per day</w:t>
            </w:r>
          </w:p>
        </w:tc>
        <w:tc>
          <w:tcPr>
            <w:tcW w:w="1451" w:type="dxa"/>
            <w:shd w:val="clear" w:color="auto" w:fill="auto"/>
            <w:vAlign w:val="center"/>
          </w:tcPr>
          <w:p w:rsidR="003535C8" w:rsidRPr="00423AF2" w:rsidRDefault="003535C8"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0</w:t>
            </w:r>
          </w:p>
        </w:tc>
        <w:tc>
          <w:tcPr>
            <w:tcW w:w="1560" w:type="dxa"/>
            <w:shd w:val="clear" w:color="auto" w:fill="auto"/>
            <w:vAlign w:val="center"/>
          </w:tcPr>
          <w:p w:rsidR="003535C8" w:rsidRPr="00423AF2" w:rsidRDefault="003535C8"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m2/day</w:t>
            </w:r>
          </w:p>
        </w:tc>
        <w:tc>
          <w:tcPr>
            <w:tcW w:w="2125" w:type="dxa"/>
            <w:shd w:val="clear" w:color="auto" w:fill="auto"/>
            <w:vAlign w:val="center"/>
          </w:tcPr>
          <w:p w:rsidR="003535C8" w:rsidRPr="00423AF2" w:rsidRDefault="003535C8" w:rsidP="00041D0D">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As the product is a powder, the part of foundations treated is not relevant (the powder cannot be applied on vertical surfaces).</w:t>
            </w:r>
          </w:p>
        </w:tc>
      </w:tr>
      <w:tr w:rsidR="003535C8" w:rsidRPr="00423AF2" w:rsidTr="00E0014A">
        <w:trPr>
          <w:trHeight w:val="5661"/>
        </w:trPr>
        <w:tc>
          <w:tcPr>
            <w:tcW w:w="3936" w:type="dxa"/>
            <w:shd w:val="clear" w:color="auto" w:fill="auto"/>
            <w:vAlign w:val="center"/>
          </w:tcPr>
          <w:p w:rsidR="003535C8" w:rsidRPr="00423AF2" w:rsidRDefault="003535C8"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Area of soil treated per day</w:t>
            </w:r>
          </w:p>
        </w:tc>
        <w:tc>
          <w:tcPr>
            <w:tcW w:w="1451" w:type="dxa"/>
            <w:shd w:val="clear" w:color="auto" w:fill="auto"/>
            <w:vAlign w:val="center"/>
          </w:tcPr>
          <w:p w:rsidR="003535C8" w:rsidRPr="00423AF2" w:rsidRDefault="00E0014A"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0.5</w:t>
            </w:r>
          </w:p>
        </w:tc>
        <w:tc>
          <w:tcPr>
            <w:tcW w:w="1560" w:type="dxa"/>
            <w:shd w:val="clear" w:color="auto" w:fill="auto"/>
            <w:vAlign w:val="center"/>
          </w:tcPr>
          <w:p w:rsidR="0070543B" w:rsidRPr="00423AF2" w:rsidRDefault="003535C8"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m2/day</w:t>
            </w:r>
          </w:p>
          <w:p w:rsidR="0070543B" w:rsidRPr="00423AF2" w:rsidRDefault="0070543B" w:rsidP="00FF79CB">
            <w:pPr>
              <w:spacing w:before="60" w:after="60" w:line="260" w:lineRule="atLeast"/>
              <w:rPr>
                <w:rFonts w:eastAsia="Calibri" w:cs="Arial"/>
                <w:color w:val="000000"/>
                <w:sz w:val="18"/>
                <w:szCs w:val="18"/>
                <w:lang w:eastAsia="en-GB"/>
              </w:rPr>
            </w:pPr>
          </w:p>
          <w:p w:rsidR="0070543B" w:rsidRPr="00423AF2" w:rsidRDefault="0070543B" w:rsidP="00FF79CB">
            <w:pPr>
              <w:spacing w:before="60" w:after="60" w:line="260" w:lineRule="atLeast"/>
              <w:rPr>
                <w:rFonts w:eastAsia="Calibri" w:cs="Arial"/>
                <w:color w:val="000000"/>
                <w:sz w:val="18"/>
                <w:szCs w:val="18"/>
                <w:lang w:eastAsia="en-GB"/>
              </w:rPr>
            </w:pPr>
          </w:p>
          <w:p w:rsidR="0070543B" w:rsidRPr="00423AF2" w:rsidRDefault="0070543B" w:rsidP="00FF79CB">
            <w:pPr>
              <w:spacing w:before="60" w:after="60" w:line="260" w:lineRule="atLeast"/>
              <w:rPr>
                <w:rFonts w:eastAsia="Calibri" w:cs="Arial"/>
                <w:color w:val="000000"/>
                <w:sz w:val="18"/>
                <w:szCs w:val="18"/>
                <w:lang w:eastAsia="en-GB"/>
              </w:rPr>
            </w:pPr>
          </w:p>
          <w:p w:rsidR="0070543B" w:rsidRPr="00423AF2" w:rsidRDefault="0070543B" w:rsidP="00FF79CB">
            <w:pPr>
              <w:spacing w:before="60" w:after="60" w:line="260" w:lineRule="atLeast"/>
              <w:rPr>
                <w:rFonts w:eastAsia="Calibri" w:cs="Arial"/>
                <w:color w:val="000000"/>
                <w:sz w:val="18"/>
                <w:szCs w:val="18"/>
                <w:lang w:eastAsia="en-GB"/>
              </w:rPr>
            </w:pPr>
          </w:p>
          <w:p w:rsidR="0070543B" w:rsidRPr="00423AF2" w:rsidRDefault="0070543B" w:rsidP="00FF79CB">
            <w:pPr>
              <w:spacing w:before="60" w:after="60" w:line="260" w:lineRule="atLeast"/>
              <w:rPr>
                <w:rFonts w:eastAsia="Calibri" w:cs="Arial"/>
                <w:color w:val="000000"/>
                <w:sz w:val="18"/>
                <w:szCs w:val="18"/>
                <w:lang w:eastAsia="en-GB"/>
              </w:rPr>
            </w:pPr>
          </w:p>
          <w:p w:rsidR="0070543B" w:rsidRPr="00423AF2" w:rsidRDefault="0070543B" w:rsidP="00FF79CB">
            <w:pPr>
              <w:spacing w:before="60" w:after="60" w:line="260" w:lineRule="atLeast"/>
              <w:rPr>
                <w:rFonts w:eastAsia="Calibri" w:cs="Arial"/>
                <w:color w:val="000000"/>
                <w:sz w:val="18"/>
                <w:szCs w:val="18"/>
                <w:lang w:eastAsia="en-GB"/>
              </w:rPr>
            </w:pPr>
          </w:p>
          <w:p w:rsidR="0070543B" w:rsidRPr="00423AF2" w:rsidRDefault="0070543B" w:rsidP="00FF79CB">
            <w:pPr>
              <w:spacing w:before="60" w:after="60" w:line="260" w:lineRule="atLeast"/>
              <w:rPr>
                <w:rFonts w:eastAsia="Calibri" w:cs="Arial"/>
                <w:color w:val="000000"/>
                <w:sz w:val="18"/>
                <w:szCs w:val="18"/>
                <w:lang w:eastAsia="en-GB"/>
              </w:rPr>
            </w:pPr>
          </w:p>
          <w:p w:rsidR="0070543B" w:rsidRPr="00423AF2" w:rsidRDefault="0070543B" w:rsidP="00FF79CB">
            <w:pPr>
              <w:spacing w:before="60" w:after="60" w:line="260" w:lineRule="atLeast"/>
              <w:rPr>
                <w:rFonts w:eastAsia="Calibri" w:cs="Arial"/>
                <w:color w:val="000000"/>
                <w:sz w:val="18"/>
                <w:szCs w:val="18"/>
                <w:lang w:eastAsia="en-GB"/>
              </w:rPr>
            </w:pPr>
          </w:p>
          <w:p w:rsidR="0070543B" w:rsidRPr="00423AF2" w:rsidRDefault="0070543B" w:rsidP="00FF79CB">
            <w:pPr>
              <w:spacing w:before="60" w:after="60" w:line="260" w:lineRule="atLeast"/>
              <w:rPr>
                <w:rFonts w:eastAsia="Calibri" w:cs="Arial"/>
                <w:color w:val="000000"/>
                <w:sz w:val="18"/>
                <w:szCs w:val="18"/>
                <w:lang w:eastAsia="en-GB"/>
              </w:rPr>
            </w:pPr>
          </w:p>
          <w:p w:rsidR="0070543B" w:rsidRPr="00423AF2" w:rsidRDefault="0070543B" w:rsidP="00FF79CB">
            <w:pPr>
              <w:spacing w:before="60" w:after="60" w:line="260" w:lineRule="atLeast"/>
              <w:rPr>
                <w:rFonts w:eastAsia="Calibri" w:cs="Arial"/>
                <w:color w:val="000000"/>
                <w:sz w:val="18"/>
                <w:szCs w:val="18"/>
                <w:lang w:eastAsia="en-GB"/>
              </w:rPr>
            </w:pPr>
          </w:p>
          <w:p w:rsidR="0070543B" w:rsidRPr="00423AF2" w:rsidRDefault="0070543B" w:rsidP="00FF79CB">
            <w:pPr>
              <w:spacing w:before="60" w:after="60" w:line="260" w:lineRule="atLeast"/>
              <w:rPr>
                <w:rFonts w:eastAsia="Calibri" w:cs="Arial"/>
                <w:color w:val="000000"/>
                <w:sz w:val="18"/>
                <w:szCs w:val="18"/>
                <w:lang w:eastAsia="en-GB"/>
              </w:rPr>
            </w:pPr>
          </w:p>
          <w:p w:rsidR="0070543B" w:rsidRPr="00423AF2" w:rsidRDefault="0070543B" w:rsidP="0070543B">
            <w:pPr>
              <w:rPr>
                <w:rFonts w:eastAsia="Calibri" w:cs="Arial"/>
                <w:sz w:val="18"/>
                <w:szCs w:val="18"/>
                <w:lang w:eastAsia="en-GB"/>
              </w:rPr>
            </w:pPr>
          </w:p>
          <w:p w:rsidR="0070543B" w:rsidRPr="00423AF2" w:rsidRDefault="0070543B" w:rsidP="0070543B">
            <w:pPr>
              <w:rPr>
                <w:rFonts w:eastAsia="Calibri" w:cs="Arial"/>
                <w:sz w:val="18"/>
                <w:szCs w:val="18"/>
                <w:lang w:eastAsia="en-GB"/>
              </w:rPr>
            </w:pPr>
          </w:p>
          <w:p w:rsidR="0070543B" w:rsidRPr="00423AF2" w:rsidRDefault="0070543B" w:rsidP="00FF79CB">
            <w:pPr>
              <w:rPr>
                <w:rFonts w:eastAsia="Calibri" w:cs="Arial"/>
                <w:sz w:val="18"/>
                <w:szCs w:val="18"/>
                <w:lang w:eastAsia="en-GB"/>
              </w:rPr>
            </w:pPr>
          </w:p>
          <w:p w:rsidR="0070543B" w:rsidRPr="00423AF2" w:rsidRDefault="0070543B" w:rsidP="00FF79CB">
            <w:pPr>
              <w:rPr>
                <w:rFonts w:eastAsia="Calibri" w:cs="Arial"/>
                <w:sz w:val="18"/>
                <w:szCs w:val="18"/>
                <w:lang w:eastAsia="en-GB"/>
              </w:rPr>
            </w:pPr>
          </w:p>
          <w:p w:rsidR="0070543B" w:rsidRPr="00423AF2" w:rsidRDefault="0070543B" w:rsidP="003F1671">
            <w:pPr>
              <w:rPr>
                <w:rFonts w:eastAsia="Calibri" w:cs="Arial"/>
                <w:sz w:val="18"/>
                <w:szCs w:val="18"/>
                <w:lang w:eastAsia="en-GB"/>
              </w:rPr>
            </w:pPr>
          </w:p>
          <w:p w:rsidR="0070543B" w:rsidRPr="00423AF2" w:rsidRDefault="0070543B" w:rsidP="0070543B">
            <w:pPr>
              <w:rPr>
                <w:rFonts w:eastAsia="Calibri" w:cs="Arial"/>
                <w:sz w:val="18"/>
                <w:szCs w:val="18"/>
                <w:lang w:eastAsia="en-GB"/>
              </w:rPr>
            </w:pPr>
          </w:p>
          <w:p w:rsidR="0070543B" w:rsidRPr="00423AF2" w:rsidRDefault="0070543B" w:rsidP="0070543B">
            <w:pPr>
              <w:rPr>
                <w:rFonts w:eastAsia="Calibri" w:cs="Arial"/>
                <w:sz w:val="18"/>
                <w:szCs w:val="18"/>
                <w:lang w:eastAsia="en-GB"/>
              </w:rPr>
            </w:pPr>
          </w:p>
          <w:p w:rsidR="0070543B" w:rsidRPr="00423AF2" w:rsidRDefault="0070543B" w:rsidP="0070543B">
            <w:pPr>
              <w:rPr>
                <w:rFonts w:eastAsia="Calibri" w:cs="Arial"/>
                <w:sz w:val="18"/>
                <w:szCs w:val="18"/>
                <w:lang w:eastAsia="en-GB"/>
              </w:rPr>
            </w:pPr>
          </w:p>
          <w:p w:rsidR="0070543B" w:rsidRPr="00423AF2" w:rsidRDefault="0070543B" w:rsidP="0070543B">
            <w:pPr>
              <w:rPr>
                <w:rFonts w:eastAsia="Calibri" w:cs="Arial"/>
                <w:sz w:val="18"/>
                <w:szCs w:val="18"/>
                <w:lang w:eastAsia="en-GB"/>
              </w:rPr>
            </w:pPr>
          </w:p>
          <w:p w:rsidR="0070543B" w:rsidRPr="00423AF2" w:rsidRDefault="0070543B" w:rsidP="0070543B">
            <w:pPr>
              <w:rPr>
                <w:rFonts w:eastAsia="Calibri" w:cs="Arial"/>
                <w:sz w:val="18"/>
                <w:szCs w:val="18"/>
                <w:lang w:eastAsia="en-GB"/>
              </w:rPr>
            </w:pPr>
          </w:p>
          <w:p w:rsidR="0070543B" w:rsidRPr="00423AF2" w:rsidRDefault="0070543B" w:rsidP="0070543B">
            <w:pPr>
              <w:rPr>
                <w:rFonts w:eastAsia="Calibri" w:cs="Arial"/>
                <w:sz w:val="18"/>
                <w:szCs w:val="18"/>
                <w:lang w:eastAsia="en-GB"/>
              </w:rPr>
            </w:pPr>
          </w:p>
          <w:p w:rsidR="0070543B" w:rsidRPr="00423AF2" w:rsidRDefault="0070543B" w:rsidP="0070543B">
            <w:pPr>
              <w:rPr>
                <w:rFonts w:eastAsia="Calibri" w:cs="Arial"/>
                <w:sz w:val="18"/>
                <w:szCs w:val="18"/>
                <w:lang w:eastAsia="en-GB"/>
              </w:rPr>
            </w:pPr>
          </w:p>
          <w:p w:rsidR="003535C8" w:rsidRPr="00423AF2" w:rsidRDefault="003535C8" w:rsidP="00FF79CB">
            <w:pPr>
              <w:spacing w:before="60" w:after="60" w:line="260" w:lineRule="atLeast"/>
              <w:rPr>
                <w:rFonts w:eastAsia="Calibri" w:cs="Arial"/>
                <w:color w:val="000000"/>
                <w:sz w:val="18"/>
                <w:szCs w:val="18"/>
                <w:lang w:eastAsia="en-GB"/>
              </w:rPr>
            </w:pPr>
          </w:p>
        </w:tc>
        <w:tc>
          <w:tcPr>
            <w:tcW w:w="2125" w:type="dxa"/>
            <w:shd w:val="clear" w:color="auto" w:fill="auto"/>
            <w:vAlign w:val="center"/>
          </w:tcPr>
          <w:p w:rsidR="00E0014A" w:rsidRPr="00423AF2" w:rsidRDefault="00B0053A" w:rsidP="00041D0D">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B</w:t>
            </w:r>
            <w:r w:rsidR="003535C8" w:rsidRPr="00423AF2">
              <w:rPr>
                <w:rFonts w:eastAsia="Calibri" w:cs="Arial"/>
                <w:color w:val="000000"/>
                <w:sz w:val="18"/>
                <w:szCs w:val="18"/>
                <w:lang w:eastAsia="en-GB"/>
              </w:rPr>
              <w:t xml:space="preserve">arrier treatment; TAB ENV </w:t>
            </w:r>
            <w:r w:rsidR="00912C14" w:rsidRPr="00423AF2">
              <w:rPr>
                <w:rFonts w:eastAsia="Calibri" w:cs="Arial"/>
                <w:color w:val="000000"/>
                <w:sz w:val="18"/>
                <w:szCs w:val="18"/>
                <w:lang w:eastAsia="en-GB"/>
              </w:rPr>
              <w:t>204</w:t>
            </w:r>
            <w:r w:rsidR="003535C8" w:rsidRPr="00423AF2">
              <w:rPr>
                <w:rFonts w:eastAsia="Calibri" w:cs="Arial"/>
                <w:color w:val="000000"/>
                <w:sz w:val="18"/>
                <w:szCs w:val="18"/>
                <w:lang w:eastAsia="en-GB"/>
              </w:rPr>
              <w:t xml:space="preserve">: perimeter of 50 m. </w:t>
            </w:r>
          </w:p>
          <w:p w:rsidR="00E0014A" w:rsidRPr="00423AF2" w:rsidRDefault="00E0014A" w:rsidP="00041D0D">
            <w:pPr>
              <w:spacing w:before="60" w:after="60" w:line="260" w:lineRule="atLeast"/>
              <w:rPr>
                <w:rFonts w:eastAsia="Calibri" w:cs="Arial"/>
                <w:color w:val="000000"/>
                <w:sz w:val="18"/>
                <w:szCs w:val="18"/>
                <w:lang w:eastAsia="en-GB"/>
              </w:rPr>
            </w:pPr>
          </w:p>
          <w:p w:rsidR="003535C8" w:rsidRPr="00423AF2" w:rsidRDefault="003535C8" w:rsidP="00041D0D">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 xml:space="preserve">Considering that 5 g of product are sufficient to treat 1 m2, the width of the strip of </w:t>
            </w:r>
            <w:r w:rsidR="00B05CCC" w:rsidRPr="00423AF2">
              <w:rPr>
                <w:rFonts w:eastAsia="Calibri" w:cs="Arial"/>
                <w:color w:val="000000"/>
                <w:sz w:val="18"/>
                <w:szCs w:val="18"/>
                <w:lang w:eastAsia="en-GB"/>
              </w:rPr>
              <w:t xml:space="preserve">powder can be, i.e. </w:t>
            </w:r>
            <w:r w:rsidR="00E0014A" w:rsidRPr="00423AF2">
              <w:rPr>
                <w:rFonts w:eastAsia="Calibri" w:cs="Arial"/>
                <w:color w:val="000000"/>
                <w:sz w:val="18"/>
                <w:szCs w:val="18"/>
                <w:lang w:eastAsia="en-GB"/>
              </w:rPr>
              <w:t xml:space="preserve">1 </w:t>
            </w:r>
            <w:r w:rsidRPr="00423AF2">
              <w:rPr>
                <w:rFonts w:eastAsia="Calibri" w:cs="Arial"/>
                <w:color w:val="000000"/>
                <w:sz w:val="18"/>
                <w:szCs w:val="18"/>
                <w:lang w:eastAsia="en-GB"/>
              </w:rPr>
              <w:t>cm</w:t>
            </w:r>
            <w:r w:rsidR="00B05CCC" w:rsidRPr="00423AF2">
              <w:rPr>
                <w:rFonts w:eastAsia="Calibri" w:cs="Arial"/>
                <w:color w:val="000000"/>
                <w:sz w:val="18"/>
                <w:szCs w:val="18"/>
                <w:lang w:eastAsia="en-GB"/>
              </w:rPr>
              <w:t xml:space="preserve"> (50m*0.0</w:t>
            </w:r>
            <w:r w:rsidR="00E0014A" w:rsidRPr="00423AF2">
              <w:rPr>
                <w:rFonts w:eastAsia="Calibri" w:cs="Arial"/>
                <w:color w:val="000000"/>
                <w:sz w:val="18"/>
                <w:szCs w:val="18"/>
                <w:lang w:eastAsia="en-GB"/>
              </w:rPr>
              <w:t>1</w:t>
            </w:r>
            <w:r w:rsidR="00023F1D" w:rsidRPr="00423AF2">
              <w:rPr>
                <w:rFonts w:eastAsia="Calibri" w:cs="Arial"/>
                <w:color w:val="000000"/>
                <w:sz w:val="18"/>
                <w:szCs w:val="18"/>
                <w:lang w:eastAsia="en-GB"/>
              </w:rPr>
              <w:t>m)</w:t>
            </w:r>
            <w:r w:rsidRPr="00423AF2">
              <w:rPr>
                <w:rFonts w:eastAsia="Calibri" w:cs="Arial"/>
                <w:color w:val="000000"/>
                <w:sz w:val="18"/>
                <w:szCs w:val="18"/>
                <w:lang w:eastAsia="en-GB"/>
              </w:rPr>
              <w:t>. This is consistent with the applicator tools</w:t>
            </w:r>
            <w:r w:rsidR="00B0053A" w:rsidRPr="00423AF2">
              <w:rPr>
                <w:rFonts w:eastAsia="Calibri" w:cs="Arial"/>
                <w:color w:val="000000"/>
                <w:sz w:val="18"/>
                <w:szCs w:val="18"/>
                <w:lang w:eastAsia="en-GB"/>
              </w:rPr>
              <w:t>.</w:t>
            </w:r>
          </w:p>
          <w:p w:rsidR="00E0014A" w:rsidRPr="00423AF2" w:rsidRDefault="00E0014A" w:rsidP="00B0053A">
            <w:pPr>
              <w:spacing w:before="60" w:after="60" w:line="260" w:lineRule="atLeast"/>
              <w:rPr>
                <w:rFonts w:eastAsia="Calibri" w:cs="Arial"/>
                <w:strike/>
                <w:color w:val="000000"/>
                <w:sz w:val="18"/>
                <w:szCs w:val="18"/>
                <w:lang w:eastAsia="en-GB"/>
              </w:rPr>
            </w:pPr>
          </w:p>
          <w:p w:rsidR="00CA7C34" w:rsidRPr="00423AF2" w:rsidRDefault="00CA7C34" w:rsidP="00B0053A">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The width of the strip is compatible with the dimensions of the proposed applicators</w:t>
            </w:r>
          </w:p>
        </w:tc>
      </w:tr>
      <w:tr w:rsidR="004510D6" w:rsidRPr="00423AF2" w:rsidTr="002B7507">
        <w:trPr>
          <w:trHeight w:val="93"/>
        </w:trPr>
        <w:tc>
          <w:tcPr>
            <w:tcW w:w="3936" w:type="dxa"/>
            <w:shd w:val="clear" w:color="auto" w:fill="auto"/>
            <w:vAlign w:val="center"/>
          </w:tcPr>
          <w:p w:rsidR="004510D6" w:rsidRPr="00423AF2" w:rsidRDefault="004510D6"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Area of untreated zone</w:t>
            </w:r>
          </w:p>
        </w:tc>
        <w:tc>
          <w:tcPr>
            <w:tcW w:w="1451" w:type="dxa"/>
            <w:shd w:val="clear" w:color="auto" w:fill="auto"/>
            <w:vAlign w:val="center"/>
          </w:tcPr>
          <w:p w:rsidR="004510D6" w:rsidRPr="00423AF2" w:rsidRDefault="004510D6"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0</w:t>
            </w:r>
          </w:p>
        </w:tc>
        <w:tc>
          <w:tcPr>
            <w:tcW w:w="1560" w:type="dxa"/>
            <w:shd w:val="clear" w:color="auto" w:fill="auto"/>
            <w:vAlign w:val="center"/>
          </w:tcPr>
          <w:p w:rsidR="004510D6" w:rsidRPr="00423AF2" w:rsidRDefault="004510D6"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m2/day</w:t>
            </w:r>
          </w:p>
        </w:tc>
        <w:tc>
          <w:tcPr>
            <w:tcW w:w="2125" w:type="dxa"/>
            <w:shd w:val="clear" w:color="auto" w:fill="auto"/>
            <w:vAlign w:val="center"/>
          </w:tcPr>
          <w:p w:rsidR="004510D6" w:rsidRPr="00423AF2" w:rsidRDefault="004510D6" w:rsidP="004510D6">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The product is has a low dustability and the application method and tools are not compatible with the phenomenon of spray drift which is typical instead of spray products.</w:t>
            </w:r>
          </w:p>
        </w:tc>
      </w:tr>
      <w:tr w:rsidR="004510D6" w:rsidRPr="001B15F3" w:rsidTr="002B7507">
        <w:trPr>
          <w:trHeight w:val="93"/>
        </w:trPr>
        <w:tc>
          <w:tcPr>
            <w:tcW w:w="3936" w:type="dxa"/>
            <w:shd w:val="clear" w:color="auto" w:fill="auto"/>
          </w:tcPr>
          <w:p w:rsidR="004510D6" w:rsidRPr="00423AF2" w:rsidRDefault="004510D6"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Frequency of application in standard houses</w:t>
            </w:r>
          </w:p>
        </w:tc>
        <w:tc>
          <w:tcPr>
            <w:tcW w:w="1451" w:type="dxa"/>
            <w:shd w:val="clear" w:color="auto" w:fill="auto"/>
          </w:tcPr>
          <w:p w:rsidR="004510D6" w:rsidRPr="001B15F3" w:rsidRDefault="004510D6" w:rsidP="002B7507">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1-2 times a year</w:t>
            </w:r>
          </w:p>
        </w:tc>
        <w:tc>
          <w:tcPr>
            <w:tcW w:w="1560" w:type="dxa"/>
            <w:shd w:val="clear" w:color="auto" w:fill="auto"/>
          </w:tcPr>
          <w:p w:rsidR="004510D6" w:rsidRPr="001B15F3" w:rsidRDefault="004510D6" w:rsidP="002B7507">
            <w:pPr>
              <w:spacing w:before="60" w:after="60" w:line="260" w:lineRule="atLeast"/>
              <w:rPr>
                <w:rFonts w:eastAsia="Calibri" w:cs="Arial"/>
                <w:color w:val="000000"/>
                <w:sz w:val="18"/>
                <w:szCs w:val="18"/>
                <w:lang w:eastAsia="en-GB"/>
              </w:rPr>
            </w:pPr>
          </w:p>
        </w:tc>
        <w:tc>
          <w:tcPr>
            <w:tcW w:w="2125" w:type="dxa"/>
            <w:shd w:val="clear" w:color="auto" w:fill="auto"/>
          </w:tcPr>
          <w:p w:rsidR="004510D6" w:rsidRPr="001B15F3" w:rsidRDefault="004510D6" w:rsidP="002B7507">
            <w:pPr>
              <w:spacing w:before="60" w:after="60" w:line="260" w:lineRule="atLeast"/>
              <w:rPr>
                <w:rFonts w:eastAsia="Calibri" w:cs="Arial"/>
                <w:color w:val="000000"/>
                <w:sz w:val="18"/>
                <w:szCs w:val="18"/>
                <w:lang w:eastAsia="en-GB"/>
              </w:rPr>
            </w:pPr>
          </w:p>
        </w:tc>
      </w:tr>
    </w:tbl>
    <w:p w:rsidR="00041D0D" w:rsidRPr="001B15F3" w:rsidRDefault="00041D0D" w:rsidP="00041D0D">
      <w:pPr>
        <w:spacing w:line="276" w:lineRule="auto"/>
        <w:rPr>
          <w:rFonts w:eastAsia="Calibri"/>
          <w:highlight w:val="yellow"/>
          <w:lang w:eastAsia="en-US"/>
        </w:rPr>
      </w:pPr>
    </w:p>
    <w:p w:rsidR="00041D0D" w:rsidRPr="001B15F3" w:rsidRDefault="00041D0D" w:rsidP="00041D0D">
      <w:pPr>
        <w:spacing w:line="276" w:lineRule="auto"/>
        <w:rPr>
          <w:rFonts w:eastAsia="Calibri"/>
          <w:lang w:eastAsia="en-US"/>
        </w:rPr>
      </w:pPr>
      <w:r w:rsidRPr="001B15F3">
        <w:rPr>
          <w:rFonts w:eastAsia="Calibri"/>
          <w:u w:val="single"/>
          <w:lang w:eastAsia="en-US"/>
        </w:rPr>
        <w:t xml:space="preserve">Calculations for Scenario </w:t>
      </w:r>
      <w:r w:rsidR="004510D6" w:rsidRPr="001B15F3">
        <w:rPr>
          <w:rFonts w:eastAsia="Calibri"/>
          <w:u w:val="single"/>
          <w:lang w:eastAsia="en-US"/>
        </w:rPr>
        <w:t>3</w:t>
      </w:r>
    </w:p>
    <w:p w:rsidR="00041D0D" w:rsidRPr="001B15F3" w:rsidRDefault="00041D0D" w:rsidP="00041D0D">
      <w:pPr>
        <w:spacing w:line="260" w:lineRule="atLeast"/>
        <w:rPr>
          <w:rFonts w:eastAsia="Calibri"/>
          <w:lang w:eastAsia="en-US"/>
        </w:rPr>
      </w:pPr>
    </w:p>
    <w:p w:rsidR="00041D0D" w:rsidRPr="001B15F3" w:rsidRDefault="00041D0D" w:rsidP="009D7758">
      <w:pPr>
        <w:spacing w:line="260" w:lineRule="atLeast"/>
        <w:jc w:val="both"/>
        <w:rPr>
          <w:rFonts w:eastAsia="Calibri"/>
          <w:lang w:eastAsia="en-US"/>
        </w:rPr>
      </w:pPr>
      <w:r w:rsidRPr="001B15F3">
        <w:rPr>
          <w:rFonts w:eastAsia="Calibri"/>
          <w:lang w:eastAsia="en-US"/>
        </w:rPr>
        <w:t xml:space="preserve">For calculations of scenario </w:t>
      </w:r>
      <w:r w:rsidR="00D35B04" w:rsidRPr="001B15F3">
        <w:rPr>
          <w:rFonts w:eastAsia="Calibri"/>
          <w:lang w:eastAsia="en-US"/>
        </w:rPr>
        <w:t>3</w:t>
      </w:r>
      <w:r w:rsidRPr="001B15F3">
        <w:rPr>
          <w:rFonts w:eastAsia="Calibri"/>
          <w:lang w:eastAsia="en-US"/>
        </w:rPr>
        <w:t xml:space="preserve"> </w:t>
      </w:r>
      <w:r w:rsidRPr="001B15F3">
        <w:rPr>
          <w:rFonts w:eastAsia="Calibri"/>
          <w:b/>
          <w:lang w:eastAsia="en-US"/>
        </w:rPr>
        <w:t>EUSES 2.2</w:t>
      </w:r>
      <w:r w:rsidRPr="001B15F3">
        <w:rPr>
          <w:rFonts w:eastAsia="Calibri"/>
          <w:lang w:eastAsia="en-US"/>
        </w:rPr>
        <w:t xml:space="preserve"> has been used. The scenario was developed in accordance with OECD SERIES ON EMISSION SCENARIO DOCUMENTS, Number 18: Emission scenario document for insecticides, acaricides and products to control other arthropods for household and professional uses: </w:t>
      </w:r>
      <w:r w:rsidR="00D35B04" w:rsidRPr="001B15F3">
        <w:rPr>
          <w:rFonts w:eastAsia="Calibri"/>
          <w:lang w:eastAsia="en-US"/>
        </w:rPr>
        <w:t>scenario outdoor for crawling insects. Non-professional use</w:t>
      </w:r>
      <w:r w:rsidRPr="001B15F3">
        <w:rPr>
          <w:rFonts w:eastAsia="Calibri"/>
          <w:lang w:eastAsia="en-US"/>
        </w:rPr>
        <w:t xml:space="preserve">. </w:t>
      </w:r>
      <w:r w:rsidR="00D35B04" w:rsidRPr="001B15F3">
        <w:rPr>
          <w:rFonts w:eastAsia="Calibri"/>
          <w:lang w:eastAsia="en-US"/>
        </w:rPr>
        <w:t>This scenario was developed for spray products and in this case has been adapted for powder. Therefore, considering that a powder cannot be applied on vertical surfaces, the area of foundation treated was considered negligible</w:t>
      </w:r>
      <w:r w:rsidR="00E36828" w:rsidRPr="001B15F3">
        <w:rPr>
          <w:rFonts w:eastAsia="Calibri"/>
          <w:lang w:eastAsia="en-US"/>
        </w:rPr>
        <w:t xml:space="preserve"> and as the product has to be applied in thin layers around buildings and it is to be applied at an application rate of 5 g/m2, this extremely targeted application of a powder was considered inconsistent with the </w:t>
      </w:r>
      <w:r w:rsidR="00F13885" w:rsidRPr="001B15F3">
        <w:rPr>
          <w:rFonts w:eastAsia="Calibri"/>
          <w:lang w:eastAsia="en-US"/>
        </w:rPr>
        <w:t>phenomenon</w:t>
      </w:r>
      <w:r w:rsidR="00E36828" w:rsidRPr="001B15F3">
        <w:rPr>
          <w:rFonts w:eastAsia="Calibri"/>
          <w:lang w:eastAsia="en-US"/>
        </w:rPr>
        <w:t xml:space="preserve"> of spray drift. Therefore also the area of untreated zone was considered negligible. </w:t>
      </w:r>
    </w:p>
    <w:p w:rsidR="00041D0D" w:rsidRDefault="00041D0D" w:rsidP="00FD2055">
      <w:pPr>
        <w:spacing w:line="260" w:lineRule="atLeast"/>
        <w:rPr>
          <w:rFonts w:eastAsia="Calibri"/>
          <w:lang w:eastAsia="en-US"/>
        </w:rPr>
      </w:pPr>
    </w:p>
    <w:tbl>
      <w:tblPr>
        <w:tblW w:w="0" w:type="auto"/>
        <w:tblInd w:w="45" w:type="dxa"/>
        <w:tblLayout w:type="fixed"/>
        <w:tblCellMar>
          <w:left w:w="0" w:type="dxa"/>
          <w:right w:w="0" w:type="dxa"/>
        </w:tblCellMar>
        <w:tblLook w:val="0000"/>
      </w:tblPr>
      <w:tblGrid>
        <w:gridCol w:w="2256"/>
        <w:gridCol w:w="3610"/>
        <w:gridCol w:w="3159"/>
      </w:tblGrid>
      <w:tr w:rsidR="0039610A" w:rsidRPr="00423AF2" w:rsidTr="006A65C0">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sz w:val="18"/>
                <w:szCs w:val="18"/>
                <w:lang w:eastAsia="en-US"/>
              </w:rPr>
              <w:t>Resulting local emission to relevant environmental compartments</w:t>
            </w:r>
          </w:p>
        </w:tc>
      </w:tr>
      <w:tr w:rsidR="0039610A" w:rsidRPr="00423AF2" w:rsidTr="006A65C0">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Local emission (Elocal</w:t>
            </w:r>
            <w:r w:rsidRPr="00423AF2">
              <w:rPr>
                <w:rFonts w:eastAsia="Calibri"/>
                <w:b/>
                <w:color w:val="000000"/>
                <w:sz w:val="18"/>
                <w:szCs w:val="18"/>
                <w:vertAlign w:val="subscript"/>
                <w:lang w:eastAsia="en-GB"/>
              </w:rPr>
              <w:t>compartment</w:t>
            </w:r>
            <w:r w:rsidRPr="00423AF2">
              <w:rPr>
                <w:rFonts w:eastAsia="Calibri"/>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Remarks</w:t>
            </w: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Freshwater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Freshwater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Seawater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Seawater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STP</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E0014A" w:rsidP="006A65C0">
            <w:pPr>
              <w:spacing w:before="60" w:after="60"/>
              <w:rPr>
                <w:color w:val="000000"/>
                <w:sz w:val="18"/>
                <w:szCs w:val="18"/>
                <w:lang w:eastAsia="en-GB"/>
              </w:rPr>
            </w:pPr>
            <w:r w:rsidRPr="00423AF2">
              <w:rPr>
                <w:color w:val="000000"/>
                <w:sz w:val="18"/>
                <w:szCs w:val="18"/>
                <w:lang w:eastAsia="en-GB"/>
              </w:rPr>
              <w:t>7.99E-05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Local emission to wastewater entering the STP</w:t>
            </w: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Soil</w:t>
            </w:r>
          </w:p>
        </w:tc>
        <w:tc>
          <w:tcPr>
            <w:tcW w:w="3610"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553E8B"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FD2055" w:rsidTr="006A65C0">
        <w:tc>
          <w:tcPr>
            <w:tcW w:w="2256"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Groundwater</w:t>
            </w:r>
          </w:p>
        </w:tc>
        <w:tc>
          <w:tcPr>
            <w:tcW w:w="361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FD2055"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FD2055" w:rsidRDefault="0039610A" w:rsidP="006A65C0">
            <w:pPr>
              <w:spacing w:before="60" w:after="60"/>
              <w:rPr>
                <w:color w:val="000000"/>
                <w:sz w:val="18"/>
                <w:szCs w:val="18"/>
                <w:lang w:eastAsia="en-GB"/>
              </w:rPr>
            </w:pPr>
          </w:p>
        </w:tc>
      </w:tr>
    </w:tbl>
    <w:p w:rsidR="0039610A" w:rsidRDefault="0039610A" w:rsidP="00FD2055">
      <w:pPr>
        <w:spacing w:line="260" w:lineRule="atLeast"/>
        <w:rPr>
          <w:rFonts w:eastAsia="Calibri"/>
          <w:lang w:eastAsia="en-US"/>
        </w:rPr>
      </w:pPr>
    </w:p>
    <w:tbl>
      <w:tblPr>
        <w:tblW w:w="0" w:type="auto"/>
        <w:tblInd w:w="45" w:type="dxa"/>
        <w:tblLayout w:type="fixed"/>
        <w:tblCellMar>
          <w:left w:w="0" w:type="dxa"/>
          <w:right w:w="0" w:type="dxa"/>
        </w:tblCellMar>
        <w:tblLook w:val="0000"/>
      </w:tblPr>
      <w:tblGrid>
        <w:gridCol w:w="2256"/>
        <w:gridCol w:w="3610"/>
        <w:gridCol w:w="3159"/>
      </w:tblGrid>
      <w:tr w:rsidR="0061403E" w:rsidRPr="00423AF2" w:rsidTr="00FD50C6">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61403E" w:rsidRPr="00423AF2" w:rsidRDefault="0061403E" w:rsidP="00FD50C6">
            <w:pPr>
              <w:spacing w:before="60" w:after="60" w:line="260" w:lineRule="atLeast"/>
              <w:rPr>
                <w:rFonts w:eastAsia="Calibri"/>
                <w:b/>
                <w:bCs/>
                <w:sz w:val="18"/>
                <w:szCs w:val="18"/>
                <w:lang w:eastAsia="en-US"/>
              </w:rPr>
            </w:pPr>
            <w:r w:rsidRPr="00423AF2">
              <w:rPr>
                <w:rFonts w:eastAsia="Calibri"/>
                <w:b/>
                <w:bCs/>
                <w:sz w:val="18"/>
                <w:szCs w:val="18"/>
                <w:lang w:eastAsia="en-US"/>
              </w:rPr>
              <w:t>Resulting local emission to relevant environmental compartments (rural areas)</w:t>
            </w:r>
          </w:p>
          <w:p w:rsidR="00436169" w:rsidRPr="00423AF2" w:rsidRDefault="00436169" w:rsidP="00FD50C6">
            <w:pPr>
              <w:spacing w:before="60" w:after="60" w:line="260" w:lineRule="atLeast"/>
              <w:rPr>
                <w:rFonts w:eastAsia="Calibri"/>
                <w:b/>
                <w:bCs/>
                <w:color w:val="000000"/>
                <w:sz w:val="18"/>
                <w:szCs w:val="18"/>
                <w:lang w:eastAsia="en-GB"/>
              </w:rPr>
            </w:pPr>
            <w:r w:rsidRPr="00423AF2">
              <w:rPr>
                <w:rFonts w:eastAsia="Calibri"/>
                <w:b/>
                <w:bCs/>
                <w:sz w:val="18"/>
                <w:szCs w:val="18"/>
                <w:lang w:eastAsia="en-US"/>
              </w:rPr>
              <w:t>Direct emission to soil</w:t>
            </w:r>
          </w:p>
        </w:tc>
      </w:tr>
      <w:tr w:rsidR="0061403E" w:rsidRPr="00423AF2" w:rsidTr="00FD50C6">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line="260" w:lineRule="atLeast"/>
              <w:rPr>
                <w:rFonts w:eastAsia="Calibri"/>
                <w:b/>
                <w:bCs/>
                <w:color w:val="000000"/>
                <w:sz w:val="18"/>
                <w:szCs w:val="18"/>
                <w:lang w:eastAsia="en-GB"/>
              </w:rPr>
            </w:pPr>
            <w:r w:rsidRPr="00423AF2">
              <w:rPr>
                <w:rFonts w:eastAsia="Calibri"/>
                <w:b/>
                <w:bCs/>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line="260" w:lineRule="atLeast"/>
              <w:rPr>
                <w:rFonts w:eastAsia="Calibri"/>
                <w:b/>
                <w:bCs/>
                <w:color w:val="000000"/>
                <w:sz w:val="18"/>
                <w:szCs w:val="18"/>
                <w:lang w:eastAsia="en-GB"/>
              </w:rPr>
            </w:pPr>
            <w:r w:rsidRPr="00423AF2">
              <w:rPr>
                <w:rFonts w:eastAsia="Calibri"/>
                <w:b/>
                <w:bCs/>
                <w:color w:val="000000"/>
                <w:sz w:val="18"/>
                <w:szCs w:val="18"/>
                <w:lang w:eastAsia="en-GB"/>
              </w:rPr>
              <w:t>Local emission (Elocal</w:t>
            </w:r>
            <w:r w:rsidRPr="00423AF2">
              <w:rPr>
                <w:rFonts w:eastAsia="Calibri"/>
                <w:b/>
                <w:bCs/>
                <w:color w:val="000000"/>
                <w:sz w:val="18"/>
                <w:szCs w:val="18"/>
                <w:vertAlign w:val="subscript"/>
                <w:lang w:eastAsia="en-GB"/>
              </w:rPr>
              <w:t>compartment</w:t>
            </w:r>
            <w:r w:rsidRPr="00423AF2">
              <w:rPr>
                <w:rFonts w:eastAsia="Calibri"/>
                <w:b/>
                <w:bCs/>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line="260" w:lineRule="atLeast"/>
              <w:rPr>
                <w:rFonts w:eastAsia="Calibri"/>
                <w:b/>
                <w:bCs/>
                <w:color w:val="000000"/>
                <w:sz w:val="18"/>
                <w:szCs w:val="18"/>
                <w:lang w:eastAsia="en-GB"/>
              </w:rPr>
            </w:pPr>
            <w:r w:rsidRPr="00423AF2">
              <w:rPr>
                <w:rFonts w:eastAsia="Calibri"/>
                <w:b/>
                <w:bCs/>
                <w:color w:val="000000"/>
                <w:sz w:val="18"/>
                <w:szCs w:val="18"/>
                <w:lang w:eastAsia="en-GB"/>
              </w:rPr>
              <w:t>Remarks</w:t>
            </w:r>
          </w:p>
        </w:tc>
      </w:tr>
      <w:tr w:rsidR="0061403E" w:rsidRPr="00423AF2" w:rsidTr="00FD50C6">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r w:rsidRPr="00423AF2">
              <w:rPr>
                <w:color w:val="000000"/>
                <w:sz w:val="18"/>
                <w:szCs w:val="18"/>
                <w:lang w:eastAsia="en-GB"/>
              </w:rPr>
              <w:t>Freshwater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p>
        </w:tc>
      </w:tr>
      <w:tr w:rsidR="0061403E" w:rsidRPr="00423AF2" w:rsidTr="00FD50C6">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r w:rsidRPr="00423AF2">
              <w:rPr>
                <w:color w:val="000000"/>
                <w:sz w:val="18"/>
                <w:szCs w:val="18"/>
                <w:lang w:eastAsia="en-GB"/>
              </w:rPr>
              <w:t>Freshwater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p>
        </w:tc>
      </w:tr>
      <w:tr w:rsidR="0061403E" w:rsidRPr="00423AF2" w:rsidTr="00FD50C6">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r w:rsidRPr="00423AF2">
              <w:rPr>
                <w:color w:val="000000"/>
                <w:sz w:val="18"/>
                <w:szCs w:val="18"/>
                <w:lang w:eastAsia="en-GB"/>
              </w:rPr>
              <w:t>Seawater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p>
        </w:tc>
      </w:tr>
      <w:tr w:rsidR="0061403E" w:rsidRPr="00423AF2" w:rsidTr="00FD50C6">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r w:rsidRPr="00423AF2">
              <w:rPr>
                <w:color w:val="000000"/>
                <w:sz w:val="18"/>
                <w:szCs w:val="18"/>
                <w:lang w:eastAsia="en-GB"/>
              </w:rPr>
              <w:t>Seawater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p>
        </w:tc>
      </w:tr>
      <w:tr w:rsidR="0061403E" w:rsidRPr="00423AF2" w:rsidTr="00FD50C6">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r w:rsidRPr="00423AF2">
              <w:rPr>
                <w:color w:val="000000"/>
                <w:sz w:val="18"/>
                <w:szCs w:val="18"/>
                <w:lang w:eastAsia="en-GB"/>
              </w:rPr>
              <w:t>STP</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p>
        </w:tc>
      </w:tr>
      <w:tr w:rsidR="0061403E" w:rsidRPr="00423AF2" w:rsidTr="00FD50C6">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r w:rsidRPr="00423AF2">
              <w:rPr>
                <w:color w:val="000000"/>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p>
        </w:tc>
      </w:tr>
      <w:tr w:rsidR="0061403E" w:rsidRPr="00423AF2" w:rsidTr="00FD50C6">
        <w:tc>
          <w:tcPr>
            <w:tcW w:w="2256" w:type="dxa"/>
            <w:tcBorders>
              <w:top w:val="nil"/>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r w:rsidRPr="00423AF2">
              <w:rPr>
                <w:color w:val="000000"/>
                <w:sz w:val="18"/>
                <w:szCs w:val="18"/>
                <w:lang w:eastAsia="en-GB"/>
              </w:rPr>
              <w:t>Soil</w:t>
            </w:r>
          </w:p>
        </w:tc>
        <w:tc>
          <w:tcPr>
            <w:tcW w:w="3610"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61403E" w:rsidRPr="00423AF2" w:rsidRDefault="00AC3671" w:rsidP="00FD50C6">
            <w:pPr>
              <w:spacing w:before="60" w:after="60"/>
              <w:rPr>
                <w:color w:val="000000"/>
                <w:sz w:val="18"/>
                <w:szCs w:val="18"/>
                <w:lang w:eastAsia="en-GB"/>
              </w:rPr>
            </w:pPr>
            <w:r w:rsidRPr="00423AF2">
              <w:rPr>
                <w:color w:val="000000"/>
                <w:sz w:val="18"/>
                <w:szCs w:val="18"/>
                <w:lang w:eastAsia="en-GB"/>
              </w:rPr>
              <w:t>7.99E-05</w:t>
            </w:r>
          </w:p>
        </w:tc>
        <w:tc>
          <w:tcPr>
            <w:tcW w:w="3159"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r w:rsidRPr="00423AF2">
              <w:rPr>
                <w:color w:val="000000"/>
                <w:sz w:val="18"/>
                <w:szCs w:val="18"/>
                <w:lang w:eastAsia="en-GB"/>
              </w:rPr>
              <w:t>(standard houses)</w:t>
            </w:r>
          </w:p>
        </w:tc>
      </w:tr>
      <w:tr w:rsidR="0061403E" w:rsidRPr="00287846" w:rsidTr="00FD50C6">
        <w:tc>
          <w:tcPr>
            <w:tcW w:w="2256"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423AF2" w:rsidRDefault="0061403E" w:rsidP="00FD50C6">
            <w:pPr>
              <w:spacing w:before="60" w:after="60"/>
              <w:rPr>
                <w:color w:val="000000"/>
                <w:sz w:val="18"/>
                <w:szCs w:val="18"/>
                <w:lang w:eastAsia="en-GB"/>
              </w:rPr>
            </w:pPr>
            <w:r w:rsidRPr="00423AF2">
              <w:rPr>
                <w:color w:val="000000"/>
                <w:sz w:val="18"/>
                <w:szCs w:val="18"/>
                <w:lang w:eastAsia="en-GB"/>
              </w:rPr>
              <w:t>Groundwater</w:t>
            </w:r>
          </w:p>
        </w:tc>
        <w:tc>
          <w:tcPr>
            <w:tcW w:w="361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287846" w:rsidRDefault="0061403E" w:rsidP="00FD50C6">
            <w:pPr>
              <w:spacing w:before="60" w:after="60"/>
              <w:rPr>
                <w:color w:val="000000"/>
                <w:sz w:val="18"/>
                <w:szCs w:val="18"/>
                <w:lang w:eastAsia="en-GB"/>
              </w:rPr>
            </w:pPr>
            <w:r w:rsidRPr="00423AF2">
              <w:rPr>
                <w:color w:val="000000"/>
                <w:sz w:val="18"/>
                <w:szCs w:val="18"/>
                <w:lang w:eastAsia="en-GB"/>
              </w:rPr>
              <w:t>0</w:t>
            </w:r>
          </w:p>
        </w:tc>
        <w:tc>
          <w:tcPr>
            <w:tcW w:w="3159"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1403E" w:rsidRPr="00287846" w:rsidRDefault="0061403E" w:rsidP="00FD50C6">
            <w:pPr>
              <w:spacing w:before="60" w:after="60"/>
              <w:rPr>
                <w:color w:val="000000"/>
                <w:sz w:val="18"/>
                <w:szCs w:val="18"/>
                <w:lang w:eastAsia="en-GB"/>
              </w:rPr>
            </w:pPr>
          </w:p>
        </w:tc>
      </w:tr>
    </w:tbl>
    <w:p w:rsidR="0061403E" w:rsidRDefault="0061403E" w:rsidP="00FD2055">
      <w:pPr>
        <w:spacing w:line="260" w:lineRule="atLeast"/>
        <w:rPr>
          <w:rFonts w:eastAsia="Calibri"/>
          <w:lang w:eastAsia="en-US"/>
        </w:rPr>
      </w:pPr>
    </w:p>
    <w:p w:rsidR="0039610A" w:rsidRPr="001B15F3" w:rsidRDefault="0039610A" w:rsidP="00FD2055">
      <w:pPr>
        <w:spacing w:line="260" w:lineRule="atLeast"/>
        <w:rPr>
          <w:rFonts w:eastAsia="Calibri"/>
          <w:lang w:eastAsia="en-US"/>
        </w:rPr>
      </w:pPr>
    </w:p>
    <w:p w:rsidR="004E3022" w:rsidRPr="001B15F3" w:rsidRDefault="004E3022" w:rsidP="004E3022">
      <w:pPr>
        <w:spacing w:line="260" w:lineRule="atLeast"/>
        <w:rPr>
          <w:rFonts w:eastAsia="Calibri"/>
          <w:b/>
          <w:bCs/>
          <w:lang w:eastAsia="en-US"/>
        </w:rPr>
      </w:pPr>
      <w:r w:rsidRPr="001B15F3">
        <w:rPr>
          <w:rFonts w:eastAsia="Calibri"/>
          <w:b/>
          <w:bCs/>
          <w:lang w:eastAsia="en-US"/>
        </w:rPr>
        <w:t>Scenario 4</w:t>
      </w:r>
    </w:p>
    <w:p w:rsidR="004E3022" w:rsidRPr="001B15F3" w:rsidRDefault="004E3022" w:rsidP="004E3022">
      <w:pPr>
        <w:spacing w:line="276" w:lineRule="auto"/>
        <w:ind w:left="142"/>
        <w:rPr>
          <w:rFonts w:ascii="Times New Roman" w:eastAsia="Calibri" w:hAnsi="Times New Roman"/>
          <w: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451"/>
        <w:gridCol w:w="1560"/>
        <w:gridCol w:w="2125"/>
      </w:tblGrid>
      <w:tr w:rsidR="004E3022" w:rsidRPr="00423AF2" w:rsidTr="00CF4359">
        <w:trPr>
          <w:trHeight w:val="346"/>
        </w:trPr>
        <w:tc>
          <w:tcPr>
            <w:tcW w:w="9072" w:type="dxa"/>
            <w:gridSpan w:val="4"/>
            <w:shd w:val="clear" w:color="auto" w:fill="FFFFCC"/>
            <w:vAlign w:val="center"/>
          </w:tcPr>
          <w:p w:rsidR="004E3022" w:rsidRPr="00423AF2" w:rsidRDefault="004E3022" w:rsidP="00CF4359">
            <w:pPr>
              <w:spacing w:before="60" w:after="60" w:line="260" w:lineRule="atLeast"/>
              <w:rPr>
                <w:rFonts w:eastAsia="Calibri" w:cs="Arial"/>
                <w:b/>
                <w:bCs/>
                <w:color w:val="000000"/>
                <w:sz w:val="18"/>
                <w:szCs w:val="18"/>
                <w:lang w:eastAsia="en-GB"/>
              </w:rPr>
            </w:pPr>
            <w:r w:rsidRPr="00423AF2">
              <w:rPr>
                <w:rFonts w:eastAsia="Calibri"/>
                <w:b/>
                <w:sz w:val="18"/>
                <w:szCs w:val="18"/>
                <w:lang w:eastAsia="en-US"/>
              </w:rPr>
              <w:t>Input parameters for calculating the local emission</w:t>
            </w:r>
          </w:p>
        </w:tc>
      </w:tr>
      <w:tr w:rsidR="004E3022" w:rsidRPr="00423AF2" w:rsidTr="00CF4359">
        <w:trPr>
          <w:trHeight w:val="75"/>
        </w:trPr>
        <w:tc>
          <w:tcPr>
            <w:tcW w:w="3936" w:type="dxa"/>
            <w:shd w:val="clear" w:color="auto" w:fill="auto"/>
            <w:vAlign w:val="center"/>
          </w:tcPr>
          <w:p w:rsidR="004E3022" w:rsidRPr="00423AF2" w:rsidRDefault="004E3022" w:rsidP="00CF4359">
            <w:pPr>
              <w:spacing w:before="60" w:after="60" w:line="260" w:lineRule="atLeast"/>
              <w:rPr>
                <w:rFonts w:eastAsia="Calibri" w:cs="Arial"/>
                <w:color w:val="000000"/>
                <w:sz w:val="18"/>
                <w:szCs w:val="18"/>
                <w:lang w:eastAsia="en-GB"/>
              </w:rPr>
            </w:pPr>
            <w:r w:rsidRPr="00423AF2">
              <w:rPr>
                <w:rFonts w:eastAsia="Calibri" w:cs="Arial"/>
                <w:b/>
                <w:bCs/>
                <w:color w:val="000000"/>
                <w:sz w:val="18"/>
                <w:szCs w:val="18"/>
                <w:lang w:eastAsia="en-GB"/>
              </w:rPr>
              <w:t xml:space="preserve">Input </w:t>
            </w:r>
          </w:p>
        </w:tc>
        <w:tc>
          <w:tcPr>
            <w:tcW w:w="1451" w:type="dxa"/>
            <w:shd w:val="clear" w:color="auto" w:fill="auto"/>
            <w:vAlign w:val="center"/>
          </w:tcPr>
          <w:p w:rsidR="004E3022" w:rsidRPr="00423AF2" w:rsidRDefault="004E3022" w:rsidP="00CF4359">
            <w:pPr>
              <w:spacing w:before="60" w:after="60" w:line="260" w:lineRule="atLeast"/>
              <w:rPr>
                <w:rFonts w:eastAsia="Calibri" w:cs="Arial"/>
                <w:color w:val="000000"/>
                <w:sz w:val="18"/>
                <w:szCs w:val="18"/>
                <w:lang w:eastAsia="en-GB"/>
              </w:rPr>
            </w:pPr>
            <w:r w:rsidRPr="00423AF2">
              <w:rPr>
                <w:rFonts w:eastAsia="Calibri" w:cs="Arial"/>
                <w:b/>
                <w:bCs/>
                <w:color w:val="000000"/>
                <w:sz w:val="18"/>
                <w:szCs w:val="18"/>
                <w:lang w:eastAsia="en-GB"/>
              </w:rPr>
              <w:t xml:space="preserve">Value </w:t>
            </w:r>
          </w:p>
        </w:tc>
        <w:tc>
          <w:tcPr>
            <w:tcW w:w="1560" w:type="dxa"/>
            <w:shd w:val="clear" w:color="auto" w:fill="auto"/>
            <w:vAlign w:val="center"/>
          </w:tcPr>
          <w:p w:rsidR="004E3022" w:rsidRPr="00423AF2" w:rsidRDefault="004E3022" w:rsidP="00CF4359">
            <w:pPr>
              <w:spacing w:before="60" w:after="60" w:line="260" w:lineRule="atLeast"/>
              <w:rPr>
                <w:rFonts w:eastAsia="Calibri" w:cs="Arial"/>
                <w:b/>
                <w:bCs/>
                <w:color w:val="000000"/>
                <w:sz w:val="18"/>
                <w:szCs w:val="18"/>
                <w:lang w:eastAsia="en-GB"/>
              </w:rPr>
            </w:pPr>
            <w:r w:rsidRPr="00423AF2">
              <w:rPr>
                <w:rFonts w:eastAsia="Calibri" w:cs="Arial"/>
                <w:b/>
                <w:bCs/>
                <w:color w:val="000000"/>
                <w:sz w:val="18"/>
                <w:szCs w:val="18"/>
                <w:lang w:eastAsia="en-GB"/>
              </w:rPr>
              <w:t>Unit</w:t>
            </w:r>
          </w:p>
        </w:tc>
        <w:tc>
          <w:tcPr>
            <w:tcW w:w="2125" w:type="dxa"/>
            <w:shd w:val="clear" w:color="auto" w:fill="auto"/>
            <w:vAlign w:val="center"/>
          </w:tcPr>
          <w:p w:rsidR="004E3022" w:rsidRPr="00423AF2" w:rsidRDefault="004E3022" w:rsidP="00CF4359">
            <w:pPr>
              <w:spacing w:before="60" w:after="60" w:line="260" w:lineRule="atLeast"/>
              <w:rPr>
                <w:rFonts w:eastAsia="Calibri" w:cs="Arial"/>
                <w:b/>
                <w:bCs/>
                <w:color w:val="000000"/>
                <w:sz w:val="18"/>
                <w:szCs w:val="18"/>
                <w:lang w:eastAsia="en-GB"/>
              </w:rPr>
            </w:pPr>
            <w:r w:rsidRPr="00423AF2">
              <w:rPr>
                <w:rFonts w:eastAsia="Calibri" w:cs="Arial"/>
                <w:b/>
                <w:bCs/>
                <w:color w:val="000000"/>
                <w:sz w:val="18"/>
                <w:szCs w:val="18"/>
                <w:lang w:eastAsia="en-GB"/>
              </w:rPr>
              <w:t>Remarks</w:t>
            </w:r>
          </w:p>
        </w:tc>
      </w:tr>
      <w:tr w:rsidR="004E3022" w:rsidRPr="00423AF2" w:rsidTr="00CF4359">
        <w:trPr>
          <w:trHeight w:val="75"/>
        </w:trPr>
        <w:tc>
          <w:tcPr>
            <w:tcW w:w="9072" w:type="dxa"/>
            <w:gridSpan w:val="4"/>
            <w:shd w:val="clear" w:color="auto" w:fill="auto"/>
            <w:vAlign w:val="center"/>
          </w:tcPr>
          <w:p w:rsidR="004E3022" w:rsidRPr="00423AF2" w:rsidRDefault="004E3022" w:rsidP="004E3022">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 xml:space="preserve">Scenario: </w:t>
            </w:r>
            <w:r w:rsidR="003B7B19" w:rsidRPr="00423AF2">
              <w:rPr>
                <w:rFonts w:eastAsia="Calibri"/>
                <w:color w:val="000000"/>
                <w:sz w:val="18"/>
                <w:szCs w:val="18"/>
                <w:lang w:eastAsia="en-GB"/>
              </w:rPr>
              <w:t>non-professional outdoor around houses on paved ways, balconies and terraces treatment insecticide against ants.</w:t>
            </w:r>
            <w:r w:rsidR="00121B0E" w:rsidRPr="00423AF2">
              <w:rPr>
                <w:rFonts w:eastAsia="Calibri"/>
                <w:color w:val="000000"/>
                <w:sz w:val="18"/>
                <w:szCs w:val="18"/>
                <w:lang w:eastAsia="en-GB"/>
              </w:rPr>
              <w:t xml:space="preserve"> </w:t>
            </w:r>
            <w:r w:rsidR="00837A2E" w:rsidRPr="00423AF2">
              <w:rPr>
                <w:rFonts w:eastAsia="Calibri"/>
                <w:color w:val="000000"/>
                <w:sz w:val="18"/>
                <w:szCs w:val="18"/>
                <w:lang w:eastAsia="en-GB"/>
              </w:rPr>
              <w:t>Apply the product in crack and crevices in ant frequented areas</w:t>
            </w:r>
            <w:r w:rsidR="00121B0E" w:rsidRPr="00423AF2">
              <w:rPr>
                <w:rFonts w:eastAsia="Calibri"/>
                <w:color w:val="000000"/>
                <w:sz w:val="18"/>
                <w:szCs w:val="18"/>
                <w:lang w:eastAsia="en-GB"/>
              </w:rPr>
              <w:t xml:space="preserve">. </w:t>
            </w:r>
          </w:p>
          <w:p w:rsidR="003B7B19" w:rsidRPr="00423AF2" w:rsidRDefault="003B7B19" w:rsidP="004E3022">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In case of spot application on paved surfaces around domestic premises the terrace scenario has been selected (no release to sewer/STP is assumed, only releases to soil compartment around a terrace; ENV 159).</w:t>
            </w:r>
          </w:p>
          <w:p w:rsidR="00837A2E" w:rsidRPr="00423AF2" w:rsidRDefault="00837A2E" w:rsidP="00837A2E">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Bait boxes scenario in terrace is used</w:t>
            </w:r>
            <w:r w:rsidR="00D87BEC" w:rsidRPr="00423AF2">
              <w:rPr>
                <w:rFonts w:eastAsia="Calibri"/>
                <w:color w:val="000000"/>
                <w:sz w:val="18"/>
                <w:szCs w:val="18"/>
                <w:lang w:eastAsia="en-GB"/>
              </w:rPr>
              <w:t>.</w:t>
            </w:r>
          </w:p>
          <w:p w:rsidR="00837A2E" w:rsidRPr="00423AF2" w:rsidRDefault="00837A2E" w:rsidP="00837A2E">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 xml:space="preserve">According to ENV 154, it was agreed to use a default area for the terrace of 30 m2 and assume a receiving area of 8.5 m2 (taking into account three sides of a terrace). In addition, a default value of 4 </w:t>
            </w:r>
            <w:r w:rsidR="000776C8" w:rsidRPr="00423AF2">
              <w:rPr>
                <w:rFonts w:eastAsia="Calibri"/>
                <w:color w:val="000000"/>
                <w:sz w:val="18"/>
                <w:szCs w:val="18"/>
                <w:lang w:eastAsia="en-GB"/>
              </w:rPr>
              <w:t>application sites</w:t>
            </w:r>
            <w:r w:rsidRPr="00423AF2">
              <w:rPr>
                <w:rFonts w:eastAsia="Calibri"/>
                <w:color w:val="000000"/>
                <w:sz w:val="18"/>
                <w:szCs w:val="18"/>
                <w:lang w:eastAsia="en-GB"/>
              </w:rPr>
              <w:t xml:space="preserve"> should be used if no data on the application is provided by the applicant, substantiated with efficacy tests.</w:t>
            </w:r>
          </w:p>
          <w:p w:rsidR="00837A2E" w:rsidRPr="00423AF2" w:rsidRDefault="00837A2E" w:rsidP="00837A2E">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 xml:space="preserve">This can be considered a worst case, as </w:t>
            </w:r>
            <w:r w:rsidR="000776C8" w:rsidRPr="00423AF2">
              <w:rPr>
                <w:rFonts w:eastAsia="Calibri"/>
                <w:color w:val="000000"/>
                <w:sz w:val="18"/>
                <w:szCs w:val="18"/>
                <w:lang w:eastAsia="en-GB"/>
              </w:rPr>
              <w:t>powder</w:t>
            </w:r>
            <w:r w:rsidRPr="00423AF2">
              <w:rPr>
                <w:rFonts w:eastAsia="Calibri"/>
                <w:color w:val="000000"/>
                <w:sz w:val="18"/>
                <w:szCs w:val="18"/>
                <w:lang w:eastAsia="en-GB"/>
              </w:rPr>
              <w:t xml:space="preserve"> are not expected to spread away from the site of application and the treated zone is covered by roof, which prevents the washout on the surrounding soil.</w:t>
            </w:r>
          </w:p>
          <w:p w:rsidR="00837A2E" w:rsidRPr="00423AF2" w:rsidRDefault="00837A2E" w:rsidP="00837A2E">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According to ENV 153, the soil depth is set to 0.5 m.</w:t>
            </w:r>
          </w:p>
          <w:p w:rsidR="00837A2E" w:rsidRPr="00423AF2" w:rsidRDefault="006D05E7" w:rsidP="00837A2E">
            <w:pPr>
              <w:spacing w:before="60" w:after="60" w:line="260" w:lineRule="atLeast"/>
              <w:rPr>
                <w:rFonts w:eastAsia="Calibri"/>
                <w:color w:val="000000"/>
                <w:sz w:val="18"/>
                <w:szCs w:val="18"/>
                <w:lang w:val="de-DE" w:eastAsia="en-GB"/>
              </w:rPr>
            </w:pPr>
            <w:r>
              <w:rPr>
                <w:rFonts w:eastAsia="Calibri"/>
                <w:color w:val="000000"/>
                <w:sz w:val="18"/>
                <w:szCs w:val="18"/>
                <w:lang w:val="fr-FR" w:eastAsia="en-GB"/>
              </w:rPr>
              <w:t>5</w:t>
            </w:r>
            <w:r w:rsidR="0035350E" w:rsidRPr="00423AF2">
              <w:rPr>
                <w:rFonts w:eastAsia="Calibri"/>
                <w:color w:val="000000"/>
                <w:sz w:val="18"/>
                <w:szCs w:val="18"/>
                <w:lang w:val="fr-FR" w:eastAsia="en-GB"/>
              </w:rPr>
              <w:t xml:space="preserve">g/m2 = </w:t>
            </w:r>
            <w:r>
              <w:rPr>
                <w:rFonts w:eastAsia="Calibri"/>
                <w:color w:val="000000"/>
                <w:sz w:val="18"/>
                <w:szCs w:val="18"/>
                <w:lang w:val="fr-FR" w:eastAsia="en-GB"/>
              </w:rPr>
              <w:t>5</w:t>
            </w:r>
            <w:r w:rsidR="0035350E" w:rsidRPr="00423AF2">
              <w:rPr>
                <w:rFonts w:eastAsia="Calibri"/>
                <w:color w:val="000000"/>
                <w:sz w:val="18"/>
                <w:szCs w:val="18"/>
                <w:lang w:val="fr-FR" w:eastAsia="en-GB"/>
              </w:rPr>
              <w:t>g/application site.</w:t>
            </w:r>
          </w:p>
        </w:tc>
      </w:tr>
      <w:tr w:rsidR="00837A2E" w:rsidRPr="00423AF2" w:rsidTr="00CF4359">
        <w:trPr>
          <w:trHeight w:val="75"/>
        </w:trPr>
        <w:tc>
          <w:tcPr>
            <w:tcW w:w="3936" w:type="dxa"/>
            <w:shd w:val="clear" w:color="auto" w:fill="auto"/>
            <w:vAlign w:val="center"/>
          </w:tcPr>
          <w:p w:rsidR="00837A2E" w:rsidRPr="00423AF2" w:rsidRDefault="00837A2E" w:rsidP="00837A2E">
            <w:pPr>
              <w:spacing w:before="60" w:after="60" w:line="260" w:lineRule="atLeast"/>
              <w:rPr>
                <w:rFonts w:eastAsia="Calibri"/>
                <w:i/>
                <w:color w:val="000000"/>
                <w:sz w:val="18"/>
                <w:szCs w:val="18"/>
                <w:lang w:eastAsia="en-GB"/>
              </w:rPr>
            </w:pPr>
            <w:r w:rsidRPr="00423AF2">
              <w:rPr>
                <w:rFonts w:eastAsia="Calibri"/>
                <w:color w:val="000000"/>
                <w:sz w:val="18"/>
                <w:szCs w:val="18"/>
                <w:lang w:eastAsia="en-GB"/>
              </w:rPr>
              <w:t>Quantity of commercial product applied/nest</w:t>
            </w:r>
          </w:p>
        </w:tc>
        <w:tc>
          <w:tcPr>
            <w:tcW w:w="1451" w:type="dxa"/>
            <w:shd w:val="clear" w:color="auto" w:fill="auto"/>
            <w:vAlign w:val="center"/>
          </w:tcPr>
          <w:p w:rsidR="00837A2E" w:rsidRPr="006D05E7" w:rsidRDefault="0035350E" w:rsidP="0035350E">
            <w:pPr>
              <w:spacing w:before="60" w:after="60" w:line="260" w:lineRule="atLeast"/>
              <w:rPr>
                <w:rFonts w:eastAsia="Calibri" w:cs="Arial"/>
                <w:sz w:val="18"/>
                <w:szCs w:val="18"/>
                <w:lang w:eastAsia="en-GB"/>
              </w:rPr>
            </w:pPr>
            <w:r w:rsidRPr="006D05E7">
              <w:rPr>
                <w:rFonts w:eastAsia="Calibri" w:cs="Arial"/>
                <w:sz w:val="18"/>
                <w:szCs w:val="18"/>
                <w:lang w:eastAsia="en-GB"/>
              </w:rPr>
              <w:t>5</w:t>
            </w:r>
          </w:p>
        </w:tc>
        <w:tc>
          <w:tcPr>
            <w:tcW w:w="1560" w:type="dxa"/>
            <w:shd w:val="clear" w:color="auto" w:fill="auto"/>
            <w:vAlign w:val="center"/>
          </w:tcPr>
          <w:p w:rsidR="00837A2E" w:rsidRPr="00423AF2" w:rsidRDefault="00837A2E" w:rsidP="00837A2E">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g</w:t>
            </w:r>
          </w:p>
        </w:tc>
        <w:tc>
          <w:tcPr>
            <w:tcW w:w="2125" w:type="dxa"/>
            <w:shd w:val="clear" w:color="auto" w:fill="auto"/>
            <w:vAlign w:val="center"/>
          </w:tcPr>
          <w:p w:rsidR="00837A2E" w:rsidRPr="00423AF2" w:rsidRDefault="00837A2E" w:rsidP="00837A2E">
            <w:pPr>
              <w:spacing w:before="60" w:after="60" w:line="260" w:lineRule="atLeast"/>
              <w:rPr>
                <w:rFonts w:eastAsia="Calibri" w:cs="Arial"/>
                <w:color w:val="000000"/>
                <w:sz w:val="18"/>
                <w:szCs w:val="18"/>
                <w:lang w:eastAsia="en-GB"/>
              </w:rPr>
            </w:pPr>
          </w:p>
        </w:tc>
      </w:tr>
      <w:tr w:rsidR="0039610A" w:rsidRPr="00423AF2" w:rsidTr="00CF4359">
        <w:trPr>
          <w:trHeight w:val="93"/>
        </w:trPr>
        <w:tc>
          <w:tcPr>
            <w:tcW w:w="3936" w:type="dxa"/>
            <w:shd w:val="clear" w:color="auto" w:fill="auto"/>
            <w:vAlign w:val="center"/>
          </w:tcPr>
          <w:p w:rsidR="0039610A" w:rsidRPr="00423AF2" w:rsidRDefault="0039610A" w:rsidP="0039610A">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Concentration of active substance in the product</w:t>
            </w:r>
          </w:p>
        </w:tc>
        <w:tc>
          <w:tcPr>
            <w:tcW w:w="1451"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0.6</w:t>
            </w:r>
            <w:r w:rsidR="004E20D2" w:rsidRPr="00423AF2">
              <w:rPr>
                <w:rFonts w:eastAsia="Calibri" w:cs="Arial"/>
                <w:color w:val="000000"/>
                <w:sz w:val="18"/>
                <w:szCs w:val="18"/>
                <w:lang w:eastAsia="en-GB"/>
              </w:rPr>
              <w:t>32</w:t>
            </w:r>
          </w:p>
        </w:tc>
        <w:tc>
          <w:tcPr>
            <w:tcW w:w="1560"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 w/w (technical)</w:t>
            </w:r>
          </w:p>
        </w:tc>
        <w:tc>
          <w:tcPr>
            <w:tcW w:w="2125"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p>
        </w:tc>
      </w:tr>
      <w:tr w:rsidR="00837A2E" w:rsidRPr="00423AF2" w:rsidTr="00837A2E">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837A2E" w:rsidRPr="00423AF2" w:rsidRDefault="00837A2E" w:rsidP="005F40B0">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Fraction emitted to soil during application</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rsidR="00837A2E" w:rsidRPr="00423AF2" w:rsidRDefault="00837A2E" w:rsidP="005F40B0">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0.9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37A2E" w:rsidRPr="00423AF2" w:rsidRDefault="00837A2E" w:rsidP="005F40B0">
            <w:pPr>
              <w:spacing w:before="60" w:after="60" w:line="260" w:lineRule="atLeast"/>
              <w:rPr>
                <w:rFonts w:eastAsia="Calibri" w:cs="Arial"/>
                <w:color w:val="000000"/>
                <w:sz w:val="18"/>
                <w:szCs w:val="18"/>
                <w:lang w:eastAsia="en-GB"/>
              </w:rPr>
            </w:pP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837A2E" w:rsidRPr="00423AF2" w:rsidRDefault="00837A2E" w:rsidP="005F40B0">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Worst case (as for powder in outdoor spot application)</w:t>
            </w:r>
          </w:p>
        </w:tc>
      </w:tr>
      <w:tr w:rsidR="00837A2E" w:rsidRPr="00423AF2" w:rsidTr="00837A2E">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837A2E" w:rsidRPr="00423AF2" w:rsidRDefault="00837A2E" w:rsidP="005F40B0">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Number of application sites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rsidR="00837A2E" w:rsidRPr="00423AF2" w:rsidRDefault="00837A2E" w:rsidP="005F40B0">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37A2E" w:rsidRPr="00423AF2" w:rsidRDefault="00837A2E" w:rsidP="005F40B0">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837A2E" w:rsidRPr="00423AF2" w:rsidRDefault="00837A2E" w:rsidP="005F40B0">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The def</w:t>
            </w:r>
            <w:r w:rsidR="00D87BEC" w:rsidRPr="00423AF2">
              <w:rPr>
                <w:rFonts w:eastAsia="Calibri" w:cs="Arial"/>
                <w:color w:val="000000"/>
                <w:sz w:val="18"/>
                <w:szCs w:val="18"/>
                <w:lang w:eastAsia="en-GB"/>
              </w:rPr>
              <w:t>a</w:t>
            </w:r>
            <w:r w:rsidRPr="00423AF2">
              <w:rPr>
                <w:rFonts w:eastAsia="Calibri" w:cs="Arial"/>
                <w:color w:val="000000"/>
                <w:sz w:val="18"/>
                <w:szCs w:val="18"/>
                <w:lang w:eastAsia="en-GB"/>
              </w:rPr>
              <w:t xml:space="preserve">ult value for of 4 bait boxes per terrace was considered representative also for this use. </w:t>
            </w:r>
          </w:p>
        </w:tc>
      </w:tr>
      <w:tr w:rsidR="00837A2E" w:rsidRPr="00423AF2" w:rsidTr="00837A2E">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837A2E" w:rsidRPr="00423AF2" w:rsidRDefault="00837A2E" w:rsidP="005F40B0">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Number of applications during a campaign</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rsidR="00837A2E" w:rsidRPr="00423AF2" w:rsidRDefault="00837A2E" w:rsidP="005F40B0">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37A2E" w:rsidRPr="00423AF2" w:rsidRDefault="00837A2E" w:rsidP="005F40B0">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837A2E" w:rsidRPr="00423AF2" w:rsidRDefault="00837A2E" w:rsidP="005F40B0">
            <w:pPr>
              <w:spacing w:before="60" w:after="60" w:line="260" w:lineRule="atLeast"/>
              <w:rPr>
                <w:rFonts w:eastAsia="Calibri" w:cs="Arial"/>
                <w:color w:val="000000"/>
                <w:sz w:val="18"/>
                <w:szCs w:val="18"/>
                <w:lang w:eastAsia="en-GB"/>
              </w:rPr>
            </w:pPr>
          </w:p>
        </w:tc>
      </w:tr>
      <w:tr w:rsidR="00121B0E" w:rsidRPr="001B15F3" w:rsidTr="00837A2E">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121B0E" w:rsidRPr="00423AF2" w:rsidRDefault="00121B0E" w:rsidP="005F40B0">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Area exposed to the insecticide</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rsidR="00121B0E" w:rsidRPr="00423AF2" w:rsidRDefault="00121B0E" w:rsidP="005F40B0">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8.5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21B0E" w:rsidRPr="00423AF2" w:rsidRDefault="00121B0E" w:rsidP="005F40B0">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m2</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121B0E" w:rsidRPr="001B15F3" w:rsidRDefault="00121B0E" w:rsidP="005F40B0">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See explanation above.</w:t>
            </w:r>
          </w:p>
        </w:tc>
      </w:tr>
    </w:tbl>
    <w:p w:rsidR="004E3022" w:rsidRPr="001B15F3" w:rsidRDefault="004E3022" w:rsidP="004E3022">
      <w:pPr>
        <w:spacing w:line="276" w:lineRule="auto"/>
        <w:rPr>
          <w:rFonts w:eastAsia="Calibri"/>
          <w:highlight w:val="yellow"/>
          <w:lang w:eastAsia="en-US"/>
        </w:rPr>
      </w:pPr>
    </w:p>
    <w:p w:rsidR="004E3022" w:rsidRPr="001B15F3" w:rsidRDefault="004E3022" w:rsidP="004E3022">
      <w:pPr>
        <w:spacing w:line="276" w:lineRule="auto"/>
        <w:rPr>
          <w:rFonts w:eastAsia="Calibri"/>
          <w:lang w:eastAsia="en-US"/>
        </w:rPr>
      </w:pPr>
      <w:r w:rsidRPr="001B15F3">
        <w:rPr>
          <w:rFonts w:eastAsia="Calibri"/>
          <w:u w:val="single"/>
          <w:lang w:eastAsia="en-US"/>
        </w:rPr>
        <w:t xml:space="preserve">Calculations for Scenario </w:t>
      </w:r>
      <w:r w:rsidR="00023F1D" w:rsidRPr="001B15F3">
        <w:rPr>
          <w:rFonts w:eastAsia="Calibri"/>
          <w:u w:val="single"/>
          <w:lang w:eastAsia="en-US"/>
        </w:rPr>
        <w:t>4</w:t>
      </w:r>
    </w:p>
    <w:p w:rsidR="004E3022" w:rsidRPr="001B15F3" w:rsidRDefault="004E3022" w:rsidP="004E3022">
      <w:pPr>
        <w:spacing w:line="260" w:lineRule="atLeast"/>
        <w:rPr>
          <w:rFonts w:eastAsia="Calibri"/>
          <w:lang w:eastAsia="en-US"/>
        </w:rPr>
      </w:pPr>
    </w:p>
    <w:p w:rsidR="004E3022" w:rsidRPr="001B15F3" w:rsidRDefault="004E3022" w:rsidP="009D7758">
      <w:pPr>
        <w:spacing w:line="260" w:lineRule="atLeast"/>
        <w:jc w:val="both"/>
        <w:rPr>
          <w:rFonts w:eastAsia="Calibri"/>
          <w:lang w:eastAsia="en-US"/>
        </w:rPr>
      </w:pPr>
      <w:r w:rsidRPr="001B15F3">
        <w:rPr>
          <w:rFonts w:eastAsia="Calibri"/>
          <w:lang w:eastAsia="en-US"/>
        </w:rPr>
        <w:t xml:space="preserve">For calculations of scenario </w:t>
      </w:r>
      <w:r w:rsidR="00121B0E">
        <w:rPr>
          <w:rFonts w:eastAsia="Calibri"/>
          <w:lang w:eastAsia="en-US"/>
        </w:rPr>
        <w:t>4</w:t>
      </w:r>
      <w:r w:rsidRPr="001B15F3">
        <w:rPr>
          <w:rFonts w:eastAsia="Calibri"/>
          <w:lang w:eastAsia="en-US"/>
        </w:rPr>
        <w:t xml:space="preserve"> </w:t>
      </w:r>
      <w:r w:rsidRPr="001B15F3">
        <w:rPr>
          <w:rFonts w:eastAsia="Calibri"/>
          <w:b/>
          <w:lang w:eastAsia="en-US"/>
        </w:rPr>
        <w:t>EUSES 2.2</w:t>
      </w:r>
      <w:r w:rsidRPr="001B15F3">
        <w:rPr>
          <w:rFonts w:eastAsia="Calibri"/>
          <w:lang w:eastAsia="en-US"/>
        </w:rPr>
        <w:t xml:space="preserve"> has been used. The scenario was developed in accordance with OECD SERIES ON EMISSION SCENARIO DOCUMENTS, Number 18: Emission scenario document for insecticides, acaricides and products to control other arthropods for household and professional uses: </w:t>
      </w:r>
      <w:r w:rsidR="00121B0E">
        <w:rPr>
          <w:rFonts w:eastAsia="Calibri"/>
          <w:lang w:eastAsia="en-US"/>
        </w:rPr>
        <w:t>outdoor spot application and according to ENV TABs</w:t>
      </w:r>
      <w:r w:rsidRPr="001B15F3">
        <w:rPr>
          <w:rFonts w:eastAsia="Calibri"/>
          <w:lang w:eastAsia="en-US"/>
        </w:rPr>
        <w:t xml:space="preserve">. </w:t>
      </w:r>
      <w:r w:rsidR="00121B0E">
        <w:rPr>
          <w:rFonts w:eastAsia="Calibri"/>
          <w:lang w:eastAsia="en-US"/>
        </w:rPr>
        <w:t>Non-p</w:t>
      </w:r>
      <w:r w:rsidRPr="001B15F3">
        <w:rPr>
          <w:rFonts w:eastAsia="Calibri"/>
          <w:lang w:eastAsia="en-US"/>
        </w:rPr>
        <w:t xml:space="preserve">rofessional use. </w:t>
      </w:r>
    </w:p>
    <w:p w:rsidR="004E3022" w:rsidRPr="001B15F3" w:rsidRDefault="004E3022" w:rsidP="00FD2055">
      <w:pPr>
        <w:spacing w:line="260" w:lineRule="atLeast"/>
        <w:rPr>
          <w:rFonts w:eastAsia="Calibri"/>
          <w:lang w:eastAsia="en-US"/>
        </w:rPr>
      </w:pPr>
    </w:p>
    <w:tbl>
      <w:tblPr>
        <w:tblW w:w="0" w:type="auto"/>
        <w:tblInd w:w="45" w:type="dxa"/>
        <w:tblLayout w:type="fixed"/>
        <w:tblCellMar>
          <w:left w:w="0" w:type="dxa"/>
          <w:right w:w="0" w:type="dxa"/>
        </w:tblCellMar>
        <w:tblLook w:val="0000"/>
      </w:tblPr>
      <w:tblGrid>
        <w:gridCol w:w="2256"/>
        <w:gridCol w:w="3610"/>
        <w:gridCol w:w="3159"/>
      </w:tblGrid>
      <w:tr w:rsidR="0039610A" w:rsidRPr="00423AF2" w:rsidTr="006A65C0">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sz w:val="18"/>
                <w:szCs w:val="18"/>
                <w:lang w:eastAsia="en-US"/>
              </w:rPr>
              <w:t>Resulting local emission to relevant environmental compartments</w:t>
            </w:r>
          </w:p>
        </w:tc>
      </w:tr>
      <w:tr w:rsidR="0039610A" w:rsidRPr="00423AF2" w:rsidTr="006A65C0">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Local emission (Elocal</w:t>
            </w:r>
            <w:r w:rsidRPr="00423AF2">
              <w:rPr>
                <w:rFonts w:eastAsia="Calibri"/>
                <w:b/>
                <w:color w:val="000000"/>
                <w:sz w:val="18"/>
                <w:szCs w:val="18"/>
                <w:vertAlign w:val="subscript"/>
                <w:lang w:eastAsia="en-GB"/>
              </w:rPr>
              <w:t>compartment</w:t>
            </w:r>
            <w:r w:rsidRPr="00423AF2">
              <w:rPr>
                <w:rFonts w:eastAsia="Calibri"/>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Remarks</w:t>
            </w: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Freshwater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Freshwater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Seawater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Seawater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121B0E"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121B0E" w:rsidRPr="00423AF2" w:rsidRDefault="00121B0E" w:rsidP="00121B0E">
            <w:pPr>
              <w:spacing w:before="60" w:after="60"/>
              <w:rPr>
                <w:color w:val="000000"/>
                <w:sz w:val="18"/>
                <w:szCs w:val="18"/>
                <w:lang w:eastAsia="en-GB"/>
              </w:rPr>
            </w:pPr>
            <w:r w:rsidRPr="00423AF2">
              <w:rPr>
                <w:color w:val="000000"/>
                <w:sz w:val="18"/>
                <w:szCs w:val="18"/>
                <w:lang w:eastAsia="en-GB"/>
              </w:rPr>
              <w:t>STP</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121B0E" w:rsidRPr="00423AF2" w:rsidRDefault="00121B0E" w:rsidP="00121B0E">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121B0E" w:rsidRPr="00423AF2" w:rsidRDefault="00121B0E" w:rsidP="00121B0E">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Soil</w:t>
            </w:r>
          </w:p>
        </w:tc>
        <w:tc>
          <w:tcPr>
            <w:tcW w:w="3610"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6D05E7" w:rsidRDefault="0035350E" w:rsidP="0035350E">
            <w:pPr>
              <w:spacing w:before="60" w:after="60"/>
              <w:rPr>
                <w:sz w:val="18"/>
                <w:szCs w:val="18"/>
                <w:lang w:eastAsia="en-GB"/>
              </w:rPr>
            </w:pPr>
            <w:r w:rsidRPr="006D05E7">
              <w:rPr>
                <w:sz w:val="18"/>
                <w:szCs w:val="18"/>
                <w:lang w:eastAsia="en-GB"/>
              </w:rPr>
              <w:t>1.14E-04</w:t>
            </w:r>
          </w:p>
        </w:tc>
        <w:tc>
          <w:tcPr>
            <w:tcW w:w="3159"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121B0E" w:rsidP="006A65C0">
            <w:pPr>
              <w:spacing w:before="60" w:after="60"/>
              <w:rPr>
                <w:color w:val="000000"/>
                <w:sz w:val="18"/>
                <w:szCs w:val="18"/>
                <w:lang w:eastAsia="en-GB"/>
              </w:rPr>
            </w:pPr>
            <w:r w:rsidRPr="00423AF2">
              <w:rPr>
                <w:color w:val="000000"/>
                <w:sz w:val="18"/>
                <w:szCs w:val="18"/>
                <w:lang w:eastAsia="en-GB"/>
              </w:rPr>
              <w:t>Kg (direct emission to soil)</w:t>
            </w:r>
          </w:p>
        </w:tc>
      </w:tr>
      <w:tr w:rsidR="0039610A" w:rsidRPr="00FD2055" w:rsidTr="006A65C0">
        <w:tc>
          <w:tcPr>
            <w:tcW w:w="2256"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Groundwater</w:t>
            </w:r>
          </w:p>
        </w:tc>
        <w:tc>
          <w:tcPr>
            <w:tcW w:w="361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FD2055"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FD2055" w:rsidRDefault="0039610A" w:rsidP="006A65C0">
            <w:pPr>
              <w:spacing w:before="60" w:after="60"/>
              <w:rPr>
                <w:color w:val="000000"/>
                <w:sz w:val="18"/>
                <w:szCs w:val="18"/>
                <w:lang w:eastAsia="en-GB"/>
              </w:rPr>
            </w:pPr>
          </w:p>
        </w:tc>
      </w:tr>
    </w:tbl>
    <w:p w:rsidR="00041D0D" w:rsidRDefault="00041D0D" w:rsidP="00FD2055">
      <w:pPr>
        <w:spacing w:line="260" w:lineRule="atLeast"/>
        <w:rPr>
          <w:rFonts w:eastAsia="Calibri"/>
          <w:lang w:eastAsia="en-US"/>
        </w:rPr>
      </w:pPr>
    </w:p>
    <w:p w:rsidR="0061403E" w:rsidRPr="001B15F3" w:rsidRDefault="0061403E" w:rsidP="00FD2055">
      <w:pPr>
        <w:spacing w:line="260" w:lineRule="atLeast"/>
        <w:rPr>
          <w:rFonts w:eastAsia="Calibri"/>
          <w:lang w:eastAsia="en-US"/>
        </w:rPr>
      </w:pPr>
    </w:p>
    <w:p w:rsidR="00023F1D" w:rsidRPr="001B15F3" w:rsidRDefault="00023F1D" w:rsidP="00023F1D">
      <w:pPr>
        <w:spacing w:line="260" w:lineRule="atLeast"/>
        <w:rPr>
          <w:rFonts w:eastAsia="Calibri"/>
          <w:b/>
          <w:bCs/>
          <w:lang w:eastAsia="en-US"/>
        </w:rPr>
      </w:pPr>
      <w:r w:rsidRPr="001B15F3">
        <w:rPr>
          <w:rFonts w:eastAsia="Calibri"/>
          <w:b/>
          <w:bCs/>
          <w:lang w:eastAsia="en-US"/>
        </w:rPr>
        <w:t>Scenario 5</w:t>
      </w:r>
    </w:p>
    <w:p w:rsidR="00023F1D" w:rsidRPr="001B15F3" w:rsidRDefault="00023F1D" w:rsidP="00023F1D">
      <w:pPr>
        <w:spacing w:line="276" w:lineRule="auto"/>
        <w:ind w:left="142"/>
        <w:rPr>
          <w:rFonts w:ascii="Times New Roman" w:eastAsia="Calibri" w:hAnsi="Times New Roman"/>
          <w: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451"/>
        <w:gridCol w:w="1560"/>
        <w:gridCol w:w="2125"/>
      </w:tblGrid>
      <w:tr w:rsidR="00023F1D" w:rsidRPr="00423AF2" w:rsidTr="00CF4359">
        <w:trPr>
          <w:trHeight w:val="346"/>
        </w:trPr>
        <w:tc>
          <w:tcPr>
            <w:tcW w:w="9072" w:type="dxa"/>
            <w:gridSpan w:val="4"/>
            <w:shd w:val="clear" w:color="auto" w:fill="FFFFCC"/>
            <w:vAlign w:val="center"/>
          </w:tcPr>
          <w:p w:rsidR="00023F1D" w:rsidRPr="00423AF2" w:rsidRDefault="00023F1D" w:rsidP="00CF4359">
            <w:pPr>
              <w:spacing w:before="60" w:after="60" w:line="260" w:lineRule="atLeast"/>
              <w:rPr>
                <w:rFonts w:eastAsia="Calibri" w:cs="Arial"/>
                <w:b/>
                <w:bCs/>
                <w:color w:val="000000"/>
                <w:sz w:val="18"/>
                <w:szCs w:val="18"/>
                <w:lang w:eastAsia="en-GB"/>
              </w:rPr>
            </w:pPr>
            <w:r w:rsidRPr="00423AF2">
              <w:rPr>
                <w:rFonts w:eastAsia="Calibri"/>
                <w:b/>
                <w:sz w:val="18"/>
                <w:szCs w:val="18"/>
                <w:lang w:eastAsia="en-US"/>
              </w:rPr>
              <w:t>Input parameters for calculating the local emission</w:t>
            </w:r>
          </w:p>
        </w:tc>
      </w:tr>
      <w:tr w:rsidR="00023F1D" w:rsidRPr="00423AF2" w:rsidTr="00CF4359">
        <w:trPr>
          <w:trHeight w:val="75"/>
        </w:trPr>
        <w:tc>
          <w:tcPr>
            <w:tcW w:w="3936" w:type="dxa"/>
            <w:shd w:val="clear" w:color="auto" w:fill="auto"/>
            <w:vAlign w:val="center"/>
          </w:tcPr>
          <w:p w:rsidR="00023F1D" w:rsidRPr="00423AF2" w:rsidRDefault="00023F1D" w:rsidP="00CF4359">
            <w:pPr>
              <w:spacing w:before="60" w:after="60" w:line="260" w:lineRule="atLeast"/>
              <w:rPr>
                <w:rFonts w:eastAsia="Calibri" w:cs="Arial"/>
                <w:color w:val="000000"/>
                <w:sz w:val="18"/>
                <w:szCs w:val="18"/>
                <w:lang w:eastAsia="en-GB"/>
              </w:rPr>
            </w:pPr>
            <w:r w:rsidRPr="00423AF2">
              <w:rPr>
                <w:rFonts w:eastAsia="Calibri" w:cs="Arial"/>
                <w:b/>
                <w:bCs/>
                <w:color w:val="000000"/>
                <w:sz w:val="18"/>
                <w:szCs w:val="18"/>
                <w:lang w:eastAsia="en-GB"/>
              </w:rPr>
              <w:t xml:space="preserve">Input </w:t>
            </w:r>
          </w:p>
        </w:tc>
        <w:tc>
          <w:tcPr>
            <w:tcW w:w="1451" w:type="dxa"/>
            <w:shd w:val="clear" w:color="auto" w:fill="auto"/>
            <w:vAlign w:val="center"/>
          </w:tcPr>
          <w:p w:rsidR="00023F1D" w:rsidRPr="00423AF2" w:rsidRDefault="00023F1D" w:rsidP="00CF4359">
            <w:pPr>
              <w:spacing w:before="60" w:after="60" w:line="260" w:lineRule="atLeast"/>
              <w:rPr>
                <w:rFonts w:eastAsia="Calibri" w:cs="Arial"/>
                <w:color w:val="000000"/>
                <w:sz w:val="18"/>
                <w:szCs w:val="18"/>
                <w:lang w:eastAsia="en-GB"/>
              </w:rPr>
            </w:pPr>
            <w:r w:rsidRPr="00423AF2">
              <w:rPr>
                <w:rFonts w:eastAsia="Calibri" w:cs="Arial"/>
                <w:b/>
                <w:bCs/>
                <w:color w:val="000000"/>
                <w:sz w:val="18"/>
                <w:szCs w:val="18"/>
                <w:lang w:eastAsia="en-GB"/>
              </w:rPr>
              <w:t xml:space="preserve">Value </w:t>
            </w:r>
          </w:p>
        </w:tc>
        <w:tc>
          <w:tcPr>
            <w:tcW w:w="1560" w:type="dxa"/>
            <w:shd w:val="clear" w:color="auto" w:fill="auto"/>
            <w:vAlign w:val="center"/>
          </w:tcPr>
          <w:p w:rsidR="00023F1D" w:rsidRPr="00423AF2" w:rsidRDefault="00023F1D" w:rsidP="00CF4359">
            <w:pPr>
              <w:spacing w:before="60" w:after="60" w:line="260" w:lineRule="atLeast"/>
              <w:rPr>
                <w:rFonts w:eastAsia="Calibri" w:cs="Arial"/>
                <w:b/>
                <w:bCs/>
                <w:color w:val="000000"/>
                <w:sz w:val="18"/>
                <w:szCs w:val="18"/>
                <w:lang w:eastAsia="en-GB"/>
              </w:rPr>
            </w:pPr>
            <w:r w:rsidRPr="00423AF2">
              <w:rPr>
                <w:rFonts w:eastAsia="Calibri" w:cs="Arial"/>
                <w:b/>
                <w:bCs/>
                <w:color w:val="000000"/>
                <w:sz w:val="18"/>
                <w:szCs w:val="18"/>
                <w:lang w:eastAsia="en-GB"/>
              </w:rPr>
              <w:t>Unit</w:t>
            </w:r>
          </w:p>
        </w:tc>
        <w:tc>
          <w:tcPr>
            <w:tcW w:w="2125" w:type="dxa"/>
            <w:shd w:val="clear" w:color="auto" w:fill="auto"/>
            <w:vAlign w:val="center"/>
          </w:tcPr>
          <w:p w:rsidR="00023F1D" w:rsidRPr="00423AF2" w:rsidRDefault="00023F1D" w:rsidP="00CF4359">
            <w:pPr>
              <w:spacing w:before="60" w:after="60" w:line="260" w:lineRule="atLeast"/>
              <w:rPr>
                <w:rFonts w:eastAsia="Calibri" w:cs="Arial"/>
                <w:b/>
                <w:bCs/>
                <w:color w:val="000000"/>
                <w:sz w:val="18"/>
                <w:szCs w:val="18"/>
                <w:lang w:eastAsia="en-GB"/>
              </w:rPr>
            </w:pPr>
            <w:r w:rsidRPr="00423AF2">
              <w:rPr>
                <w:rFonts w:eastAsia="Calibri" w:cs="Arial"/>
                <w:b/>
                <w:bCs/>
                <w:color w:val="000000"/>
                <w:sz w:val="18"/>
                <w:szCs w:val="18"/>
                <w:lang w:eastAsia="en-GB"/>
              </w:rPr>
              <w:t>Remarks</w:t>
            </w:r>
          </w:p>
        </w:tc>
      </w:tr>
      <w:tr w:rsidR="00023F1D" w:rsidRPr="00423AF2" w:rsidTr="00CF4359">
        <w:trPr>
          <w:trHeight w:val="75"/>
        </w:trPr>
        <w:tc>
          <w:tcPr>
            <w:tcW w:w="9072" w:type="dxa"/>
            <w:gridSpan w:val="4"/>
            <w:shd w:val="clear" w:color="auto" w:fill="auto"/>
            <w:vAlign w:val="center"/>
          </w:tcPr>
          <w:p w:rsidR="00023F1D" w:rsidRPr="00423AF2" w:rsidRDefault="00023F1D" w:rsidP="008C6562">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 xml:space="preserve">Scenario: Insecticide </w:t>
            </w:r>
            <w:r w:rsidR="008C6562" w:rsidRPr="00423AF2">
              <w:rPr>
                <w:rFonts w:eastAsia="Calibri"/>
                <w:color w:val="000000"/>
                <w:sz w:val="18"/>
                <w:szCs w:val="18"/>
                <w:lang w:eastAsia="en-GB"/>
              </w:rPr>
              <w:t>against bedbugs and fleas</w:t>
            </w:r>
            <w:r w:rsidRPr="00423AF2">
              <w:rPr>
                <w:rFonts w:eastAsia="Calibri"/>
                <w:color w:val="000000"/>
                <w:sz w:val="18"/>
                <w:szCs w:val="18"/>
                <w:lang w:eastAsia="en-GB"/>
              </w:rPr>
              <w:t xml:space="preserve">. </w:t>
            </w:r>
            <w:r w:rsidR="008C6562" w:rsidRPr="00423AF2">
              <w:rPr>
                <w:rFonts w:eastAsia="Calibri"/>
                <w:color w:val="000000"/>
                <w:sz w:val="18"/>
                <w:szCs w:val="18"/>
                <w:lang w:eastAsia="en-GB"/>
              </w:rPr>
              <w:t>Indoor</w:t>
            </w:r>
            <w:r w:rsidRPr="00423AF2">
              <w:rPr>
                <w:rFonts w:eastAsia="Calibri"/>
                <w:color w:val="000000"/>
                <w:sz w:val="18"/>
                <w:szCs w:val="18"/>
                <w:lang w:eastAsia="en-GB"/>
              </w:rPr>
              <w:t xml:space="preserve">. Non-professional use. </w:t>
            </w:r>
            <w:r w:rsidR="00266950" w:rsidRPr="00423AF2">
              <w:rPr>
                <w:rFonts w:eastAsia="Calibri"/>
                <w:color w:val="000000"/>
                <w:sz w:val="18"/>
                <w:szCs w:val="18"/>
                <w:lang w:eastAsia="en-GB"/>
              </w:rPr>
              <w:t>Insecticides, acaricides and products to control other arthropods. Indoor, powders/dusting. Dust/powders - voids/cavities (cracks and crevices).</w:t>
            </w:r>
          </w:p>
        </w:tc>
      </w:tr>
      <w:tr w:rsidR="00023F1D" w:rsidRPr="00423AF2" w:rsidTr="00CF4359">
        <w:trPr>
          <w:trHeight w:val="75"/>
        </w:trPr>
        <w:tc>
          <w:tcPr>
            <w:tcW w:w="3936" w:type="dxa"/>
            <w:shd w:val="clear" w:color="auto" w:fill="auto"/>
            <w:vAlign w:val="center"/>
          </w:tcPr>
          <w:p w:rsidR="00023F1D" w:rsidRPr="00423AF2" w:rsidRDefault="00023F1D" w:rsidP="00CF4359">
            <w:pPr>
              <w:spacing w:before="60" w:after="60" w:line="260" w:lineRule="atLeast"/>
              <w:rPr>
                <w:rFonts w:eastAsia="Calibri"/>
                <w:i/>
                <w:color w:val="000000"/>
                <w:sz w:val="18"/>
                <w:szCs w:val="18"/>
                <w:lang w:eastAsia="en-GB"/>
              </w:rPr>
            </w:pPr>
            <w:r w:rsidRPr="00423AF2">
              <w:rPr>
                <w:rFonts w:eastAsia="Calibri"/>
                <w:color w:val="000000"/>
                <w:sz w:val="18"/>
                <w:szCs w:val="18"/>
                <w:lang w:eastAsia="en-GB"/>
              </w:rPr>
              <w:t>Application rate of biocidal product</w:t>
            </w:r>
          </w:p>
        </w:tc>
        <w:tc>
          <w:tcPr>
            <w:tcW w:w="1451" w:type="dxa"/>
            <w:shd w:val="clear" w:color="auto" w:fill="auto"/>
            <w:vAlign w:val="center"/>
          </w:tcPr>
          <w:p w:rsidR="00023F1D" w:rsidRPr="00423AF2" w:rsidRDefault="005D2C27"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10</w:t>
            </w:r>
          </w:p>
        </w:tc>
        <w:tc>
          <w:tcPr>
            <w:tcW w:w="1560" w:type="dxa"/>
            <w:shd w:val="clear" w:color="auto" w:fill="auto"/>
            <w:vAlign w:val="center"/>
          </w:tcPr>
          <w:p w:rsidR="00023F1D" w:rsidRPr="00423AF2" w:rsidRDefault="00023F1D"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g/m²</w:t>
            </w:r>
          </w:p>
        </w:tc>
        <w:tc>
          <w:tcPr>
            <w:tcW w:w="2125" w:type="dxa"/>
            <w:shd w:val="clear" w:color="auto" w:fill="auto"/>
            <w:vAlign w:val="center"/>
          </w:tcPr>
          <w:p w:rsidR="00023F1D" w:rsidRPr="00423AF2" w:rsidRDefault="00023F1D" w:rsidP="00CF4359">
            <w:pPr>
              <w:spacing w:before="60" w:after="60" w:line="260" w:lineRule="atLeast"/>
              <w:rPr>
                <w:rFonts w:eastAsia="Calibri" w:cs="Arial"/>
                <w:color w:val="000000"/>
                <w:sz w:val="18"/>
                <w:szCs w:val="18"/>
                <w:lang w:eastAsia="en-GB"/>
              </w:rPr>
            </w:pPr>
          </w:p>
        </w:tc>
      </w:tr>
      <w:tr w:rsidR="0039610A" w:rsidRPr="00423AF2" w:rsidTr="00CF4359">
        <w:trPr>
          <w:trHeight w:val="93"/>
        </w:trPr>
        <w:tc>
          <w:tcPr>
            <w:tcW w:w="3936" w:type="dxa"/>
            <w:shd w:val="clear" w:color="auto" w:fill="auto"/>
            <w:vAlign w:val="center"/>
          </w:tcPr>
          <w:p w:rsidR="0039610A" w:rsidRPr="00423AF2" w:rsidRDefault="0039610A" w:rsidP="0039610A">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Concentration of active substance in the product</w:t>
            </w:r>
          </w:p>
        </w:tc>
        <w:tc>
          <w:tcPr>
            <w:tcW w:w="1451"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0.6</w:t>
            </w:r>
            <w:r w:rsidR="000F4F2A" w:rsidRPr="00423AF2">
              <w:rPr>
                <w:rFonts w:eastAsia="Calibri" w:cs="Arial"/>
                <w:color w:val="000000"/>
                <w:sz w:val="18"/>
                <w:szCs w:val="18"/>
                <w:lang w:eastAsia="en-GB"/>
              </w:rPr>
              <w:t>32</w:t>
            </w:r>
          </w:p>
        </w:tc>
        <w:tc>
          <w:tcPr>
            <w:tcW w:w="1560"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 w/w (technical)</w:t>
            </w:r>
          </w:p>
        </w:tc>
        <w:tc>
          <w:tcPr>
            <w:tcW w:w="2125"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p>
        </w:tc>
      </w:tr>
      <w:tr w:rsidR="00023F1D" w:rsidRPr="00423AF2" w:rsidTr="00CF4359">
        <w:trPr>
          <w:trHeight w:val="93"/>
        </w:trPr>
        <w:tc>
          <w:tcPr>
            <w:tcW w:w="3936" w:type="dxa"/>
            <w:shd w:val="clear" w:color="auto" w:fill="auto"/>
            <w:vAlign w:val="center"/>
          </w:tcPr>
          <w:p w:rsidR="00023F1D" w:rsidRPr="00423AF2" w:rsidRDefault="00023F1D"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Cover mixing and loading</w:t>
            </w:r>
          </w:p>
        </w:tc>
        <w:tc>
          <w:tcPr>
            <w:tcW w:w="1451" w:type="dxa"/>
            <w:shd w:val="clear" w:color="auto" w:fill="auto"/>
            <w:vAlign w:val="center"/>
          </w:tcPr>
          <w:p w:rsidR="00023F1D" w:rsidRPr="00423AF2" w:rsidRDefault="00023F1D"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no</w:t>
            </w:r>
          </w:p>
        </w:tc>
        <w:tc>
          <w:tcPr>
            <w:tcW w:w="1560" w:type="dxa"/>
            <w:shd w:val="clear" w:color="auto" w:fill="auto"/>
            <w:vAlign w:val="center"/>
          </w:tcPr>
          <w:p w:rsidR="00023F1D" w:rsidRPr="00423AF2" w:rsidRDefault="00023F1D"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vAlign w:val="center"/>
          </w:tcPr>
          <w:p w:rsidR="00023F1D" w:rsidRPr="00423AF2" w:rsidRDefault="00023F1D" w:rsidP="00CF4359">
            <w:pPr>
              <w:spacing w:before="60" w:after="60" w:line="260" w:lineRule="atLeast"/>
              <w:rPr>
                <w:rFonts w:eastAsia="Calibri" w:cs="Arial"/>
                <w:color w:val="000000"/>
                <w:sz w:val="18"/>
                <w:szCs w:val="18"/>
                <w:lang w:eastAsia="en-GB"/>
              </w:rPr>
            </w:pPr>
          </w:p>
        </w:tc>
      </w:tr>
      <w:tr w:rsidR="00023F1D" w:rsidRPr="00423AF2" w:rsidTr="00CF4359">
        <w:trPr>
          <w:trHeight w:val="93"/>
        </w:trPr>
        <w:tc>
          <w:tcPr>
            <w:tcW w:w="3936" w:type="dxa"/>
            <w:shd w:val="clear" w:color="auto" w:fill="auto"/>
            <w:vAlign w:val="center"/>
          </w:tcPr>
          <w:p w:rsidR="00023F1D" w:rsidRPr="00423AF2" w:rsidRDefault="00023F1D"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Number of emission days</w:t>
            </w:r>
          </w:p>
        </w:tc>
        <w:tc>
          <w:tcPr>
            <w:tcW w:w="1451" w:type="dxa"/>
            <w:shd w:val="clear" w:color="auto" w:fill="auto"/>
            <w:vAlign w:val="center"/>
          </w:tcPr>
          <w:p w:rsidR="00023F1D" w:rsidRPr="00423AF2" w:rsidRDefault="005D2C27"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365</w:t>
            </w:r>
          </w:p>
        </w:tc>
        <w:tc>
          <w:tcPr>
            <w:tcW w:w="1560" w:type="dxa"/>
            <w:shd w:val="clear" w:color="auto" w:fill="auto"/>
            <w:vAlign w:val="center"/>
          </w:tcPr>
          <w:p w:rsidR="00023F1D" w:rsidRPr="00423AF2" w:rsidRDefault="00023F1D" w:rsidP="00CF4359">
            <w:pPr>
              <w:spacing w:before="60" w:after="60" w:line="260" w:lineRule="atLeast"/>
              <w:rPr>
                <w:rFonts w:eastAsia="Calibri" w:cs="Arial"/>
                <w:color w:val="000000"/>
                <w:sz w:val="18"/>
                <w:szCs w:val="18"/>
                <w:lang w:eastAsia="en-GB"/>
              </w:rPr>
            </w:pPr>
          </w:p>
        </w:tc>
        <w:tc>
          <w:tcPr>
            <w:tcW w:w="2125" w:type="dxa"/>
            <w:shd w:val="clear" w:color="auto" w:fill="auto"/>
            <w:vAlign w:val="center"/>
          </w:tcPr>
          <w:p w:rsidR="00023F1D" w:rsidRPr="00423AF2" w:rsidRDefault="00023F1D" w:rsidP="00CF4359">
            <w:pPr>
              <w:spacing w:before="60" w:after="60" w:line="260" w:lineRule="atLeast"/>
              <w:rPr>
                <w:rFonts w:eastAsia="Calibri" w:cs="Arial"/>
                <w:color w:val="000000"/>
                <w:sz w:val="18"/>
                <w:szCs w:val="18"/>
                <w:lang w:eastAsia="en-GB"/>
              </w:rPr>
            </w:pPr>
          </w:p>
        </w:tc>
      </w:tr>
      <w:tr w:rsidR="00023F1D" w:rsidRPr="00423AF2" w:rsidTr="00CF4359">
        <w:trPr>
          <w:trHeight w:val="93"/>
        </w:trPr>
        <w:tc>
          <w:tcPr>
            <w:tcW w:w="3936" w:type="dxa"/>
            <w:shd w:val="clear" w:color="auto" w:fill="auto"/>
            <w:vAlign w:val="center"/>
          </w:tcPr>
          <w:p w:rsidR="00023F1D" w:rsidRPr="00423AF2" w:rsidRDefault="005D2C27"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Area treated in a standard house</w:t>
            </w:r>
          </w:p>
        </w:tc>
        <w:tc>
          <w:tcPr>
            <w:tcW w:w="1451" w:type="dxa"/>
            <w:shd w:val="clear" w:color="auto" w:fill="auto"/>
            <w:vAlign w:val="center"/>
          </w:tcPr>
          <w:p w:rsidR="00023F1D" w:rsidRPr="00423AF2" w:rsidRDefault="005D2C27"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2</w:t>
            </w:r>
          </w:p>
        </w:tc>
        <w:tc>
          <w:tcPr>
            <w:tcW w:w="1560" w:type="dxa"/>
            <w:shd w:val="clear" w:color="auto" w:fill="auto"/>
            <w:vAlign w:val="center"/>
          </w:tcPr>
          <w:p w:rsidR="00023F1D" w:rsidRPr="00423AF2" w:rsidRDefault="005D2C27"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m2</w:t>
            </w:r>
          </w:p>
        </w:tc>
        <w:tc>
          <w:tcPr>
            <w:tcW w:w="2125" w:type="dxa"/>
            <w:shd w:val="clear" w:color="auto" w:fill="auto"/>
            <w:vAlign w:val="center"/>
          </w:tcPr>
          <w:p w:rsidR="0097339D" w:rsidRPr="00E2295C" w:rsidRDefault="00F7125E" w:rsidP="00F7125E">
            <w:pPr>
              <w:spacing w:before="60" w:after="60" w:line="260" w:lineRule="atLeast"/>
              <w:rPr>
                <w:rFonts w:eastAsia="Calibri" w:cs="Arial"/>
                <w:color w:val="000000"/>
                <w:sz w:val="18"/>
                <w:szCs w:val="18"/>
                <w:lang w:eastAsia="en-GB"/>
              </w:rPr>
            </w:pPr>
            <w:r w:rsidRPr="00E2295C">
              <w:rPr>
                <w:rFonts w:eastAsia="Calibri" w:cs="Arial"/>
                <w:color w:val="000000"/>
                <w:sz w:val="18"/>
                <w:szCs w:val="18"/>
                <w:lang w:eastAsia="en-GB"/>
              </w:rPr>
              <w:t xml:space="preserve">Based on </w:t>
            </w:r>
            <w:r w:rsidR="00A46946" w:rsidRPr="00E2295C">
              <w:rPr>
                <w:rFonts w:eastAsia="Calibri" w:cs="Arial"/>
                <w:color w:val="000000"/>
                <w:sz w:val="18"/>
                <w:szCs w:val="18"/>
                <w:lang w:eastAsia="en-GB"/>
              </w:rPr>
              <w:t>TAB ENV204,</w:t>
            </w:r>
            <w:r w:rsidRPr="00E2295C">
              <w:rPr>
                <w:rFonts w:eastAsia="Calibri" w:cs="Arial"/>
                <w:color w:val="000000"/>
                <w:sz w:val="18"/>
                <w:szCs w:val="18"/>
                <w:lang w:eastAsia="en-GB"/>
              </w:rPr>
              <w:t xml:space="preserve"> </w:t>
            </w:r>
            <w:r w:rsidR="00A46946" w:rsidRPr="00E2295C">
              <w:rPr>
                <w:rFonts w:eastAsia="Calibri" w:cs="Arial"/>
                <w:color w:val="000000"/>
                <w:sz w:val="18"/>
                <w:szCs w:val="18"/>
                <w:lang w:eastAsia="en-GB"/>
              </w:rPr>
              <w:t>t</w:t>
            </w:r>
            <w:r w:rsidR="0097339D" w:rsidRPr="00E2295C">
              <w:rPr>
                <w:rFonts w:eastAsia="Calibri" w:cs="Arial"/>
                <w:color w:val="000000"/>
                <w:sz w:val="18"/>
                <w:szCs w:val="18"/>
                <w:lang w:eastAsia="en-GB"/>
              </w:rPr>
              <w:t>he classical barrier treatment should be calculated as default worst case scenario</w:t>
            </w:r>
            <w:r w:rsidRPr="00E2295C">
              <w:rPr>
                <w:rFonts w:eastAsia="Calibri" w:cs="Arial"/>
                <w:color w:val="000000"/>
                <w:sz w:val="18"/>
                <w:szCs w:val="18"/>
                <w:lang w:eastAsia="en-GB"/>
              </w:rPr>
              <w:t>. However,</w:t>
            </w:r>
            <w:r w:rsidR="00A46946" w:rsidRPr="00E2295C">
              <w:rPr>
                <w:rFonts w:eastAsia="Calibri" w:cs="Arial"/>
                <w:color w:val="000000"/>
                <w:sz w:val="18"/>
                <w:szCs w:val="18"/>
                <w:lang w:eastAsia="en-GB"/>
              </w:rPr>
              <w:t xml:space="preserve"> based on WG-IV-2020</w:t>
            </w:r>
            <w:r w:rsidRPr="00E2295C">
              <w:rPr>
                <w:rFonts w:eastAsia="Calibri" w:cs="Arial"/>
                <w:color w:val="000000"/>
                <w:sz w:val="18"/>
                <w:szCs w:val="18"/>
                <w:lang w:eastAsia="en-GB"/>
              </w:rPr>
              <w:t xml:space="preserve"> </w:t>
            </w:r>
            <w:r w:rsidR="00A46946" w:rsidRPr="00E2295C">
              <w:rPr>
                <w:rFonts w:eastAsia="Calibri" w:cs="Arial"/>
                <w:color w:val="000000"/>
                <w:sz w:val="18"/>
                <w:szCs w:val="18"/>
                <w:lang w:eastAsia="en-GB"/>
              </w:rPr>
              <w:t xml:space="preserve">conclusion, </w:t>
            </w:r>
            <w:r w:rsidRPr="00E2295C">
              <w:rPr>
                <w:rFonts w:eastAsia="Calibri" w:cs="Arial"/>
                <w:color w:val="000000"/>
                <w:sz w:val="18"/>
                <w:szCs w:val="18"/>
                <w:lang w:eastAsia="en-GB"/>
              </w:rPr>
              <w:t>a refinement in default treatment areas is applicable, provided information is available to justify doing so.</w:t>
            </w:r>
          </w:p>
          <w:p w:rsidR="00F7125E" w:rsidRPr="00E2295C" w:rsidRDefault="00F7125E" w:rsidP="00F7125E">
            <w:pPr>
              <w:spacing w:before="60" w:after="60" w:line="260" w:lineRule="atLeast"/>
              <w:rPr>
                <w:rFonts w:eastAsia="Calibri" w:cs="Arial"/>
                <w:color w:val="000000"/>
                <w:sz w:val="18"/>
                <w:szCs w:val="18"/>
                <w:lang w:eastAsia="en-GB"/>
              </w:rPr>
            </w:pPr>
            <w:r w:rsidRPr="00E2295C">
              <w:rPr>
                <w:rFonts w:eastAsia="Calibri" w:cs="Arial"/>
                <w:color w:val="000000"/>
                <w:sz w:val="18"/>
                <w:szCs w:val="18"/>
                <w:lang w:eastAsia="en-GB"/>
              </w:rPr>
              <w:t>Since i</w:t>
            </w:r>
            <w:r w:rsidR="0097339D" w:rsidRPr="00E2295C">
              <w:rPr>
                <w:rFonts w:eastAsia="Calibri" w:cs="Arial"/>
                <w:color w:val="000000"/>
                <w:sz w:val="18"/>
                <w:szCs w:val="18"/>
                <w:lang w:eastAsia="en-GB"/>
              </w:rPr>
              <w:t xml:space="preserve">n use-spesific instructions </w:t>
            </w:r>
            <w:r w:rsidR="0086370E" w:rsidRPr="00E2295C">
              <w:rPr>
                <w:rFonts w:eastAsia="Calibri" w:cs="Arial"/>
                <w:color w:val="000000"/>
                <w:sz w:val="18"/>
                <w:szCs w:val="18"/>
                <w:lang w:eastAsia="en-GB"/>
              </w:rPr>
              <w:t>for</w:t>
            </w:r>
            <w:r w:rsidR="0097339D" w:rsidRPr="00E2295C">
              <w:rPr>
                <w:rFonts w:eastAsia="Calibri" w:cs="Arial"/>
                <w:color w:val="000000"/>
                <w:sz w:val="18"/>
                <w:szCs w:val="18"/>
                <w:lang w:eastAsia="en-GB"/>
              </w:rPr>
              <w:t xml:space="preserve"> use, it</w:t>
            </w:r>
            <w:r w:rsidR="00E815BF" w:rsidRPr="00E2295C">
              <w:rPr>
                <w:rFonts w:eastAsia="Calibri" w:cs="Arial"/>
                <w:color w:val="000000"/>
                <w:sz w:val="18"/>
                <w:szCs w:val="18"/>
                <w:lang w:eastAsia="en-GB"/>
              </w:rPr>
              <w:t xml:space="preserve"> is detailed that limited areas are treated and this can be justified with efficacy evaluation, a deviation from the default scenario is </w:t>
            </w:r>
            <w:r w:rsidR="00A46946" w:rsidRPr="00E2295C">
              <w:rPr>
                <w:rFonts w:eastAsia="Calibri" w:cs="Arial"/>
                <w:color w:val="000000"/>
                <w:sz w:val="18"/>
                <w:szCs w:val="18"/>
                <w:lang w:eastAsia="en-GB"/>
              </w:rPr>
              <w:t xml:space="preserve">considered </w:t>
            </w:r>
            <w:r w:rsidR="00E815BF" w:rsidRPr="00E2295C">
              <w:rPr>
                <w:rFonts w:eastAsia="Calibri" w:cs="Arial"/>
                <w:color w:val="000000"/>
                <w:sz w:val="18"/>
                <w:szCs w:val="18"/>
                <w:lang w:eastAsia="en-GB"/>
              </w:rPr>
              <w:t xml:space="preserve">possible. </w:t>
            </w:r>
          </w:p>
          <w:p w:rsidR="0097339D" w:rsidRPr="00E2295C" w:rsidRDefault="0097339D" w:rsidP="00F7125E">
            <w:pPr>
              <w:spacing w:before="60" w:after="60" w:line="260" w:lineRule="atLeast"/>
              <w:rPr>
                <w:rFonts w:eastAsia="Calibri" w:cs="Arial"/>
                <w:color w:val="000000"/>
                <w:sz w:val="18"/>
                <w:szCs w:val="18"/>
                <w:lang w:eastAsia="en-GB"/>
              </w:rPr>
            </w:pPr>
            <w:r w:rsidRPr="00E2295C">
              <w:rPr>
                <w:rFonts w:eastAsia="Calibri" w:cs="Arial"/>
                <w:color w:val="000000"/>
                <w:sz w:val="18"/>
                <w:szCs w:val="18"/>
                <w:lang w:eastAsia="en-GB"/>
              </w:rPr>
              <w:t xml:space="preserve">Thus, the targeted application is considered </w:t>
            </w:r>
            <w:r w:rsidR="00F7125E" w:rsidRPr="00E2295C">
              <w:rPr>
                <w:rFonts w:eastAsia="Calibri" w:cs="Arial"/>
                <w:color w:val="000000"/>
                <w:sz w:val="18"/>
                <w:szCs w:val="18"/>
                <w:lang w:eastAsia="en-GB"/>
              </w:rPr>
              <w:t xml:space="preserve">as </w:t>
            </w:r>
            <w:r w:rsidRPr="00E2295C">
              <w:rPr>
                <w:rFonts w:eastAsia="Calibri" w:cs="Arial"/>
                <w:color w:val="000000"/>
                <w:sz w:val="18"/>
                <w:szCs w:val="18"/>
                <w:lang w:eastAsia="en-GB"/>
              </w:rPr>
              <w:t>a spot treatment</w:t>
            </w:r>
            <w:r w:rsidR="00F7125E" w:rsidRPr="00E2295C">
              <w:rPr>
                <w:rFonts w:eastAsia="Calibri" w:cs="Arial"/>
                <w:color w:val="000000"/>
                <w:sz w:val="18"/>
                <w:szCs w:val="18"/>
                <w:lang w:eastAsia="en-GB"/>
              </w:rPr>
              <w:t>.</w:t>
            </w:r>
          </w:p>
        </w:tc>
      </w:tr>
      <w:tr w:rsidR="00023F1D" w:rsidRPr="00423AF2" w:rsidTr="00CF4359">
        <w:trPr>
          <w:trHeight w:val="93"/>
        </w:trPr>
        <w:tc>
          <w:tcPr>
            <w:tcW w:w="3936" w:type="dxa"/>
            <w:shd w:val="clear" w:color="auto" w:fill="auto"/>
            <w:vAlign w:val="center"/>
          </w:tcPr>
          <w:p w:rsidR="00023F1D" w:rsidRPr="00423AF2" w:rsidRDefault="005D2C27"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Number of applications per day in a standard house</w:t>
            </w:r>
          </w:p>
        </w:tc>
        <w:tc>
          <w:tcPr>
            <w:tcW w:w="1451" w:type="dxa"/>
            <w:shd w:val="clear" w:color="auto" w:fill="auto"/>
            <w:vAlign w:val="center"/>
          </w:tcPr>
          <w:p w:rsidR="00023F1D" w:rsidRPr="00423AF2" w:rsidRDefault="005D2C27"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w:t>
            </w:r>
          </w:p>
        </w:tc>
        <w:tc>
          <w:tcPr>
            <w:tcW w:w="1560" w:type="dxa"/>
            <w:shd w:val="clear" w:color="auto" w:fill="auto"/>
            <w:vAlign w:val="center"/>
          </w:tcPr>
          <w:p w:rsidR="00023F1D" w:rsidRPr="00423AF2" w:rsidRDefault="00023F1D" w:rsidP="00CF4359">
            <w:pPr>
              <w:spacing w:before="60" w:after="60" w:line="260" w:lineRule="atLeast"/>
              <w:rPr>
                <w:rFonts w:eastAsia="Calibri" w:cs="Arial"/>
                <w:color w:val="000000"/>
                <w:sz w:val="18"/>
                <w:szCs w:val="18"/>
                <w:lang w:eastAsia="en-GB"/>
              </w:rPr>
            </w:pPr>
          </w:p>
        </w:tc>
        <w:tc>
          <w:tcPr>
            <w:tcW w:w="2125" w:type="dxa"/>
            <w:shd w:val="clear" w:color="auto" w:fill="auto"/>
            <w:vAlign w:val="center"/>
          </w:tcPr>
          <w:p w:rsidR="00023F1D" w:rsidRPr="00423AF2" w:rsidRDefault="00023F1D" w:rsidP="00CF4359">
            <w:pPr>
              <w:spacing w:before="60" w:after="60" w:line="260" w:lineRule="atLeast"/>
              <w:rPr>
                <w:rFonts w:eastAsia="Calibri" w:cs="Arial"/>
                <w:color w:val="000000"/>
                <w:sz w:val="18"/>
                <w:szCs w:val="18"/>
                <w:lang w:eastAsia="en-GB"/>
              </w:rPr>
            </w:pPr>
          </w:p>
        </w:tc>
      </w:tr>
      <w:tr w:rsidR="00023F1D" w:rsidRPr="00423AF2" w:rsidTr="00CF4359">
        <w:trPr>
          <w:trHeight w:val="93"/>
        </w:trPr>
        <w:tc>
          <w:tcPr>
            <w:tcW w:w="3936" w:type="dxa"/>
            <w:shd w:val="clear" w:color="auto" w:fill="auto"/>
          </w:tcPr>
          <w:p w:rsidR="00023F1D" w:rsidRPr="00423AF2" w:rsidRDefault="00023F1D"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Frequency of application in standard houses</w:t>
            </w:r>
          </w:p>
        </w:tc>
        <w:tc>
          <w:tcPr>
            <w:tcW w:w="1451" w:type="dxa"/>
            <w:shd w:val="clear" w:color="auto" w:fill="auto"/>
          </w:tcPr>
          <w:p w:rsidR="00023F1D" w:rsidRPr="00423AF2" w:rsidRDefault="00023F1D"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1-2 times a year</w:t>
            </w:r>
          </w:p>
        </w:tc>
        <w:tc>
          <w:tcPr>
            <w:tcW w:w="1560" w:type="dxa"/>
            <w:shd w:val="clear" w:color="auto" w:fill="auto"/>
          </w:tcPr>
          <w:p w:rsidR="00023F1D" w:rsidRPr="00423AF2" w:rsidRDefault="00023F1D" w:rsidP="00CF4359">
            <w:pPr>
              <w:spacing w:before="60" w:after="60" w:line="260" w:lineRule="atLeast"/>
              <w:rPr>
                <w:rFonts w:eastAsia="Calibri" w:cs="Arial"/>
                <w:color w:val="000000"/>
                <w:sz w:val="18"/>
                <w:szCs w:val="18"/>
                <w:lang w:eastAsia="en-GB"/>
              </w:rPr>
            </w:pPr>
          </w:p>
        </w:tc>
        <w:tc>
          <w:tcPr>
            <w:tcW w:w="2125" w:type="dxa"/>
            <w:shd w:val="clear" w:color="auto" w:fill="auto"/>
          </w:tcPr>
          <w:p w:rsidR="00023F1D" w:rsidRPr="00423AF2" w:rsidRDefault="00023F1D" w:rsidP="00CF4359">
            <w:pPr>
              <w:spacing w:before="60" w:after="60" w:line="260" w:lineRule="atLeast"/>
              <w:rPr>
                <w:rFonts w:eastAsia="Calibri" w:cs="Arial"/>
                <w:color w:val="000000"/>
                <w:sz w:val="18"/>
                <w:szCs w:val="18"/>
                <w:lang w:eastAsia="en-GB"/>
              </w:rPr>
            </w:pPr>
          </w:p>
        </w:tc>
      </w:tr>
      <w:tr w:rsidR="00527315" w:rsidRPr="00423AF2" w:rsidTr="00CF4359">
        <w:trPr>
          <w:trHeight w:val="93"/>
        </w:trPr>
        <w:tc>
          <w:tcPr>
            <w:tcW w:w="3936" w:type="dxa"/>
            <w:shd w:val="clear" w:color="auto" w:fill="auto"/>
          </w:tcPr>
          <w:p w:rsidR="00527315" w:rsidRPr="00423AF2" w:rsidRDefault="00527315"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Cleaning efficiency (of treated surfaces and floor from application)</w:t>
            </w:r>
          </w:p>
        </w:tc>
        <w:tc>
          <w:tcPr>
            <w:tcW w:w="1451" w:type="dxa"/>
            <w:shd w:val="clear" w:color="auto" w:fill="auto"/>
          </w:tcPr>
          <w:p w:rsidR="00527315" w:rsidRPr="00423AF2" w:rsidRDefault="00527315"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0</w:t>
            </w:r>
            <w:r w:rsidR="008D7CE9" w:rsidRPr="00423AF2">
              <w:rPr>
                <w:rFonts w:eastAsia="Calibri" w:cs="Arial"/>
                <w:color w:val="000000"/>
                <w:sz w:val="18"/>
                <w:szCs w:val="18"/>
                <w:lang w:eastAsia="en-GB"/>
              </w:rPr>
              <w:t>.25</w:t>
            </w:r>
          </w:p>
        </w:tc>
        <w:tc>
          <w:tcPr>
            <w:tcW w:w="1560" w:type="dxa"/>
            <w:shd w:val="clear" w:color="auto" w:fill="auto"/>
          </w:tcPr>
          <w:p w:rsidR="00527315" w:rsidRPr="00423AF2" w:rsidRDefault="00527315"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vAlign w:val="center"/>
          </w:tcPr>
          <w:p w:rsidR="00527315" w:rsidRPr="00423AF2" w:rsidRDefault="004C207A"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TAB ENV 149</w:t>
            </w:r>
          </w:p>
        </w:tc>
      </w:tr>
      <w:tr w:rsidR="00527315" w:rsidRPr="00423AF2" w:rsidTr="00CF4359">
        <w:trPr>
          <w:trHeight w:val="93"/>
        </w:trPr>
        <w:tc>
          <w:tcPr>
            <w:tcW w:w="3936" w:type="dxa"/>
            <w:shd w:val="clear" w:color="auto" w:fill="auto"/>
          </w:tcPr>
          <w:p w:rsidR="00527315" w:rsidRPr="00423AF2" w:rsidRDefault="00527315"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Washable coveralls or disposable coveralls?</w:t>
            </w:r>
          </w:p>
        </w:tc>
        <w:tc>
          <w:tcPr>
            <w:tcW w:w="1451" w:type="dxa"/>
            <w:shd w:val="clear" w:color="auto" w:fill="auto"/>
          </w:tcPr>
          <w:p w:rsidR="00527315" w:rsidRPr="00423AF2" w:rsidRDefault="00527315"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Washable coveralls</w:t>
            </w:r>
          </w:p>
        </w:tc>
        <w:tc>
          <w:tcPr>
            <w:tcW w:w="1560" w:type="dxa"/>
            <w:shd w:val="clear" w:color="auto" w:fill="auto"/>
          </w:tcPr>
          <w:p w:rsidR="00527315" w:rsidRPr="00423AF2" w:rsidRDefault="00527315"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tcPr>
          <w:p w:rsidR="00527315" w:rsidRPr="00423AF2" w:rsidRDefault="00527315" w:rsidP="00CF4359">
            <w:pPr>
              <w:spacing w:before="60" w:after="60" w:line="260" w:lineRule="atLeast"/>
              <w:rPr>
                <w:rFonts w:eastAsia="Calibri" w:cs="Arial"/>
                <w:color w:val="000000"/>
                <w:sz w:val="18"/>
                <w:szCs w:val="18"/>
                <w:lang w:eastAsia="en-GB"/>
              </w:rPr>
            </w:pPr>
          </w:p>
        </w:tc>
      </w:tr>
      <w:tr w:rsidR="00527315" w:rsidRPr="001B15F3" w:rsidTr="00CF4359">
        <w:trPr>
          <w:trHeight w:val="93"/>
        </w:trPr>
        <w:tc>
          <w:tcPr>
            <w:tcW w:w="3936" w:type="dxa"/>
            <w:shd w:val="clear" w:color="auto" w:fill="auto"/>
          </w:tcPr>
          <w:p w:rsidR="00527315" w:rsidRPr="00423AF2" w:rsidRDefault="00527315"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Dry or wet cleaning of treated surfaces?</w:t>
            </w:r>
          </w:p>
        </w:tc>
        <w:tc>
          <w:tcPr>
            <w:tcW w:w="1451" w:type="dxa"/>
            <w:shd w:val="clear" w:color="auto" w:fill="auto"/>
          </w:tcPr>
          <w:p w:rsidR="00527315" w:rsidRPr="00423AF2" w:rsidRDefault="00527315"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Dry cleaning of treated surfaces</w:t>
            </w:r>
          </w:p>
        </w:tc>
        <w:tc>
          <w:tcPr>
            <w:tcW w:w="1560" w:type="dxa"/>
            <w:shd w:val="clear" w:color="auto" w:fill="auto"/>
          </w:tcPr>
          <w:p w:rsidR="00527315" w:rsidRPr="001B15F3" w:rsidRDefault="00527315"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tcPr>
          <w:p w:rsidR="00527315" w:rsidRPr="001B15F3" w:rsidRDefault="00527315" w:rsidP="00CF4359">
            <w:pPr>
              <w:spacing w:before="60" w:after="60" w:line="260" w:lineRule="atLeast"/>
              <w:rPr>
                <w:rFonts w:eastAsia="Calibri" w:cs="Arial"/>
                <w:color w:val="000000"/>
                <w:sz w:val="18"/>
                <w:szCs w:val="18"/>
                <w:lang w:eastAsia="en-GB"/>
              </w:rPr>
            </w:pPr>
          </w:p>
        </w:tc>
      </w:tr>
    </w:tbl>
    <w:p w:rsidR="00023F1D" w:rsidRPr="001B15F3" w:rsidRDefault="00023F1D" w:rsidP="00023F1D">
      <w:pPr>
        <w:spacing w:line="276" w:lineRule="auto"/>
        <w:rPr>
          <w:rFonts w:eastAsia="Calibri"/>
          <w:highlight w:val="yellow"/>
          <w:lang w:eastAsia="en-US"/>
        </w:rPr>
      </w:pPr>
    </w:p>
    <w:p w:rsidR="00023F1D" w:rsidRPr="001B15F3" w:rsidRDefault="00023F1D" w:rsidP="00023F1D">
      <w:pPr>
        <w:spacing w:line="276" w:lineRule="auto"/>
        <w:rPr>
          <w:rFonts w:eastAsia="Calibri"/>
          <w:lang w:eastAsia="en-US"/>
        </w:rPr>
      </w:pPr>
      <w:r w:rsidRPr="001B15F3">
        <w:rPr>
          <w:rFonts w:eastAsia="Calibri"/>
          <w:u w:val="single"/>
          <w:lang w:eastAsia="en-US"/>
        </w:rPr>
        <w:t>Calculations for Scenario 5</w:t>
      </w:r>
    </w:p>
    <w:p w:rsidR="00023F1D" w:rsidRPr="001B15F3" w:rsidRDefault="00023F1D" w:rsidP="00023F1D">
      <w:pPr>
        <w:spacing w:line="260" w:lineRule="atLeast"/>
        <w:rPr>
          <w:rFonts w:eastAsia="Calibri"/>
          <w:lang w:eastAsia="en-US"/>
        </w:rPr>
      </w:pPr>
    </w:p>
    <w:p w:rsidR="00023F1D" w:rsidRPr="001B15F3" w:rsidRDefault="00023F1D" w:rsidP="009D7758">
      <w:pPr>
        <w:spacing w:line="260" w:lineRule="atLeast"/>
        <w:jc w:val="both"/>
        <w:rPr>
          <w:rFonts w:eastAsia="Calibri"/>
          <w:lang w:eastAsia="en-US"/>
        </w:rPr>
      </w:pPr>
      <w:r w:rsidRPr="001B15F3">
        <w:rPr>
          <w:rFonts w:eastAsia="Calibri"/>
          <w:lang w:eastAsia="en-US"/>
        </w:rPr>
        <w:t xml:space="preserve">For calculations of scenario </w:t>
      </w:r>
      <w:r w:rsidR="00265A7A" w:rsidRPr="001B15F3">
        <w:rPr>
          <w:rFonts w:eastAsia="Calibri"/>
          <w:lang w:eastAsia="en-US"/>
        </w:rPr>
        <w:t>5</w:t>
      </w:r>
      <w:r w:rsidRPr="001B15F3">
        <w:rPr>
          <w:rFonts w:eastAsia="Calibri"/>
          <w:lang w:eastAsia="en-US"/>
        </w:rPr>
        <w:t xml:space="preserve"> </w:t>
      </w:r>
      <w:r w:rsidRPr="001B15F3">
        <w:rPr>
          <w:rFonts w:eastAsia="Calibri"/>
          <w:b/>
          <w:lang w:eastAsia="en-US"/>
        </w:rPr>
        <w:t>EUSES 2.2</w:t>
      </w:r>
      <w:r w:rsidRPr="001B15F3">
        <w:rPr>
          <w:rFonts w:eastAsia="Calibri"/>
          <w:lang w:eastAsia="en-US"/>
        </w:rPr>
        <w:t xml:space="preserve"> has been used. The scenario was developed in accordance with OECD SERIES ON EMISSION SCENARIO DOCUMENTS, Number 18: Emission scenario document for insecticides, acaricides and products to control other arthropods for household and professional uses: scenario </w:t>
      </w:r>
      <w:r w:rsidR="00265A7A" w:rsidRPr="001B15F3">
        <w:rPr>
          <w:rFonts w:eastAsia="Calibri"/>
          <w:lang w:eastAsia="en-US"/>
        </w:rPr>
        <w:t>indoor for dusting powders, spot application (crack and crevice)</w:t>
      </w:r>
      <w:r w:rsidRPr="001B15F3">
        <w:rPr>
          <w:rFonts w:eastAsia="Calibri"/>
          <w:lang w:eastAsia="en-US"/>
        </w:rPr>
        <w:t xml:space="preserve">. Non-professional use. </w:t>
      </w:r>
    </w:p>
    <w:p w:rsidR="00023F1D" w:rsidRDefault="00023F1D" w:rsidP="00FD2055">
      <w:pPr>
        <w:spacing w:line="260" w:lineRule="atLeast"/>
        <w:rPr>
          <w:rFonts w:ascii="Times New Roman" w:eastAsia="Calibri" w:hAnsi="Times New Roman"/>
          <w:sz w:val="22"/>
          <w:lang w:eastAsia="en-US"/>
        </w:rPr>
      </w:pPr>
    </w:p>
    <w:tbl>
      <w:tblPr>
        <w:tblW w:w="0" w:type="auto"/>
        <w:tblInd w:w="45" w:type="dxa"/>
        <w:tblLayout w:type="fixed"/>
        <w:tblCellMar>
          <w:left w:w="0" w:type="dxa"/>
          <w:right w:w="0" w:type="dxa"/>
        </w:tblCellMar>
        <w:tblLook w:val="0000"/>
      </w:tblPr>
      <w:tblGrid>
        <w:gridCol w:w="2256"/>
        <w:gridCol w:w="3610"/>
        <w:gridCol w:w="3159"/>
      </w:tblGrid>
      <w:tr w:rsidR="0039610A" w:rsidRPr="00423AF2" w:rsidTr="006A65C0">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sz w:val="18"/>
                <w:szCs w:val="18"/>
                <w:lang w:eastAsia="en-US"/>
              </w:rPr>
              <w:t>Resulting local emission to relevant environmental compartments</w:t>
            </w:r>
          </w:p>
        </w:tc>
      </w:tr>
      <w:tr w:rsidR="0039610A" w:rsidRPr="00423AF2" w:rsidTr="006A65C0">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Local emission (Elocal</w:t>
            </w:r>
            <w:r w:rsidRPr="00423AF2">
              <w:rPr>
                <w:rFonts w:eastAsia="Calibri"/>
                <w:b/>
                <w:color w:val="000000"/>
                <w:sz w:val="18"/>
                <w:szCs w:val="18"/>
                <w:vertAlign w:val="subscript"/>
                <w:lang w:eastAsia="en-GB"/>
              </w:rPr>
              <w:t>compartment</w:t>
            </w:r>
            <w:r w:rsidRPr="00423AF2">
              <w:rPr>
                <w:rFonts w:eastAsia="Calibri"/>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Remarks</w:t>
            </w: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Freshwater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Freshwater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Seawater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Seawater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STP</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553E8B" w:rsidP="006A65C0">
            <w:pPr>
              <w:spacing w:before="60" w:after="60"/>
              <w:rPr>
                <w:color w:val="000000"/>
                <w:sz w:val="18"/>
                <w:szCs w:val="18"/>
                <w:lang w:eastAsia="en-GB"/>
              </w:rPr>
            </w:pPr>
            <w:r w:rsidRPr="00423AF2">
              <w:rPr>
                <w:color w:val="000000"/>
                <w:sz w:val="18"/>
                <w:szCs w:val="18"/>
                <w:lang w:eastAsia="en-GB"/>
              </w:rPr>
              <w:t>4.</w:t>
            </w:r>
            <w:r w:rsidR="00420441" w:rsidRPr="00423AF2">
              <w:rPr>
                <w:color w:val="000000"/>
                <w:sz w:val="18"/>
                <w:szCs w:val="18"/>
                <w:lang w:eastAsia="en-GB"/>
              </w:rPr>
              <w:t>65</w:t>
            </w:r>
            <w:r w:rsidRPr="00423AF2">
              <w:rPr>
                <w:color w:val="000000"/>
                <w:sz w:val="18"/>
                <w:szCs w:val="18"/>
                <w:lang w:eastAsia="en-GB"/>
              </w:rPr>
              <w:t>E-05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Local emission to wastewater entering the STP</w:t>
            </w: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420441" w:rsidP="006A65C0">
            <w:pPr>
              <w:spacing w:before="60" w:after="60"/>
              <w:rPr>
                <w:color w:val="000000"/>
                <w:sz w:val="18"/>
                <w:szCs w:val="18"/>
                <w:lang w:eastAsia="en-GB"/>
              </w:rPr>
            </w:pPr>
            <w:r w:rsidRPr="00423AF2">
              <w:rPr>
                <w:color w:val="000000"/>
                <w:sz w:val="18"/>
                <w:szCs w:val="18"/>
                <w:lang w:eastAsia="en-GB"/>
              </w:rPr>
              <w:t>2.06E-05</w:t>
            </w:r>
          </w:p>
        </w:tc>
        <w:tc>
          <w:tcPr>
            <w:tcW w:w="3159"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Soil</w:t>
            </w:r>
          </w:p>
        </w:tc>
        <w:tc>
          <w:tcPr>
            <w:tcW w:w="3610"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420441"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FD2055" w:rsidTr="006A65C0">
        <w:tc>
          <w:tcPr>
            <w:tcW w:w="2256"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Groundwater</w:t>
            </w:r>
          </w:p>
        </w:tc>
        <w:tc>
          <w:tcPr>
            <w:tcW w:w="361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FD2055"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FD2055" w:rsidRDefault="0039610A" w:rsidP="006A65C0">
            <w:pPr>
              <w:spacing w:before="60" w:after="60"/>
              <w:rPr>
                <w:color w:val="000000"/>
                <w:sz w:val="18"/>
                <w:szCs w:val="18"/>
                <w:lang w:eastAsia="en-GB"/>
              </w:rPr>
            </w:pPr>
          </w:p>
        </w:tc>
      </w:tr>
    </w:tbl>
    <w:p w:rsidR="0039610A" w:rsidRPr="001B15F3" w:rsidRDefault="0039610A" w:rsidP="00FD2055">
      <w:pPr>
        <w:spacing w:line="260" w:lineRule="atLeast"/>
        <w:rPr>
          <w:rFonts w:ascii="Times New Roman" w:eastAsia="Calibri" w:hAnsi="Times New Roman"/>
          <w:sz w:val="22"/>
          <w:lang w:eastAsia="en-US"/>
        </w:rPr>
      </w:pPr>
    </w:p>
    <w:p w:rsidR="00265A7A" w:rsidRPr="001B15F3" w:rsidRDefault="00265A7A" w:rsidP="00265A7A">
      <w:pPr>
        <w:spacing w:line="260" w:lineRule="atLeast"/>
        <w:rPr>
          <w:rFonts w:eastAsia="Calibri"/>
          <w:b/>
          <w:bCs/>
          <w:lang w:eastAsia="en-US"/>
        </w:rPr>
      </w:pPr>
      <w:r w:rsidRPr="001B15F3">
        <w:rPr>
          <w:rFonts w:eastAsia="Calibri"/>
          <w:b/>
          <w:bCs/>
          <w:lang w:eastAsia="en-US"/>
        </w:rPr>
        <w:t>Scenario 6</w:t>
      </w:r>
    </w:p>
    <w:p w:rsidR="00265A7A" w:rsidRPr="001B15F3" w:rsidRDefault="00265A7A" w:rsidP="00265A7A">
      <w:pPr>
        <w:spacing w:line="276" w:lineRule="auto"/>
        <w:ind w:left="142"/>
        <w:rPr>
          <w:rFonts w:ascii="Times New Roman" w:eastAsia="Calibri" w:hAnsi="Times New Roman"/>
          <w: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451"/>
        <w:gridCol w:w="1560"/>
        <w:gridCol w:w="2125"/>
      </w:tblGrid>
      <w:tr w:rsidR="00265A7A" w:rsidRPr="00423AF2" w:rsidTr="00CF4359">
        <w:trPr>
          <w:trHeight w:val="346"/>
        </w:trPr>
        <w:tc>
          <w:tcPr>
            <w:tcW w:w="9072" w:type="dxa"/>
            <w:gridSpan w:val="4"/>
            <w:shd w:val="clear" w:color="auto" w:fill="FFFFCC"/>
            <w:vAlign w:val="center"/>
          </w:tcPr>
          <w:p w:rsidR="00265A7A" w:rsidRPr="00423AF2" w:rsidRDefault="00265A7A" w:rsidP="00CF4359">
            <w:pPr>
              <w:spacing w:before="60" w:after="60" w:line="260" w:lineRule="atLeast"/>
              <w:rPr>
                <w:rFonts w:eastAsia="Calibri" w:cs="Arial"/>
                <w:b/>
                <w:bCs/>
                <w:color w:val="000000"/>
                <w:sz w:val="18"/>
                <w:szCs w:val="18"/>
                <w:lang w:eastAsia="en-GB"/>
              </w:rPr>
            </w:pPr>
            <w:r w:rsidRPr="00423AF2">
              <w:rPr>
                <w:rFonts w:eastAsia="Calibri"/>
                <w:b/>
                <w:sz w:val="18"/>
                <w:szCs w:val="18"/>
                <w:lang w:eastAsia="en-US"/>
              </w:rPr>
              <w:t>Input parameters for calculating the local emission</w:t>
            </w:r>
          </w:p>
        </w:tc>
      </w:tr>
      <w:tr w:rsidR="00265A7A" w:rsidRPr="00423AF2" w:rsidTr="00CF4359">
        <w:trPr>
          <w:trHeight w:val="75"/>
        </w:trPr>
        <w:tc>
          <w:tcPr>
            <w:tcW w:w="3936" w:type="dxa"/>
            <w:shd w:val="clear" w:color="auto" w:fill="auto"/>
            <w:vAlign w:val="center"/>
          </w:tcPr>
          <w:p w:rsidR="00265A7A" w:rsidRPr="00423AF2" w:rsidRDefault="00265A7A" w:rsidP="00CF4359">
            <w:pPr>
              <w:spacing w:before="60" w:after="60" w:line="260" w:lineRule="atLeast"/>
              <w:rPr>
                <w:rFonts w:eastAsia="Calibri" w:cs="Arial"/>
                <w:color w:val="000000"/>
                <w:sz w:val="18"/>
                <w:szCs w:val="18"/>
                <w:lang w:eastAsia="en-GB"/>
              </w:rPr>
            </w:pPr>
            <w:r w:rsidRPr="00423AF2">
              <w:rPr>
                <w:rFonts w:eastAsia="Calibri" w:cs="Arial"/>
                <w:b/>
                <w:bCs/>
                <w:color w:val="000000"/>
                <w:sz w:val="18"/>
                <w:szCs w:val="18"/>
                <w:lang w:eastAsia="en-GB"/>
              </w:rPr>
              <w:t xml:space="preserve">Input </w:t>
            </w:r>
          </w:p>
        </w:tc>
        <w:tc>
          <w:tcPr>
            <w:tcW w:w="1451" w:type="dxa"/>
            <w:shd w:val="clear" w:color="auto" w:fill="auto"/>
            <w:vAlign w:val="center"/>
          </w:tcPr>
          <w:p w:rsidR="00265A7A" w:rsidRPr="00423AF2" w:rsidRDefault="00265A7A" w:rsidP="00CF4359">
            <w:pPr>
              <w:spacing w:before="60" w:after="60" w:line="260" w:lineRule="atLeast"/>
              <w:rPr>
                <w:rFonts w:eastAsia="Calibri" w:cs="Arial"/>
                <w:color w:val="000000"/>
                <w:sz w:val="18"/>
                <w:szCs w:val="18"/>
                <w:lang w:eastAsia="en-GB"/>
              </w:rPr>
            </w:pPr>
            <w:r w:rsidRPr="00423AF2">
              <w:rPr>
                <w:rFonts w:eastAsia="Calibri" w:cs="Arial"/>
                <w:b/>
                <w:bCs/>
                <w:color w:val="000000"/>
                <w:sz w:val="18"/>
                <w:szCs w:val="18"/>
                <w:lang w:eastAsia="en-GB"/>
              </w:rPr>
              <w:t xml:space="preserve">Value </w:t>
            </w:r>
          </w:p>
        </w:tc>
        <w:tc>
          <w:tcPr>
            <w:tcW w:w="1560" w:type="dxa"/>
            <w:shd w:val="clear" w:color="auto" w:fill="auto"/>
            <w:vAlign w:val="center"/>
          </w:tcPr>
          <w:p w:rsidR="00265A7A" w:rsidRPr="00423AF2" w:rsidRDefault="00265A7A" w:rsidP="00CF4359">
            <w:pPr>
              <w:spacing w:before="60" w:after="60" w:line="260" w:lineRule="atLeast"/>
              <w:rPr>
                <w:rFonts w:eastAsia="Calibri" w:cs="Arial"/>
                <w:b/>
                <w:bCs/>
                <w:color w:val="000000"/>
                <w:sz w:val="18"/>
                <w:szCs w:val="18"/>
                <w:lang w:eastAsia="en-GB"/>
              </w:rPr>
            </w:pPr>
            <w:r w:rsidRPr="00423AF2">
              <w:rPr>
                <w:rFonts w:eastAsia="Calibri" w:cs="Arial"/>
                <w:b/>
                <w:bCs/>
                <w:color w:val="000000"/>
                <w:sz w:val="18"/>
                <w:szCs w:val="18"/>
                <w:lang w:eastAsia="en-GB"/>
              </w:rPr>
              <w:t>Unit</w:t>
            </w:r>
          </w:p>
        </w:tc>
        <w:tc>
          <w:tcPr>
            <w:tcW w:w="2125" w:type="dxa"/>
            <w:shd w:val="clear" w:color="auto" w:fill="auto"/>
            <w:vAlign w:val="center"/>
          </w:tcPr>
          <w:p w:rsidR="00265A7A" w:rsidRPr="00423AF2" w:rsidRDefault="00265A7A" w:rsidP="00CF4359">
            <w:pPr>
              <w:spacing w:before="60" w:after="60" w:line="260" w:lineRule="atLeast"/>
              <w:rPr>
                <w:rFonts w:eastAsia="Calibri" w:cs="Arial"/>
                <w:b/>
                <w:bCs/>
                <w:color w:val="000000"/>
                <w:sz w:val="18"/>
                <w:szCs w:val="18"/>
                <w:lang w:eastAsia="en-GB"/>
              </w:rPr>
            </w:pPr>
            <w:r w:rsidRPr="00423AF2">
              <w:rPr>
                <w:rFonts w:eastAsia="Calibri" w:cs="Arial"/>
                <w:b/>
                <w:bCs/>
                <w:color w:val="000000"/>
                <w:sz w:val="18"/>
                <w:szCs w:val="18"/>
                <w:lang w:eastAsia="en-GB"/>
              </w:rPr>
              <w:t>Remarks</w:t>
            </w:r>
          </w:p>
        </w:tc>
      </w:tr>
      <w:tr w:rsidR="00265A7A" w:rsidRPr="00423AF2" w:rsidTr="00CF4359">
        <w:trPr>
          <w:trHeight w:val="75"/>
        </w:trPr>
        <w:tc>
          <w:tcPr>
            <w:tcW w:w="9072" w:type="dxa"/>
            <w:gridSpan w:val="4"/>
            <w:shd w:val="clear" w:color="auto" w:fill="auto"/>
            <w:vAlign w:val="center"/>
          </w:tcPr>
          <w:p w:rsidR="00265A7A" w:rsidRPr="00423AF2" w:rsidRDefault="00265A7A" w:rsidP="00CF4359">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Scenario: Insecticide against bedbugs and fleas. Indoor. Professional use. Insecticides, acaricides and products to control other arthropods. Indoor, powders/dusting. Dust/powders - voids/cavities (cracks and crevices).</w:t>
            </w:r>
          </w:p>
        </w:tc>
      </w:tr>
      <w:tr w:rsidR="00265A7A" w:rsidRPr="00423AF2" w:rsidTr="00CF4359">
        <w:trPr>
          <w:trHeight w:val="75"/>
        </w:trPr>
        <w:tc>
          <w:tcPr>
            <w:tcW w:w="3936" w:type="dxa"/>
            <w:shd w:val="clear" w:color="auto" w:fill="auto"/>
            <w:vAlign w:val="center"/>
          </w:tcPr>
          <w:p w:rsidR="00265A7A" w:rsidRPr="00423AF2" w:rsidRDefault="00265A7A" w:rsidP="00CF4359">
            <w:pPr>
              <w:spacing w:before="60" w:after="60" w:line="260" w:lineRule="atLeast"/>
              <w:rPr>
                <w:rFonts w:eastAsia="Calibri"/>
                <w:i/>
                <w:color w:val="000000"/>
                <w:sz w:val="18"/>
                <w:szCs w:val="18"/>
                <w:lang w:eastAsia="en-GB"/>
              </w:rPr>
            </w:pPr>
            <w:r w:rsidRPr="00423AF2">
              <w:rPr>
                <w:rFonts w:eastAsia="Calibri"/>
                <w:color w:val="000000"/>
                <w:sz w:val="18"/>
                <w:szCs w:val="18"/>
                <w:lang w:eastAsia="en-GB"/>
              </w:rPr>
              <w:t>Application rate of biocidal product</w:t>
            </w:r>
          </w:p>
        </w:tc>
        <w:tc>
          <w:tcPr>
            <w:tcW w:w="1451" w:type="dxa"/>
            <w:shd w:val="clear" w:color="auto" w:fill="auto"/>
            <w:vAlign w:val="center"/>
          </w:tcPr>
          <w:p w:rsidR="00265A7A" w:rsidRPr="00423AF2" w:rsidRDefault="00265A7A"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10</w:t>
            </w:r>
          </w:p>
        </w:tc>
        <w:tc>
          <w:tcPr>
            <w:tcW w:w="1560" w:type="dxa"/>
            <w:shd w:val="clear" w:color="auto" w:fill="auto"/>
            <w:vAlign w:val="center"/>
          </w:tcPr>
          <w:p w:rsidR="00265A7A" w:rsidRPr="00423AF2" w:rsidRDefault="00265A7A"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g/m²</w:t>
            </w:r>
          </w:p>
        </w:tc>
        <w:tc>
          <w:tcPr>
            <w:tcW w:w="2125" w:type="dxa"/>
            <w:shd w:val="clear" w:color="auto" w:fill="auto"/>
            <w:vAlign w:val="center"/>
          </w:tcPr>
          <w:p w:rsidR="00265A7A" w:rsidRPr="00423AF2" w:rsidRDefault="00265A7A" w:rsidP="00CF4359">
            <w:pPr>
              <w:spacing w:before="60" w:after="60" w:line="260" w:lineRule="atLeast"/>
              <w:rPr>
                <w:rFonts w:eastAsia="Calibri" w:cs="Arial"/>
                <w:color w:val="000000"/>
                <w:sz w:val="18"/>
                <w:szCs w:val="18"/>
                <w:lang w:eastAsia="en-GB"/>
              </w:rPr>
            </w:pPr>
          </w:p>
        </w:tc>
      </w:tr>
      <w:tr w:rsidR="0039610A" w:rsidRPr="00423AF2" w:rsidTr="00CF4359">
        <w:trPr>
          <w:trHeight w:val="93"/>
        </w:trPr>
        <w:tc>
          <w:tcPr>
            <w:tcW w:w="3936" w:type="dxa"/>
            <w:shd w:val="clear" w:color="auto" w:fill="auto"/>
            <w:vAlign w:val="center"/>
          </w:tcPr>
          <w:p w:rsidR="0039610A" w:rsidRPr="00423AF2" w:rsidRDefault="0039610A" w:rsidP="0039610A">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Concentration of active substance in the product</w:t>
            </w:r>
          </w:p>
        </w:tc>
        <w:tc>
          <w:tcPr>
            <w:tcW w:w="1451"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0.6</w:t>
            </w:r>
            <w:r w:rsidR="00420441" w:rsidRPr="00423AF2">
              <w:rPr>
                <w:rFonts w:eastAsia="Calibri" w:cs="Arial"/>
                <w:color w:val="000000"/>
                <w:sz w:val="18"/>
                <w:szCs w:val="18"/>
                <w:lang w:eastAsia="en-GB"/>
              </w:rPr>
              <w:t>32</w:t>
            </w:r>
          </w:p>
        </w:tc>
        <w:tc>
          <w:tcPr>
            <w:tcW w:w="1560"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 w/w (technical)</w:t>
            </w:r>
          </w:p>
        </w:tc>
        <w:tc>
          <w:tcPr>
            <w:tcW w:w="2125"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p>
        </w:tc>
      </w:tr>
      <w:tr w:rsidR="00FA15DC" w:rsidRPr="00423AF2" w:rsidTr="00CF4359">
        <w:trPr>
          <w:trHeight w:val="93"/>
        </w:trPr>
        <w:tc>
          <w:tcPr>
            <w:tcW w:w="3936" w:type="dxa"/>
            <w:shd w:val="clear" w:color="auto" w:fill="auto"/>
            <w:vAlign w:val="center"/>
          </w:tcPr>
          <w:p w:rsidR="00FA15DC" w:rsidRPr="00423AF2" w:rsidRDefault="00FA15DC"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Cover mixing and loading</w:t>
            </w:r>
          </w:p>
        </w:tc>
        <w:tc>
          <w:tcPr>
            <w:tcW w:w="1451" w:type="dxa"/>
            <w:shd w:val="clear" w:color="auto" w:fill="auto"/>
            <w:vAlign w:val="center"/>
          </w:tcPr>
          <w:p w:rsidR="00FA15DC" w:rsidRPr="00423AF2" w:rsidRDefault="00FA15DC"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no</w:t>
            </w:r>
          </w:p>
        </w:tc>
        <w:tc>
          <w:tcPr>
            <w:tcW w:w="1560" w:type="dxa"/>
            <w:shd w:val="clear" w:color="auto" w:fill="auto"/>
            <w:vAlign w:val="center"/>
          </w:tcPr>
          <w:p w:rsidR="00FA15DC" w:rsidRPr="00423AF2" w:rsidRDefault="00FA15DC"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vAlign w:val="center"/>
          </w:tcPr>
          <w:p w:rsidR="00FA15DC" w:rsidRPr="00423AF2" w:rsidRDefault="00FA15DC" w:rsidP="004A1E1F">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Cover the floor when loading the product in the application tools and dispose the material in solids wastes, in order to avoid releases on floor</w:t>
            </w:r>
          </w:p>
        </w:tc>
      </w:tr>
      <w:tr w:rsidR="00FA15DC" w:rsidRPr="00423AF2" w:rsidTr="00CF4359">
        <w:trPr>
          <w:trHeight w:val="93"/>
        </w:trPr>
        <w:tc>
          <w:tcPr>
            <w:tcW w:w="3936" w:type="dxa"/>
            <w:shd w:val="clear" w:color="auto" w:fill="auto"/>
            <w:vAlign w:val="center"/>
          </w:tcPr>
          <w:p w:rsidR="00FA15DC" w:rsidRPr="00423AF2" w:rsidRDefault="00FA15DC"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Number of emission days</w:t>
            </w:r>
          </w:p>
        </w:tc>
        <w:tc>
          <w:tcPr>
            <w:tcW w:w="1451" w:type="dxa"/>
            <w:shd w:val="clear" w:color="auto" w:fill="auto"/>
            <w:vAlign w:val="center"/>
          </w:tcPr>
          <w:p w:rsidR="00FA15DC" w:rsidRPr="00423AF2" w:rsidRDefault="00FA15DC" w:rsidP="00CF4359">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365</w:t>
            </w:r>
          </w:p>
        </w:tc>
        <w:tc>
          <w:tcPr>
            <w:tcW w:w="1560" w:type="dxa"/>
            <w:shd w:val="clear" w:color="auto" w:fill="auto"/>
            <w:vAlign w:val="center"/>
          </w:tcPr>
          <w:p w:rsidR="00FA15DC" w:rsidRPr="00423AF2" w:rsidRDefault="00FA15DC" w:rsidP="00CF4359">
            <w:pPr>
              <w:spacing w:before="60" w:after="60" w:line="260" w:lineRule="atLeast"/>
              <w:rPr>
                <w:rFonts w:eastAsia="Calibri" w:cs="Arial"/>
                <w:color w:val="000000"/>
                <w:sz w:val="18"/>
                <w:szCs w:val="18"/>
                <w:lang w:eastAsia="en-GB"/>
              </w:rPr>
            </w:pPr>
          </w:p>
        </w:tc>
        <w:tc>
          <w:tcPr>
            <w:tcW w:w="2125" w:type="dxa"/>
            <w:shd w:val="clear" w:color="auto" w:fill="auto"/>
            <w:vAlign w:val="center"/>
          </w:tcPr>
          <w:p w:rsidR="00FA15DC" w:rsidRPr="00423AF2" w:rsidRDefault="00FA15DC" w:rsidP="00CF4359">
            <w:pPr>
              <w:spacing w:before="60" w:after="60" w:line="260" w:lineRule="atLeast"/>
              <w:rPr>
                <w:rFonts w:eastAsia="Calibri" w:cs="Arial"/>
                <w:color w:val="000000"/>
                <w:sz w:val="18"/>
                <w:szCs w:val="18"/>
                <w:lang w:eastAsia="en-GB"/>
              </w:rPr>
            </w:pPr>
          </w:p>
        </w:tc>
      </w:tr>
      <w:tr w:rsidR="00B96398" w:rsidRPr="00423AF2" w:rsidTr="00CF4359">
        <w:trPr>
          <w:trHeight w:val="93"/>
        </w:trPr>
        <w:tc>
          <w:tcPr>
            <w:tcW w:w="3936" w:type="dxa"/>
            <w:shd w:val="clear" w:color="auto" w:fill="auto"/>
            <w:vAlign w:val="center"/>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Area treated in a standard house</w:t>
            </w:r>
          </w:p>
        </w:tc>
        <w:tc>
          <w:tcPr>
            <w:tcW w:w="1451" w:type="dxa"/>
            <w:shd w:val="clear" w:color="auto" w:fill="auto"/>
            <w:vAlign w:val="center"/>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2</w:t>
            </w:r>
          </w:p>
        </w:tc>
        <w:tc>
          <w:tcPr>
            <w:tcW w:w="1560" w:type="dxa"/>
            <w:shd w:val="clear" w:color="auto" w:fill="auto"/>
            <w:vAlign w:val="center"/>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m2</w:t>
            </w:r>
          </w:p>
        </w:tc>
        <w:tc>
          <w:tcPr>
            <w:tcW w:w="2125" w:type="dxa"/>
            <w:shd w:val="clear" w:color="auto" w:fill="auto"/>
            <w:vAlign w:val="center"/>
          </w:tcPr>
          <w:p w:rsidR="00B96398" w:rsidRPr="00E2295C" w:rsidRDefault="00B96398" w:rsidP="00B96398">
            <w:pPr>
              <w:spacing w:before="60" w:after="60" w:line="260" w:lineRule="atLeast"/>
              <w:rPr>
                <w:rFonts w:eastAsia="Calibri" w:cs="Arial"/>
                <w:color w:val="000000"/>
                <w:sz w:val="18"/>
                <w:szCs w:val="18"/>
                <w:lang w:eastAsia="en-GB"/>
              </w:rPr>
            </w:pPr>
            <w:r w:rsidRPr="00E2295C">
              <w:rPr>
                <w:rFonts w:eastAsia="Calibri" w:cs="Arial"/>
                <w:color w:val="000000"/>
                <w:sz w:val="18"/>
                <w:szCs w:val="18"/>
                <w:lang w:eastAsia="en-GB"/>
              </w:rPr>
              <w:t>Based on TAB ENV204, the classical barrier treatment should be calculated as default worst case scenario. However, based on WG-IV-2020 conclusion, a refinement in default treatment areas is applicable, provided information is available to justify doing so.</w:t>
            </w:r>
          </w:p>
          <w:p w:rsidR="00B96398" w:rsidRPr="00E2295C" w:rsidRDefault="00B96398" w:rsidP="00B96398">
            <w:pPr>
              <w:spacing w:before="60" w:after="60" w:line="260" w:lineRule="atLeast"/>
              <w:rPr>
                <w:rFonts w:eastAsia="Calibri" w:cs="Arial"/>
                <w:color w:val="000000"/>
                <w:sz w:val="18"/>
                <w:szCs w:val="18"/>
                <w:lang w:eastAsia="en-GB"/>
              </w:rPr>
            </w:pPr>
            <w:r w:rsidRPr="00E2295C">
              <w:rPr>
                <w:rFonts w:eastAsia="Calibri" w:cs="Arial"/>
                <w:color w:val="000000"/>
                <w:sz w:val="18"/>
                <w:szCs w:val="18"/>
                <w:lang w:eastAsia="en-GB"/>
              </w:rPr>
              <w:t xml:space="preserve">Since in use-spesific instructions </w:t>
            </w:r>
            <w:r w:rsidR="0086370E" w:rsidRPr="00E2295C">
              <w:rPr>
                <w:rFonts w:eastAsia="Calibri" w:cs="Arial"/>
                <w:color w:val="000000"/>
                <w:sz w:val="18"/>
                <w:szCs w:val="18"/>
                <w:lang w:eastAsia="en-GB"/>
              </w:rPr>
              <w:t>for</w:t>
            </w:r>
            <w:r w:rsidRPr="00E2295C">
              <w:rPr>
                <w:rFonts w:eastAsia="Calibri" w:cs="Arial"/>
                <w:color w:val="000000"/>
                <w:sz w:val="18"/>
                <w:szCs w:val="18"/>
                <w:lang w:eastAsia="en-GB"/>
              </w:rPr>
              <w:t xml:space="preserve"> use, it is detailed that limited areas are treated and this can be justified with efficacy evaluation, a deviation from the default scenario is considered possible. </w:t>
            </w:r>
          </w:p>
          <w:p w:rsidR="00B96398" w:rsidRPr="00D27FE8" w:rsidRDefault="00B96398" w:rsidP="00B96398">
            <w:pPr>
              <w:spacing w:before="60" w:after="60" w:line="260" w:lineRule="atLeast"/>
              <w:rPr>
                <w:rFonts w:eastAsia="Calibri" w:cs="Arial"/>
                <w:color w:val="000000"/>
                <w:sz w:val="18"/>
                <w:szCs w:val="18"/>
                <w:lang w:eastAsia="en-GB"/>
              </w:rPr>
            </w:pPr>
            <w:r w:rsidRPr="00E2295C">
              <w:rPr>
                <w:rFonts w:eastAsia="Calibri" w:cs="Arial"/>
                <w:color w:val="000000"/>
                <w:sz w:val="18"/>
                <w:szCs w:val="18"/>
                <w:lang w:eastAsia="en-GB"/>
              </w:rPr>
              <w:t>Thus, the targeted application is considered as a spot treatment.</w:t>
            </w:r>
          </w:p>
        </w:tc>
      </w:tr>
      <w:tr w:rsidR="00B96398" w:rsidRPr="00423AF2" w:rsidTr="00CF4359">
        <w:trPr>
          <w:trHeight w:val="93"/>
        </w:trPr>
        <w:tc>
          <w:tcPr>
            <w:tcW w:w="3936" w:type="dxa"/>
            <w:shd w:val="clear" w:color="auto" w:fill="auto"/>
            <w:vAlign w:val="center"/>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Area treated in a large building</w:t>
            </w:r>
          </w:p>
        </w:tc>
        <w:tc>
          <w:tcPr>
            <w:tcW w:w="1451" w:type="dxa"/>
            <w:shd w:val="clear" w:color="auto" w:fill="auto"/>
            <w:vAlign w:val="center"/>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9.3</w:t>
            </w:r>
          </w:p>
        </w:tc>
        <w:tc>
          <w:tcPr>
            <w:tcW w:w="1560" w:type="dxa"/>
            <w:shd w:val="clear" w:color="auto" w:fill="auto"/>
            <w:vAlign w:val="center"/>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m2</w:t>
            </w:r>
          </w:p>
        </w:tc>
        <w:tc>
          <w:tcPr>
            <w:tcW w:w="2125" w:type="dxa"/>
            <w:shd w:val="clear" w:color="auto" w:fill="auto"/>
            <w:vAlign w:val="center"/>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TAB ENV 142</w:t>
            </w:r>
          </w:p>
        </w:tc>
      </w:tr>
      <w:tr w:rsidR="00B96398" w:rsidRPr="00423AF2" w:rsidTr="00CF4359">
        <w:trPr>
          <w:trHeight w:val="93"/>
        </w:trPr>
        <w:tc>
          <w:tcPr>
            <w:tcW w:w="3936" w:type="dxa"/>
            <w:shd w:val="clear" w:color="auto" w:fill="auto"/>
            <w:vAlign w:val="center"/>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Number of applications per day in a standard house</w:t>
            </w:r>
          </w:p>
        </w:tc>
        <w:tc>
          <w:tcPr>
            <w:tcW w:w="1451" w:type="dxa"/>
            <w:shd w:val="clear" w:color="auto" w:fill="auto"/>
            <w:vAlign w:val="center"/>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w:t>
            </w:r>
          </w:p>
        </w:tc>
        <w:tc>
          <w:tcPr>
            <w:tcW w:w="1560" w:type="dxa"/>
            <w:shd w:val="clear" w:color="auto" w:fill="auto"/>
            <w:vAlign w:val="center"/>
          </w:tcPr>
          <w:p w:rsidR="00B96398" w:rsidRPr="00423AF2" w:rsidRDefault="00B96398" w:rsidP="00B96398">
            <w:pPr>
              <w:spacing w:before="60" w:after="60" w:line="260" w:lineRule="atLeast"/>
              <w:rPr>
                <w:rFonts w:eastAsia="Calibri" w:cs="Arial"/>
                <w:color w:val="000000"/>
                <w:sz w:val="18"/>
                <w:szCs w:val="18"/>
                <w:lang w:eastAsia="en-GB"/>
              </w:rPr>
            </w:pPr>
          </w:p>
        </w:tc>
        <w:tc>
          <w:tcPr>
            <w:tcW w:w="2125" w:type="dxa"/>
            <w:shd w:val="clear" w:color="auto" w:fill="auto"/>
            <w:vAlign w:val="center"/>
          </w:tcPr>
          <w:p w:rsidR="00B96398" w:rsidRPr="00423AF2" w:rsidRDefault="00B96398" w:rsidP="00B96398">
            <w:pPr>
              <w:spacing w:before="60" w:after="60" w:line="260" w:lineRule="atLeast"/>
              <w:rPr>
                <w:rFonts w:eastAsia="Calibri" w:cs="Arial"/>
                <w:color w:val="000000"/>
                <w:sz w:val="18"/>
                <w:szCs w:val="18"/>
                <w:lang w:eastAsia="en-GB"/>
              </w:rPr>
            </w:pPr>
          </w:p>
        </w:tc>
      </w:tr>
      <w:tr w:rsidR="00B96398" w:rsidRPr="00423AF2" w:rsidTr="00CF4359">
        <w:trPr>
          <w:trHeight w:val="93"/>
        </w:trPr>
        <w:tc>
          <w:tcPr>
            <w:tcW w:w="3936"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Frequency of application in standard houses</w:t>
            </w:r>
          </w:p>
        </w:tc>
        <w:tc>
          <w:tcPr>
            <w:tcW w:w="1451"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1-2 times a year</w:t>
            </w:r>
          </w:p>
        </w:tc>
        <w:tc>
          <w:tcPr>
            <w:tcW w:w="1560"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p>
        </w:tc>
        <w:tc>
          <w:tcPr>
            <w:tcW w:w="2125"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p>
        </w:tc>
      </w:tr>
      <w:tr w:rsidR="00B96398" w:rsidRPr="00423AF2" w:rsidTr="00CF4359">
        <w:trPr>
          <w:trHeight w:val="93"/>
        </w:trPr>
        <w:tc>
          <w:tcPr>
            <w:tcW w:w="3936"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Number of applications per day in a large building</w:t>
            </w:r>
          </w:p>
        </w:tc>
        <w:tc>
          <w:tcPr>
            <w:tcW w:w="1451"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w:t>
            </w:r>
          </w:p>
        </w:tc>
        <w:tc>
          <w:tcPr>
            <w:tcW w:w="1560"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p>
        </w:tc>
        <w:tc>
          <w:tcPr>
            <w:tcW w:w="2125"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p>
        </w:tc>
      </w:tr>
      <w:tr w:rsidR="00B96398" w:rsidRPr="00423AF2" w:rsidTr="00CF4359">
        <w:trPr>
          <w:trHeight w:val="93"/>
        </w:trPr>
        <w:tc>
          <w:tcPr>
            <w:tcW w:w="3936"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Frequency of application in large buildings</w:t>
            </w:r>
          </w:p>
        </w:tc>
        <w:tc>
          <w:tcPr>
            <w:tcW w:w="1451"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1-2 times a year</w:t>
            </w:r>
          </w:p>
        </w:tc>
        <w:tc>
          <w:tcPr>
            <w:tcW w:w="1560"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p>
        </w:tc>
        <w:tc>
          <w:tcPr>
            <w:tcW w:w="2125"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p>
        </w:tc>
      </w:tr>
      <w:tr w:rsidR="00B96398" w:rsidRPr="00423AF2" w:rsidTr="00CF4359">
        <w:trPr>
          <w:trHeight w:val="93"/>
        </w:trPr>
        <w:tc>
          <w:tcPr>
            <w:tcW w:w="3936"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Cleaning efficiency (of treated surfaces and floor from application)</w:t>
            </w:r>
          </w:p>
        </w:tc>
        <w:tc>
          <w:tcPr>
            <w:tcW w:w="1451"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0.25</w:t>
            </w:r>
          </w:p>
        </w:tc>
        <w:tc>
          <w:tcPr>
            <w:tcW w:w="1560"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vAlign w:val="center"/>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TAB ENV 149</w:t>
            </w:r>
          </w:p>
        </w:tc>
      </w:tr>
      <w:tr w:rsidR="00B96398" w:rsidRPr="00423AF2" w:rsidTr="00CF4359">
        <w:trPr>
          <w:trHeight w:val="93"/>
        </w:trPr>
        <w:tc>
          <w:tcPr>
            <w:tcW w:w="3936"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Washable coveralls or disposable coveralls?</w:t>
            </w:r>
          </w:p>
        </w:tc>
        <w:tc>
          <w:tcPr>
            <w:tcW w:w="1451"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Washable coveralls</w:t>
            </w:r>
          </w:p>
        </w:tc>
        <w:tc>
          <w:tcPr>
            <w:tcW w:w="1560"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p>
        </w:tc>
      </w:tr>
      <w:tr w:rsidR="00B96398" w:rsidRPr="001B15F3" w:rsidTr="00CF4359">
        <w:trPr>
          <w:trHeight w:val="93"/>
        </w:trPr>
        <w:tc>
          <w:tcPr>
            <w:tcW w:w="3936"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Dry or wet cleaning of treated surfaces?</w:t>
            </w:r>
          </w:p>
        </w:tc>
        <w:tc>
          <w:tcPr>
            <w:tcW w:w="1451" w:type="dxa"/>
            <w:shd w:val="clear" w:color="auto" w:fill="auto"/>
          </w:tcPr>
          <w:p w:rsidR="00B96398" w:rsidRPr="00423AF2"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Dry cleaning of treated surfaces</w:t>
            </w:r>
          </w:p>
        </w:tc>
        <w:tc>
          <w:tcPr>
            <w:tcW w:w="1560" w:type="dxa"/>
            <w:shd w:val="clear" w:color="auto" w:fill="auto"/>
          </w:tcPr>
          <w:p w:rsidR="00B96398" w:rsidRPr="001B15F3" w:rsidRDefault="00B96398" w:rsidP="00B96398">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tcPr>
          <w:p w:rsidR="00B96398" w:rsidRPr="001B15F3" w:rsidRDefault="00B96398" w:rsidP="00B96398">
            <w:pPr>
              <w:spacing w:before="60" w:after="60" w:line="260" w:lineRule="atLeast"/>
              <w:rPr>
                <w:rFonts w:eastAsia="Calibri" w:cs="Arial"/>
                <w:color w:val="000000"/>
                <w:sz w:val="18"/>
                <w:szCs w:val="18"/>
                <w:lang w:eastAsia="en-GB"/>
              </w:rPr>
            </w:pPr>
          </w:p>
        </w:tc>
      </w:tr>
    </w:tbl>
    <w:p w:rsidR="00265A7A" w:rsidRPr="001B15F3" w:rsidRDefault="00265A7A" w:rsidP="00265A7A">
      <w:pPr>
        <w:spacing w:line="276" w:lineRule="auto"/>
        <w:rPr>
          <w:rFonts w:eastAsia="Calibri"/>
          <w:highlight w:val="yellow"/>
          <w:lang w:eastAsia="en-US"/>
        </w:rPr>
      </w:pPr>
    </w:p>
    <w:p w:rsidR="00265A7A" w:rsidRPr="001B15F3" w:rsidRDefault="00265A7A" w:rsidP="00265A7A">
      <w:pPr>
        <w:spacing w:line="276" w:lineRule="auto"/>
        <w:rPr>
          <w:rFonts w:eastAsia="Calibri"/>
          <w:lang w:eastAsia="en-US"/>
        </w:rPr>
      </w:pPr>
      <w:r w:rsidRPr="001B15F3">
        <w:rPr>
          <w:rFonts w:eastAsia="Calibri"/>
          <w:u w:val="single"/>
          <w:lang w:eastAsia="en-US"/>
        </w:rPr>
        <w:t>Calculations for Scenario 6</w:t>
      </w:r>
    </w:p>
    <w:p w:rsidR="00265A7A" w:rsidRPr="001B15F3" w:rsidRDefault="00265A7A" w:rsidP="00265A7A">
      <w:pPr>
        <w:spacing w:line="260" w:lineRule="atLeast"/>
        <w:rPr>
          <w:rFonts w:eastAsia="Calibri"/>
          <w:lang w:eastAsia="en-US"/>
        </w:rPr>
      </w:pPr>
    </w:p>
    <w:p w:rsidR="00265A7A" w:rsidRPr="001B15F3" w:rsidRDefault="00265A7A" w:rsidP="009D7758">
      <w:pPr>
        <w:spacing w:line="260" w:lineRule="atLeast"/>
        <w:jc w:val="both"/>
        <w:rPr>
          <w:rFonts w:eastAsia="Calibri"/>
          <w:lang w:eastAsia="en-US"/>
        </w:rPr>
      </w:pPr>
      <w:r w:rsidRPr="001B15F3">
        <w:rPr>
          <w:rFonts w:eastAsia="Calibri"/>
          <w:lang w:eastAsia="en-US"/>
        </w:rPr>
        <w:t xml:space="preserve">For calculations of scenario </w:t>
      </w:r>
      <w:r w:rsidR="007C5FF5" w:rsidRPr="001B15F3">
        <w:rPr>
          <w:rFonts w:eastAsia="Calibri"/>
          <w:lang w:eastAsia="en-US"/>
        </w:rPr>
        <w:t>6</w:t>
      </w:r>
      <w:r w:rsidRPr="001B15F3">
        <w:rPr>
          <w:rFonts w:eastAsia="Calibri"/>
          <w:lang w:eastAsia="en-US"/>
        </w:rPr>
        <w:t xml:space="preserve"> </w:t>
      </w:r>
      <w:r w:rsidRPr="001B15F3">
        <w:rPr>
          <w:rFonts w:eastAsia="Calibri"/>
          <w:b/>
          <w:lang w:eastAsia="en-US"/>
        </w:rPr>
        <w:t>EUSES 2.2</w:t>
      </w:r>
      <w:r w:rsidRPr="001B15F3">
        <w:rPr>
          <w:rFonts w:eastAsia="Calibri"/>
          <w:lang w:eastAsia="en-US"/>
        </w:rPr>
        <w:t xml:space="preserve"> has been used. The scenario was developed in accordance with OECD SERIES ON EMISSION SCENARIO DOCUMENTS, Number 18: Emission scenario document for insecticides, acaricides and products to control other arthropods for household and professional uses: scenario indoor for dusting powders, spot application (crack and crevice). Professional use. </w:t>
      </w:r>
    </w:p>
    <w:p w:rsidR="008D7CE9" w:rsidRPr="001B15F3" w:rsidRDefault="008D7CE9" w:rsidP="00265A7A">
      <w:pPr>
        <w:spacing w:line="260" w:lineRule="atLeast"/>
        <w:rPr>
          <w:rFonts w:eastAsia="Calibri"/>
          <w:lang w:eastAsia="en-US"/>
        </w:rPr>
      </w:pPr>
    </w:p>
    <w:tbl>
      <w:tblPr>
        <w:tblW w:w="0" w:type="auto"/>
        <w:tblInd w:w="45" w:type="dxa"/>
        <w:tblLayout w:type="fixed"/>
        <w:tblCellMar>
          <w:left w:w="0" w:type="dxa"/>
          <w:right w:w="0" w:type="dxa"/>
        </w:tblCellMar>
        <w:tblLook w:val="0000"/>
      </w:tblPr>
      <w:tblGrid>
        <w:gridCol w:w="2256"/>
        <w:gridCol w:w="3610"/>
        <w:gridCol w:w="3159"/>
      </w:tblGrid>
      <w:tr w:rsidR="0039610A" w:rsidRPr="00423AF2" w:rsidTr="006A65C0">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sz w:val="18"/>
                <w:szCs w:val="18"/>
                <w:lang w:eastAsia="en-US"/>
              </w:rPr>
              <w:t>Resulting local emission to relevant environmental compartments</w:t>
            </w:r>
          </w:p>
        </w:tc>
      </w:tr>
      <w:tr w:rsidR="0039610A" w:rsidRPr="00423AF2" w:rsidTr="006A65C0">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Local emission (Elocal</w:t>
            </w:r>
            <w:r w:rsidRPr="00423AF2">
              <w:rPr>
                <w:rFonts w:eastAsia="Calibri"/>
                <w:b/>
                <w:color w:val="000000"/>
                <w:sz w:val="18"/>
                <w:szCs w:val="18"/>
                <w:vertAlign w:val="subscript"/>
                <w:lang w:eastAsia="en-GB"/>
              </w:rPr>
              <w:t>compartment</w:t>
            </w:r>
            <w:r w:rsidRPr="00423AF2">
              <w:rPr>
                <w:rFonts w:eastAsia="Calibri"/>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Remarks</w:t>
            </w: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Freshwater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Freshwater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Seawater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Seawater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STP</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6D05E7" w:rsidRDefault="001132B8" w:rsidP="006A65C0">
            <w:pPr>
              <w:spacing w:before="60" w:after="60"/>
              <w:rPr>
                <w:sz w:val="18"/>
                <w:szCs w:val="18"/>
                <w:lang w:eastAsia="en-GB"/>
              </w:rPr>
            </w:pPr>
            <w:r w:rsidRPr="006D05E7">
              <w:rPr>
                <w:sz w:val="18"/>
                <w:szCs w:val="18"/>
                <w:lang w:eastAsia="en-GB"/>
              </w:rPr>
              <w:t>6.27E-05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Local emission to wastewater entering the STP</w:t>
            </w: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420441" w:rsidP="006A65C0">
            <w:pPr>
              <w:spacing w:before="60" w:after="60"/>
              <w:rPr>
                <w:color w:val="000000"/>
                <w:sz w:val="18"/>
                <w:szCs w:val="18"/>
                <w:lang w:eastAsia="en-GB"/>
              </w:rPr>
            </w:pPr>
            <w:r w:rsidRPr="00423AF2">
              <w:rPr>
                <w:color w:val="000000"/>
                <w:sz w:val="18"/>
                <w:szCs w:val="18"/>
                <w:lang w:eastAsia="en-GB"/>
              </w:rPr>
              <w:t>2.78E-05</w:t>
            </w:r>
          </w:p>
        </w:tc>
        <w:tc>
          <w:tcPr>
            <w:tcW w:w="3159"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Soil</w:t>
            </w:r>
          </w:p>
        </w:tc>
        <w:tc>
          <w:tcPr>
            <w:tcW w:w="3610"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420441"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FD2055" w:rsidTr="006A65C0">
        <w:tc>
          <w:tcPr>
            <w:tcW w:w="2256"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Groundwater</w:t>
            </w:r>
          </w:p>
        </w:tc>
        <w:tc>
          <w:tcPr>
            <w:tcW w:w="361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FD2055"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FD2055" w:rsidRDefault="0039610A" w:rsidP="006A65C0">
            <w:pPr>
              <w:spacing w:before="60" w:after="60"/>
              <w:rPr>
                <w:color w:val="000000"/>
                <w:sz w:val="18"/>
                <w:szCs w:val="18"/>
                <w:lang w:eastAsia="en-GB"/>
              </w:rPr>
            </w:pPr>
          </w:p>
        </w:tc>
      </w:tr>
    </w:tbl>
    <w:p w:rsidR="00023F1D" w:rsidRPr="001B15F3" w:rsidRDefault="00023F1D" w:rsidP="00FD2055">
      <w:pPr>
        <w:spacing w:line="260" w:lineRule="atLeast"/>
        <w:rPr>
          <w:rFonts w:eastAsia="Calibri"/>
          <w:lang w:eastAsia="en-US"/>
        </w:rPr>
      </w:pPr>
    </w:p>
    <w:p w:rsidR="00930849" w:rsidRPr="00423AF2" w:rsidRDefault="00930849" w:rsidP="00930849">
      <w:pPr>
        <w:spacing w:line="260" w:lineRule="atLeast"/>
        <w:rPr>
          <w:rFonts w:eastAsia="Calibri"/>
          <w:b/>
          <w:bCs/>
          <w:lang w:eastAsia="en-US"/>
        </w:rPr>
      </w:pPr>
      <w:r w:rsidRPr="00423AF2">
        <w:rPr>
          <w:rFonts w:eastAsia="Calibri"/>
          <w:b/>
          <w:bCs/>
          <w:lang w:eastAsia="en-US"/>
        </w:rPr>
        <w:t>Scenario 7</w:t>
      </w:r>
    </w:p>
    <w:p w:rsidR="00930849" w:rsidRPr="00423AF2" w:rsidRDefault="00930849" w:rsidP="00930849">
      <w:pPr>
        <w:spacing w:line="276" w:lineRule="auto"/>
        <w:ind w:left="142"/>
        <w:rPr>
          <w:rFonts w:ascii="Times New Roman" w:eastAsia="Calibri" w:hAnsi="Times New Roman"/>
          <w: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734"/>
        <w:gridCol w:w="1277"/>
        <w:gridCol w:w="2125"/>
      </w:tblGrid>
      <w:tr w:rsidR="00930849" w:rsidRPr="00423AF2" w:rsidTr="008E1864">
        <w:trPr>
          <w:trHeight w:val="346"/>
        </w:trPr>
        <w:tc>
          <w:tcPr>
            <w:tcW w:w="9072" w:type="dxa"/>
            <w:gridSpan w:val="4"/>
            <w:shd w:val="clear" w:color="auto" w:fill="FFFFCC"/>
            <w:vAlign w:val="center"/>
          </w:tcPr>
          <w:p w:rsidR="00930849" w:rsidRPr="00423AF2" w:rsidRDefault="00930849" w:rsidP="008E1864">
            <w:pPr>
              <w:spacing w:before="60" w:after="60" w:line="260" w:lineRule="atLeast"/>
              <w:rPr>
                <w:rFonts w:eastAsia="Calibri" w:cs="Arial"/>
                <w:b/>
                <w:bCs/>
                <w:color w:val="000000"/>
                <w:sz w:val="18"/>
                <w:szCs w:val="18"/>
                <w:lang w:eastAsia="en-GB"/>
              </w:rPr>
            </w:pPr>
            <w:r w:rsidRPr="00423AF2">
              <w:rPr>
                <w:rFonts w:eastAsia="Calibri"/>
                <w:b/>
                <w:sz w:val="18"/>
                <w:szCs w:val="18"/>
                <w:lang w:eastAsia="en-US"/>
              </w:rPr>
              <w:t>Input parameters for calculating the local emission</w:t>
            </w:r>
          </w:p>
        </w:tc>
      </w:tr>
      <w:tr w:rsidR="00930849" w:rsidRPr="00423AF2" w:rsidTr="00CD4BDF">
        <w:trPr>
          <w:trHeight w:val="75"/>
        </w:trPr>
        <w:tc>
          <w:tcPr>
            <w:tcW w:w="3936"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b/>
                <w:bCs/>
                <w:color w:val="000000"/>
                <w:sz w:val="18"/>
                <w:szCs w:val="18"/>
                <w:lang w:eastAsia="en-GB"/>
              </w:rPr>
              <w:t xml:space="preserve">Input </w:t>
            </w:r>
          </w:p>
        </w:tc>
        <w:tc>
          <w:tcPr>
            <w:tcW w:w="1734"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b/>
                <w:bCs/>
                <w:color w:val="000000"/>
                <w:sz w:val="18"/>
                <w:szCs w:val="18"/>
                <w:lang w:eastAsia="en-GB"/>
              </w:rPr>
              <w:t xml:space="preserve">Value </w:t>
            </w:r>
          </w:p>
        </w:tc>
        <w:tc>
          <w:tcPr>
            <w:tcW w:w="1277" w:type="dxa"/>
            <w:shd w:val="clear" w:color="auto" w:fill="auto"/>
            <w:vAlign w:val="center"/>
          </w:tcPr>
          <w:p w:rsidR="00930849" w:rsidRPr="00423AF2" w:rsidRDefault="00930849" w:rsidP="008E1864">
            <w:pPr>
              <w:spacing w:before="60" w:after="60" w:line="260" w:lineRule="atLeast"/>
              <w:rPr>
                <w:rFonts w:eastAsia="Calibri" w:cs="Arial"/>
                <w:b/>
                <w:bCs/>
                <w:color w:val="000000"/>
                <w:sz w:val="18"/>
                <w:szCs w:val="18"/>
                <w:lang w:eastAsia="en-GB"/>
              </w:rPr>
            </w:pPr>
            <w:r w:rsidRPr="00423AF2">
              <w:rPr>
                <w:rFonts w:eastAsia="Calibri" w:cs="Arial"/>
                <w:b/>
                <w:bCs/>
                <w:color w:val="000000"/>
                <w:sz w:val="18"/>
                <w:szCs w:val="18"/>
                <w:lang w:eastAsia="en-GB"/>
              </w:rPr>
              <w:t>Unit</w:t>
            </w:r>
          </w:p>
        </w:tc>
        <w:tc>
          <w:tcPr>
            <w:tcW w:w="2125" w:type="dxa"/>
            <w:shd w:val="clear" w:color="auto" w:fill="auto"/>
            <w:vAlign w:val="center"/>
          </w:tcPr>
          <w:p w:rsidR="00930849" w:rsidRPr="00423AF2" w:rsidRDefault="00930849" w:rsidP="008E1864">
            <w:pPr>
              <w:spacing w:before="60" w:after="60" w:line="260" w:lineRule="atLeast"/>
              <w:rPr>
                <w:rFonts w:eastAsia="Calibri" w:cs="Arial"/>
                <w:b/>
                <w:bCs/>
                <w:color w:val="000000"/>
                <w:sz w:val="18"/>
                <w:szCs w:val="18"/>
                <w:lang w:eastAsia="en-GB"/>
              </w:rPr>
            </w:pPr>
            <w:r w:rsidRPr="00423AF2">
              <w:rPr>
                <w:rFonts w:eastAsia="Calibri" w:cs="Arial"/>
                <w:b/>
                <w:bCs/>
                <w:color w:val="000000"/>
                <w:sz w:val="18"/>
                <w:szCs w:val="18"/>
                <w:lang w:eastAsia="en-GB"/>
              </w:rPr>
              <w:t>Remarks</w:t>
            </w:r>
          </w:p>
        </w:tc>
      </w:tr>
      <w:tr w:rsidR="00930849" w:rsidRPr="00423AF2" w:rsidTr="008E1864">
        <w:trPr>
          <w:trHeight w:val="75"/>
        </w:trPr>
        <w:tc>
          <w:tcPr>
            <w:tcW w:w="9072" w:type="dxa"/>
            <w:gridSpan w:val="4"/>
            <w:shd w:val="clear" w:color="auto" w:fill="auto"/>
            <w:vAlign w:val="center"/>
          </w:tcPr>
          <w:p w:rsidR="00930849" w:rsidRPr="00423AF2" w:rsidRDefault="00930849" w:rsidP="008E1864">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 xml:space="preserve">Scenario: </w:t>
            </w:r>
            <w:r w:rsidR="00CD4BDF" w:rsidRPr="00423AF2">
              <w:rPr>
                <w:rFonts w:eastAsia="Calibri"/>
                <w:color w:val="000000"/>
                <w:sz w:val="18"/>
                <w:szCs w:val="18"/>
                <w:lang w:eastAsia="en-GB"/>
              </w:rPr>
              <w:t>non-</w:t>
            </w:r>
            <w:r w:rsidR="00CD4BDF" w:rsidRPr="006D05E7">
              <w:rPr>
                <w:rFonts w:eastAsia="Calibri"/>
                <w:sz w:val="18"/>
                <w:szCs w:val="18"/>
                <w:lang w:eastAsia="en-GB"/>
              </w:rPr>
              <w:t xml:space="preserve">professional and professional indoor </w:t>
            </w:r>
            <w:r w:rsidRPr="006D05E7">
              <w:rPr>
                <w:rFonts w:eastAsia="Calibri"/>
                <w:sz w:val="18"/>
                <w:szCs w:val="18"/>
                <w:lang w:eastAsia="en-GB"/>
              </w:rPr>
              <w:t xml:space="preserve"> insecticide against wasps. The product </w:t>
            </w:r>
            <w:r w:rsidR="001132B8" w:rsidRPr="006D05E7">
              <w:rPr>
                <w:rFonts w:eastAsia="Calibri"/>
                <w:sz w:val="18"/>
                <w:szCs w:val="18"/>
                <w:lang w:eastAsia="en-GB"/>
              </w:rPr>
              <w:t>is</w:t>
            </w:r>
            <w:r w:rsidRPr="006D05E7">
              <w:rPr>
                <w:rFonts w:eastAsia="Calibri"/>
                <w:sz w:val="18"/>
                <w:szCs w:val="18"/>
                <w:lang w:eastAsia="en-GB"/>
              </w:rPr>
              <w:t xml:space="preserve"> applied </w:t>
            </w:r>
            <w:r w:rsidR="004C1C11" w:rsidRPr="006D05E7">
              <w:rPr>
                <w:rFonts w:eastAsia="Calibri"/>
                <w:sz w:val="18"/>
                <w:szCs w:val="18"/>
                <w:lang w:eastAsia="en-GB"/>
              </w:rPr>
              <w:t xml:space="preserve">in non-wet cleaned domestic premises </w:t>
            </w:r>
            <w:r w:rsidRPr="006D05E7">
              <w:rPr>
                <w:rFonts w:eastAsia="Calibri"/>
                <w:sz w:val="18"/>
                <w:szCs w:val="18"/>
                <w:lang w:eastAsia="en-GB"/>
              </w:rPr>
              <w:t>as spot application</w:t>
            </w:r>
            <w:r w:rsidR="001132B8" w:rsidRPr="006D05E7">
              <w:rPr>
                <w:rFonts w:eastAsia="Calibri"/>
                <w:sz w:val="18"/>
                <w:szCs w:val="18"/>
                <w:lang w:eastAsia="en-GB"/>
              </w:rPr>
              <w:t xml:space="preserve"> on the entrance of the nest</w:t>
            </w:r>
            <w:r w:rsidRPr="006D05E7">
              <w:rPr>
                <w:rFonts w:eastAsia="Calibri"/>
                <w:sz w:val="18"/>
                <w:szCs w:val="18"/>
                <w:lang w:eastAsia="en-GB"/>
              </w:rPr>
              <w:t>.</w:t>
            </w:r>
          </w:p>
        </w:tc>
      </w:tr>
      <w:tr w:rsidR="00CD4BDF" w:rsidRPr="00423AF2" w:rsidTr="00CD4BDF">
        <w:trPr>
          <w:trHeight w:val="75"/>
        </w:trPr>
        <w:tc>
          <w:tcPr>
            <w:tcW w:w="3936" w:type="dxa"/>
            <w:shd w:val="clear" w:color="auto" w:fill="auto"/>
            <w:vAlign w:val="center"/>
          </w:tcPr>
          <w:p w:rsidR="00CD4BDF" w:rsidRPr="00423AF2" w:rsidRDefault="00CD4BDF" w:rsidP="00CD4BDF">
            <w:pPr>
              <w:spacing w:before="60" w:after="60" w:line="260" w:lineRule="atLeast"/>
              <w:rPr>
                <w:rFonts w:eastAsia="Calibri"/>
                <w:i/>
                <w:color w:val="000000"/>
                <w:sz w:val="18"/>
                <w:szCs w:val="18"/>
                <w:lang w:eastAsia="en-GB"/>
              </w:rPr>
            </w:pPr>
            <w:r w:rsidRPr="00423AF2">
              <w:rPr>
                <w:rFonts w:eastAsia="Calibri"/>
                <w:color w:val="000000"/>
                <w:sz w:val="18"/>
                <w:szCs w:val="18"/>
                <w:lang w:eastAsia="en-GB"/>
              </w:rPr>
              <w:t>Application rate of biocidal product</w:t>
            </w:r>
          </w:p>
        </w:tc>
        <w:tc>
          <w:tcPr>
            <w:tcW w:w="1734" w:type="dxa"/>
            <w:shd w:val="clear" w:color="auto" w:fill="auto"/>
            <w:vAlign w:val="center"/>
          </w:tcPr>
          <w:p w:rsidR="00CD4BDF" w:rsidRPr="006D05E7" w:rsidRDefault="00CD4BDF" w:rsidP="006D05E7">
            <w:pPr>
              <w:spacing w:before="60" w:after="60" w:line="260" w:lineRule="atLeast"/>
              <w:rPr>
                <w:rFonts w:eastAsia="Calibri" w:cs="Arial"/>
                <w:sz w:val="18"/>
                <w:szCs w:val="18"/>
                <w:lang w:eastAsia="en-GB"/>
              </w:rPr>
            </w:pPr>
            <w:r w:rsidRPr="006D05E7">
              <w:rPr>
                <w:rFonts w:eastAsia="Calibri" w:cs="Arial"/>
                <w:sz w:val="18"/>
                <w:szCs w:val="18"/>
                <w:lang w:val="el-GR" w:eastAsia="en-GB"/>
              </w:rPr>
              <w:t>2.5</w:t>
            </w:r>
          </w:p>
        </w:tc>
        <w:tc>
          <w:tcPr>
            <w:tcW w:w="1277" w:type="dxa"/>
            <w:shd w:val="clear" w:color="auto" w:fill="auto"/>
            <w:vAlign w:val="center"/>
          </w:tcPr>
          <w:p w:rsidR="00CD4BDF" w:rsidRPr="006D05E7" w:rsidRDefault="00CD4BDF" w:rsidP="00CD4BDF">
            <w:pPr>
              <w:spacing w:before="60" w:after="60" w:line="260" w:lineRule="atLeast"/>
              <w:rPr>
                <w:rFonts w:eastAsia="Calibri" w:cs="Arial"/>
                <w:sz w:val="18"/>
                <w:szCs w:val="18"/>
                <w:lang w:eastAsia="en-GB"/>
              </w:rPr>
            </w:pPr>
            <w:r w:rsidRPr="006D05E7">
              <w:rPr>
                <w:rFonts w:eastAsia="Calibri" w:cs="Arial"/>
                <w:sz w:val="18"/>
                <w:szCs w:val="18"/>
                <w:lang w:val="el-GR" w:eastAsia="en-GB"/>
              </w:rPr>
              <w:t>g/nest</w:t>
            </w:r>
          </w:p>
        </w:tc>
        <w:tc>
          <w:tcPr>
            <w:tcW w:w="2125" w:type="dxa"/>
            <w:shd w:val="clear" w:color="auto" w:fill="auto"/>
            <w:vAlign w:val="center"/>
          </w:tcPr>
          <w:p w:rsidR="00CD4BDF" w:rsidRPr="00423AF2" w:rsidRDefault="00CD4BDF" w:rsidP="00CD4BDF">
            <w:pPr>
              <w:spacing w:before="60" w:after="60" w:line="260" w:lineRule="atLeast"/>
              <w:rPr>
                <w:rFonts w:eastAsia="Calibri" w:cs="Arial"/>
                <w:color w:val="000000"/>
                <w:sz w:val="18"/>
                <w:szCs w:val="18"/>
                <w:lang w:eastAsia="en-GB"/>
              </w:rPr>
            </w:pPr>
          </w:p>
        </w:tc>
      </w:tr>
      <w:tr w:rsidR="00930849" w:rsidRPr="00423AF2" w:rsidTr="00CD4BDF">
        <w:trPr>
          <w:trHeight w:val="93"/>
        </w:trPr>
        <w:tc>
          <w:tcPr>
            <w:tcW w:w="3936" w:type="dxa"/>
            <w:shd w:val="clear" w:color="auto" w:fill="auto"/>
            <w:vAlign w:val="center"/>
          </w:tcPr>
          <w:p w:rsidR="00930849" w:rsidRPr="00423AF2" w:rsidRDefault="00930849" w:rsidP="008E1864">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Concentration of active substance in the product</w:t>
            </w:r>
          </w:p>
        </w:tc>
        <w:tc>
          <w:tcPr>
            <w:tcW w:w="1734"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0.6</w:t>
            </w:r>
            <w:r w:rsidR="003924C5" w:rsidRPr="00423AF2">
              <w:rPr>
                <w:rFonts w:eastAsia="Calibri" w:cs="Arial"/>
                <w:color w:val="000000"/>
                <w:sz w:val="18"/>
                <w:szCs w:val="18"/>
                <w:lang w:eastAsia="en-GB"/>
              </w:rPr>
              <w:t>32</w:t>
            </w:r>
          </w:p>
        </w:tc>
        <w:tc>
          <w:tcPr>
            <w:tcW w:w="1277"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 w/w (technical)</w:t>
            </w:r>
          </w:p>
        </w:tc>
        <w:tc>
          <w:tcPr>
            <w:tcW w:w="2125"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p>
        </w:tc>
      </w:tr>
      <w:tr w:rsidR="00930849" w:rsidRPr="00423AF2" w:rsidTr="00CD4BDF">
        <w:trPr>
          <w:trHeight w:val="93"/>
        </w:trPr>
        <w:tc>
          <w:tcPr>
            <w:tcW w:w="3936"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Cover mixing and loading</w:t>
            </w:r>
          </w:p>
        </w:tc>
        <w:tc>
          <w:tcPr>
            <w:tcW w:w="1734"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no</w:t>
            </w:r>
          </w:p>
        </w:tc>
        <w:tc>
          <w:tcPr>
            <w:tcW w:w="1277"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Cover the floor when loading the product in the application tools and dispose the material in solids wastes, in order to avoid releases on floo</w:t>
            </w:r>
            <w:r w:rsidRPr="00E2295C">
              <w:rPr>
                <w:rFonts w:eastAsia="Calibri" w:cs="Arial"/>
                <w:color w:val="000000"/>
                <w:sz w:val="18"/>
                <w:szCs w:val="18"/>
                <w:lang w:eastAsia="en-GB"/>
              </w:rPr>
              <w:t>r</w:t>
            </w:r>
            <w:bookmarkStart w:id="1677" w:name="_Hlk106610247"/>
            <w:r w:rsidR="00467392" w:rsidRPr="00E2295C">
              <w:rPr>
                <w:rFonts w:ascii="Calibri" w:eastAsia="Calibri" w:hAnsi="Calibri" w:cs="Calibri"/>
                <w:color w:val="000000"/>
                <w:sz w:val="18"/>
                <w:szCs w:val="18"/>
                <w:lang w:eastAsia="en-GB"/>
              </w:rPr>
              <w:t>*</w:t>
            </w:r>
            <w:bookmarkEnd w:id="1677"/>
          </w:p>
        </w:tc>
      </w:tr>
      <w:tr w:rsidR="00930849" w:rsidRPr="00423AF2" w:rsidTr="00CD4BDF">
        <w:trPr>
          <w:trHeight w:val="93"/>
        </w:trPr>
        <w:tc>
          <w:tcPr>
            <w:tcW w:w="3936"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Number of emission days</w:t>
            </w:r>
          </w:p>
        </w:tc>
        <w:tc>
          <w:tcPr>
            <w:tcW w:w="1734" w:type="dxa"/>
            <w:shd w:val="clear" w:color="auto" w:fill="auto"/>
            <w:vAlign w:val="center"/>
          </w:tcPr>
          <w:p w:rsidR="00930849" w:rsidRPr="006D05E7" w:rsidRDefault="00930849" w:rsidP="008E1864">
            <w:pPr>
              <w:spacing w:before="60" w:after="60" w:line="260" w:lineRule="atLeast"/>
              <w:rPr>
                <w:rFonts w:eastAsia="Calibri" w:cs="Arial"/>
                <w:sz w:val="18"/>
                <w:szCs w:val="18"/>
                <w:lang w:eastAsia="en-GB"/>
              </w:rPr>
            </w:pPr>
            <w:r w:rsidRPr="006D05E7">
              <w:rPr>
                <w:rFonts w:eastAsia="Calibri" w:cs="Arial"/>
                <w:sz w:val="18"/>
                <w:szCs w:val="18"/>
                <w:lang w:eastAsia="en-GB"/>
              </w:rPr>
              <w:t>365</w:t>
            </w:r>
            <w:r w:rsidR="00CD4BDF" w:rsidRPr="006D05E7">
              <w:rPr>
                <w:rFonts w:eastAsia="Calibri" w:cs="Arial"/>
                <w:sz w:val="18"/>
                <w:szCs w:val="18"/>
                <w:lang w:eastAsia="en-GB"/>
              </w:rPr>
              <w:t xml:space="preserve"> -</w:t>
            </w:r>
            <w:r w:rsidR="004C1C11" w:rsidRPr="006D05E7">
              <w:rPr>
                <w:rFonts w:eastAsia="Calibri" w:cs="Arial"/>
                <w:sz w:val="18"/>
                <w:szCs w:val="18"/>
                <w:lang w:eastAsia="en-GB"/>
              </w:rPr>
              <w:t xml:space="preserve"> </w:t>
            </w:r>
            <w:r w:rsidR="00CD4BDF" w:rsidRPr="006D05E7">
              <w:rPr>
                <w:rFonts w:eastAsia="Calibri" w:cs="Arial"/>
                <w:sz w:val="18"/>
                <w:szCs w:val="18"/>
                <w:lang w:eastAsia="en-GB"/>
              </w:rPr>
              <w:t>Private use</w:t>
            </w:r>
          </w:p>
          <w:p w:rsidR="00CD4BDF" w:rsidRPr="00423AF2" w:rsidRDefault="00CD4BDF" w:rsidP="008E1864">
            <w:pPr>
              <w:spacing w:before="60" w:after="60" w:line="260" w:lineRule="atLeast"/>
              <w:rPr>
                <w:rFonts w:eastAsia="Calibri" w:cs="Arial"/>
                <w:color w:val="000000"/>
                <w:sz w:val="18"/>
                <w:szCs w:val="18"/>
                <w:lang w:eastAsia="en-GB"/>
              </w:rPr>
            </w:pPr>
            <w:r w:rsidRPr="006D05E7">
              <w:rPr>
                <w:rFonts w:eastAsia="Calibri" w:cs="Arial"/>
                <w:sz w:val="18"/>
                <w:szCs w:val="18"/>
                <w:lang w:eastAsia="en-GB"/>
              </w:rPr>
              <w:t>300- Industrial use</w:t>
            </w:r>
          </w:p>
        </w:tc>
        <w:tc>
          <w:tcPr>
            <w:tcW w:w="1277"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p>
        </w:tc>
        <w:tc>
          <w:tcPr>
            <w:tcW w:w="2125"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p>
        </w:tc>
      </w:tr>
      <w:tr w:rsidR="00930849" w:rsidRPr="00423AF2" w:rsidTr="00CD4BDF">
        <w:trPr>
          <w:trHeight w:val="93"/>
        </w:trPr>
        <w:tc>
          <w:tcPr>
            <w:tcW w:w="3936"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Area treated in a standard house</w:t>
            </w:r>
          </w:p>
        </w:tc>
        <w:tc>
          <w:tcPr>
            <w:tcW w:w="1734"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2</w:t>
            </w:r>
          </w:p>
        </w:tc>
        <w:tc>
          <w:tcPr>
            <w:tcW w:w="1277"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m2</w:t>
            </w:r>
          </w:p>
        </w:tc>
        <w:tc>
          <w:tcPr>
            <w:tcW w:w="2125"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TAB ENV 142</w:t>
            </w:r>
          </w:p>
        </w:tc>
      </w:tr>
      <w:tr w:rsidR="00930849" w:rsidRPr="00423AF2" w:rsidTr="00CD4BDF">
        <w:trPr>
          <w:trHeight w:val="93"/>
        </w:trPr>
        <w:tc>
          <w:tcPr>
            <w:tcW w:w="3936"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Area treated in a large building</w:t>
            </w:r>
          </w:p>
        </w:tc>
        <w:tc>
          <w:tcPr>
            <w:tcW w:w="1734"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9.3</w:t>
            </w:r>
          </w:p>
        </w:tc>
        <w:tc>
          <w:tcPr>
            <w:tcW w:w="1277"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m2</w:t>
            </w:r>
          </w:p>
        </w:tc>
        <w:tc>
          <w:tcPr>
            <w:tcW w:w="2125"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TAB ENV 142</w:t>
            </w:r>
          </w:p>
        </w:tc>
      </w:tr>
      <w:tr w:rsidR="00930849" w:rsidRPr="00423AF2" w:rsidTr="00CD4BDF">
        <w:trPr>
          <w:trHeight w:val="93"/>
        </w:trPr>
        <w:tc>
          <w:tcPr>
            <w:tcW w:w="3936"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Number of applications per day in a standard house</w:t>
            </w:r>
          </w:p>
        </w:tc>
        <w:tc>
          <w:tcPr>
            <w:tcW w:w="1734"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w:t>
            </w:r>
          </w:p>
        </w:tc>
        <w:tc>
          <w:tcPr>
            <w:tcW w:w="1277"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p>
        </w:tc>
        <w:tc>
          <w:tcPr>
            <w:tcW w:w="2125"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p>
        </w:tc>
      </w:tr>
      <w:tr w:rsidR="00930849" w:rsidRPr="00423AF2" w:rsidTr="00CD4BDF">
        <w:trPr>
          <w:trHeight w:val="93"/>
        </w:trPr>
        <w:tc>
          <w:tcPr>
            <w:tcW w:w="3936"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Frequency of application in standard houses</w:t>
            </w:r>
          </w:p>
        </w:tc>
        <w:tc>
          <w:tcPr>
            <w:tcW w:w="1734"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1-2 times a year</w:t>
            </w:r>
          </w:p>
        </w:tc>
        <w:tc>
          <w:tcPr>
            <w:tcW w:w="1277"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p>
        </w:tc>
        <w:tc>
          <w:tcPr>
            <w:tcW w:w="2125"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p>
        </w:tc>
      </w:tr>
      <w:tr w:rsidR="00930849" w:rsidRPr="00423AF2" w:rsidTr="00CD4BDF">
        <w:trPr>
          <w:trHeight w:val="93"/>
        </w:trPr>
        <w:tc>
          <w:tcPr>
            <w:tcW w:w="3936"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Number of applications per day in a large building</w:t>
            </w:r>
          </w:p>
        </w:tc>
        <w:tc>
          <w:tcPr>
            <w:tcW w:w="1734"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w:t>
            </w:r>
          </w:p>
        </w:tc>
        <w:tc>
          <w:tcPr>
            <w:tcW w:w="1277"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p>
        </w:tc>
        <w:tc>
          <w:tcPr>
            <w:tcW w:w="2125"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p>
        </w:tc>
      </w:tr>
      <w:tr w:rsidR="00930849" w:rsidRPr="00423AF2" w:rsidTr="00CD4BDF">
        <w:trPr>
          <w:trHeight w:val="93"/>
        </w:trPr>
        <w:tc>
          <w:tcPr>
            <w:tcW w:w="3936"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Frequency of application in large buildings</w:t>
            </w:r>
          </w:p>
        </w:tc>
        <w:tc>
          <w:tcPr>
            <w:tcW w:w="1734"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1-2 times a year</w:t>
            </w:r>
          </w:p>
        </w:tc>
        <w:tc>
          <w:tcPr>
            <w:tcW w:w="1277"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p>
        </w:tc>
        <w:tc>
          <w:tcPr>
            <w:tcW w:w="2125"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p>
        </w:tc>
      </w:tr>
      <w:tr w:rsidR="00930849" w:rsidRPr="00423AF2" w:rsidTr="00CD4BDF">
        <w:trPr>
          <w:trHeight w:val="93"/>
        </w:trPr>
        <w:tc>
          <w:tcPr>
            <w:tcW w:w="3936"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Cleaning efficiency (of treated surfaces and floor from application)</w:t>
            </w:r>
          </w:p>
        </w:tc>
        <w:tc>
          <w:tcPr>
            <w:tcW w:w="1734"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0.25</w:t>
            </w:r>
          </w:p>
        </w:tc>
        <w:tc>
          <w:tcPr>
            <w:tcW w:w="1277"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vAlign w:val="center"/>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TAB ENV 149</w:t>
            </w:r>
          </w:p>
        </w:tc>
      </w:tr>
      <w:tr w:rsidR="00930849" w:rsidRPr="00423AF2" w:rsidTr="00CD4BDF">
        <w:trPr>
          <w:trHeight w:val="93"/>
        </w:trPr>
        <w:tc>
          <w:tcPr>
            <w:tcW w:w="3936"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Washable coveralls or disposable coveralls?</w:t>
            </w:r>
          </w:p>
        </w:tc>
        <w:tc>
          <w:tcPr>
            <w:tcW w:w="1734"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Washable coveralls</w:t>
            </w:r>
          </w:p>
        </w:tc>
        <w:tc>
          <w:tcPr>
            <w:tcW w:w="1277"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p>
        </w:tc>
      </w:tr>
      <w:tr w:rsidR="00930849" w:rsidRPr="00423AF2" w:rsidTr="00CD4BDF">
        <w:trPr>
          <w:trHeight w:val="93"/>
        </w:trPr>
        <w:tc>
          <w:tcPr>
            <w:tcW w:w="3936"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Dry or wet cleaning of treated surfaces?</w:t>
            </w:r>
          </w:p>
        </w:tc>
        <w:tc>
          <w:tcPr>
            <w:tcW w:w="1734"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Dry cleaning of treated surfaces</w:t>
            </w:r>
          </w:p>
        </w:tc>
        <w:tc>
          <w:tcPr>
            <w:tcW w:w="1277"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tcPr>
          <w:p w:rsidR="00930849" w:rsidRPr="00423AF2" w:rsidRDefault="00930849" w:rsidP="008E1864">
            <w:pPr>
              <w:spacing w:before="60" w:after="60" w:line="260" w:lineRule="atLeast"/>
              <w:rPr>
                <w:rFonts w:eastAsia="Calibri" w:cs="Arial"/>
                <w:color w:val="000000"/>
                <w:sz w:val="18"/>
                <w:szCs w:val="18"/>
                <w:lang w:eastAsia="en-GB"/>
              </w:rPr>
            </w:pPr>
          </w:p>
        </w:tc>
      </w:tr>
    </w:tbl>
    <w:p w:rsidR="00467392" w:rsidRPr="00467392" w:rsidRDefault="00467392" w:rsidP="00467392">
      <w:pPr>
        <w:rPr>
          <w:sz w:val="18"/>
          <w:szCs w:val="18"/>
        </w:rPr>
      </w:pPr>
      <w:r w:rsidRPr="00E2295C">
        <w:rPr>
          <w:rFonts w:ascii="Calibri" w:eastAsia="Calibri" w:hAnsi="Calibri" w:cs="Calibri"/>
          <w:color w:val="000000"/>
          <w:sz w:val="18"/>
          <w:szCs w:val="18"/>
          <w:lang w:eastAsia="en-GB"/>
        </w:rPr>
        <w:t>*</w:t>
      </w:r>
      <w:r w:rsidRPr="00E2295C">
        <w:rPr>
          <w:sz w:val="18"/>
          <w:szCs w:val="18"/>
        </w:rPr>
        <w:t xml:space="preserve">Since this is a </w:t>
      </w:r>
      <w:r w:rsidRPr="00E2295C">
        <w:rPr>
          <w:sz w:val="18"/>
          <w:szCs w:val="18"/>
          <w:lang w:val="en-US"/>
        </w:rPr>
        <w:t>R</w:t>
      </w:r>
      <w:r w:rsidR="00A06457" w:rsidRPr="00E2295C">
        <w:rPr>
          <w:sz w:val="18"/>
          <w:szCs w:val="18"/>
          <w:lang w:val="en-US"/>
        </w:rPr>
        <w:t>e</w:t>
      </w:r>
      <w:r w:rsidRPr="00E2295C">
        <w:rPr>
          <w:sz w:val="18"/>
          <w:szCs w:val="18"/>
          <w:lang w:val="en-US"/>
        </w:rPr>
        <w:t xml:space="preserve">ady to </w:t>
      </w:r>
      <w:r w:rsidR="002C06F8" w:rsidRPr="00E2295C">
        <w:rPr>
          <w:sz w:val="18"/>
          <w:szCs w:val="18"/>
          <w:lang w:val="en-US"/>
        </w:rPr>
        <w:t>U</w:t>
      </w:r>
      <w:r w:rsidRPr="00E2295C">
        <w:rPr>
          <w:sz w:val="18"/>
          <w:szCs w:val="18"/>
          <w:lang w:val="en-US"/>
        </w:rPr>
        <w:t>se product, emission</w:t>
      </w:r>
      <w:r w:rsidR="002C06F8" w:rsidRPr="00E2295C">
        <w:rPr>
          <w:sz w:val="18"/>
          <w:szCs w:val="18"/>
          <w:lang w:val="en-US"/>
        </w:rPr>
        <w:t>s</w:t>
      </w:r>
      <w:r w:rsidRPr="00E2295C">
        <w:rPr>
          <w:sz w:val="18"/>
          <w:szCs w:val="18"/>
          <w:lang w:val="en-US"/>
        </w:rPr>
        <w:t xml:space="preserve"> from mixing and loading </w:t>
      </w:r>
      <w:r w:rsidR="002C06F8" w:rsidRPr="00E2295C">
        <w:rPr>
          <w:sz w:val="18"/>
          <w:szCs w:val="18"/>
          <w:lang w:val="en-US"/>
        </w:rPr>
        <w:t xml:space="preserve">step </w:t>
      </w:r>
      <w:r w:rsidRPr="00E2295C">
        <w:rPr>
          <w:sz w:val="18"/>
          <w:szCs w:val="18"/>
          <w:lang w:val="en-US"/>
        </w:rPr>
        <w:t>were not considered for the environmental exposure. The following</w:t>
      </w:r>
      <w:r w:rsidR="002C06F8" w:rsidRPr="00E2295C">
        <w:rPr>
          <w:sz w:val="18"/>
          <w:szCs w:val="18"/>
          <w:lang w:val="en-US"/>
        </w:rPr>
        <w:t xml:space="preserve"> use-spesific</w:t>
      </w:r>
      <w:r w:rsidRPr="00E2295C">
        <w:rPr>
          <w:sz w:val="18"/>
          <w:szCs w:val="18"/>
          <w:lang w:val="en-US"/>
        </w:rPr>
        <w:t xml:space="preserve"> RMM will be included in case the product is loaded to an applicat</w:t>
      </w:r>
      <w:r w:rsidR="002C06F8" w:rsidRPr="00E2295C">
        <w:rPr>
          <w:sz w:val="18"/>
          <w:szCs w:val="18"/>
          <w:lang w:val="en-US"/>
        </w:rPr>
        <w:t>ion</w:t>
      </w:r>
      <w:r w:rsidRPr="00E2295C">
        <w:rPr>
          <w:sz w:val="18"/>
          <w:szCs w:val="18"/>
          <w:lang w:val="en-US"/>
        </w:rPr>
        <w:t xml:space="preserve"> tool </w:t>
      </w:r>
      <w:r w:rsidR="002C06F8" w:rsidRPr="00E2295C">
        <w:rPr>
          <w:rFonts w:ascii="Calibri" w:hAnsi="Calibri" w:cs="Calibri"/>
          <w:sz w:val="18"/>
          <w:szCs w:val="18"/>
          <w:lang w:val="en-US"/>
        </w:rPr>
        <w:t>"</w:t>
      </w:r>
      <w:r w:rsidRPr="00E2295C">
        <w:rPr>
          <w:sz w:val="18"/>
          <w:szCs w:val="18"/>
        </w:rPr>
        <w:t>Cover the floor when loading the product in the application tools and dispose the material in solids wastes, in order to avoid releases on floor</w:t>
      </w:r>
      <w:r w:rsidR="002C06F8" w:rsidRPr="00E2295C">
        <w:rPr>
          <w:rFonts w:ascii="Calibri" w:hAnsi="Calibri" w:cs="Calibri"/>
          <w:sz w:val="18"/>
          <w:szCs w:val="18"/>
        </w:rPr>
        <w:t>"</w:t>
      </w:r>
      <w:r w:rsidRPr="00E2295C">
        <w:rPr>
          <w:sz w:val="18"/>
          <w:szCs w:val="18"/>
        </w:rPr>
        <w:t>.</w:t>
      </w:r>
    </w:p>
    <w:p w:rsidR="00467392" w:rsidRDefault="00467392" w:rsidP="00930849">
      <w:pPr>
        <w:spacing w:line="276" w:lineRule="auto"/>
        <w:rPr>
          <w:rFonts w:eastAsia="Calibri"/>
          <w:lang w:eastAsia="en-US"/>
        </w:rPr>
      </w:pPr>
    </w:p>
    <w:p w:rsidR="00467392" w:rsidRPr="00423AF2" w:rsidRDefault="00467392" w:rsidP="00930849">
      <w:pPr>
        <w:spacing w:line="276" w:lineRule="auto"/>
        <w:rPr>
          <w:rFonts w:eastAsia="Calibri"/>
          <w:lang w:eastAsia="en-US"/>
        </w:rPr>
      </w:pPr>
    </w:p>
    <w:p w:rsidR="00930849" w:rsidRPr="00423AF2" w:rsidRDefault="00930849" w:rsidP="00930849">
      <w:pPr>
        <w:spacing w:line="276" w:lineRule="auto"/>
        <w:rPr>
          <w:rFonts w:eastAsia="Calibri"/>
          <w:lang w:eastAsia="en-US"/>
        </w:rPr>
      </w:pPr>
      <w:r w:rsidRPr="00423AF2">
        <w:rPr>
          <w:rFonts w:eastAsia="Calibri"/>
          <w:u w:val="single"/>
          <w:lang w:eastAsia="en-US"/>
        </w:rPr>
        <w:t>Calculations for Scenario 7</w:t>
      </w:r>
    </w:p>
    <w:p w:rsidR="00930849" w:rsidRPr="00423AF2" w:rsidRDefault="00930849" w:rsidP="00930849">
      <w:pPr>
        <w:spacing w:line="260" w:lineRule="atLeast"/>
        <w:rPr>
          <w:rFonts w:eastAsia="Calibri"/>
          <w:lang w:eastAsia="en-US"/>
        </w:rPr>
      </w:pPr>
    </w:p>
    <w:p w:rsidR="00930849" w:rsidRPr="00423AF2" w:rsidRDefault="00930849" w:rsidP="00930849">
      <w:pPr>
        <w:spacing w:line="260" w:lineRule="atLeast"/>
        <w:jc w:val="both"/>
        <w:rPr>
          <w:rFonts w:eastAsia="Calibri"/>
          <w:lang w:eastAsia="en-US"/>
        </w:rPr>
      </w:pPr>
      <w:r w:rsidRPr="00423AF2">
        <w:rPr>
          <w:rFonts w:eastAsia="Calibri"/>
          <w:lang w:eastAsia="en-US"/>
        </w:rPr>
        <w:t>The environmental exposure of attics and void is negligible (TAB ENV A21), while the spot application can be evaluated with the scenario indoor for dusting powders, spot application (crack and crevice).</w:t>
      </w:r>
    </w:p>
    <w:p w:rsidR="00930849" w:rsidRPr="00423AF2" w:rsidRDefault="00930849" w:rsidP="00930849">
      <w:pPr>
        <w:spacing w:line="260" w:lineRule="atLeast"/>
        <w:jc w:val="both"/>
        <w:rPr>
          <w:rFonts w:eastAsia="Calibri"/>
          <w:lang w:eastAsia="en-US"/>
        </w:rPr>
      </w:pPr>
      <w:r w:rsidRPr="00423AF2">
        <w:rPr>
          <w:rFonts w:eastAsia="Calibri"/>
          <w:lang w:eastAsia="en-US"/>
        </w:rPr>
        <w:t xml:space="preserve">For calculations </w:t>
      </w:r>
      <w:r w:rsidRPr="00423AF2">
        <w:rPr>
          <w:rFonts w:eastAsia="Calibri"/>
          <w:b/>
          <w:lang w:eastAsia="en-US"/>
        </w:rPr>
        <w:t>EUSES 2.2</w:t>
      </w:r>
      <w:r w:rsidRPr="00423AF2">
        <w:rPr>
          <w:rFonts w:eastAsia="Calibri"/>
          <w:lang w:eastAsia="en-US"/>
        </w:rPr>
        <w:t xml:space="preserve"> has been used. The scenario was developed in accordance with OECD SERIES ON EMISSION SCENARIO DOCUMENTS, Number 18: Emission scenario document for insecticides, acaricides and products to control other arthropods for household and professional uses: scenario indoor for dusting powders, spot application (crack and crevice). </w:t>
      </w:r>
    </w:p>
    <w:p w:rsidR="00930849" w:rsidRPr="00423AF2" w:rsidRDefault="00930849" w:rsidP="00930849">
      <w:pPr>
        <w:spacing w:line="260" w:lineRule="atLeast"/>
        <w:jc w:val="both"/>
        <w:rPr>
          <w:rFonts w:eastAsia="Calibri"/>
          <w:lang w:eastAsia="en-US"/>
        </w:rPr>
      </w:pPr>
    </w:p>
    <w:p w:rsidR="00930849" w:rsidRPr="00423AF2" w:rsidRDefault="00930849" w:rsidP="00930849">
      <w:pPr>
        <w:spacing w:line="260" w:lineRule="atLeast"/>
        <w:rPr>
          <w:rFonts w:eastAsia="Calibri"/>
          <w:lang w:eastAsia="en-US"/>
        </w:rPr>
      </w:pPr>
    </w:p>
    <w:p w:rsidR="00930849" w:rsidRPr="00423AF2" w:rsidRDefault="00930849" w:rsidP="00930849">
      <w:pPr>
        <w:spacing w:line="260" w:lineRule="atLeast"/>
        <w:rPr>
          <w:rFonts w:eastAsia="Calibri"/>
          <w:lang w:eastAsia="en-US"/>
        </w:rPr>
      </w:pPr>
    </w:p>
    <w:tbl>
      <w:tblPr>
        <w:tblW w:w="0" w:type="auto"/>
        <w:tblInd w:w="45" w:type="dxa"/>
        <w:tblLayout w:type="fixed"/>
        <w:tblCellMar>
          <w:left w:w="0" w:type="dxa"/>
          <w:right w:w="0" w:type="dxa"/>
        </w:tblCellMar>
        <w:tblLook w:val="0000"/>
      </w:tblPr>
      <w:tblGrid>
        <w:gridCol w:w="2256"/>
        <w:gridCol w:w="3610"/>
        <w:gridCol w:w="3159"/>
      </w:tblGrid>
      <w:tr w:rsidR="00930849" w:rsidRPr="00423AF2" w:rsidTr="008E1864">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930849" w:rsidRPr="00423AF2" w:rsidRDefault="00930849" w:rsidP="008E1864">
            <w:pPr>
              <w:spacing w:before="60" w:after="60" w:line="260" w:lineRule="atLeast"/>
              <w:rPr>
                <w:rFonts w:eastAsia="Calibri"/>
                <w:b/>
                <w:color w:val="000000"/>
                <w:sz w:val="18"/>
                <w:szCs w:val="18"/>
                <w:lang w:eastAsia="en-GB"/>
              </w:rPr>
            </w:pPr>
            <w:r w:rsidRPr="00423AF2">
              <w:rPr>
                <w:rFonts w:eastAsia="Calibri"/>
                <w:b/>
                <w:sz w:val="18"/>
                <w:szCs w:val="18"/>
                <w:lang w:eastAsia="en-US"/>
              </w:rPr>
              <w:t>Resulting local emission to relevant environmental compartments (spot application)</w:t>
            </w:r>
          </w:p>
        </w:tc>
      </w:tr>
      <w:tr w:rsidR="00930849" w:rsidRPr="00423AF2" w:rsidTr="008E1864">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Local emission (Elocal</w:t>
            </w:r>
            <w:r w:rsidRPr="00423AF2">
              <w:rPr>
                <w:rFonts w:eastAsia="Calibri"/>
                <w:b/>
                <w:color w:val="000000"/>
                <w:sz w:val="18"/>
                <w:szCs w:val="18"/>
                <w:vertAlign w:val="subscript"/>
                <w:lang w:eastAsia="en-GB"/>
              </w:rPr>
              <w:t>compartment</w:t>
            </w:r>
            <w:r w:rsidRPr="00423AF2">
              <w:rPr>
                <w:rFonts w:eastAsia="Calibri"/>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Remarks</w:t>
            </w:r>
          </w:p>
        </w:tc>
      </w:tr>
      <w:tr w:rsidR="00930849" w:rsidRPr="00423AF2" w:rsidTr="008E1864">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rPr>
                <w:color w:val="000000"/>
                <w:sz w:val="18"/>
                <w:szCs w:val="18"/>
                <w:lang w:eastAsia="en-GB"/>
              </w:rPr>
            </w:pPr>
            <w:r w:rsidRPr="00423AF2">
              <w:rPr>
                <w:color w:val="000000"/>
                <w:sz w:val="18"/>
                <w:szCs w:val="18"/>
                <w:lang w:eastAsia="en-GB"/>
              </w:rPr>
              <w:t>Freshwater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rPr>
                <w:color w:val="000000"/>
                <w:sz w:val="18"/>
                <w:szCs w:val="18"/>
                <w:lang w:eastAsia="en-GB"/>
              </w:rPr>
            </w:pPr>
          </w:p>
        </w:tc>
      </w:tr>
      <w:tr w:rsidR="00930849" w:rsidRPr="00423AF2" w:rsidTr="008E1864">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rPr>
                <w:color w:val="000000"/>
                <w:sz w:val="18"/>
                <w:szCs w:val="18"/>
                <w:lang w:eastAsia="en-GB"/>
              </w:rPr>
            </w:pPr>
            <w:r w:rsidRPr="00423AF2">
              <w:rPr>
                <w:color w:val="000000"/>
                <w:sz w:val="18"/>
                <w:szCs w:val="18"/>
                <w:lang w:eastAsia="en-GB"/>
              </w:rPr>
              <w:t>Freshwater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rPr>
                <w:color w:val="000000"/>
                <w:sz w:val="18"/>
                <w:szCs w:val="18"/>
                <w:lang w:eastAsia="en-GB"/>
              </w:rPr>
            </w:pPr>
          </w:p>
        </w:tc>
      </w:tr>
      <w:tr w:rsidR="00930849" w:rsidRPr="00423AF2" w:rsidTr="008E1864">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rPr>
                <w:color w:val="000000"/>
                <w:sz w:val="18"/>
                <w:szCs w:val="18"/>
                <w:lang w:eastAsia="en-GB"/>
              </w:rPr>
            </w:pPr>
            <w:r w:rsidRPr="00423AF2">
              <w:rPr>
                <w:color w:val="000000"/>
                <w:sz w:val="18"/>
                <w:szCs w:val="18"/>
                <w:lang w:eastAsia="en-GB"/>
              </w:rPr>
              <w:t>Seawater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rPr>
                <w:color w:val="000000"/>
                <w:sz w:val="18"/>
                <w:szCs w:val="18"/>
                <w:lang w:eastAsia="en-GB"/>
              </w:rPr>
            </w:pPr>
          </w:p>
        </w:tc>
      </w:tr>
      <w:tr w:rsidR="00930849" w:rsidRPr="00423AF2" w:rsidTr="008E1864">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rPr>
                <w:color w:val="000000"/>
                <w:sz w:val="18"/>
                <w:szCs w:val="18"/>
                <w:lang w:eastAsia="en-GB"/>
              </w:rPr>
            </w:pPr>
            <w:r w:rsidRPr="00423AF2">
              <w:rPr>
                <w:color w:val="000000"/>
                <w:sz w:val="18"/>
                <w:szCs w:val="18"/>
                <w:lang w:eastAsia="en-GB"/>
              </w:rPr>
              <w:t>Seawater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rPr>
                <w:color w:val="000000"/>
                <w:sz w:val="18"/>
                <w:szCs w:val="18"/>
                <w:lang w:eastAsia="en-GB"/>
              </w:rPr>
            </w:pPr>
          </w:p>
        </w:tc>
      </w:tr>
      <w:tr w:rsidR="00174705" w:rsidRPr="00423AF2" w:rsidTr="000D2630">
        <w:tc>
          <w:tcPr>
            <w:tcW w:w="2256" w:type="dxa"/>
            <w:vMerge w:val="restart"/>
            <w:tcBorders>
              <w:top w:val="nil"/>
              <w:left w:val="single" w:sz="4" w:space="0" w:color="000000"/>
              <w:right w:val="single" w:sz="4" w:space="0" w:color="000000"/>
            </w:tcBorders>
            <w:shd w:val="clear" w:color="auto" w:fill="auto"/>
            <w:tcMar>
              <w:top w:w="40" w:type="dxa"/>
              <w:left w:w="40" w:type="dxa"/>
              <w:bottom w:w="40" w:type="dxa"/>
              <w:right w:w="40" w:type="dxa"/>
            </w:tcMar>
            <w:vAlign w:val="center"/>
          </w:tcPr>
          <w:p w:rsidR="00174705" w:rsidRPr="00423AF2" w:rsidRDefault="00174705" w:rsidP="00CD4BDF">
            <w:pPr>
              <w:spacing w:before="60" w:after="60"/>
              <w:rPr>
                <w:color w:val="000000"/>
                <w:sz w:val="18"/>
                <w:szCs w:val="18"/>
                <w:lang w:eastAsia="en-GB"/>
              </w:rPr>
            </w:pPr>
            <w:r w:rsidRPr="00423AF2">
              <w:rPr>
                <w:color w:val="000000"/>
                <w:sz w:val="18"/>
                <w:szCs w:val="18"/>
                <w:lang w:eastAsia="en-GB"/>
              </w:rPr>
              <w:t>STP</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174705" w:rsidRPr="006D05E7" w:rsidRDefault="00174705" w:rsidP="00CD4BDF">
            <w:pPr>
              <w:spacing w:before="60" w:after="60"/>
              <w:rPr>
                <w:sz w:val="18"/>
                <w:szCs w:val="18"/>
                <w:lang w:eastAsia="en-GB"/>
              </w:rPr>
            </w:pPr>
            <w:r w:rsidRPr="006D05E7">
              <w:rPr>
                <w:sz w:val="18"/>
                <w:szCs w:val="18"/>
                <w:lang w:eastAsia="en-GB"/>
              </w:rPr>
              <w:t xml:space="preserve">1.16E-05 </w:t>
            </w:r>
            <w:r w:rsidRPr="006D05E7">
              <w:rPr>
                <w:sz w:val="18"/>
                <w:szCs w:val="18"/>
                <w:lang w:val="el-GR" w:eastAsia="en-GB"/>
              </w:rPr>
              <w:t>– Private use</w:t>
            </w:r>
          </w:p>
        </w:tc>
        <w:tc>
          <w:tcPr>
            <w:tcW w:w="3159" w:type="dxa"/>
            <w:vMerge w:val="restart"/>
            <w:tcBorders>
              <w:top w:val="nil"/>
              <w:left w:val="nil"/>
              <w:right w:val="single" w:sz="4" w:space="0" w:color="000000"/>
            </w:tcBorders>
            <w:shd w:val="clear" w:color="auto" w:fill="auto"/>
            <w:tcMar>
              <w:top w:w="40" w:type="dxa"/>
              <w:left w:w="40" w:type="dxa"/>
              <w:bottom w:w="40" w:type="dxa"/>
              <w:right w:w="40" w:type="dxa"/>
            </w:tcMar>
            <w:vAlign w:val="center"/>
          </w:tcPr>
          <w:p w:rsidR="00174705" w:rsidRPr="00423AF2" w:rsidRDefault="00174705" w:rsidP="00CD4BDF">
            <w:pPr>
              <w:spacing w:before="60" w:after="60"/>
              <w:rPr>
                <w:color w:val="000000"/>
                <w:sz w:val="18"/>
                <w:szCs w:val="18"/>
                <w:lang w:eastAsia="en-GB"/>
              </w:rPr>
            </w:pPr>
            <w:r w:rsidRPr="00423AF2">
              <w:rPr>
                <w:color w:val="000000"/>
                <w:sz w:val="18"/>
                <w:szCs w:val="18"/>
                <w:lang w:eastAsia="en-GB"/>
              </w:rPr>
              <w:t>Local emission to wastewater entering the STP</w:t>
            </w:r>
          </w:p>
        </w:tc>
      </w:tr>
      <w:tr w:rsidR="00174705" w:rsidRPr="00423AF2" w:rsidTr="000D2630">
        <w:tc>
          <w:tcPr>
            <w:tcW w:w="2256" w:type="dxa"/>
            <w:vMerge/>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174705" w:rsidRPr="00423AF2" w:rsidRDefault="00174705" w:rsidP="00CD4BDF">
            <w:pPr>
              <w:spacing w:before="60" w:after="60"/>
              <w:rPr>
                <w:color w:val="000000"/>
                <w:sz w:val="18"/>
                <w:szCs w:val="18"/>
                <w:lang w:eastAsia="en-GB"/>
              </w:rPr>
            </w:pP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174705" w:rsidRPr="006D05E7" w:rsidRDefault="00174705" w:rsidP="00CD4BDF">
            <w:pPr>
              <w:spacing w:before="60" w:after="60"/>
              <w:rPr>
                <w:strike/>
                <w:sz w:val="18"/>
                <w:szCs w:val="18"/>
                <w:lang w:eastAsia="en-GB"/>
              </w:rPr>
            </w:pPr>
            <w:r w:rsidRPr="006D05E7">
              <w:rPr>
                <w:sz w:val="18"/>
                <w:szCs w:val="18"/>
                <w:lang w:eastAsia="en-GB"/>
              </w:rPr>
              <w:t xml:space="preserve">1.57E-05 </w:t>
            </w:r>
            <w:r w:rsidRPr="006D05E7">
              <w:rPr>
                <w:sz w:val="18"/>
                <w:szCs w:val="18"/>
                <w:lang w:val="el-GR" w:eastAsia="en-GB"/>
              </w:rPr>
              <w:t>-Industrial use</w:t>
            </w:r>
          </w:p>
        </w:tc>
        <w:tc>
          <w:tcPr>
            <w:tcW w:w="3159" w:type="dxa"/>
            <w:vMerge/>
            <w:tcBorders>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174705" w:rsidRPr="00423AF2" w:rsidRDefault="00174705" w:rsidP="00CD4BDF">
            <w:pPr>
              <w:spacing w:before="60" w:after="60"/>
              <w:rPr>
                <w:color w:val="000000"/>
                <w:sz w:val="18"/>
                <w:szCs w:val="18"/>
                <w:lang w:eastAsia="en-GB"/>
              </w:rPr>
            </w:pPr>
          </w:p>
        </w:tc>
      </w:tr>
      <w:tr w:rsidR="00174705" w:rsidRPr="00423AF2" w:rsidTr="000D2630">
        <w:tc>
          <w:tcPr>
            <w:tcW w:w="2256" w:type="dxa"/>
            <w:vMerge w:val="restart"/>
            <w:tcBorders>
              <w:top w:val="nil"/>
              <w:left w:val="single" w:sz="4" w:space="0" w:color="000000"/>
              <w:right w:val="single" w:sz="4" w:space="0" w:color="000000"/>
            </w:tcBorders>
            <w:shd w:val="clear" w:color="auto" w:fill="auto"/>
            <w:tcMar>
              <w:top w:w="40" w:type="dxa"/>
              <w:left w:w="40" w:type="dxa"/>
              <w:bottom w:w="40" w:type="dxa"/>
              <w:right w:w="40" w:type="dxa"/>
            </w:tcMar>
            <w:vAlign w:val="center"/>
          </w:tcPr>
          <w:p w:rsidR="00174705" w:rsidRPr="00423AF2" w:rsidRDefault="00174705" w:rsidP="00174705">
            <w:pPr>
              <w:spacing w:before="60" w:after="60"/>
              <w:rPr>
                <w:color w:val="000000"/>
                <w:sz w:val="18"/>
                <w:szCs w:val="18"/>
                <w:lang w:eastAsia="en-GB"/>
              </w:rPr>
            </w:pPr>
            <w:r w:rsidRPr="00423AF2">
              <w:rPr>
                <w:color w:val="000000"/>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174705" w:rsidRPr="006D05E7" w:rsidRDefault="00174705" w:rsidP="00174705">
            <w:pPr>
              <w:spacing w:before="60" w:after="60"/>
              <w:rPr>
                <w:sz w:val="18"/>
                <w:szCs w:val="18"/>
                <w:lang w:eastAsia="en-GB"/>
              </w:rPr>
            </w:pPr>
            <w:r w:rsidRPr="006D05E7">
              <w:rPr>
                <w:sz w:val="18"/>
                <w:szCs w:val="18"/>
                <w:lang w:eastAsia="en-GB"/>
              </w:rPr>
              <w:t xml:space="preserve">5.16E-06 </w:t>
            </w:r>
            <w:r w:rsidRPr="006D05E7">
              <w:rPr>
                <w:sz w:val="18"/>
                <w:szCs w:val="18"/>
                <w:lang w:val="el-GR" w:eastAsia="en-GB"/>
              </w:rPr>
              <w:t>– Private use</w:t>
            </w:r>
          </w:p>
        </w:tc>
        <w:tc>
          <w:tcPr>
            <w:tcW w:w="3159" w:type="dxa"/>
            <w:vMerge w:val="restart"/>
            <w:tcBorders>
              <w:top w:val="nil"/>
              <w:left w:val="nil"/>
              <w:right w:val="single" w:sz="4" w:space="0" w:color="000000"/>
            </w:tcBorders>
            <w:shd w:val="clear" w:color="auto" w:fill="auto"/>
            <w:tcMar>
              <w:top w:w="40" w:type="dxa"/>
              <w:left w:w="40" w:type="dxa"/>
              <w:bottom w:w="40" w:type="dxa"/>
              <w:right w:w="40" w:type="dxa"/>
            </w:tcMar>
            <w:vAlign w:val="center"/>
          </w:tcPr>
          <w:p w:rsidR="00174705" w:rsidRPr="00423AF2" w:rsidRDefault="00174705" w:rsidP="00174705">
            <w:pPr>
              <w:spacing w:before="60" w:after="60"/>
              <w:rPr>
                <w:color w:val="000000"/>
                <w:sz w:val="18"/>
                <w:szCs w:val="18"/>
                <w:lang w:eastAsia="en-GB"/>
              </w:rPr>
            </w:pPr>
          </w:p>
        </w:tc>
      </w:tr>
      <w:tr w:rsidR="00174705" w:rsidRPr="00423AF2" w:rsidTr="000D2630">
        <w:tc>
          <w:tcPr>
            <w:tcW w:w="2256" w:type="dxa"/>
            <w:vMerge/>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174705" w:rsidRPr="00423AF2" w:rsidRDefault="00174705" w:rsidP="00174705">
            <w:pPr>
              <w:spacing w:before="60" w:after="60"/>
              <w:rPr>
                <w:color w:val="000000"/>
                <w:sz w:val="18"/>
                <w:szCs w:val="18"/>
                <w:lang w:eastAsia="en-GB"/>
              </w:rPr>
            </w:pP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174705" w:rsidRPr="006D05E7" w:rsidRDefault="00174705" w:rsidP="00174705">
            <w:pPr>
              <w:spacing w:before="60" w:after="60"/>
              <w:rPr>
                <w:sz w:val="18"/>
                <w:szCs w:val="18"/>
                <w:lang w:eastAsia="en-GB"/>
              </w:rPr>
            </w:pPr>
            <w:r w:rsidRPr="006D05E7">
              <w:rPr>
                <w:sz w:val="18"/>
                <w:szCs w:val="18"/>
                <w:lang w:eastAsia="en-GB"/>
              </w:rPr>
              <w:t>6.96E-06</w:t>
            </w:r>
            <w:r w:rsidRPr="006D05E7">
              <w:rPr>
                <w:sz w:val="18"/>
                <w:szCs w:val="18"/>
                <w:lang w:val="el-GR" w:eastAsia="en-GB"/>
              </w:rPr>
              <w:t>-Industrial use</w:t>
            </w:r>
          </w:p>
        </w:tc>
        <w:tc>
          <w:tcPr>
            <w:tcW w:w="3159" w:type="dxa"/>
            <w:vMerge/>
            <w:tcBorders>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174705" w:rsidRPr="00423AF2" w:rsidRDefault="00174705" w:rsidP="00174705">
            <w:pPr>
              <w:spacing w:before="60" w:after="60"/>
              <w:rPr>
                <w:color w:val="000000"/>
                <w:sz w:val="18"/>
                <w:szCs w:val="18"/>
                <w:lang w:eastAsia="en-GB"/>
              </w:rPr>
            </w:pPr>
          </w:p>
        </w:tc>
      </w:tr>
      <w:tr w:rsidR="00930849" w:rsidRPr="00423AF2" w:rsidTr="008E1864">
        <w:tc>
          <w:tcPr>
            <w:tcW w:w="2256" w:type="dxa"/>
            <w:tcBorders>
              <w:top w:val="nil"/>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rPr>
                <w:color w:val="000000"/>
                <w:sz w:val="18"/>
                <w:szCs w:val="18"/>
                <w:lang w:eastAsia="en-GB"/>
              </w:rPr>
            </w:pPr>
            <w:r w:rsidRPr="00423AF2">
              <w:rPr>
                <w:color w:val="000000"/>
                <w:sz w:val="18"/>
                <w:szCs w:val="18"/>
                <w:lang w:eastAsia="en-GB"/>
              </w:rPr>
              <w:t>Soil</w:t>
            </w:r>
          </w:p>
        </w:tc>
        <w:tc>
          <w:tcPr>
            <w:tcW w:w="3610"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930849" w:rsidRPr="00423AF2" w:rsidRDefault="003924C5" w:rsidP="008E1864">
            <w:pPr>
              <w:spacing w:before="60" w:after="60"/>
              <w:rPr>
                <w:color w:val="000000"/>
                <w:sz w:val="18"/>
                <w:szCs w:val="18"/>
                <w:lang w:eastAsia="en-GB"/>
              </w:rPr>
            </w:pPr>
            <w:r w:rsidRPr="00423AF2">
              <w:rPr>
                <w:color w:val="000000"/>
                <w:sz w:val="18"/>
                <w:szCs w:val="18"/>
                <w:lang w:eastAsia="en-GB"/>
              </w:rPr>
              <w:t>0</w:t>
            </w:r>
          </w:p>
        </w:tc>
        <w:tc>
          <w:tcPr>
            <w:tcW w:w="3159"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rPr>
                <w:color w:val="000000"/>
                <w:sz w:val="18"/>
                <w:szCs w:val="18"/>
                <w:lang w:eastAsia="en-GB"/>
              </w:rPr>
            </w:pPr>
          </w:p>
        </w:tc>
      </w:tr>
      <w:tr w:rsidR="00930849" w:rsidRPr="00FD2055" w:rsidTr="008E1864">
        <w:tc>
          <w:tcPr>
            <w:tcW w:w="2256"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423AF2" w:rsidRDefault="00930849" w:rsidP="008E1864">
            <w:pPr>
              <w:spacing w:before="60" w:after="60"/>
              <w:rPr>
                <w:color w:val="000000"/>
                <w:sz w:val="18"/>
                <w:szCs w:val="18"/>
                <w:lang w:eastAsia="en-GB"/>
              </w:rPr>
            </w:pPr>
            <w:r w:rsidRPr="00423AF2">
              <w:rPr>
                <w:color w:val="000000"/>
                <w:sz w:val="18"/>
                <w:szCs w:val="18"/>
                <w:lang w:eastAsia="en-GB"/>
              </w:rPr>
              <w:t>Groundwater</w:t>
            </w:r>
          </w:p>
        </w:tc>
        <w:tc>
          <w:tcPr>
            <w:tcW w:w="361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FD2055" w:rsidRDefault="00930849" w:rsidP="008E1864">
            <w:pPr>
              <w:spacing w:before="60" w:after="60"/>
              <w:rPr>
                <w:color w:val="000000"/>
                <w:sz w:val="18"/>
                <w:szCs w:val="18"/>
                <w:lang w:eastAsia="en-GB"/>
              </w:rPr>
            </w:pPr>
            <w:r w:rsidRPr="00423AF2">
              <w:rPr>
                <w:color w:val="000000"/>
                <w:sz w:val="18"/>
                <w:szCs w:val="18"/>
                <w:lang w:eastAsia="en-GB"/>
              </w:rPr>
              <w:t>0</w:t>
            </w:r>
          </w:p>
        </w:tc>
        <w:tc>
          <w:tcPr>
            <w:tcW w:w="3159"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930849" w:rsidRPr="00FD2055" w:rsidRDefault="00930849" w:rsidP="008E1864">
            <w:pPr>
              <w:spacing w:before="60" w:after="60"/>
              <w:rPr>
                <w:color w:val="000000"/>
                <w:sz w:val="18"/>
                <w:szCs w:val="18"/>
                <w:lang w:eastAsia="en-GB"/>
              </w:rPr>
            </w:pPr>
          </w:p>
        </w:tc>
      </w:tr>
    </w:tbl>
    <w:p w:rsidR="00930849" w:rsidRPr="001B15F3" w:rsidRDefault="00930849" w:rsidP="00930849">
      <w:pPr>
        <w:spacing w:line="260" w:lineRule="atLeast"/>
        <w:rPr>
          <w:rFonts w:eastAsia="Calibri"/>
          <w:b/>
          <w:bCs/>
          <w:lang w:eastAsia="en-US"/>
        </w:rPr>
      </w:pPr>
    </w:p>
    <w:p w:rsidR="00BA3E8A" w:rsidRPr="001B15F3" w:rsidRDefault="00BA3E8A" w:rsidP="00BA3E8A">
      <w:pPr>
        <w:spacing w:line="260" w:lineRule="atLeast"/>
        <w:rPr>
          <w:rFonts w:eastAsia="Calibri"/>
          <w:b/>
          <w:bCs/>
          <w:lang w:eastAsia="en-US"/>
        </w:rPr>
      </w:pPr>
    </w:p>
    <w:p w:rsidR="00BA3E8A" w:rsidRPr="001B15F3" w:rsidRDefault="00BA3E8A" w:rsidP="00BA3E8A">
      <w:pPr>
        <w:spacing w:line="260" w:lineRule="atLeast"/>
        <w:rPr>
          <w:rFonts w:eastAsia="Calibri"/>
          <w:b/>
          <w:bCs/>
          <w:lang w:eastAsia="en-US"/>
        </w:rPr>
      </w:pPr>
      <w:r w:rsidRPr="001B15F3">
        <w:rPr>
          <w:rFonts w:eastAsia="Calibri"/>
          <w:b/>
          <w:bCs/>
          <w:lang w:eastAsia="en-US"/>
        </w:rPr>
        <w:t>Scenario 8</w:t>
      </w:r>
    </w:p>
    <w:p w:rsidR="00BA3E8A" w:rsidRPr="001B15F3" w:rsidRDefault="00BA3E8A" w:rsidP="00BA3E8A">
      <w:pPr>
        <w:spacing w:line="276" w:lineRule="auto"/>
        <w:ind w:left="142"/>
        <w:rPr>
          <w:rFonts w:ascii="Times New Roman" w:eastAsia="Calibri" w:hAnsi="Times New Roman"/>
          <w: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451"/>
        <w:gridCol w:w="1560"/>
        <w:gridCol w:w="2125"/>
      </w:tblGrid>
      <w:tr w:rsidR="00BA3E8A" w:rsidRPr="001B15F3" w:rsidTr="00D9234E">
        <w:trPr>
          <w:trHeight w:val="346"/>
        </w:trPr>
        <w:tc>
          <w:tcPr>
            <w:tcW w:w="9072" w:type="dxa"/>
            <w:gridSpan w:val="4"/>
            <w:shd w:val="clear" w:color="auto" w:fill="FFFFCC"/>
            <w:vAlign w:val="center"/>
          </w:tcPr>
          <w:p w:rsidR="00BA3E8A" w:rsidRPr="001B15F3" w:rsidRDefault="00BA3E8A" w:rsidP="00D9234E">
            <w:pPr>
              <w:spacing w:before="60" w:after="60" w:line="260" w:lineRule="atLeast"/>
              <w:rPr>
                <w:rFonts w:eastAsia="Calibri" w:cs="Arial"/>
                <w:b/>
                <w:bCs/>
                <w:color w:val="000000"/>
                <w:sz w:val="18"/>
                <w:szCs w:val="18"/>
                <w:lang w:eastAsia="en-GB"/>
              </w:rPr>
            </w:pPr>
            <w:r w:rsidRPr="001B15F3">
              <w:rPr>
                <w:rFonts w:eastAsia="Calibri"/>
                <w:b/>
                <w:sz w:val="18"/>
                <w:szCs w:val="18"/>
                <w:lang w:eastAsia="en-US"/>
              </w:rPr>
              <w:t>Input parameters for calculating the local emission</w:t>
            </w:r>
          </w:p>
        </w:tc>
      </w:tr>
      <w:tr w:rsidR="00BA3E8A" w:rsidRPr="001B15F3" w:rsidTr="00D9234E">
        <w:trPr>
          <w:trHeight w:val="75"/>
        </w:trPr>
        <w:tc>
          <w:tcPr>
            <w:tcW w:w="3936" w:type="dxa"/>
            <w:shd w:val="clear" w:color="auto" w:fill="auto"/>
            <w:vAlign w:val="center"/>
          </w:tcPr>
          <w:p w:rsidR="00BA3E8A" w:rsidRPr="001B15F3" w:rsidRDefault="00BA3E8A" w:rsidP="00D9234E">
            <w:pPr>
              <w:spacing w:before="60" w:after="60" w:line="260" w:lineRule="atLeast"/>
              <w:rPr>
                <w:rFonts w:eastAsia="Calibri" w:cs="Arial"/>
                <w:color w:val="000000"/>
                <w:sz w:val="18"/>
                <w:szCs w:val="18"/>
                <w:lang w:eastAsia="en-GB"/>
              </w:rPr>
            </w:pPr>
            <w:r w:rsidRPr="001B15F3">
              <w:rPr>
                <w:rFonts w:eastAsia="Calibri" w:cs="Arial"/>
                <w:b/>
                <w:bCs/>
                <w:color w:val="000000"/>
                <w:sz w:val="18"/>
                <w:szCs w:val="18"/>
                <w:lang w:eastAsia="en-GB"/>
              </w:rPr>
              <w:t xml:space="preserve">Input </w:t>
            </w:r>
          </w:p>
        </w:tc>
        <w:tc>
          <w:tcPr>
            <w:tcW w:w="1451" w:type="dxa"/>
            <w:shd w:val="clear" w:color="auto" w:fill="auto"/>
            <w:vAlign w:val="center"/>
          </w:tcPr>
          <w:p w:rsidR="00BA3E8A" w:rsidRPr="001B15F3" w:rsidRDefault="00BA3E8A" w:rsidP="00D9234E">
            <w:pPr>
              <w:spacing w:before="60" w:after="60" w:line="260" w:lineRule="atLeast"/>
              <w:rPr>
                <w:rFonts w:eastAsia="Calibri" w:cs="Arial"/>
                <w:color w:val="000000"/>
                <w:sz w:val="18"/>
                <w:szCs w:val="18"/>
                <w:lang w:eastAsia="en-GB"/>
              </w:rPr>
            </w:pPr>
            <w:r w:rsidRPr="001B15F3">
              <w:rPr>
                <w:rFonts w:eastAsia="Calibri" w:cs="Arial"/>
                <w:b/>
                <w:bCs/>
                <w:color w:val="000000"/>
                <w:sz w:val="18"/>
                <w:szCs w:val="18"/>
                <w:lang w:eastAsia="en-GB"/>
              </w:rPr>
              <w:t xml:space="preserve">Value </w:t>
            </w:r>
          </w:p>
        </w:tc>
        <w:tc>
          <w:tcPr>
            <w:tcW w:w="1560" w:type="dxa"/>
            <w:shd w:val="clear" w:color="auto" w:fill="auto"/>
            <w:vAlign w:val="center"/>
          </w:tcPr>
          <w:p w:rsidR="00BA3E8A" w:rsidRPr="001B15F3" w:rsidRDefault="00BA3E8A" w:rsidP="00D9234E">
            <w:pPr>
              <w:spacing w:before="60" w:after="60" w:line="260" w:lineRule="atLeast"/>
              <w:rPr>
                <w:rFonts w:eastAsia="Calibri" w:cs="Arial"/>
                <w:b/>
                <w:bCs/>
                <w:color w:val="000000"/>
                <w:sz w:val="18"/>
                <w:szCs w:val="18"/>
                <w:lang w:eastAsia="en-GB"/>
              </w:rPr>
            </w:pPr>
            <w:r w:rsidRPr="001B15F3">
              <w:rPr>
                <w:rFonts w:eastAsia="Calibri" w:cs="Arial"/>
                <w:b/>
                <w:bCs/>
                <w:color w:val="000000"/>
                <w:sz w:val="18"/>
                <w:szCs w:val="18"/>
                <w:lang w:eastAsia="en-GB"/>
              </w:rPr>
              <w:t>Unit</w:t>
            </w:r>
          </w:p>
        </w:tc>
        <w:tc>
          <w:tcPr>
            <w:tcW w:w="2125" w:type="dxa"/>
            <w:shd w:val="clear" w:color="auto" w:fill="auto"/>
            <w:vAlign w:val="center"/>
          </w:tcPr>
          <w:p w:rsidR="00BA3E8A" w:rsidRPr="001B15F3" w:rsidRDefault="00BA3E8A" w:rsidP="00D9234E">
            <w:pPr>
              <w:spacing w:before="60" w:after="60" w:line="260" w:lineRule="atLeast"/>
              <w:rPr>
                <w:rFonts w:eastAsia="Calibri" w:cs="Arial"/>
                <w:b/>
                <w:bCs/>
                <w:color w:val="000000"/>
                <w:sz w:val="18"/>
                <w:szCs w:val="18"/>
                <w:lang w:eastAsia="en-GB"/>
              </w:rPr>
            </w:pPr>
            <w:r w:rsidRPr="001B15F3">
              <w:rPr>
                <w:rFonts w:eastAsia="Calibri" w:cs="Arial"/>
                <w:b/>
                <w:bCs/>
                <w:color w:val="000000"/>
                <w:sz w:val="18"/>
                <w:szCs w:val="18"/>
                <w:lang w:eastAsia="en-GB"/>
              </w:rPr>
              <w:t>Remarks</w:t>
            </w:r>
          </w:p>
        </w:tc>
      </w:tr>
      <w:tr w:rsidR="00BA3E8A" w:rsidRPr="001B15F3" w:rsidTr="00D9234E">
        <w:trPr>
          <w:trHeight w:val="75"/>
        </w:trPr>
        <w:tc>
          <w:tcPr>
            <w:tcW w:w="9072" w:type="dxa"/>
            <w:gridSpan w:val="4"/>
            <w:shd w:val="clear" w:color="auto" w:fill="auto"/>
            <w:vAlign w:val="center"/>
          </w:tcPr>
          <w:p w:rsidR="00BA3E8A" w:rsidRPr="001B15F3" w:rsidRDefault="00BA3E8A" w:rsidP="00D9234E">
            <w:pPr>
              <w:spacing w:before="60" w:after="60" w:line="260" w:lineRule="atLeast"/>
              <w:rPr>
                <w:rFonts w:eastAsia="Calibri"/>
                <w:color w:val="000000"/>
                <w:sz w:val="18"/>
                <w:szCs w:val="18"/>
                <w:lang w:eastAsia="en-GB"/>
              </w:rPr>
            </w:pPr>
            <w:r w:rsidRPr="001B15F3">
              <w:rPr>
                <w:rFonts w:eastAsia="Calibri"/>
                <w:color w:val="000000"/>
                <w:sz w:val="18"/>
                <w:szCs w:val="18"/>
                <w:lang w:eastAsia="en-GB"/>
              </w:rPr>
              <w:t>Scenario: non-professional and professional outdoor insecticide against wasps. The product is to be applied directly into the holes of soil, where wasps are going in and out.</w:t>
            </w:r>
          </w:p>
        </w:tc>
      </w:tr>
      <w:tr w:rsidR="00533E1F" w:rsidRPr="00423AF2" w:rsidTr="00D9234E">
        <w:trPr>
          <w:trHeight w:val="75"/>
        </w:trPr>
        <w:tc>
          <w:tcPr>
            <w:tcW w:w="3936" w:type="dxa"/>
            <w:shd w:val="clear" w:color="auto" w:fill="auto"/>
            <w:vAlign w:val="center"/>
          </w:tcPr>
          <w:p w:rsidR="00533E1F" w:rsidRPr="00423AF2" w:rsidRDefault="00533E1F" w:rsidP="00D9234E">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Quantity of commercial product applied/nest</w:t>
            </w:r>
          </w:p>
        </w:tc>
        <w:tc>
          <w:tcPr>
            <w:tcW w:w="1451" w:type="dxa"/>
            <w:shd w:val="clear" w:color="auto" w:fill="auto"/>
            <w:vAlign w:val="center"/>
          </w:tcPr>
          <w:p w:rsidR="00533E1F" w:rsidRPr="00423AF2" w:rsidRDefault="003153FA" w:rsidP="00D9234E">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2.5</w:t>
            </w:r>
          </w:p>
        </w:tc>
        <w:tc>
          <w:tcPr>
            <w:tcW w:w="1560" w:type="dxa"/>
            <w:shd w:val="clear" w:color="auto" w:fill="auto"/>
            <w:vAlign w:val="center"/>
          </w:tcPr>
          <w:p w:rsidR="00533E1F" w:rsidRPr="00423AF2" w:rsidRDefault="00533E1F" w:rsidP="00D9234E">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g</w:t>
            </w:r>
          </w:p>
        </w:tc>
        <w:tc>
          <w:tcPr>
            <w:tcW w:w="2125" w:type="dxa"/>
            <w:shd w:val="clear" w:color="auto" w:fill="auto"/>
            <w:vAlign w:val="center"/>
          </w:tcPr>
          <w:p w:rsidR="00533E1F" w:rsidRPr="00423AF2" w:rsidRDefault="00533E1F" w:rsidP="00D9234E">
            <w:pPr>
              <w:spacing w:before="60" w:after="60" w:line="260" w:lineRule="atLeast"/>
              <w:rPr>
                <w:rFonts w:eastAsia="Calibri"/>
                <w:strike/>
                <w:color w:val="000000"/>
                <w:sz w:val="18"/>
                <w:szCs w:val="18"/>
                <w:lang w:eastAsia="en-GB"/>
              </w:rPr>
            </w:pPr>
          </w:p>
        </w:tc>
      </w:tr>
      <w:tr w:rsidR="0039610A" w:rsidRPr="00423AF2" w:rsidTr="00D9234E">
        <w:trPr>
          <w:trHeight w:val="93"/>
        </w:trPr>
        <w:tc>
          <w:tcPr>
            <w:tcW w:w="3936" w:type="dxa"/>
            <w:shd w:val="clear" w:color="auto" w:fill="auto"/>
            <w:vAlign w:val="center"/>
          </w:tcPr>
          <w:p w:rsidR="0039610A" w:rsidRPr="00423AF2" w:rsidRDefault="0039610A" w:rsidP="0039610A">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Concentration of active substance in the product</w:t>
            </w:r>
          </w:p>
        </w:tc>
        <w:tc>
          <w:tcPr>
            <w:tcW w:w="1451"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0.6</w:t>
            </w:r>
            <w:r w:rsidR="009F05C1" w:rsidRPr="00423AF2">
              <w:rPr>
                <w:rFonts w:eastAsia="Calibri" w:cs="Arial"/>
                <w:color w:val="000000"/>
                <w:sz w:val="18"/>
                <w:szCs w:val="18"/>
                <w:lang w:eastAsia="en-GB"/>
              </w:rPr>
              <w:t>32</w:t>
            </w:r>
          </w:p>
        </w:tc>
        <w:tc>
          <w:tcPr>
            <w:tcW w:w="1560"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 w/w (technical)</w:t>
            </w:r>
          </w:p>
        </w:tc>
        <w:tc>
          <w:tcPr>
            <w:tcW w:w="2125" w:type="dxa"/>
            <w:shd w:val="clear" w:color="auto" w:fill="auto"/>
            <w:vAlign w:val="center"/>
          </w:tcPr>
          <w:p w:rsidR="0039610A" w:rsidRPr="00423AF2" w:rsidRDefault="0039610A" w:rsidP="0039610A">
            <w:pPr>
              <w:spacing w:before="60" w:after="60" w:line="260" w:lineRule="atLeast"/>
              <w:rPr>
                <w:rFonts w:eastAsia="Calibri" w:cs="Arial"/>
                <w:color w:val="000000"/>
                <w:sz w:val="18"/>
                <w:szCs w:val="18"/>
                <w:lang w:eastAsia="en-GB"/>
              </w:rPr>
            </w:pPr>
          </w:p>
        </w:tc>
      </w:tr>
      <w:tr w:rsidR="00533E1F" w:rsidRPr="00423AF2" w:rsidTr="00D9234E">
        <w:trPr>
          <w:trHeight w:val="93"/>
        </w:trPr>
        <w:tc>
          <w:tcPr>
            <w:tcW w:w="3936" w:type="dxa"/>
            <w:shd w:val="clear" w:color="auto" w:fill="auto"/>
            <w:vAlign w:val="center"/>
          </w:tcPr>
          <w:p w:rsidR="00533E1F" w:rsidRPr="00423AF2" w:rsidRDefault="00533E1F" w:rsidP="00D9234E">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Type of spot application</w:t>
            </w:r>
          </w:p>
        </w:tc>
        <w:tc>
          <w:tcPr>
            <w:tcW w:w="1451" w:type="dxa"/>
            <w:shd w:val="clear" w:color="auto" w:fill="auto"/>
            <w:vAlign w:val="center"/>
          </w:tcPr>
          <w:p w:rsidR="00533E1F" w:rsidRPr="00423AF2" w:rsidRDefault="00533E1F" w:rsidP="00D9234E">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powder</w:t>
            </w:r>
          </w:p>
        </w:tc>
        <w:tc>
          <w:tcPr>
            <w:tcW w:w="1560" w:type="dxa"/>
            <w:shd w:val="clear" w:color="auto" w:fill="auto"/>
            <w:vAlign w:val="center"/>
          </w:tcPr>
          <w:p w:rsidR="00533E1F" w:rsidRPr="00423AF2" w:rsidRDefault="00533E1F" w:rsidP="00D9234E">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vAlign w:val="center"/>
          </w:tcPr>
          <w:p w:rsidR="00533E1F" w:rsidRPr="00423AF2" w:rsidRDefault="00533E1F" w:rsidP="00D9234E">
            <w:pPr>
              <w:spacing w:before="60" w:after="60" w:line="260" w:lineRule="atLeast"/>
              <w:rPr>
                <w:rFonts w:eastAsia="Calibri" w:cs="Arial"/>
                <w:color w:val="000000"/>
                <w:sz w:val="18"/>
                <w:szCs w:val="18"/>
                <w:lang w:eastAsia="en-GB"/>
              </w:rPr>
            </w:pPr>
          </w:p>
        </w:tc>
      </w:tr>
      <w:tr w:rsidR="00533E1F" w:rsidRPr="00423AF2" w:rsidTr="00D9234E">
        <w:trPr>
          <w:trHeight w:val="93"/>
        </w:trPr>
        <w:tc>
          <w:tcPr>
            <w:tcW w:w="3936" w:type="dxa"/>
            <w:shd w:val="clear" w:color="auto" w:fill="auto"/>
            <w:vAlign w:val="center"/>
          </w:tcPr>
          <w:p w:rsidR="00533E1F" w:rsidRPr="00423AF2" w:rsidRDefault="00533E1F" w:rsidP="00D9234E">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Number of application sites</w:t>
            </w:r>
          </w:p>
        </w:tc>
        <w:tc>
          <w:tcPr>
            <w:tcW w:w="1451" w:type="dxa"/>
            <w:shd w:val="clear" w:color="auto" w:fill="auto"/>
            <w:vAlign w:val="center"/>
          </w:tcPr>
          <w:p w:rsidR="00533E1F" w:rsidRPr="00423AF2" w:rsidRDefault="00533E1F" w:rsidP="00D9234E">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1</w:t>
            </w:r>
          </w:p>
        </w:tc>
        <w:tc>
          <w:tcPr>
            <w:tcW w:w="1560" w:type="dxa"/>
            <w:shd w:val="clear" w:color="auto" w:fill="auto"/>
            <w:vAlign w:val="center"/>
          </w:tcPr>
          <w:p w:rsidR="00533E1F" w:rsidRPr="00423AF2" w:rsidRDefault="00533E1F" w:rsidP="00D9234E">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vAlign w:val="center"/>
          </w:tcPr>
          <w:p w:rsidR="00533E1F" w:rsidRPr="00423AF2" w:rsidRDefault="00533E1F" w:rsidP="00D9234E">
            <w:pPr>
              <w:spacing w:before="60" w:after="60" w:line="260" w:lineRule="atLeast"/>
              <w:rPr>
                <w:rFonts w:eastAsia="Calibri" w:cs="Arial"/>
                <w:color w:val="000000"/>
                <w:sz w:val="18"/>
                <w:szCs w:val="18"/>
                <w:lang w:eastAsia="en-GB"/>
              </w:rPr>
            </w:pPr>
            <w:r w:rsidRPr="00423AF2">
              <w:rPr>
                <w:rFonts w:eastAsia="Calibri"/>
                <w:color w:val="000000"/>
                <w:sz w:val="18"/>
                <w:szCs w:val="18"/>
                <w:lang w:eastAsia="en-GB"/>
              </w:rPr>
              <w:t xml:space="preserve">The product is intended to treated just one </w:t>
            </w:r>
            <w:r w:rsidR="001867AF" w:rsidRPr="00423AF2">
              <w:rPr>
                <w:rFonts w:eastAsia="Calibri"/>
                <w:color w:val="000000"/>
                <w:sz w:val="18"/>
                <w:szCs w:val="18"/>
                <w:lang w:eastAsia="en-GB"/>
              </w:rPr>
              <w:t xml:space="preserve">wasp </w:t>
            </w:r>
            <w:r w:rsidRPr="00423AF2">
              <w:rPr>
                <w:rFonts w:eastAsia="Calibri"/>
                <w:color w:val="000000"/>
                <w:sz w:val="18"/>
                <w:szCs w:val="18"/>
                <w:lang w:eastAsia="en-GB"/>
              </w:rPr>
              <w:t>nest per application</w:t>
            </w:r>
          </w:p>
        </w:tc>
      </w:tr>
      <w:tr w:rsidR="00533E1F" w:rsidRPr="001B15F3" w:rsidTr="00D9234E">
        <w:trPr>
          <w:trHeight w:val="93"/>
        </w:trPr>
        <w:tc>
          <w:tcPr>
            <w:tcW w:w="3936" w:type="dxa"/>
            <w:shd w:val="clear" w:color="auto" w:fill="auto"/>
            <w:vAlign w:val="center"/>
          </w:tcPr>
          <w:p w:rsidR="00533E1F" w:rsidRPr="00423AF2" w:rsidRDefault="00533E1F" w:rsidP="00D9234E">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Number of applications during a campaign</w:t>
            </w:r>
          </w:p>
        </w:tc>
        <w:tc>
          <w:tcPr>
            <w:tcW w:w="1451" w:type="dxa"/>
            <w:shd w:val="clear" w:color="auto" w:fill="auto"/>
            <w:vAlign w:val="center"/>
          </w:tcPr>
          <w:p w:rsidR="00533E1F" w:rsidRPr="00423AF2" w:rsidRDefault="00533E1F" w:rsidP="00D9234E">
            <w:pPr>
              <w:spacing w:before="60" w:after="60" w:line="260" w:lineRule="atLeast"/>
              <w:rPr>
                <w:rFonts w:eastAsia="Calibri"/>
                <w:color w:val="000000"/>
                <w:sz w:val="18"/>
                <w:szCs w:val="18"/>
                <w:lang w:eastAsia="en-GB"/>
              </w:rPr>
            </w:pPr>
            <w:r w:rsidRPr="00423AF2">
              <w:rPr>
                <w:rFonts w:eastAsia="Calibri"/>
                <w:color w:val="000000"/>
                <w:sz w:val="18"/>
                <w:szCs w:val="18"/>
                <w:lang w:eastAsia="en-GB"/>
              </w:rPr>
              <w:t>1</w:t>
            </w:r>
          </w:p>
        </w:tc>
        <w:tc>
          <w:tcPr>
            <w:tcW w:w="1560" w:type="dxa"/>
            <w:shd w:val="clear" w:color="auto" w:fill="auto"/>
            <w:vAlign w:val="center"/>
          </w:tcPr>
          <w:p w:rsidR="00533E1F" w:rsidRPr="00423AF2" w:rsidRDefault="00533E1F" w:rsidP="00D9234E">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w:t>
            </w:r>
          </w:p>
        </w:tc>
        <w:tc>
          <w:tcPr>
            <w:tcW w:w="2125" w:type="dxa"/>
            <w:shd w:val="clear" w:color="auto" w:fill="auto"/>
            <w:vAlign w:val="center"/>
          </w:tcPr>
          <w:p w:rsidR="00533E1F" w:rsidRPr="001B15F3" w:rsidRDefault="00AB1430" w:rsidP="00D9234E">
            <w:pPr>
              <w:spacing w:before="60" w:after="60" w:line="260" w:lineRule="atLeast"/>
              <w:rPr>
                <w:rFonts w:eastAsia="Calibri" w:cs="Arial"/>
                <w:color w:val="000000"/>
                <w:sz w:val="18"/>
                <w:szCs w:val="18"/>
                <w:lang w:eastAsia="en-GB"/>
              </w:rPr>
            </w:pPr>
            <w:r w:rsidRPr="00423AF2">
              <w:rPr>
                <w:rFonts w:eastAsia="Calibri" w:cs="Arial"/>
                <w:color w:val="000000"/>
                <w:sz w:val="18"/>
                <w:szCs w:val="18"/>
                <w:lang w:eastAsia="en-GB"/>
              </w:rPr>
              <w:t>Usually one application is sufficient to eradicate the ground wasp nest</w:t>
            </w:r>
          </w:p>
        </w:tc>
      </w:tr>
    </w:tbl>
    <w:p w:rsidR="00BA3E8A" w:rsidRPr="001B15F3" w:rsidRDefault="00BA3E8A" w:rsidP="00FD2055">
      <w:pPr>
        <w:spacing w:line="260" w:lineRule="atLeast"/>
        <w:rPr>
          <w:rFonts w:eastAsia="Calibri"/>
          <w:lang w:eastAsia="en-US"/>
        </w:rPr>
      </w:pPr>
    </w:p>
    <w:p w:rsidR="006F3D05" w:rsidRPr="001B15F3" w:rsidRDefault="006F3D05" w:rsidP="006F3D05">
      <w:pPr>
        <w:spacing w:line="276" w:lineRule="auto"/>
        <w:rPr>
          <w:rFonts w:eastAsia="Calibri"/>
          <w:lang w:eastAsia="en-US"/>
        </w:rPr>
      </w:pPr>
      <w:r w:rsidRPr="001B15F3">
        <w:rPr>
          <w:rFonts w:eastAsia="Calibri"/>
          <w:u w:val="single"/>
          <w:lang w:eastAsia="en-US"/>
        </w:rPr>
        <w:t>Calculations for Scenario 8</w:t>
      </w:r>
    </w:p>
    <w:p w:rsidR="006F3D05" w:rsidRPr="001B15F3" w:rsidRDefault="006F3D05" w:rsidP="006F3D05">
      <w:pPr>
        <w:spacing w:line="260" w:lineRule="atLeast"/>
        <w:rPr>
          <w:rFonts w:eastAsia="Calibri"/>
          <w:lang w:eastAsia="en-US"/>
        </w:rPr>
      </w:pPr>
    </w:p>
    <w:p w:rsidR="006F3D05" w:rsidRPr="001B15F3" w:rsidRDefault="006F3D05" w:rsidP="009D7758">
      <w:pPr>
        <w:spacing w:line="260" w:lineRule="atLeast"/>
        <w:jc w:val="both"/>
        <w:rPr>
          <w:rFonts w:eastAsia="Calibri"/>
          <w:lang w:eastAsia="en-US"/>
        </w:rPr>
      </w:pPr>
      <w:r w:rsidRPr="001B15F3">
        <w:rPr>
          <w:rFonts w:eastAsia="Calibri"/>
          <w:lang w:eastAsia="en-US"/>
        </w:rPr>
        <w:t xml:space="preserve">As the product is to be applied in spot application in soil and it is not to be applied on hanging nests, the outdoor scenario for spot application has been used as the most representative of the use of the product. Indeed the adaptation of the scenario for the treatment by spray of wasp and hornet’s nest would be representative of a powder applying pressurised dust applicator or powder spray. In this case, </w:t>
      </w:r>
      <w:r w:rsidR="003F1671" w:rsidRPr="001B15F3">
        <w:rPr>
          <w:rFonts w:eastAsia="Calibri"/>
          <w:lang w:eastAsia="en-US"/>
        </w:rPr>
        <w:t>instead</w:t>
      </w:r>
      <w:r w:rsidRPr="001B15F3">
        <w:rPr>
          <w:rFonts w:eastAsia="Calibri"/>
          <w:lang w:eastAsia="en-US"/>
        </w:rPr>
        <w:t xml:space="preserve">, the product has to be applied directly into soil nest using the applicator spout. </w:t>
      </w:r>
    </w:p>
    <w:p w:rsidR="00DC0FE4" w:rsidRPr="001B15F3" w:rsidRDefault="00DC0FE4" w:rsidP="009D7758">
      <w:pPr>
        <w:spacing w:line="260" w:lineRule="atLeast"/>
        <w:jc w:val="both"/>
        <w:rPr>
          <w:rFonts w:eastAsia="Calibri"/>
          <w:lang w:eastAsia="en-US"/>
        </w:rPr>
      </w:pPr>
      <w:r w:rsidRPr="001B15F3">
        <w:rPr>
          <w:rFonts w:eastAsia="Calibri"/>
          <w:lang w:eastAsia="en-US"/>
        </w:rPr>
        <w:t>The application rate will be assessed according to the calculations of the  outdoor spot application scenario once the efficacy study will be concluded.</w:t>
      </w:r>
    </w:p>
    <w:p w:rsidR="003153FA" w:rsidRPr="00CC5489" w:rsidRDefault="003153FA" w:rsidP="003153FA">
      <w:pPr>
        <w:spacing w:line="260" w:lineRule="atLeast"/>
        <w:jc w:val="both"/>
        <w:rPr>
          <w:rFonts w:eastAsia="Calibri"/>
        </w:rPr>
      </w:pPr>
      <w:r w:rsidRPr="00CC5489">
        <w:rPr>
          <w:rFonts w:eastAsia="Calibri"/>
        </w:rPr>
        <w:t xml:space="preserve">As in this scenario it is assumed the application of </w:t>
      </w:r>
      <w:r>
        <w:rPr>
          <w:rFonts w:eastAsia="Calibri"/>
        </w:rPr>
        <w:t>2.5</w:t>
      </w:r>
      <w:r w:rsidRPr="00CC5489">
        <w:rPr>
          <w:rFonts w:eastAsia="Calibri"/>
        </w:rPr>
        <w:t xml:space="preserve"> g/nest directly on the ground, and considering that the model assumes an area exposed to insecticide of 0.25 m2, the risk assessment is supported for an application rate up to </w:t>
      </w:r>
      <w:r>
        <w:rPr>
          <w:rFonts w:eastAsia="Calibri"/>
        </w:rPr>
        <w:t>2.5</w:t>
      </w:r>
      <w:r w:rsidRPr="00CC5489">
        <w:rPr>
          <w:rFonts w:eastAsia="Calibri"/>
        </w:rPr>
        <w:t xml:space="preserve"> g/0.25m2 = </w:t>
      </w:r>
      <w:r>
        <w:rPr>
          <w:rFonts w:eastAsia="Calibri"/>
        </w:rPr>
        <w:t>0.625</w:t>
      </w:r>
      <w:r w:rsidRPr="00CC5489">
        <w:rPr>
          <w:rFonts w:eastAsia="Calibri"/>
        </w:rPr>
        <w:t xml:space="preserve"> g/m2.  </w:t>
      </w:r>
    </w:p>
    <w:p w:rsidR="00BA3E8A" w:rsidRDefault="00BA3E8A" w:rsidP="00FD2055">
      <w:pPr>
        <w:spacing w:line="260" w:lineRule="atLeast"/>
        <w:rPr>
          <w:rFonts w:eastAsia="Calibri"/>
          <w:lang w:eastAsia="en-US"/>
        </w:rPr>
      </w:pPr>
    </w:p>
    <w:tbl>
      <w:tblPr>
        <w:tblW w:w="0" w:type="auto"/>
        <w:tblInd w:w="45" w:type="dxa"/>
        <w:tblLayout w:type="fixed"/>
        <w:tblCellMar>
          <w:left w:w="0" w:type="dxa"/>
          <w:right w:w="0" w:type="dxa"/>
        </w:tblCellMar>
        <w:tblLook w:val="0000"/>
      </w:tblPr>
      <w:tblGrid>
        <w:gridCol w:w="2256"/>
        <w:gridCol w:w="3610"/>
        <w:gridCol w:w="3159"/>
      </w:tblGrid>
      <w:tr w:rsidR="0039610A" w:rsidRPr="00423AF2" w:rsidTr="006A65C0">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sz w:val="18"/>
                <w:szCs w:val="18"/>
                <w:lang w:eastAsia="en-US"/>
              </w:rPr>
              <w:t>Resulting local emission to relevant environmental compartments</w:t>
            </w:r>
          </w:p>
        </w:tc>
      </w:tr>
      <w:tr w:rsidR="0039610A" w:rsidRPr="00423AF2" w:rsidTr="006A65C0">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Local emission (Elocal</w:t>
            </w:r>
            <w:r w:rsidRPr="00423AF2">
              <w:rPr>
                <w:rFonts w:eastAsia="Calibri"/>
                <w:b/>
                <w:color w:val="000000"/>
                <w:sz w:val="18"/>
                <w:szCs w:val="18"/>
                <w:vertAlign w:val="subscript"/>
                <w:lang w:eastAsia="en-GB"/>
              </w:rPr>
              <w:t>compartment</w:t>
            </w:r>
            <w:r w:rsidRPr="00423AF2">
              <w:rPr>
                <w:rFonts w:eastAsia="Calibri"/>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line="260" w:lineRule="atLeast"/>
              <w:rPr>
                <w:rFonts w:eastAsia="Calibri"/>
                <w:b/>
                <w:color w:val="000000"/>
                <w:sz w:val="18"/>
                <w:szCs w:val="18"/>
                <w:lang w:eastAsia="en-GB"/>
              </w:rPr>
            </w:pPr>
            <w:r w:rsidRPr="00423AF2">
              <w:rPr>
                <w:rFonts w:eastAsia="Calibri"/>
                <w:b/>
                <w:color w:val="000000"/>
                <w:sz w:val="18"/>
                <w:szCs w:val="18"/>
                <w:lang w:eastAsia="en-GB"/>
              </w:rPr>
              <w:t>Remarks</w:t>
            </w: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Freshwater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Freshwater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Seawater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Seawater sediment</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STP</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553E8B"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Local emission to wastewater entering the STP</w:t>
            </w:r>
          </w:p>
        </w:tc>
      </w:tr>
      <w:tr w:rsidR="0039610A" w:rsidRPr="00423AF2" w:rsidTr="006A65C0">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p>
        </w:tc>
      </w:tr>
      <w:tr w:rsidR="0039610A" w:rsidRPr="00423AF2" w:rsidTr="006A65C0">
        <w:tc>
          <w:tcPr>
            <w:tcW w:w="2256" w:type="dxa"/>
            <w:tcBorders>
              <w:top w:val="nil"/>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Soil</w:t>
            </w:r>
          </w:p>
        </w:tc>
        <w:tc>
          <w:tcPr>
            <w:tcW w:w="3610"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9F05C1" w:rsidP="006A65C0">
            <w:pPr>
              <w:spacing w:before="60" w:after="60"/>
              <w:rPr>
                <w:color w:val="000000"/>
                <w:sz w:val="18"/>
                <w:szCs w:val="18"/>
                <w:lang w:eastAsia="en-GB"/>
              </w:rPr>
            </w:pPr>
            <w:r w:rsidRPr="00423AF2">
              <w:rPr>
                <w:color w:val="000000"/>
                <w:sz w:val="18"/>
                <w:szCs w:val="18"/>
                <w:lang w:eastAsia="en-GB"/>
              </w:rPr>
              <w:t>0.067</w:t>
            </w:r>
          </w:p>
        </w:tc>
        <w:tc>
          <w:tcPr>
            <w:tcW w:w="3159"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9610A" w:rsidRPr="00423AF2" w:rsidRDefault="00A80D52" w:rsidP="006A65C0">
            <w:pPr>
              <w:spacing w:before="60" w:after="60"/>
              <w:rPr>
                <w:color w:val="000000"/>
                <w:sz w:val="18"/>
                <w:szCs w:val="18"/>
                <w:lang w:eastAsia="en-GB"/>
              </w:rPr>
            </w:pPr>
            <w:r w:rsidRPr="00423AF2">
              <w:rPr>
                <w:color w:val="000000"/>
                <w:sz w:val="18"/>
                <w:szCs w:val="18"/>
                <w:lang w:eastAsia="en-GB"/>
              </w:rPr>
              <w:t>Direct emission to soil</w:t>
            </w:r>
            <w:r w:rsidR="009F05C1" w:rsidRPr="00423AF2">
              <w:rPr>
                <w:color w:val="000000"/>
                <w:sz w:val="18"/>
                <w:szCs w:val="18"/>
                <w:lang w:eastAsia="en-GB"/>
              </w:rPr>
              <w:t xml:space="preserve"> </w:t>
            </w:r>
          </w:p>
        </w:tc>
      </w:tr>
      <w:tr w:rsidR="0039610A" w:rsidRPr="00FD2055" w:rsidTr="006A65C0">
        <w:tc>
          <w:tcPr>
            <w:tcW w:w="2256"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423AF2" w:rsidRDefault="0039610A" w:rsidP="006A65C0">
            <w:pPr>
              <w:spacing w:before="60" w:after="60"/>
              <w:rPr>
                <w:color w:val="000000"/>
                <w:sz w:val="18"/>
                <w:szCs w:val="18"/>
                <w:lang w:eastAsia="en-GB"/>
              </w:rPr>
            </w:pPr>
            <w:r w:rsidRPr="00423AF2">
              <w:rPr>
                <w:color w:val="000000"/>
                <w:sz w:val="18"/>
                <w:szCs w:val="18"/>
                <w:lang w:eastAsia="en-GB"/>
              </w:rPr>
              <w:t>Groundwater</w:t>
            </w:r>
          </w:p>
        </w:tc>
        <w:tc>
          <w:tcPr>
            <w:tcW w:w="361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FD2055" w:rsidRDefault="0039610A" w:rsidP="006A65C0">
            <w:pPr>
              <w:spacing w:before="60" w:after="60"/>
              <w:rPr>
                <w:color w:val="000000"/>
                <w:sz w:val="18"/>
                <w:szCs w:val="18"/>
                <w:lang w:eastAsia="en-GB"/>
              </w:rPr>
            </w:pPr>
            <w:r w:rsidRPr="00423AF2">
              <w:rPr>
                <w:color w:val="000000"/>
                <w:sz w:val="18"/>
                <w:szCs w:val="18"/>
                <w:lang w:eastAsia="en-GB"/>
              </w:rPr>
              <w:t>0</w:t>
            </w:r>
          </w:p>
        </w:tc>
        <w:tc>
          <w:tcPr>
            <w:tcW w:w="3159"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9610A" w:rsidRPr="00FD2055" w:rsidRDefault="0039610A" w:rsidP="006A65C0">
            <w:pPr>
              <w:spacing w:before="60" w:after="60"/>
              <w:rPr>
                <w:color w:val="000000"/>
                <w:sz w:val="18"/>
                <w:szCs w:val="18"/>
                <w:lang w:eastAsia="en-GB"/>
              </w:rPr>
            </w:pPr>
          </w:p>
        </w:tc>
      </w:tr>
    </w:tbl>
    <w:p w:rsidR="0039610A" w:rsidRPr="001B15F3" w:rsidRDefault="0039610A" w:rsidP="00FD2055">
      <w:pPr>
        <w:spacing w:line="260" w:lineRule="atLeast"/>
        <w:rPr>
          <w:rFonts w:eastAsia="Calibri"/>
          <w:lang w:eastAsia="en-US"/>
        </w:rPr>
      </w:pPr>
    </w:p>
    <w:p w:rsidR="00601285" w:rsidRPr="001B15F3" w:rsidRDefault="00601285" w:rsidP="00601285">
      <w:pPr>
        <w:spacing w:line="260" w:lineRule="atLeast"/>
        <w:rPr>
          <w:rFonts w:eastAsia="Calibri"/>
          <w:b/>
          <w:bCs/>
          <w:lang w:eastAsia="en-US"/>
        </w:rPr>
      </w:pPr>
      <w:r w:rsidRPr="001B15F3">
        <w:rPr>
          <w:rFonts w:eastAsia="Calibri"/>
          <w:b/>
          <w:bCs/>
          <w:lang w:eastAsia="en-US"/>
        </w:rPr>
        <w:t xml:space="preserve">Scenario </w:t>
      </w:r>
      <w:r w:rsidR="00BA3E8A" w:rsidRPr="001B15F3">
        <w:rPr>
          <w:rFonts w:eastAsia="Calibri"/>
          <w:b/>
          <w:bCs/>
          <w:lang w:eastAsia="en-US"/>
        </w:rPr>
        <w:t>9</w:t>
      </w:r>
    </w:p>
    <w:p w:rsidR="00601285" w:rsidRPr="001B15F3" w:rsidRDefault="00601285" w:rsidP="00601285">
      <w:pPr>
        <w:spacing w:line="276" w:lineRule="auto"/>
        <w:ind w:left="142"/>
        <w:rPr>
          <w:rFonts w:ascii="Times New Roman" w:eastAsia="Calibri" w:hAnsi="Times New Roman"/>
          <w:i/>
          <w:lang w:eastAsia="en-US"/>
        </w:rPr>
      </w:pPr>
    </w:p>
    <w:p w:rsidR="007D6707" w:rsidRPr="001B15F3" w:rsidRDefault="003C710A" w:rsidP="007D6707">
      <w:pPr>
        <w:spacing w:line="260" w:lineRule="atLeast"/>
        <w:rPr>
          <w:rFonts w:eastAsia="Calibri"/>
          <w:lang w:eastAsia="en-US"/>
        </w:rPr>
      </w:pPr>
      <w:r w:rsidRPr="001B15F3">
        <w:rPr>
          <w:rFonts w:eastAsia="Calibri"/>
          <w:lang w:eastAsia="en-US"/>
        </w:rPr>
        <w:t>Insecticide against poultry red mite</w:t>
      </w:r>
      <w:r w:rsidR="007D6707" w:rsidRPr="001B15F3">
        <w:rPr>
          <w:rFonts w:eastAsia="Calibri"/>
          <w:lang w:eastAsia="en-US"/>
        </w:rPr>
        <w:t>. Indoor treatment for</w:t>
      </w:r>
    </w:p>
    <w:p w:rsidR="007D6707" w:rsidRPr="001B15F3" w:rsidRDefault="003A3859" w:rsidP="006075D2">
      <w:pPr>
        <w:numPr>
          <w:ilvl w:val="0"/>
          <w:numId w:val="4"/>
        </w:numPr>
        <w:spacing w:line="260" w:lineRule="atLeast"/>
        <w:rPr>
          <w:rFonts w:eastAsia="Calibri"/>
          <w:lang w:eastAsia="en-US"/>
        </w:rPr>
      </w:pPr>
      <w:r w:rsidRPr="001B15F3">
        <w:rPr>
          <w:rFonts w:eastAsia="Calibri"/>
          <w:lang w:eastAsia="en-US"/>
        </w:rPr>
        <w:t xml:space="preserve">9A: </w:t>
      </w:r>
      <w:r w:rsidR="007D6707" w:rsidRPr="001B15F3">
        <w:rPr>
          <w:rFonts w:eastAsia="Calibri"/>
          <w:lang w:eastAsia="en-US"/>
        </w:rPr>
        <w:t>Laying hens in battery cages without treatment</w:t>
      </w:r>
    </w:p>
    <w:p w:rsidR="007D6707" w:rsidRPr="001B15F3" w:rsidRDefault="003A3859" w:rsidP="006075D2">
      <w:pPr>
        <w:numPr>
          <w:ilvl w:val="0"/>
          <w:numId w:val="4"/>
        </w:numPr>
        <w:spacing w:line="260" w:lineRule="atLeast"/>
        <w:rPr>
          <w:rFonts w:eastAsia="Calibri"/>
          <w:lang w:eastAsia="en-US"/>
        </w:rPr>
      </w:pPr>
      <w:r w:rsidRPr="001B15F3">
        <w:rPr>
          <w:rFonts w:eastAsia="Calibri"/>
          <w:lang w:eastAsia="en-US"/>
        </w:rPr>
        <w:t xml:space="preserve">9B: </w:t>
      </w:r>
      <w:r w:rsidR="007D6707" w:rsidRPr="001B15F3">
        <w:rPr>
          <w:rFonts w:eastAsia="Calibri"/>
          <w:lang w:eastAsia="en-US"/>
        </w:rPr>
        <w:t>Laying hens in battery cages with forced drying (deep pit, high-rise)</w:t>
      </w:r>
    </w:p>
    <w:p w:rsidR="007D6707" w:rsidRPr="001B15F3" w:rsidRDefault="003A3859" w:rsidP="006075D2">
      <w:pPr>
        <w:numPr>
          <w:ilvl w:val="0"/>
          <w:numId w:val="4"/>
        </w:numPr>
        <w:spacing w:line="260" w:lineRule="atLeast"/>
        <w:rPr>
          <w:rFonts w:eastAsia="Calibri"/>
          <w:lang w:eastAsia="en-US"/>
        </w:rPr>
      </w:pPr>
      <w:r w:rsidRPr="001B15F3">
        <w:rPr>
          <w:rFonts w:eastAsia="Calibri"/>
          <w:lang w:eastAsia="en-US"/>
        </w:rPr>
        <w:t xml:space="preserve">9C: </w:t>
      </w:r>
      <w:r w:rsidR="007D6707" w:rsidRPr="001B15F3">
        <w:rPr>
          <w:rFonts w:eastAsia="Calibri"/>
          <w:lang w:eastAsia="en-US"/>
        </w:rPr>
        <w:t>Laying hens in compact battery cages</w:t>
      </w:r>
    </w:p>
    <w:p w:rsidR="007D6707" w:rsidRPr="001B15F3" w:rsidRDefault="003A3859" w:rsidP="006075D2">
      <w:pPr>
        <w:numPr>
          <w:ilvl w:val="0"/>
          <w:numId w:val="4"/>
        </w:numPr>
        <w:spacing w:line="260" w:lineRule="atLeast"/>
        <w:rPr>
          <w:rFonts w:eastAsia="Calibri"/>
          <w:lang w:eastAsia="en-US"/>
        </w:rPr>
      </w:pPr>
      <w:r w:rsidRPr="001B15F3">
        <w:rPr>
          <w:rFonts w:eastAsia="Calibri"/>
          <w:lang w:eastAsia="en-US"/>
        </w:rPr>
        <w:t xml:space="preserve">9D: </w:t>
      </w:r>
      <w:r w:rsidR="007D6707" w:rsidRPr="001B15F3">
        <w:rPr>
          <w:rFonts w:eastAsia="Calibri"/>
          <w:lang w:eastAsia="en-US"/>
        </w:rPr>
        <w:t>Laying hens in free range with grating floor (aviary system)</w:t>
      </w:r>
    </w:p>
    <w:p w:rsidR="007D6707" w:rsidRPr="001B15F3" w:rsidRDefault="003A3859" w:rsidP="006075D2">
      <w:pPr>
        <w:numPr>
          <w:ilvl w:val="0"/>
          <w:numId w:val="4"/>
        </w:numPr>
        <w:spacing w:line="260" w:lineRule="atLeast"/>
        <w:rPr>
          <w:rFonts w:eastAsia="Calibri"/>
          <w:lang w:eastAsia="en-US"/>
        </w:rPr>
      </w:pPr>
      <w:r w:rsidRPr="001B15F3">
        <w:rPr>
          <w:rFonts w:eastAsia="Calibri"/>
          <w:lang w:eastAsia="en-US"/>
        </w:rPr>
        <w:t xml:space="preserve">9E: </w:t>
      </w:r>
      <w:r w:rsidR="007D6707" w:rsidRPr="001B15F3">
        <w:rPr>
          <w:rFonts w:eastAsia="Calibri"/>
          <w:lang w:eastAsia="en-US"/>
        </w:rPr>
        <w:t>Parent broilers in free range with grating floor</w:t>
      </w:r>
    </w:p>
    <w:p w:rsidR="007D6707" w:rsidRPr="001B15F3" w:rsidRDefault="003A3859" w:rsidP="006075D2">
      <w:pPr>
        <w:numPr>
          <w:ilvl w:val="0"/>
          <w:numId w:val="4"/>
        </w:numPr>
        <w:spacing w:line="260" w:lineRule="atLeast"/>
        <w:rPr>
          <w:rFonts w:eastAsia="Calibri"/>
          <w:lang w:eastAsia="en-US"/>
        </w:rPr>
      </w:pPr>
      <w:r w:rsidRPr="001B15F3">
        <w:rPr>
          <w:rFonts w:eastAsia="Calibri"/>
          <w:lang w:eastAsia="en-US"/>
        </w:rPr>
        <w:t xml:space="preserve">9F: </w:t>
      </w:r>
      <w:r w:rsidR="007D6707" w:rsidRPr="001B15F3">
        <w:rPr>
          <w:rFonts w:eastAsia="Calibri"/>
          <w:lang w:eastAsia="en-US"/>
        </w:rPr>
        <w:t>Parent broilers in rearing with grating floor</w:t>
      </w:r>
    </w:p>
    <w:p w:rsidR="007D6707" w:rsidRPr="001B15F3" w:rsidRDefault="007D6707" w:rsidP="007D6707">
      <w:pPr>
        <w:spacing w:line="260" w:lineRule="atLeast"/>
        <w:rPr>
          <w:rFonts w:eastAsia="Calibr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451"/>
        <w:gridCol w:w="1560"/>
        <w:gridCol w:w="2125"/>
      </w:tblGrid>
      <w:tr w:rsidR="00601285" w:rsidRPr="001B15F3" w:rsidTr="00CF4359">
        <w:trPr>
          <w:trHeight w:val="346"/>
        </w:trPr>
        <w:tc>
          <w:tcPr>
            <w:tcW w:w="9072" w:type="dxa"/>
            <w:gridSpan w:val="4"/>
            <w:shd w:val="clear" w:color="auto" w:fill="FFFFCC"/>
            <w:vAlign w:val="center"/>
          </w:tcPr>
          <w:p w:rsidR="00601285" w:rsidRPr="001B15F3" w:rsidRDefault="00601285" w:rsidP="00CF4359">
            <w:pPr>
              <w:spacing w:before="60" w:after="60" w:line="260" w:lineRule="atLeast"/>
              <w:rPr>
                <w:rFonts w:eastAsia="Calibri" w:cs="Arial"/>
                <w:b/>
                <w:bCs/>
                <w:color w:val="000000"/>
                <w:sz w:val="18"/>
                <w:szCs w:val="18"/>
                <w:lang w:eastAsia="en-GB"/>
              </w:rPr>
            </w:pPr>
            <w:r w:rsidRPr="001B15F3">
              <w:rPr>
                <w:rFonts w:eastAsia="Calibri"/>
                <w:b/>
                <w:sz w:val="18"/>
                <w:szCs w:val="18"/>
                <w:lang w:eastAsia="en-US"/>
              </w:rPr>
              <w:t>Input parameters for calculating the local emission</w:t>
            </w:r>
          </w:p>
        </w:tc>
      </w:tr>
      <w:tr w:rsidR="00493164" w:rsidRPr="001B15F3" w:rsidTr="00CF4359">
        <w:trPr>
          <w:trHeight w:val="75"/>
        </w:trPr>
        <w:tc>
          <w:tcPr>
            <w:tcW w:w="5387" w:type="dxa"/>
            <w:gridSpan w:val="2"/>
            <w:shd w:val="clear" w:color="auto" w:fill="auto"/>
            <w:vAlign w:val="center"/>
          </w:tcPr>
          <w:p w:rsidR="00493164" w:rsidRPr="001B15F3" w:rsidRDefault="00493164" w:rsidP="00CF4359">
            <w:pPr>
              <w:spacing w:before="60" w:after="60" w:line="260" w:lineRule="atLeast"/>
              <w:rPr>
                <w:rFonts w:eastAsia="Calibri" w:cs="Arial"/>
                <w:color w:val="000000"/>
                <w:sz w:val="18"/>
                <w:szCs w:val="18"/>
                <w:lang w:eastAsia="en-GB"/>
              </w:rPr>
            </w:pPr>
            <w:r w:rsidRPr="001B15F3">
              <w:rPr>
                <w:rFonts w:eastAsia="Calibri" w:cs="Arial"/>
                <w:b/>
                <w:bCs/>
                <w:color w:val="000000"/>
                <w:sz w:val="18"/>
                <w:szCs w:val="18"/>
                <w:lang w:eastAsia="en-GB"/>
              </w:rPr>
              <w:t>Input and unit</w:t>
            </w:r>
          </w:p>
        </w:tc>
        <w:tc>
          <w:tcPr>
            <w:tcW w:w="1560" w:type="dxa"/>
            <w:shd w:val="clear" w:color="auto" w:fill="auto"/>
            <w:vAlign w:val="center"/>
          </w:tcPr>
          <w:p w:rsidR="00493164" w:rsidRPr="001B15F3" w:rsidRDefault="00493164" w:rsidP="00CF4359">
            <w:pPr>
              <w:spacing w:before="60" w:after="60" w:line="260" w:lineRule="atLeast"/>
              <w:rPr>
                <w:rFonts w:eastAsia="Calibri" w:cs="Arial"/>
                <w:b/>
                <w:bCs/>
                <w:color w:val="000000"/>
                <w:sz w:val="18"/>
                <w:szCs w:val="18"/>
                <w:lang w:eastAsia="en-GB"/>
              </w:rPr>
            </w:pPr>
            <w:r w:rsidRPr="001B15F3">
              <w:rPr>
                <w:rFonts w:eastAsia="Calibri" w:cs="Arial"/>
                <w:b/>
                <w:bCs/>
                <w:color w:val="000000"/>
                <w:sz w:val="18"/>
                <w:szCs w:val="18"/>
                <w:lang w:eastAsia="en-GB"/>
              </w:rPr>
              <w:t>Value</w:t>
            </w:r>
          </w:p>
        </w:tc>
        <w:tc>
          <w:tcPr>
            <w:tcW w:w="2125" w:type="dxa"/>
            <w:shd w:val="clear" w:color="auto" w:fill="auto"/>
            <w:vAlign w:val="center"/>
          </w:tcPr>
          <w:p w:rsidR="00493164" w:rsidRPr="001B15F3" w:rsidRDefault="00493164" w:rsidP="00CF4359">
            <w:pPr>
              <w:spacing w:before="60" w:after="60" w:line="260" w:lineRule="atLeast"/>
              <w:rPr>
                <w:rFonts w:eastAsia="Calibri" w:cs="Arial"/>
                <w:b/>
                <w:bCs/>
                <w:color w:val="000000"/>
                <w:sz w:val="18"/>
                <w:szCs w:val="18"/>
                <w:lang w:eastAsia="en-GB"/>
              </w:rPr>
            </w:pPr>
            <w:r w:rsidRPr="001B15F3">
              <w:rPr>
                <w:rFonts w:eastAsia="Calibri" w:cs="Arial"/>
                <w:b/>
                <w:bCs/>
                <w:color w:val="000000"/>
                <w:sz w:val="18"/>
                <w:szCs w:val="18"/>
                <w:lang w:eastAsia="en-GB"/>
              </w:rPr>
              <w:t>Remarks</w:t>
            </w:r>
          </w:p>
        </w:tc>
      </w:tr>
      <w:tr w:rsidR="00601285" w:rsidRPr="001B15F3" w:rsidTr="00CF4359">
        <w:trPr>
          <w:trHeight w:val="75"/>
        </w:trPr>
        <w:tc>
          <w:tcPr>
            <w:tcW w:w="9072" w:type="dxa"/>
            <w:gridSpan w:val="4"/>
            <w:shd w:val="clear" w:color="auto" w:fill="auto"/>
            <w:vAlign w:val="center"/>
          </w:tcPr>
          <w:p w:rsidR="00601285" w:rsidRPr="001B15F3" w:rsidRDefault="00601285" w:rsidP="00601285">
            <w:pPr>
              <w:spacing w:before="60" w:after="60" w:line="260" w:lineRule="atLeast"/>
              <w:rPr>
                <w:rFonts w:eastAsia="Calibri"/>
                <w:color w:val="000000"/>
                <w:sz w:val="18"/>
                <w:szCs w:val="18"/>
                <w:lang w:eastAsia="en-GB"/>
              </w:rPr>
            </w:pPr>
            <w:r w:rsidRPr="001B15F3">
              <w:rPr>
                <w:rFonts w:eastAsia="Calibri"/>
                <w:color w:val="000000"/>
                <w:sz w:val="18"/>
                <w:szCs w:val="18"/>
                <w:lang w:eastAsia="en-GB"/>
              </w:rPr>
              <w:t>Scenario</w:t>
            </w:r>
            <w:r w:rsidR="007D6707" w:rsidRPr="001B15F3">
              <w:rPr>
                <w:rFonts w:eastAsia="Calibri"/>
                <w:color w:val="000000"/>
                <w:sz w:val="18"/>
                <w:szCs w:val="18"/>
                <w:lang w:eastAsia="en-GB"/>
              </w:rPr>
              <w:t xml:space="preserve"> 9</w:t>
            </w:r>
            <w:r w:rsidR="00CF4359" w:rsidRPr="001B15F3">
              <w:rPr>
                <w:rFonts w:eastAsia="Calibri"/>
                <w:color w:val="000000"/>
                <w:sz w:val="18"/>
                <w:szCs w:val="18"/>
                <w:lang w:eastAsia="en-GB"/>
              </w:rPr>
              <w:t>A</w:t>
            </w:r>
            <w:r w:rsidRPr="001B15F3">
              <w:rPr>
                <w:rFonts w:eastAsia="Calibri"/>
                <w:color w:val="000000"/>
                <w:sz w:val="18"/>
                <w:szCs w:val="18"/>
                <w:lang w:eastAsia="en-GB"/>
              </w:rPr>
              <w:t xml:space="preserve">: Insecticide against </w:t>
            </w:r>
            <w:r w:rsidR="003C710A" w:rsidRPr="001B15F3">
              <w:rPr>
                <w:rFonts w:eastAsia="Calibri"/>
                <w:color w:val="000000"/>
                <w:sz w:val="18"/>
                <w:szCs w:val="18"/>
                <w:lang w:eastAsia="en-GB"/>
              </w:rPr>
              <w:t>poultry red mite</w:t>
            </w:r>
            <w:r w:rsidRPr="001B15F3">
              <w:rPr>
                <w:rFonts w:eastAsia="Calibri"/>
                <w:color w:val="000000"/>
                <w:sz w:val="18"/>
                <w:szCs w:val="18"/>
                <w:lang w:eastAsia="en-GB"/>
              </w:rPr>
              <w:t>. Indoor. Non-professional and professional use. Insecticide against Poultry red mite</w:t>
            </w:r>
            <w:r w:rsidR="00CF4359" w:rsidRPr="001B15F3">
              <w:rPr>
                <w:rFonts w:eastAsia="Calibri"/>
                <w:color w:val="000000"/>
                <w:sz w:val="18"/>
                <w:szCs w:val="18"/>
                <w:lang w:eastAsia="en-GB"/>
              </w:rPr>
              <w:t>.</w:t>
            </w:r>
          </w:p>
          <w:p w:rsidR="00CF4359" w:rsidRPr="001B15F3" w:rsidRDefault="00CF4359" w:rsidP="00601285">
            <w:pPr>
              <w:spacing w:before="60" w:after="60" w:line="260" w:lineRule="atLeast"/>
              <w:rPr>
                <w:rFonts w:eastAsia="Calibri"/>
                <w:b/>
                <w:color w:val="000000"/>
                <w:sz w:val="18"/>
                <w:szCs w:val="18"/>
                <w:lang w:eastAsia="en-GB"/>
              </w:rPr>
            </w:pPr>
            <w:r w:rsidRPr="001B15F3">
              <w:rPr>
                <w:rFonts w:eastAsia="Calibri"/>
                <w:b/>
                <w:color w:val="000000"/>
                <w:sz w:val="18"/>
                <w:szCs w:val="18"/>
                <w:lang w:eastAsia="en-GB"/>
              </w:rPr>
              <w:t>Laying hens in battery cages without treatment (7)</w:t>
            </w:r>
          </w:p>
        </w:tc>
      </w:tr>
      <w:tr w:rsidR="0039610A" w:rsidRPr="001B15F3" w:rsidTr="006A65C0">
        <w:trPr>
          <w:trHeight w:val="93"/>
        </w:trPr>
        <w:tc>
          <w:tcPr>
            <w:tcW w:w="3936" w:type="dxa"/>
            <w:shd w:val="clear" w:color="auto" w:fill="auto"/>
            <w:vAlign w:val="bottom"/>
          </w:tcPr>
          <w:p w:rsidR="0039610A" w:rsidRPr="003876BA" w:rsidRDefault="0039610A" w:rsidP="0039610A">
            <w:pPr>
              <w:rPr>
                <w:rFonts w:ascii="Calibri" w:hAnsi="Calibri" w:cs="Calibri"/>
                <w:bCs/>
                <w:color w:val="000000"/>
                <w:sz w:val="22"/>
                <w:szCs w:val="22"/>
              </w:rPr>
            </w:pPr>
            <w:r w:rsidRPr="003876BA">
              <w:rPr>
                <w:rFonts w:ascii="Calibri" w:hAnsi="Calibri" w:cs="Calibri"/>
                <w:bCs/>
                <w:color w:val="000000"/>
                <w:sz w:val="22"/>
                <w:szCs w:val="22"/>
              </w:rPr>
              <w:t xml:space="preserve">Content of active ingredient in formulation (%) </w:t>
            </w:r>
          </w:p>
        </w:tc>
        <w:tc>
          <w:tcPr>
            <w:tcW w:w="1451" w:type="dxa"/>
            <w:shd w:val="clear" w:color="auto" w:fill="auto"/>
            <w:vAlign w:val="bottom"/>
          </w:tcPr>
          <w:p w:rsidR="0039610A" w:rsidRPr="003876BA" w:rsidRDefault="0039610A" w:rsidP="0039610A">
            <w:pPr>
              <w:rPr>
                <w:rFonts w:ascii="Calibri" w:hAnsi="Calibri" w:cs="Calibri"/>
                <w:bCs/>
                <w:color w:val="000000"/>
                <w:sz w:val="22"/>
                <w:szCs w:val="22"/>
              </w:rPr>
            </w:pPr>
            <w:r w:rsidRPr="003876BA">
              <w:rPr>
                <w:rFonts w:ascii="Calibri" w:hAnsi="Calibri" w:cs="Calibri"/>
                <w:bCs/>
                <w:color w:val="000000"/>
                <w:sz w:val="22"/>
                <w:szCs w:val="22"/>
              </w:rPr>
              <w:t xml:space="preserve">Fbioc% </w:t>
            </w:r>
          </w:p>
        </w:tc>
        <w:tc>
          <w:tcPr>
            <w:tcW w:w="1560" w:type="dxa"/>
            <w:shd w:val="clear" w:color="auto" w:fill="auto"/>
            <w:vAlign w:val="center"/>
          </w:tcPr>
          <w:p w:rsidR="0039610A" w:rsidRPr="003876BA" w:rsidRDefault="0039610A" w:rsidP="0039610A">
            <w:pPr>
              <w:jc w:val="right"/>
              <w:rPr>
                <w:rFonts w:ascii="Calibri" w:hAnsi="Calibri" w:cs="Calibri"/>
                <w:bCs/>
                <w:color w:val="000000"/>
                <w:sz w:val="22"/>
                <w:szCs w:val="22"/>
              </w:rPr>
            </w:pPr>
            <w:r w:rsidRPr="003876BA">
              <w:rPr>
                <w:rFonts w:eastAsia="Calibri" w:cs="Arial"/>
                <w:bCs/>
                <w:color w:val="000000"/>
                <w:sz w:val="18"/>
                <w:szCs w:val="18"/>
                <w:lang w:eastAsia="en-GB"/>
              </w:rPr>
              <w:t>0.6</w:t>
            </w:r>
            <w:r w:rsidR="009D7484" w:rsidRPr="003876BA">
              <w:rPr>
                <w:rFonts w:eastAsia="Calibri" w:cs="Arial"/>
                <w:bCs/>
                <w:color w:val="000000"/>
                <w:sz w:val="18"/>
                <w:szCs w:val="18"/>
                <w:lang w:eastAsia="en-GB"/>
              </w:rPr>
              <w:t>32</w:t>
            </w:r>
          </w:p>
        </w:tc>
        <w:tc>
          <w:tcPr>
            <w:tcW w:w="2125" w:type="dxa"/>
            <w:shd w:val="clear" w:color="auto" w:fill="auto"/>
            <w:vAlign w:val="center"/>
          </w:tcPr>
          <w:p w:rsidR="0039610A" w:rsidRPr="003876BA" w:rsidRDefault="0039610A" w:rsidP="0039610A">
            <w:pPr>
              <w:rPr>
                <w:rFonts w:ascii="Calibri" w:hAnsi="Calibri" w:cs="Calibri"/>
                <w:bCs/>
                <w:color w:val="000000"/>
                <w:sz w:val="22"/>
                <w:szCs w:val="22"/>
              </w:rPr>
            </w:pPr>
            <w:r w:rsidRPr="003876BA">
              <w:rPr>
                <w:rFonts w:eastAsia="Calibri" w:cs="Arial"/>
                <w:bCs/>
                <w:color w:val="000000"/>
                <w:sz w:val="18"/>
                <w:szCs w:val="18"/>
                <w:lang w:eastAsia="en-GB"/>
              </w:rPr>
              <w:t>% w/w (technical)</w:t>
            </w:r>
          </w:p>
        </w:tc>
      </w:tr>
      <w:tr w:rsidR="00EB5C16" w:rsidRPr="001B15F3" w:rsidTr="00CF4359">
        <w:trPr>
          <w:trHeight w:val="93"/>
        </w:trPr>
        <w:tc>
          <w:tcPr>
            <w:tcW w:w="3936" w:type="dxa"/>
            <w:shd w:val="clear" w:color="auto" w:fill="auto"/>
            <w:vAlign w:val="bottom"/>
          </w:tcPr>
          <w:p w:rsidR="00EB5C16" w:rsidRPr="003876BA" w:rsidRDefault="00EB5C16" w:rsidP="00CF4359">
            <w:pPr>
              <w:rPr>
                <w:rFonts w:ascii="Calibri" w:hAnsi="Calibri" w:cs="Calibri"/>
                <w:bCs/>
                <w:color w:val="000000"/>
                <w:sz w:val="22"/>
                <w:szCs w:val="22"/>
              </w:rPr>
            </w:pPr>
            <w:r w:rsidRPr="003876BA">
              <w:rPr>
                <w:rFonts w:ascii="Calibri" w:hAnsi="Calibri" w:cs="Calibri"/>
                <w:bCs/>
                <w:color w:val="000000"/>
                <w:sz w:val="22"/>
                <w:szCs w:val="22"/>
              </w:rPr>
              <w:t>Area to be treated with amount prescribed (m2) for application m</w:t>
            </w:r>
          </w:p>
        </w:tc>
        <w:tc>
          <w:tcPr>
            <w:tcW w:w="1451" w:type="dxa"/>
            <w:shd w:val="clear" w:color="auto" w:fill="auto"/>
            <w:vAlign w:val="bottom"/>
          </w:tcPr>
          <w:p w:rsidR="00EB5C16" w:rsidRPr="003876BA" w:rsidRDefault="00EB5C16" w:rsidP="00CF4359">
            <w:pPr>
              <w:rPr>
                <w:rFonts w:ascii="Calibri" w:hAnsi="Calibri" w:cs="Calibri"/>
                <w:bCs/>
                <w:color w:val="000000"/>
                <w:sz w:val="22"/>
                <w:szCs w:val="22"/>
              </w:rPr>
            </w:pPr>
            <w:r w:rsidRPr="003876BA">
              <w:rPr>
                <w:rFonts w:ascii="Calibri" w:hAnsi="Calibri" w:cs="Calibri"/>
                <w:bCs/>
                <w:color w:val="000000"/>
                <w:sz w:val="22"/>
                <w:szCs w:val="22"/>
              </w:rPr>
              <w:t>AREAuii1,i2,i3</w:t>
            </w:r>
          </w:p>
        </w:tc>
        <w:tc>
          <w:tcPr>
            <w:tcW w:w="1560" w:type="dxa"/>
            <w:shd w:val="clear" w:color="auto" w:fill="auto"/>
            <w:vAlign w:val="bottom"/>
          </w:tcPr>
          <w:p w:rsidR="00EB5C16" w:rsidRPr="003876BA" w:rsidRDefault="00EB5C16" w:rsidP="00CF4359">
            <w:pPr>
              <w:jc w:val="right"/>
              <w:rPr>
                <w:rFonts w:ascii="Calibri" w:hAnsi="Calibri" w:cs="Calibri"/>
                <w:bCs/>
                <w:color w:val="000000"/>
                <w:sz w:val="22"/>
                <w:szCs w:val="22"/>
              </w:rPr>
            </w:pPr>
            <w:r w:rsidRPr="003876BA">
              <w:rPr>
                <w:rFonts w:ascii="Calibri" w:hAnsi="Calibri" w:cs="Calibri"/>
                <w:bCs/>
                <w:color w:val="000000"/>
                <w:sz w:val="22"/>
                <w:szCs w:val="22"/>
              </w:rPr>
              <w:t>1</w:t>
            </w:r>
          </w:p>
        </w:tc>
        <w:tc>
          <w:tcPr>
            <w:tcW w:w="2125" w:type="dxa"/>
            <w:shd w:val="clear" w:color="auto" w:fill="auto"/>
            <w:vAlign w:val="bottom"/>
          </w:tcPr>
          <w:p w:rsidR="00EB5C16" w:rsidRPr="003876BA" w:rsidRDefault="00EB5C16" w:rsidP="00CF4359">
            <w:pPr>
              <w:rPr>
                <w:rFonts w:ascii="Calibri" w:hAnsi="Calibri" w:cs="Calibri"/>
                <w:bCs/>
                <w:color w:val="000000"/>
                <w:sz w:val="22"/>
                <w:szCs w:val="22"/>
              </w:rPr>
            </w:pPr>
            <w:r w:rsidRPr="003876BA">
              <w:rPr>
                <w:rFonts w:ascii="Calibri" w:hAnsi="Calibri" w:cs="Calibri"/>
                <w:bCs/>
                <w:color w:val="000000"/>
                <w:sz w:val="22"/>
                <w:szCs w:val="22"/>
              </w:rPr>
              <w:t>application 10 g/m2</w:t>
            </w:r>
          </w:p>
        </w:tc>
      </w:tr>
      <w:tr w:rsidR="00EB5C16" w:rsidRPr="001B15F3" w:rsidTr="00CF4359">
        <w:trPr>
          <w:trHeight w:val="93"/>
        </w:trPr>
        <w:tc>
          <w:tcPr>
            <w:tcW w:w="3936" w:type="dxa"/>
            <w:shd w:val="clear" w:color="auto" w:fill="auto"/>
            <w:vAlign w:val="bottom"/>
          </w:tcPr>
          <w:p w:rsidR="00EB5C16" w:rsidRPr="003876BA" w:rsidRDefault="00EB5C16" w:rsidP="00CF4359">
            <w:pPr>
              <w:rPr>
                <w:rFonts w:ascii="Calibri" w:hAnsi="Calibri" w:cs="Calibri"/>
                <w:bCs/>
                <w:color w:val="000000"/>
                <w:sz w:val="22"/>
                <w:szCs w:val="22"/>
              </w:rPr>
            </w:pPr>
            <w:r w:rsidRPr="003876BA">
              <w:rPr>
                <w:rFonts w:ascii="Calibri" w:hAnsi="Calibri" w:cs="Calibri"/>
                <w:bCs/>
                <w:color w:val="000000"/>
                <w:sz w:val="22"/>
                <w:szCs w:val="22"/>
              </w:rPr>
              <w:t>Amount of product prescribed to be used for area specified (g) for application m</w:t>
            </w:r>
          </w:p>
        </w:tc>
        <w:tc>
          <w:tcPr>
            <w:tcW w:w="1451" w:type="dxa"/>
            <w:shd w:val="clear" w:color="auto" w:fill="auto"/>
            <w:vAlign w:val="bottom"/>
          </w:tcPr>
          <w:p w:rsidR="00EB5C16" w:rsidRPr="003876BA" w:rsidRDefault="00EB5C16" w:rsidP="00CF4359">
            <w:pPr>
              <w:rPr>
                <w:rFonts w:ascii="Calibri" w:hAnsi="Calibri" w:cs="Calibri"/>
                <w:bCs/>
                <w:color w:val="000000"/>
                <w:sz w:val="22"/>
                <w:szCs w:val="22"/>
              </w:rPr>
            </w:pPr>
            <w:r w:rsidRPr="003876BA">
              <w:rPr>
                <w:rFonts w:ascii="Calibri" w:hAnsi="Calibri" w:cs="Calibri"/>
                <w:bCs/>
                <w:color w:val="000000"/>
                <w:sz w:val="22"/>
                <w:szCs w:val="22"/>
              </w:rPr>
              <w:t xml:space="preserve">Qprod-uinsi1,i2,i3 </w:t>
            </w:r>
          </w:p>
        </w:tc>
        <w:tc>
          <w:tcPr>
            <w:tcW w:w="1560" w:type="dxa"/>
            <w:shd w:val="clear" w:color="auto" w:fill="auto"/>
            <w:vAlign w:val="bottom"/>
          </w:tcPr>
          <w:p w:rsidR="00EB5C16" w:rsidRPr="003876BA" w:rsidRDefault="00EB5C16" w:rsidP="00CF4359">
            <w:pPr>
              <w:jc w:val="right"/>
              <w:rPr>
                <w:rFonts w:ascii="Calibri" w:hAnsi="Calibri" w:cs="Calibri"/>
                <w:bCs/>
                <w:color w:val="000000"/>
                <w:sz w:val="22"/>
                <w:szCs w:val="22"/>
              </w:rPr>
            </w:pPr>
            <w:r w:rsidRPr="003876BA">
              <w:rPr>
                <w:rFonts w:ascii="Calibri" w:hAnsi="Calibri" w:cs="Calibri"/>
                <w:bCs/>
                <w:color w:val="000000"/>
                <w:sz w:val="22"/>
                <w:szCs w:val="22"/>
              </w:rPr>
              <w:t>10</w:t>
            </w:r>
          </w:p>
        </w:tc>
        <w:tc>
          <w:tcPr>
            <w:tcW w:w="2125" w:type="dxa"/>
            <w:shd w:val="clear" w:color="auto" w:fill="auto"/>
            <w:vAlign w:val="bottom"/>
          </w:tcPr>
          <w:p w:rsidR="00EB5C16" w:rsidRPr="003876BA" w:rsidRDefault="00EB5C16" w:rsidP="00CF4359">
            <w:pPr>
              <w:rPr>
                <w:rFonts w:ascii="Calibri" w:hAnsi="Calibri" w:cs="Calibri"/>
                <w:bCs/>
                <w:color w:val="000000"/>
                <w:sz w:val="22"/>
                <w:szCs w:val="22"/>
              </w:rPr>
            </w:pPr>
            <w:r w:rsidRPr="003876BA">
              <w:rPr>
                <w:rFonts w:ascii="Calibri" w:hAnsi="Calibri" w:cs="Calibri"/>
                <w:bCs/>
                <w:color w:val="000000"/>
                <w:sz w:val="22"/>
                <w:szCs w:val="22"/>
              </w:rPr>
              <w:t>application 10 g/m2</w:t>
            </w:r>
          </w:p>
        </w:tc>
      </w:tr>
      <w:tr w:rsidR="00154A7B" w:rsidRPr="001B15F3" w:rsidTr="00CF4359">
        <w:trPr>
          <w:trHeight w:val="75"/>
        </w:trPr>
        <w:tc>
          <w:tcPr>
            <w:tcW w:w="3936"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Fresh surface water (-)</w:t>
            </w:r>
          </w:p>
        </w:tc>
        <w:tc>
          <w:tcPr>
            <w:tcW w:w="1451"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DILUTION</w:t>
            </w:r>
          </w:p>
        </w:tc>
        <w:tc>
          <w:tcPr>
            <w:tcW w:w="1560" w:type="dxa"/>
            <w:shd w:val="clear" w:color="auto" w:fill="auto"/>
            <w:vAlign w:val="bottom"/>
          </w:tcPr>
          <w:p w:rsidR="00154A7B" w:rsidRPr="001B15F3" w:rsidRDefault="00154A7B">
            <w:pPr>
              <w:jc w:val="center"/>
              <w:rPr>
                <w:rFonts w:ascii="Calibri" w:hAnsi="Calibri" w:cs="Calibri"/>
                <w:color w:val="000000"/>
                <w:sz w:val="22"/>
                <w:szCs w:val="22"/>
              </w:rPr>
            </w:pPr>
            <w:r w:rsidRPr="001B15F3">
              <w:rPr>
                <w:rFonts w:ascii="Calibri" w:hAnsi="Calibri" w:cs="Calibri"/>
                <w:color w:val="000000"/>
                <w:sz w:val="22"/>
                <w:szCs w:val="22"/>
              </w:rPr>
              <w:t>10</w:t>
            </w:r>
          </w:p>
        </w:tc>
        <w:tc>
          <w:tcPr>
            <w:tcW w:w="2125" w:type="dxa"/>
            <w:shd w:val="clear" w:color="auto" w:fill="auto"/>
            <w:vAlign w:val="bottom"/>
          </w:tcPr>
          <w:p w:rsidR="00154A7B" w:rsidRPr="001B15F3" w:rsidRDefault="00154A7B">
            <w:pPr>
              <w:rPr>
                <w:rFonts w:ascii="Calibri" w:hAnsi="Calibri" w:cs="Calibri"/>
                <w:color w:val="000000"/>
                <w:sz w:val="22"/>
                <w:szCs w:val="22"/>
              </w:rPr>
            </w:pPr>
          </w:p>
        </w:tc>
      </w:tr>
      <w:tr w:rsidR="00154A7B" w:rsidRPr="001B15F3" w:rsidTr="00CF4359">
        <w:trPr>
          <w:trHeight w:val="93"/>
        </w:trPr>
        <w:tc>
          <w:tcPr>
            <w:tcW w:w="3936"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Soil water partition coefficient (Kpsoil = Koc * Foc) (l.kg-1)</w:t>
            </w:r>
          </w:p>
        </w:tc>
        <w:tc>
          <w:tcPr>
            <w:tcW w:w="1451" w:type="dxa"/>
            <w:shd w:val="clear" w:color="auto" w:fill="auto"/>
            <w:vAlign w:val="bottom"/>
          </w:tcPr>
          <w:p w:rsidR="00154A7B" w:rsidRPr="001B15F3" w:rsidRDefault="00174705">
            <w:pPr>
              <w:rPr>
                <w:rFonts w:ascii="Calibri" w:hAnsi="Calibri" w:cs="Calibri"/>
                <w:color w:val="000000"/>
                <w:sz w:val="22"/>
                <w:szCs w:val="22"/>
              </w:rPr>
            </w:pPr>
            <w:r w:rsidRPr="001B15F3">
              <w:rPr>
                <w:rFonts w:ascii="Calibri" w:hAnsi="Calibri" w:cs="Calibri"/>
                <w:color w:val="000000"/>
                <w:sz w:val="22"/>
                <w:szCs w:val="22"/>
              </w:rPr>
              <w:t>Kpsoil</w:t>
            </w:r>
          </w:p>
        </w:tc>
        <w:tc>
          <w:tcPr>
            <w:tcW w:w="1560" w:type="dxa"/>
            <w:shd w:val="clear" w:color="auto" w:fill="auto"/>
            <w:vAlign w:val="bottom"/>
          </w:tcPr>
          <w:p w:rsidR="00154A7B" w:rsidRPr="009A5DF1" w:rsidRDefault="00174705" w:rsidP="00174705">
            <w:pPr>
              <w:jc w:val="right"/>
              <w:rPr>
                <w:rFonts w:ascii="Calibri" w:hAnsi="Calibri" w:cs="Calibri"/>
                <w:sz w:val="22"/>
                <w:szCs w:val="22"/>
              </w:rPr>
            </w:pPr>
            <w:r w:rsidRPr="009A5DF1">
              <w:rPr>
                <w:rFonts w:ascii="Calibri" w:hAnsi="Calibri" w:cs="Calibri"/>
                <w:sz w:val="22"/>
                <w:szCs w:val="22"/>
                <w:lang w:val="el-GR"/>
              </w:rPr>
              <w:t>1.15E-+04</w:t>
            </w:r>
          </w:p>
        </w:tc>
        <w:tc>
          <w:tcPr>
            <w:tcW w:w="2125" w:type="dxa"/>
            <w:shd w:val="clear" w:color="auto" w:fill="auto"/>
            <w:vAlign w:val="bottom"/>
          </w:tcPr>
          <w:p w:rsidR="00154A7B" w:rsidRPr="001B15F3" w:rsidRDefault="00695F86">
            <w:pPr>
              <w:rPr>
                <w:rFonts w:ascii="Calibri" w:hAnsi="Calibri" w:cs="Calibri"/>
                <w:color w:val="000000"/>
                <w:sz w:val="22"/>
                <w:szCs w:val="22"/>
              </w:rPr>
            </w:pPr>
            <w:r w:rsidRPr="001B15F3">
              <w:rPr>
                <w:rFonts w:ascii="Calibri" w:hAnsi="Calibri" w:cs="Calibri"/>
                <w:color w:val="000000"/>
                <w:sz w:val="22"/>
                <w:szCs w:val="22"/>
              </w:rPr>
              <w:t>from EUSES</w:t>
            </w:r>
            <w:r w:rsidR="00154A7B" w:rsidRPr="001B15F3">
              <w:rPr>
                <w:rFonts w:ascii="Calibri" w:hAnsi="Calibri" w:cs="Calibri"/>
                <w:color w:val="000000"/>
                <w:sz w:val="22"/>
                <w:szCs w:val="22"/>
              </w:rPr>
              <w:t xml:space="preserve"> </w:t>
            </w:r>
          </w:p>
        </w:tc>
      </w:tr>
      <w:tr w:rsidR="00154A7B" w:rsidRPr="001B15F3" w:rsidTr="00CF4359">
        <w:trPr>
          <w:trHeight w:val="93"/>
        </w:trPr>
        <w:tc>
          <w:tcPr>
            <w:tcW w:w="3936"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Organic carbon-water partition coefficient (-)</w:t>
            </w:r>
          </w:p>
        </w:tc>
        <w:tc>
          <w:tcPr>
            <w:tcW w:w="1451"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Koc</w:t>
            </w:r>
          </w:p>
        </w:tc>
        <w:tc>
          <w:tcPr>
            <w:tcW w:w="1560" w:type="dxa"/>
            <w:shd w:val="clear" w:color="auto" w:fill="auto"/>
            <w:vAlign w:val="bottom"/>
          </w:tcPr>
          <w:p w:rsidR="00154A7B" w:rsidRPr="001B15F3" w:rsidRDefault="00154A7B">
            <w:pPr>
              <w:jc w:val="right"/>
              <w:rPr>
                <w:rFonts w:ascii="Calibri" w:hAnsi="Calibri" w:cs="Calibri"/>
                <w:color w:val="000000"/>
                <w:sz w:val="22"/>
                <w:szCs w:val="22"/>
              </w:rPr>
            </w:pPr>
            <w:r w:rsidRPr="001B15F3">
              <w:rPr>
                <w:rFonts w:ascii="Calibri" w:hAnsi="Calibri" w:cs="Calibri"/>
                <w:color w:val="000000"/>
                <w:sz w:val="22"/>
                <w:szCs w:val="22"/>
              </w:rPr>
              <w:t>5,75E+05</w:t>
            </w:r>
          </w:p>
        </w:tc>
        <w:tc>
          <w:tcPr>
            <w:tcW w:w="2125" w:type="dxa"/>
            <w:shd w:val="clear" w:color="auto" w:fill="auto"/>
            <w:vAlign w:val="bottom"/>
          </w:tcPr>
          <w:p w:rsidR="00154A7B" w:rsidRPr="001B15F3" w:rsidRDefault="00695F86">
            <w:pPr>
              <w:rPr>
                <w:rFonts w:ascii="Calibri" w:hAnsi="Calibri" w:cs="Calibri"/>
                <w:color w:val="000000"/>
                <w:sz w:val="22"/>
                <w:szCs w:val="22"/>
              </w:rPr>
            </w:pPr>
            <w:r w:rsidRPr="001B15F3">
              <w:rPr>
                <w:rFonts w:ascii="Calibri" w:hAnsi="Calibri" w:cs="Calibri"/>
                <w:color w:val="000000"/>
                <w:sz w:val="22"/>
                <w:szCs w:val="22"/>
              </w:rPr>
              <w:t>from EUSES</w:t>
            </w:r>
          </w:p>
        </w:tc>
      </w:tr>
      <w:tr w:rsidR="00154A7B" w:rsidRPr="001B15F3" w:rsidTr="00CF4359">
        <w:trPr>
          <w:trHeight w:val="93"/>
        </w:trPr>
        <w:tc>
          <w:tcPr>
            <w:tcW w:w="3936"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Fraction organic carbon in soil (-)</w:t>
            </w:r>
          </w:p>
        </w:tc>
        <w:tc>
          <w:tcPr>
            <w:tcW w:w="1451"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Foc</w:t>
            </w:r>
          </w:p>
        </w:tc>
        <w:tc>
          <w:tcPr>
            <w:tcW w:w="1560" w:type="dxa"/>
            <w:shd w:val="clear" w:color="auto" w:fill="auto"/>
            <w:vAlign w:val="bottom"/>
          </w:tcPr>
          <w:p w:rsidR="00154A7B" w:rsidRPr="001B15F3" w:rsidRDefault="00154A7B">
            <w:pPr>
              <w:jc w:val="right"/>
              <w:rPr>
                <w:rFonts w:ascii="Calibri" w:hAnsi="Calibri" w:cs="Calibri"/>
                <w:color w:val="000000"/>
                <w:sz w:val="22"/>
                <w:szCs w:val="22"/>
              </w:rPr>
            </w:pPr>
            <w:r w:rsidRPr="001B15F3">
              <w:rPr>
                <w:rFonts w:ascii="Calibri" w:hAnsi="Calibri" w:cs="Calibri"/>
                <w:color w:val="000000"/>
                <w:sz w:val="22"/>
                <w:szCs w:val="22"/>
              </w:rPr>
              <w:t>0,02</w:t>
            </w:r>
          </w:p>
        </w:tc>
        <w:tc>
          <w:tcPr>
            <w:tcW w:w="2125"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tab 6.1</w:t>
            </w:r>
          </w:p>
        </w:tc>
      </w:tr>
      <w:tr w:rsidR="00154A7B" w:rsidRPr="001B15F3" w:rsidTr="00CF4359">
        <w:trPr>
          <w:trHeight w:val="93"/>
        </w:trPr>
        <w:tc>
          <w:tcPr>
            <w:tcW w:w="3936"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 xml:space="preserve">Fraction air in soil (-) </w:t>
            </w:r>
          </w:p>
        </w:tc>
        <w:tc>
          <w:tcPr>
            <w:tcW w:w="1451"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 xml:space="preserve">Fair </w:t>
            </w:r>
          </w:p>
        </w:tc>
        <w:tc>
          <w:tcPr>
            <w:tcW w:w="1560" w:type="dxa"/>
            <w:shd w:val="clear" w:color="auto" w:fill="auto"/>
            <w:vAlign w:val="bottom"/>
          </w:tcPr>
          <w:p w:rsidR="00154A7B" w:rsidRPr="001B15F3" w:rsidRDefault="00154A7B">
            <w:pPr>
              <w:jc w:val="right"/>
              <w:rPr>
                <w:rFonts w:ascii="Calibri" w:hAnsi="Calibri" w:cs="Calibri"/>
                <w:color w:val="000000"/>
                <w:sz w:val="22"/>
                <w:szCs w:val="22"/>
              </w:rPr>
            </w:pPr>
            <w:r w:rsidRPr="001B15F3">
              <w:rPr>
                <w:rFonts w:ascii="Calibri" w:hAnsi="Calibri" w:cs="Calibri"/>
                <w:color w:val="000000"/>
                <w:sz w:val="22"/>
                <w:szCs w:val="22"/>
              </w:rPr>
              <w:t>0,2</w:t>
            </w:r>
          </w:p>
        </w:tc>
        <w:tc>
          <w:tcPr>
            <w:tcW w:w="2125"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tab 6.1</w:t>
            </w:r>
          </w:p>
        </w:tc>
      </w:tr>
      <w:tr w:rsidR="00154A7B" w:rsidRPr="001B15F3" w:rsidTr="00CF4359">
        <w:trPr>
          <w:trHeight w:val="93"/>
        </w:trPr>
        <w:tc>
          <w:tcPr>
            <w:tcW w:w="3936"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 xml:space="preserve">Fraction water in soil (-) </w:t>
            </w:r>
          </w:p>
        </w:tc>
        <w:tc>
          <w:tcPr>
            <w:tcW w:w="1451"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Fwater</w:t>
            </w:r>
          </w:p>
        </w:tc>
        <w:tc>
          <w:tcPr>
            <w:tcW w:w="1560" w:type="dxa"/>
            <w:shd w:val="clear" w:color="auto" w:fill="auto"/>
            <w:vAlign w:val="bottom"/>
          </w:tcPr>
          <w:p w:rsidR="00154A7B" w:rsidRPr="001B15F3" w:rsidRDefault="00154A7B">
            <w:pPr>
              <w:jc w:val="right"/>
              <w:rPr>
                <w:rFonts w:ascii="Calibri" w:hAnsi="Calibri" w:cs="Calibri"/>
                <w:color w:val="000000"/>
                <w:sz w:val="22"/>
                <w:szCs w:val="22"/>
              </w:rPr>
            </w:pPr>
            <w:r w:rsidRPr="001B15F3">
              <w:rPr>
                <w:rFonts w:ascii="Calibri" w:hAnsi="Calibri" w:cs="Calibri"/>
                <w:color w:val="000000"/>
                <w:sz w:val="22"/>
                <w:szCs w:val="22"/>
              </w:rPr>
              <w:t>0,2</w:t>
            </w:r>
          </w:p>
        </w:tc>
        <w:tc>
          <w:tcPr>
            <w:tcW w:w="2125"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tab 6.1</w:t>
            </w:r>
          </w:p>
        </w:tc>
      </w:tr>
      <w:tr w:rsidR="00154A7B" w:rsidRPr="001B15F3" w:rsidTr="00CF4359">
        <w:trPr>
          <w:trHeight w:val="93"/>
        </w:trPr>
        <w:tc>
          <w:tcPr>
            <w:tcW w:w="3936"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 xml:space="preserve">Fraction solid in soil (-) </w:t>
            </w:r>
          </w:p>
        </w:tc>
        <w:tc>
          <w:tcPr>
            <w:tcW w:w="1451"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 xml:space="preserve">Fsolid </w:t>
            </w:r>
          </w:p>
        </w:tc>
        <w:tc>
          <w:tcPr>
            <w:tcW w:w="1560" w:type="dxa"/>
            <w:shd w:val="clear" w:color="auto" w:fill="auto"/>
            <w:vAlign w:val="bottom"/>
          </w:tcPr>
          <w:p w:rsidR="00154A7B" w:rsidRPr="001B15F3" w:rsidRDefault="00154A7B">
            <w:pPr>
              <w:jc w:val="right"/>
              <w:rPr>
                <w:rFonts w:ascii="Calibri" w:hAnsi="Calibri" w:cs="Calibri"/>
                <w:color w:val="000000"/>
                <w:sz w:val="22"/>
                <w:szCs w:val="22"/>
              </w:rPr>
            </w:pPr>
            <w:r w:rsidRPr="001B15F3">
              <w:rPr>
                <w:rFonts w:ascii="Calibri" w:hAnsi="Calibri" w:cs="Calibri"/>
                <w:color w:val="000000"/>
                <w:sz w:val="22"/>
                <w:szCs w:val="22"/>
              </w:rPr>
              <w:t>0,6</w:t>
            </w:r>
          </w:p>
        </w:tc>
        <w:tc>
          <w:tcPr>
            <w:tcW w:w="2125"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tab 6.1</w:t>
            </w:r>
          </w:p>
        </w:tc>
      </w:tr>
      <w:tr w:rsidR="00154A7B" w:rsidRPr="001B15F3" w:rsidTr="00CF4359">
        <w:trPr>
          <w:trHeight w:val="93"/>
        </w:trPr>
        <w:tc>
          <w:tcPr>
            <w:tcW w:w="3936"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 xml:space="preserve">Bulk density of solids (kg.m-3) </w:t>
            </w:r>
          </w:p>
        </w:tc>
        <w:tc>
          <w:tcPr>
            <w:tcW w:w="1451"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 xml:space="preserve">RHOsolid </w:t>
            </w:r>
          </w:p>
        </w:tc>
        <w:tc>
          <w:tcPr>
            <w:tcW w:w="1560" w:type="dxa"/>
            <w:shd w:val="clear" w:color="auto" w:fill="auto"/>
            <w:vAlign w:val="bottom"/>
          </w:tcPr>
          <w:p w:rsidR="00154A7B" w:rsidRPr="001B15F3" w:rsidRDefault="00154A7B">
            <w:pPr>
              <w:jc w:val="right"/>
              <w:rPr>
                <w:rFonts w:ascii="Calibri" w:hAnsi="Calibri" w:cs="Calibri"/>
                <w:color w:val="000000"/>
                <w:sz w:val="22"/>
                <w:szCs w:val="22"/>
              </w:rPr>
            </w:pPr>
            <w:r w:rsidRPr="001B15F3">
              <w:rPr>
                <w:rFonts w:ascii="Calibri" w:hAnsi="Calibri" w:cs="Calibri"/>
                <w:color w:val="000000"/>
                <w:sz w:val="22"/>
                <w:szCs w:val="22"/>
              </w:rPr>
              <w:t>2500</w:t>
            </w:r>
          </w:p>
        </w:tc>
        <w:tc>
          <w:tcPr>
            <w:tcW w:w="2125"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tab 6.1</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Air-water equilibrium distribution coefficient (m3.m-3)</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Kair-water</w:t>
            </w:r>
          </w:p>
        </w:tc>
        <w:tc>
          <w:tcPr>
            <w:tcW w:w="1560" w:type="dxa"/>
            <w:shd w:val="clear" w:color="auto" w:fill="auto"/>
            <w:vAlign w:val="bottom"/>
          </w:tcPr>
          <w:p w:rsidR="00174705" w:rsidRPr="001B15F3" w:rsidRDefault="00174705" w:rsidP="009A5DF1">
            <w:pPr>
              <w:jc w:val="right"/>
              <w:rPr>
                <w:rFonts w:ascii="Calibri" w:hAnsi="Calibri" w:cs="Calibri"/>
                <w:color w:val="000000"/>
                <w:sz w:val="22"/>
                <w:szCs w:val="22"/>
              </w:rPr>
            </w:pPr>
            <w:r w:rsidRPr="009A5DF1">
              <w:rPr>
                <w:rFonts w:ascii="Calibri" w:hAnsi="Calibri" w:cs="Calibri"/>
                <w:sz w:val="22"/>
                <w:szCs w:val="22"/>
                <w:lang w:val="el-GR"/>
              </w:rPr>
              <w:t>6.93E-06</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from EUSES</w:t>
            </w:r>
          </w:p>
        </w:tc>
      </w:tr>
      <w:tr w:rsidR="00154A7B" w:rsidRPr="001B15F3" w:rsidTr="00CF4359">
        <w:trPr>
          <w:trHeight w:val="93"/>
        </w:trPr>
        <w:tc>
          <w:tcPr>
            <w:tcW w:w="3936"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Soil-water equilibrium distribution coefficient (m3.m-3)</w:t>
            </w:r>
          </w:p>
        </w:tc>
        <w:tc>
          <w:tcPr>
            <w:tcW w:w="1451"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Ksoil-water</w:t>
            </w:r>
          </w:p>
        </w:tc>
        <w:tc>
          <w:tcPr>
            <w:tcW w:w="1560" w:type="dxa"/>
            <w:shd w:val="clear" w:color="auto" w:fill="auto"/>
            <w:vAlign w:val="bottom"/>
          </w:tcPr>
          <w:p w:rsidR="00154A7B" w:rsidRPr="009A5DF1" w:rsidRDefault="00174705" w:rsidP="00174705">
            <w:pPr>
              <w:jc w:val="right"/>
              <w:rPr>
                <w:rFonts w:ascii="Calibri" w:hAnsi="Calibri" w:cs="Calibri"/>
                <w:sz w:val="22"/>
                <w:szCs w:val="22"/>
                <w:lang w:val="el-GR"/>
              </w:rPr>
            </w:pPr>
            <w:r w:rsidRPr="009A5DF1">
              <w:rPr>
                <w:rFonts w:ascii="Calibri" w:hAnsi="Calibri" w:cs="Calibri"/>
                <w:sz w:val="22"/>
                <w:szCs w:val="22"/>
                <w:lang w:val="el-GR"/>
              </w:rPr>
              <w:t>1,73E+04</w:t>
            </w:r>
          </w:p>
        </w:tc>
        <w:tc>
          <w:tcPr>
            <w:tcW w:w="2125" w:type="dxa"/>
            <w:shd w:val="clear" w:color="auto" w:fill="auto"/>
            <w:vAlign w:val="bottom"/>
          </w:tcPr>
          <w:p w:rsidR="00154A7B" w:rsidRPr="001B15F3" w:rsidRDefault="00695F86">
            <w:pPr>
              <w:rPr>
                <w:rFonts w:ascii="Calibri" w:hAnsi="Calibri" w:cs="Calibri"/>
                <w:color w:val="000000"/>
                <w:sz w:val="22"/>
                <w:szCs w:val="22"/>
              </w:rPr>
            </w:pPr>
            <w:r w:rsidRPr="001B15F3">
              <w:rPr>
                <w:rFonts w:ascii="Calibri" w:hAnsi="Calibri" w:cs="Calibri"/>
                <w:color w:val="000000"/>
                <w:sz w:val="22"/>
                <w:szCs w:val="22"/>
              </w:rPr>
              <w:t>from EUSES</w:t>
            </w:r>
          </w:p>
        </w:tc>
      </w:tr>
      <w:tr w:rsidR="00154A7B" w:rsidRPr="001B15F3" w:rsidTr="00CF4359">
        <w:trPr>
          <w:trHeight w:val="93"/>
        </w:trPr>
        <w:tc>
          <w:tcPr>
            <w:tcW w:w="3936"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suspended water equilibrium partitioning coefficient (m3.m-3)</w:t>
            </w:r>
          </w:p>
        </w:tc>
        <w:tc>
          <w:tcPr>
            <w:tcW w:w="1451"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Ksusp-water</w:t>
            </w:r>
          </w:p>
        </w:tc>
        <w:tc>
          <w:tcPr>
            <w:tcW w:w="1560" w:type="dxa"/>
            <w:shd w:val="clear" w:color="auto" w:fill="auto"/>
            <w:vAlign w:val="bottom"/>
          </w:tcPr>
          <w:p w:rsidR="00154A7B" w:rsidRPr="000B7399" w:rsidRDefault="000B7399" w:rsidP="000B7399">
            <w:pPr>
              <w:jc w:val="right"/>
              <w:rPr>
                <w:rFonts w:ascii="Calibri" w:hAnsi="Calibri" w:cs="Calibri"/>
                <w:sz w:val="22"/>
                <w:szCs w:val="22"/>
                <w:lang w:val="it-IT" w:eastAsia="it-IT"/>
              </w:rPr>
            </w:pPr>
            <w:r w:rsidRPr="000B7399">
              <w:rPr>
                <w:rFonts w:ascii="Calibri" w:hAnsi="Calibri" w:cs="Calibri"/>
                <w:sz w:val="22"/>
                <w:szCs w:val="22"/>
              </w:rPr>
              <w:t>1,44E+04</w:t>
            </w:r>
          </w:p>
        </w:tc>
        <w:tc>
          <w:tcPr>
            <w:tcW w:w="2125" w:type="dxa"/>
            <w:shd w:val="clear" w:color="auto" w:fill="auto"/>
            <w:vAlign w:val="bottom"/>
          </w:tcPr>
          <w:p w:rsidR="00154A7B" w:rsidRPr="001B15F3" w:rsidRDefault="00695F86">
            <w:pPr>
              <w:rPr>
                <w:rFonts w:ascii="Calibri" w:hAnsi="Calibri" w:cs="Calibri"/>
                <w:color w:val="000000"/>
                <w:sz w:val="22"/>
                <w:szCs w:val="22"/>
              </w:rPr>
            </w:pPr>
            <w:r w:rsidRPr="001B15F3">
              <w:rPr>
                <w:rFonts w:ascii="Calibri" w:hAnsi="Calibri" w:cs="Calibri"/>
                <w:color w:val="000000"/>
                <w:sz w:val="22"/>
                <w:szCs w:val="22"/>
              </w:rPr>
              <w:t>from EUSES</w:t>
            </w:r>
          </w:p>
        </w:tc>
      </w:tr>
      <w:tr w:rsidR="00154A7B" w:rsidRPr="001B15F3" w:rsidTr="00CF4359">
        <w:trPr>
          <w:trHeight w:val="93"/>
        </w:trPr>
        <w:tc>
          <w:tcPr>
            <w:tcW w:w="3936"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 xml:space="preserve">Bulk density of suspended matter (kg.m-3) </w:t>
            </w:r>
          </w:p>
        </w:tc>
        <w:tc>
          <w:tcPr>
            <w:tcW w:w="1451"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RHOsusp</w:t>
            </w:r>
          </w:p>
        </w:tc>
        <w:tc>
          <w:tcPr>
            <w:tcW w:w="1560" w:type="dxa"/>
            <w:shd w:val="clear" w:color="auto" w:fill="auto"/>
            <w:vAlign w:val="bottom"/>
          </w:tcPr>
          <w:p w:rsidR="00154A7B" w:rsidRPr="001B15F3" w:rsidRDefault="00154A7B">
            <w:pPr>
              <w:jc w:val="right"/>
              <w:rPr>
                <w:rFonts w:ascii="Calibri" w:hAnsi="Calibri" w:cs="Calibri"/>
                <w:color w:val="000000"/>
                <w:sz w:val="22"/>
                <w:szCs w:val="22"/>
              </w:rPr>
            </w:pPr>
            <w:r w:rsidRPr="001B15F3">
              <w:rPr>
                <w:rFonts w:ascii="Calibri" w:hAnsi="Calibri" w:cs="Calibri"/>
                <w:color w:val="000000"/>
                <w:sz w:val="22"/>
                <w:szCs w:val="22"/>
              </w:rPr>
              <w:t>1150</w:t>
            </w:r>
          </w:p>
        </w:tc>
        <w:tc>
          <w:tcPr>
            <w:tcW w:w="2125" w:type="dxa"/>
            <w:shd w:val="clear" w:color="auto" w:fill="auto"/>
            <w:vAlign w:val="bottom"/>
          </w:tcPr>
          <w:p w:rsidR="00154A7B" w:rsidRPr="001B15F3" w:rsidRDefault="00695F86">
            <w:pPr>
              <w:rPr>
                <w:rFonts w:ascii="Calibri" w:hAnsi="Calibri" w:cs="Calibri"/>
                <w:color w:val="000000"/>
                <w:sz w:val="22"/>
                <w:szCs w:val="22"/>
              </w:rPr>
            </w:pPr>
            <w:r w:rsidRPr="001B15F3">
              <w:rPr>
                <w:rFonts w:ascii="Calibri" w:hAnsi="Calibri" w:cs="Calibri"/>
                <w:color w:val="000000"/>
                <w:sz w:val="22"/>
                <w:szCs w:val="22"/>
              </w:rPr>
              <w:t>from EUSES</w:t>
            </w:r>
          </w:p>
        </w:tc>
      </w:tr>
      <w:tr w:rsidR="00154A7B" w:rsidRPr="001B15F3" w:rsidTr="00CF4359">
        <w:trPr>
          <w:trHeight w:val="93"/>
        </w:trPr>
        <w:tc>
          <w:tcPr>
            <w:tcW w:w="3936"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Number of animals</w:t>
            </w:r>
          </w:p>
        </w:tc>
        <w:tc>
          <w:tcPr>
            <w:tcW w:w="1451"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Ni1</w:t>
            </w:r>
          </w:p>
        </w:tc>
        <w:tc>
          <w:tcPr>
            <w:tcW w:w="1560" w:type="dxa"/>
            <w:shd w:val="clear" w:color="auto" w:fill="auto"/>
            <w:vAlign w:val="bottom"/>
          </w:tcPr>
          <w:p w:rsidR="00154A7B" w:rsidRPr="001B15F3" w:rsidRDefault="00154A7B">
            <w:pPr>
              <w:jc w:val="right"/>
              <w:rPr>
                <w:rFonts w:ascii="Calibri" w:hAnsi="Calibri" w:cs="Calibri"/>
                <w:color w:val="000000"/>
                <w:sz w:val="22"/>
                <w:szCs w:val="22"/>
              </w:rPr>
            </w:pPr>
            <w:r w:rsidRPr="001B15F3">
              <w:rPr>
                <w:rFonts w:ascii="Calibri" w:hAnsi="Calibri" w:cs="Calibri"/>
                <w:color w:val="000000"/>
                <w:sz w:val="22"/>
                <w:szCs w:val="22"/>
              </w:rPr>
              <w:t>21000</w:t>
            </w:r>
          </w:p>
        </w:tc>
        <w:tc>
          <w:tcPr>
            <w:tcW w:w="2125"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[5.2]/[5.3]</w:t>
            </w:r>
          </w:p>
        </w:tc>
      </w:tr>
      <w:tr w:rsidR="00154A7B" w:rsidRPr="001B15F3" w:rsidTr="00CF4359">
        <w:trPr>
          <w:trHeight w:val="93"/>
        </w:trPr>
        <w:tc>
          <w:tcPr>
            <w:tcW w:w="3936"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Area of the housing for application m (m2)</w:t>
            </w:r>
          </w:p>
        </w:tc>
        <w:tc>
          <w:tcPr>
            <w:tcW w:w="1451"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AREAi1,i2,i3</w:t>
            </w:r>
          </w:p>
        </w:tc>
        <w:tc>
          <w:tcPr>
            <w:tcW w:w="1560" w:type="dxa"/>
            <w:shd w:val="clear" w:color="auto" w:fill="auto"/>
            <w:vAlign w:val="bottom"/>
          </w:tcPr>
          <w:p w:rsidR="00154A7B" w:rsidRPr="009A5DF1" w:rsidRDefault="00174705" w:rsidP="00174705">
            <w:pPr>
              <w:jc w:val="right"/>
              <w:rPr>
                <w:rFonts w:ascii="Calibri" w:hAnsi="Calibri" w:cs="Calibri"/>
                <w:sz w:val="22"/>
                <w:szCs w:val="22"/>
              </w:rPr>
            </w:pPr>
            <w:r w:rsidRPr="009A5DF1">
              <w:rPr>
                <w:rFonts w:ascii="Calibri" w:hAnsi="Calibri" w:cs="Calibri"/>
                <w:sz w:val="22"/>
                <w:szCs w:val="22"/>
                <w:lang w:val="el-GR"/>
              </w:rPr>
              <w:t>3210</w:t>
            </w:r>
          </w:p>
        </w:tc>
        <w:tc>
          <w:tcPr>
            <w:tcW w:w="2125"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[5.2]/[5.3]</w:t>
            </w:r>
            <w:r w:rsidRPr="001B15F3">
              <w:rPr>
                <w:rFonts w:ascii="Calibri" w:hAnsi="Calibri" w:cs="Calibri"/>
                <w:color w:val="000000"/>
                <w:sz w:val="22"/>
                <w:szCs w:val="22"/>
              </w:rPr>
              <w:br/>
              <w:t>Worst case. Refinement: for the type of application, just floor (=750m2)</w:t>
            </w:r>
          </w:p>
        </w:tc>
      </w:tr>
      <w:tr w:rsidR="00154A7B" w:rsidRPr="001B15F3" w:rsidTr="00CF4359">
        <w:trPr>
          <w:trHeight w:val="93"/>
        </w:trPr>
        <w:tc>
          <w:tcPr>
            <w:tcW w:w="3936"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Surface area of the manure storage (m2)</w:t>
            </w:r>
          </w:p>
        </w:tc>
        <w:tc>
          <w:tcPr>
            <w:tcW w:w="1451"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AREAmanure i1,i2,i3</w:t>
            </w:r>
          </w:p>
        </w:tc>
        <w:tc>
          <w:tcPr>
            <w:tcW w:w="1560" w:type="dxa"/>
            <w:shd w:val="clear" w:color="auto" w:fill="auto"/>
            <w:vAlign w:val="bottom"/>
          </w:tcPr>
          <w:p w:rsidR="00154A7B" w:rsidRPr="001B15F3" w:rsidRDefault="00154A7B">
            <w:pPr>
              <w:jc w:val="right"/>
              <w:rPr>
                <w:rFonts w:ascii="Calibri" w:hAnsi="Calibri" w:cs="Calibri"/>
                <w:color w:val="000000"/>
                <w:sz w:val="22"/>
                <w:szCs w:val="22"/>
              </w:rPr>
            </w:pPr>
            <w:r w:rsidRPr="001B15F3">
              <w:rPr>
                <w:rFonts w:ascii="Calibri" w:hAnsi="Calibri" w:cs="Calibri"/>
                <w:color w:val="000000"/>
                <w:sz w:val="22"/>
                <w:szCs w:val="22"/>
              </w:rPr>
              <w:t>1200</w:t>
            </w:r>
          </w:p>
        </w:tc>
        <w:tc>
          <w:tcPr>
            <w:tcW w:w="2125"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[5.3]/[A5 ]</w:t>
            </w:r>
          </w:p>
        </w:tc>
      </w:tr>
      <w:tr w:rsidR="00154A7B" w:rsidRPr="001B15F3" w:rsidTr="00CF4359">
        <w:trPr>
          <w:trHeight w:val="93"/>
        </w:trPr>
        <w:tc>
          <w:tcPr>
            <w:tcW w:w="3936"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Volume of the housing (m3)</w:t>
            </w:r>
          </w:p>
        </w:tc>
        <w:tc>
          <w:tcPr>
            <w:tcW w:w="1451"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VOLUME i1,i2,i3</w:t>
            </w:r>
          </w:p>
        </w:tc>
        <w:tc>
          <w:tcPr>
            <w:tcW w:w="1560" w:type="dxa"/>
            <w:shd w:val="clear" w:color="auto" w:fill="auto"/>
            <w:vAlign w:val="bottom"/>
          </w:tcPr>
          <w:p w:rsidR="00154A7B" w:rsidRPr="001B15F3" w:rsidRDefault="00154A7B">
            <w:pPr>
              <w:jc w:val="right"/>
              <w:rPr>
                <w:rFonts w:ascii="Calibri" w:hAnsi="Calibri" w:cs="Calibri"/>
                <w:color w:val="000000"/>
                <w:sz w:val="22"/>
                <w:szCs w:val="22"/>
              </w:rPr>
            </w:pPr>
            <w:r w:rsidRPr="001B15F3">
              <w:rPr>
                <w:rFonts w:ascii="Calibri" w:hAnsi="Calibri" w:cs="Calibri"/>
                <w:color w:val="000000"/>
                <w:sz w:val="22"/>
                <w:szCs w:val="22"/>
              </w:rPr>
              <w:t>2810</w:t>
            </w:r>
          </w:p>
        </w:tc>
        <w:tc>
          <w:tcPr>
            <w:tcW w:w="2125"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[5.2]</w:t>
            </w:r>
          </w:p>
        </w:tc>
      </w:tr>
      <w:tr w:rsidR="00154A7B" w:rsidRPr="001B15F3" w:rsidTr="00CF4359">
        <w:trPr>
          <w:trHeight w:val="93"/>
        </w:trPr>
        <w:tc>
          <w:tcPr>
            <w:tcW w:w="3936"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Fraction of active ingredient released (-)</w:t>
            </w:r>
          </w:p>
        </w:tc>
        <w:tc>
          <w:tcPr>
            <w:tcW w:w="1451"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Fi1,i2,i3,i4</w:t>
            </w:r>
          </w:p>
        </w:tc>
        <w:tc>
          <w:tcPr>
            <w:tcW w:w="1560" w:type="dxa"/>
            <w:shd w:val="clear" w:color="auto" w:fill="auto"/>
            <w:vAlign w:val="bottom"/>
          </w:tcPr>
          <w:p w:rsidR="00154A7B" w:rsidRPr="001B15F3" w:rsidRDefault="00154A7B">
            <w:pPr>
              <w:jc w:val="right"/>
              <w:rPr>
                <w:rFonts w:ascii="Calibri" w:hAnsi="Calibri" w:cs="Calibri"/>
                <w:color w:val="000000"/>
                <w:sz w:val="22"/>
                <w:szCs w:val="22"/>
              </w:rPr>
            </w:pPr>
            <w:r w:rsidRPr="001B15F3">
              <w:rPr>
                <w:rFonts w:ascii="Calibri" w:hAnsi="Calibri" w:cs="Calibri"/>
                <w:color w:val="000000"/>
                <w:sz w:val="22"/>
                <w:szCs w:val="22"/>
              </w:rPr>
              <w:t>0</w:t>
            </w:r>
            <w:r w:rsidR="009A5DF1">
              <w:rPr>
                <w:rFonts w:ascii="Calibri" w:hAnsi="Calibri" w:cs="Calibri"/>
                <w:color w:val="000000"/>
                <w:sz w:val="22"/>
                <w:szCs w:val="22"/>
              </w:rPr>
              <w:t>.</w:t>
            </w:r>
            <w:r w:rsidRPr="001B15F3">
              <w:rPr>
                <w:rFonts w:ascii="Calibri" w:hAnsi="Calibri" w:cs="Calibri"/>
                <w:color w:val="000000"/>
                <w:sz w:val="22"/>
                <w:szCs w:val="22"/>
              </w:rPr>
              <w:t>9</w:t>
            </w:r>
          </w:p>
        </w:tc>
        <w:tc>
          <w:tcPr>
            <w:tcW w:w="2125" w:type="dxa"/>
            <w:shd w:val="clear" w:color="auto" w:fill="auto"/>
            <w:vAlign w:val="bottom"/>
          </w:tcPr>
          <w:p w:rsidR="00154A7B" w:rsidRPr="001B15F3" w:rsidRDefault="00154A7B">
            <w:pPr>
              <w:rPr>
                <w:rFonts w:ascii="Calibri" w:hAnsi="Calibri" w:cs="Calibri"/>
                <w:color w:val="000000"/>
                <w:sz w:val="22"/>
                <w:szCs w:val="22"/>
              </w:rPr>
            </w:pPr>
            <w:r w:rsidRPr="001B15F3">
              <w:rPr>
                <w:rFonts w:ascii="Calibri" w:hAnsi="Calibri" w:cs="Calibri"/>
                <w:color w:val="000000"/>
                <w:sz w:val="22"/>
                <w:szCs w:val="22"/>
              </w:rPr>
              <w:t>[5.4] in slurry</w:t>
            </w:r>
          </w:p>
        </w:tc>
      </w:tr>
      <w:tr w:rsidR="00154A7B" w:rsidRPr="001B15F3" w:rsidTr="00CF4359">
        <w:trPr>
          <w:trHeight w:val="93"/>
        </w:trPr>
        <w:tc>
          <w:tcPr>
            <w:tcW w:w="3936" w:type="dxa"/>
            <w:shd w:val="clear" w:color="auto" w:fill="auto"/>
            <w:vAlign w:val="bottom"/>
          </w:tcPr>
          <w:p w:rsidR="00154A7B" w:rsidRPr="00B10FAF" w:rsidRDefault="00154A7B">
            <w:pPr>
              <w:rPr>
                <w:rFonts w:ascii="Calibri" w:hAnsi="Calibri" w:cs="Calibri"/>
                <w:color w:val="000000"/>
                <w:sz w:val="22"/>
                <w:szCs w:val="22"/>
                <w:lang w:val="it-IT"/>
              </w:rPr>
            </w:pPr>
            <w:r w:rsidRPr="00B10FAF">
              <w:rPr>
                <w:rFonts w:ascii="Calibri" w:hAnsi="Calibri" w:cs="Calibri"/>
                <w:color w:val="000000"/>
                <w:sz w:val="22"/>
                <w:szCs w:val="22"/>
                <w:lang w:val="it-IT"/>
              </w:rPr>
              <w:t>Qai-prescri1,i2,i3 = 1E-05*Qprod-uinsi1,i2,i3*Fbioc% *AREAi1/AREAuii1</w:t>
            </w:r>
          </w:p>
        </w:tc>
        <w:tc>
          <w:tcPr>
            <w:tcW w:w="1451" w:type="dxa"/>
            <w:shd w:val="clear" w:color="auto" w:fill="auto"/>
            <w:vAlign w:val="bottom"/>
          </w:tcPr>
          <w:p w:rsidR="00154A7B" w:rsidRPr="001B15F3" w:rsidRDefault="00154A7B">
            <w:pPr>
              <w:rPr>
                <w:rFonts w:ascii="Calibri" w:hAnsi="Calibri" w:cs="Calibri"/>
                <w:color w:val="000000"/>
                <w:sz w:val="22"/>
                <w:szCs w:val="22"/>
              </w:rPr>
            </w:pPr>
            <w:r w:rsidRPr="00B10FAF">
              <w:rPr>
                <w:rFonts w:ascii="Calibri" w:hAnsi="Calibri" w:cs="Calibri"/>
                <w:color w:val="000000"/>
                <w:sz w:val="22"/>
                <w:szCs w:val="22"/>
                <w:lang w:val="it-IT"/>
              </w:rPr>
              <w:t xml:space="preserve"> </w:t>
            </w:r>
            <w:r w:rsidRPr="001B15F3">
              <w:rPr>
                <w:rFonts w:ascii="Calibri" w:hAnsi="Calibri" w:cs="Calibri"/>
                <w:color w:val="000000"/>
                <w:sz w:val="22"/>
                <w:szCs w:val="22"/>
              </w:rPr>
              <w:t>Qai-prescri1,i2,i3</w:t>
            </w:r>
          </w:p>
        </w:tc>
        <w:tc>
          <w:tcPr>
            <w:tcW w:w="1560" w:type="dxa"/>
            <w:shd w:val="clear" w:color="auto" w:fill="auto"/>
            <w:vAlign w:val="bottom"/>
          </w:tcPr>
          <w:p w:rsidR="00154A7B" w:rsidRPr="009A5DF1" w:rsidRDefault="00174705" w:rsidP="00174705">
            <w:pPr>
              <w:jc w:val="right"/>
              <w:rPr>
                <w:rFonts w:ascii="Calibri" w:hAnsi="Calibri" w:cs="Calibri"/>
                <w:sz w:val="22"/>
                <w:szCs w:val="22"/>
              </w:rPr>
            </w:pPr>
            <w:r w:rsidRPr="009A5DF1">
              <w:rPr>
                <w:rFonts w:ascii="Calibri" w:hAnsi="Calibri" w:cs="Calibri"/>
                <w:sz w:val="22"/>
                <w:szCs w:val="22"/>
                <w:lang w:val="el-GR"/>
              </w:rPr>
              <w:t>0.203</w:t>
            </w:r>
          </w:p>
        </w:tc>
        <w:tc>
          <w:tcPr>
            <w:tcW w:w="2125" w:type="dxa"/>
            <w:shd w:val="clear" w:color="auto" w:fill="auto"/>
            <w:vAlign w:val="bottom"/>
          </w:tcPr>
          <w:p w:rsidR="00154A7B" w:rsidRPr="001B15F3" w:rsidRDefault="00154A7B">
            <w:pPr>
              <w:rPr>
                <w:rFonts w:ascii="Calibri" w:hAnsi="Calibri" w:cs="Calibri"/>
                <w:color w:val="000000"/>
                <w:sz w:val="22"/>
                <w:szCs w:val="22"/>
              </w:rPr>
            </w:pPr>
          </w:p>
        </w:tc>
      </w:tr>
      <w:tr w:rsidR="00174705" w:rsidRPr="001B15F3" w:rsidTr="00CF4359">
        <w:trPr>
          <w:trHeight w:val="93"/>
        </w:trPr>
        <w:tc>
          <w:tcPr>
            <w:tcW w:w="3936" w:type="dxa"/>
            <w:shd w:val="clear" w:color="auto" w:fill="auto"/>
            <w:vAlign w:val="bottom"/>
          </w:tcPr>
          <w:p w:rsidR="00174705" w:rsidRPr="00B10FAF" w:rsidRDefault="00174705" w:rsidP="00174705">
            <w:pPr>
              <w:rPr>
                <w:rFonts w:ascii="Calibri" w:hAnsi="Calibri" w:cs="Calibri"/>
                <w:color w:val="000000"/>
                <w:sz w:val="22"/>
                <w:szCs w:val="22"/>
                <w:lang w:val="it-IT"/>
              </w:rPr>
            </w:pPr>
            <w:r w:rsidRPr="00B10FAF">
              <w:rPr>
                <w:rFonts w:ascii="Calibri" w:hAnsi="Calibri" w:cs="Calibri"/>
                <w:color w:val="000000"/>
                <w:sz w:val="22"/>
                <w:szCs w:val="22"/>
                <w:lang w:val="it-IT"/>
              </w:rPr>
              <w:t>Qaii1,i2,i3,i4 = Fi1,i2,i3,i4 * Qai-prescri1,i2,i3 (g/m2)</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Qaii1,i2,i3,i4</w:t>
            </w:r>
          </w:p>
        </w:tc>
        <w:tc>
          <w:tcPr>
            <w:tcW w:w="1560" w:type="dxa"/>
            <w:shd w:val="clear" w:color="auto" w:fill="auto"/>
            <w:vAlign w:val="bottom"/>
          </w:tcPr>
          <w:p w:rsidR="00174705" w:rsidRPr="009A5DF1" w:rsidRDefault="00174705" w:rsidP="00174705">
            <w:pPr>
              <w:jc w:val="right"/>
              <w:rPr>
                <w:rFonts w:ascii="Calibri" w:hAnsi="Calibri" w:cs="Calibri"/>
                <w:sz w:val="22"/>
                <w:szCs w:val="22"/>
              </w:rPr>
            </w:pPr>
            <w:r w:rsidRPr="009A5DF1">
              <w:rPr>
                <w:rFonts w:ascii="Calibri" w:hAnsi="Calibri" w:cs="Calibri"/>
                <w:sz w:val="22"/>
                <w:szCs w:val="22"/>
                <w:lang w:val="el-GR"/>
              </w:rPr>
              <w:t>0.183</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p>
        </w:tc>
      </w:tr>
      <w:tr w:rsidR="00174705" w:rsidRPr="001B15F3" w:rsidTr="00CF4359">
        <w:trPr>
          <w:trHeight w:val="93"/>
        </w:trPr>
        <w:tc>
          <w:tcPr>
            <w:tcW w:w="3936" w:type="dxa"/>
            <w:shd w:val="clear" w:color="auto" w:fill="auto"/>
            <w:vAlign w:val="bottom"/>
          </w:tcPr>
          <w:p w:rsidR="00174705" w:rsidRPr="00B10FAF" w:rsidRDefault="00174705" w:rsidP="00174705">
            <w:pPr>
              <w:rPr>
                <w:rFonts w:ascii="Calibri" w:hAnsi="Calibri" w:cs="Calibri"/>
                <w:color w:val="000000"/>
                <w:sz w:val="22"/>
                <w:szCs w:val="22"/>
                <w:lang w:val="it-IT"/>
              </w:rPr>
            </w:pPr>
            <w:r w:rsidRPr="00B10FAF">
              <w:rPr>
                <w:rFonts w:ascii="Calibri" w:hAnsi="Calibri" w:cs="Calibri"/>
                <w:color w:val="000000"/>
                <w:sz w:val="22"/>
                <w:szCs w:val="22"/>
                <w:lang w:val="it-IT"/>
              </w:rPr>
              <w:t>Qai - grassi1,i2,i3,i4 = Qaii1,i2,i3,i4*Napp-manuregr (g/m2)</w:t>
            </w:r>
          </w:p>
        </w:tc>
        <w:tc>
          <w:tcPr>
            <w:tcW w:w="1451" w:type="dxa"/>
            <w:shd w:val="clear" w:color="auto" w:fill="auto"/>
            <w:vAlign w:val="bottom"/>
          </w:tcPr>
          <w:p w:rsidR="00174705" w:rsidRPr="00B10FAF" w:rsidRDefault="00174705" w:rsidP="00174705">
            <w:pPr>
              <w:rPr>
                <w:rFonts w:ascii="Calibri" w:hAnsi="Calibri" w:cs="Calibri"/>
                <w:color w:val="000000"/>
                <w:sz w:val="22"/>
                <w:szCs w:val="22"/>
                <w:lang w:val="it-IT"/>
              </w:rPr>
            </w:pPr>
            <w:r w:rsidRPr="00B10FAF">
              <w:rPr>
                <w:rFonts w:ascii="Calibri" w:hAnsi="Calibri" w:cs="Calibri"/>
                <w:color w:val="000000"/>
                <w:sz w:val="22"/>
                <w:szCs w:val="22"/>
                <w:lang w:val="it-IT"/>
              </w:rPr>
              <w:t>Qai - grassi1,i2,i3,i4</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0,1193</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p>
        </w:tc>
      </w:tr>
      <w:tr w:rsidR="00174705" w:rsidRPr="001B15F3" w:rsidTr="00CF4359">
        <w:trPr>
          <w:trHeight w:val="93"/>
        </w:trPr>
        <w:tc>
          <w:tcPr>
            <w:tcW w:w="3936" w:type="dxa"/>
            <w:shd w:val="clear" w:color="auto" w:fill="auto"/>
            <w:vAlign w:val="bottom"/>
          </w:tcPr>
          <w:p w:rsidR="00174705" w:rsidRPr="00B10FAF" w:rsidRDefault="00174705" w:rsidP="00174705">
            <w:pPr>
              <w:rPr>
                <w:rFonts w:ascii="Calibri" w:hAnsi="Calibri" w:cs="Calibri"/>
                <w:color w:val="000000"/>
                <w:sz w:val="22"/>
                <w:szCs w:val="22"/>
                <w:lang w:val="it-IT"/>
              </w:rPr>
            </w:pPr>
            <w:r w:rsidRPr="00B10FAF">
              <w:rPr>
                <w:rFonts w:ascii="Calibri" w:hAnsi="Calibri" w:cs="Calibri"/>
                <w:color w:val="000000"/>
                <w:sz w:val="22"/>
                <w:szCs w:val="22"/>
                <w:lang w:val="it-IT"/>
              </w:rPr>
              <w:t>Qai - arabi1,i2,i3,i4= Qaii1,i2,i3,i4*Napp-manurear (g/m2)</w:t>
            </w:r>
          </w:p>
        </w:tc>
        <w:tc>
          <w:tcPr>
            <w:tcW w:w="1451" w:type="dxa"/>
            <w:shd w:val="clear" w:color="auto" w:fill="auto"/>
            <w:vAlign w:val="bottom"/>
          </w:tcPr>
          <w:p w:rsidR="00174705" w:rsidRPr="00B10FAF" w:rsidRDefault="00174705" w:rsidP="00174705">
            <w:pPr>
              <w:rPr>
                <w:rFonts w:ascii="Calibri" w:hAnsi="Calibri" w:cs="Calibri"/>
                <w:color w:val="000000"/>
                <w:sz w:val="22"/>
                <w:szCs w:val="22"/>
                <w:lang w:val="it-IT"/>
              </w:rPr>
            </w:pPr>
            <w:r w:rsidRPr="00B10FAF">
              <w:rPr>
                <w:rFonts w:ascii="Calibri" w:hAnsi="Calibri" w:cs="Calibri"/>
                <w:color w:val="000000"/>
                <w:sz w:val="22"/>
                <w:szCs w:val="22"/>
                <w:lang w:val="it-IT"/>
              </w:rPr>
              <w:t>Qai - arabi1,i2,i3,i4</w:t>
            </w:r>
          </w:p>
        </w:tc>
        <w:tc>
          <w:tcPr>
            <w:tcW w:w="1560" w:type="dxa"/>
            <w:shd w:val="clear" w:color="auto" w:fill="auto"/>
            <w:vAlign w:val="bottom"/>
          </w:tcPr>
          <w:p w:rsidR="00174705" w:rsidRPr="00CC33D1" w:rsidRDefault="00174705" w:rsidP="009A5DF1">
            <w:pPr>
              <w:rPr>
                <w:rFonts w:ascii="Calibri" w:hAnsi="Calibri" w:cs="Calibri"/>
                <w:strike/>
                <w:color w:val="000000"/>
                <w:sz w:val="22"/>
                <w:szCs w:val="22"/>
              </w:rPr>
            </w:pPr>
          </w:p>
          <w:p w:rsidR="00174705" w:rsidRPr="009A5DF1" w:rsidRDefault="00174705" w:rsidP="00174705">
            <w:pPr>
              <w:jc w:val="right"/>
              <w:rPr>
                <w:rFonts w:ascii="Calibri" w:hAnsi="Calibri" w:cs="Calibri"/>
                <w:sz w:val="22"/>
                <w:szCs w:val="22"/>
              </w:rPr>
            </w:pPr>
            <w:r w:rsidRPr="009A5DF1">
              <w:rPr>
                <w:rFonts w:ascii="Calibri" w:hAnsi="Calibri" w:cs="Calibri"/>
                <w:sz w:val="22"/>
                <w:szCs w:val="22"/>
                <w:lang w:val="el-GR"/>
              </w:rPr>
              <w:t>0.420</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Number of repeated treatments prescribed (-)</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Napp-prescr </w:t>
            </w:r>
            <w:r w:rsidRPr="001B15F3">
              <w:rPr>
                <w:rFonts w:ascii="Calibri" w:hAnsi="Calibri" w:cs="Calibri"/>
                <w:color w:val="000000"/>
                <w:sz w:val="22"/>
                <w:szCs w:val="22"/>
              </w:rPr>
              <w:br/>
              <w:t>(Napp-bioc)</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(note below tab. 2 of addendum env 89)</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Maximum number of insecticide applications (-) </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Napp-manuresoil </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[5.7]</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number of biocide applications during storage period for application on grassland (-)</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Napp-manuregr </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1</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addendum env 89</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number of biocide applications during storage period for application on arable land (-)</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Napp-manurear</w:t>
            </w:r>
            <w:r w:rsidRPr="001B15F3">
              <w:rPr>
                <w:rFonts w:ascii="Calibri" w:hAnsi="Calibri" w:cs="Calibri"/>
                <w:color w:val="000000"/>
                <w:sz w:val="22"/>
                <w:szCs w:val="22"/>
              </w:rPr>
              <w:br/>
              <w:t>(Napp-biomanure_ar2)</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2</w:t>
            </w:r>
            <w:r w:rsidR="009A5DF1">
              <w:rPr>
                <w:rFonts w:ascii="Calibri" w:hAnsi="Calibri" w:cs="Calibri"/>
                <w:color w:val="000000"/>
                <w:sz w:val="22"/>
                <w:szCs w:val="22"/>
              </w:rPr>
              <w:t>.</w:t>
            </w:r>
            <w:r w:rsidRPr="001B15F3">
              <w:rPr>
                <w:rFonts w:ascii="Calibri" w:hAnsi="Calibri" w:cs="Calibri"/>
                <w:color w:val="000000"/>
                <w:sz w:val="22"/>
                <w:szCs w:val="22"/>
              </w:rPr>
              <w:t>3</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addendum env 89</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manure storage time arable land in new scenario (d)</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Tmanure-intar2</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212</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addendum env 89</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Insecticide application interval (d)</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Tbioc-int </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91</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[5.7]</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Number of land applications for grassland (-) </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Nlapp-grass </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[5.10]</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Number of land application for arable land (-) </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Nlapp-arab </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1</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[5.10] (also as the addendum)</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period used for calculation of the amount of manure produced for grassland (d) </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Tgr-int </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53</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[5.8]</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period used for calculation of the amount of manure produced for arable land (d) </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Tar-int </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365</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 (as for the addendum)</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Amount of phosphate per animal for every relevant category/subcategory i1 (kg.d-1)</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Qphosoh</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0</w:t>
            </w:r>
            <w:r w:rsidR="009A5DF1">
              <w:rPr>
                <w:rFonts w:ascii="Calibri" w:hAnsi="Calibri" w:cs="Calibri"/>
                <w:color w:val="000000"/>
                <w:sz w:val="22"/>
                <w:szCs w:val="22"/>
              </w:rPr>
              <w:t>.</w:t>
            </w:r>
            <w:r w:rsidRPr="001B15F3">
              <w:rPr>
                <w:rFonts w:ascii="Calibri" w:hAnsi="Calibri" w:cs="Calibri"/>
                <w:color w:val="000000"/>
                <w:sz w:val="22"/>
                <w:szCs w:val="22"/>
              </w:rPr>
              <w:t>001</w:t>
            </w:r>
            <w:r w:rsidRPr="009A5DF1">
              <w:rPr>
                <w:rFonts w:ascii="Calibri" w:hAnsi="Calibri" w:cs="Calibri"/>
                <w:sz w:val="22"/>
                <w:szCs w:val="22"/>
                <w:lang w:val="el-GR"/>
              </w:rPr>
              <w:t>22</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[5.5]</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Amount of nitrogen per animal for every relevant category/subcategory i1 (kg.d-1)</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Qnitrog</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0</w:t>
            </w:r>
            <w:r w:rsidR="009A5DF1">
              <w:rPr>
                <w:rFonts w:ascii="Calibri" w:hAnsi="Calibri" w:cs="Calibri"/>
                <w:color w:val="000000"/>
                <w:sz w:val="22"/>
                <w:szCs w:val="22"/>
              </w:rPr>
              <w:t>.</w:t>
            </w:r>
            <w:r w:rsidRPr="001B15F3">
              <w:rPr>
                <w:rFonts w:ascii="Calibri" w:hAnsi="Calibri" w:cs="Calibri"/>
                <w:color w:val="000000"/>
                <w:sz w:val="22"/>
                <w:szCs w:val="22"/>
              </w:rPr>
              <w:t>00202</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[5.5]</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Qphosoh-arab = Ni1*Qphosoh*Tar-int </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Qphosoh-arab</w:t>
            </w:r>
          </w:p>
        </w:tc>
        <w:tc>
          <w:tcPr>
            <w:tcW w:w="1560" w:type="dxa"/>
            <w:shd w:val="clear" w:color="auto" w:fill="auto"/>
            <w:vAlign w:val="bottom"/>
          </w:tcPr>
          <w:p w:rsidR="00174705" w:rsidRPr="009A5DF1" w:rsidRDefault="00174705" w:rsidP="00174705">
            <w:pPr>
              <w:jc w:val="right"/>
              <w:rPr>
                <w:rFonts w:ascii="Calibri" w:hAnsi="Calibri" w:cs="Calibri"/>
                <w:sz w:val="22"/>
                <w:szCs w:val="22"/>
              </w:rPr>
            </w:pPr>
            <w:r w:rsidRPr="009A5DF1">
              <w:rPr>
                <w:rFonts w:ascii="Calibri" w:hAnsi="Calibri" w:cs="Calibri"/>
                <w:sz w:val="22"/>
                <w:szCs w:val="22"/>
                <w:lang w:val="el-GR"/>
              </w:rPr>
              <w:t>9351.3</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(pag. 56 EDS)</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Qphosoh-grass = Ni1*Qphosoh*Tgr-int </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Qphosoh-grass</w:t>
            </w:r>
          </w:p>
        </w:tc>
        <w:tc>
          <w:tcPr>
            <w:tcW w:w="1560" w:type="dxa"/>
            <w:shd w:val="clear" w:color="auto" w:fill="auto"/>
            <w:vAlign w:val="bottom"/>
          </w:tcPr>
          <w:p w:rsidR="00174705" w:rsidRPr="009A5DF1" w:rsidRDefault="00174705" w:rsidP="00174705">
            <w:pPr>
              <w:jc w:val="right"/>
              <w:rPr>
                <w:rFonts w:ascii="Calibri" w:hAnsi="Calibri" w:cs="Calibri"/>
                <w:sz w:val="22"/>
                <w:szCs w:val="22"/>
              </w:rPr>
            </w:pPr>
            <w:r w:rsidRPr="009A5DF1">
              <w:rPr>
                <w:rFonts w:ascii="Calibri" w:hAnsi="Calibri" w:cs="Calibri"/>
                <w:sz w:val="22"/>
                <w:szCs w:val="22"/>
                <w:lang w:val="el-GR"/>
              </w:rPr>
              <w:t>1357.9</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(pag. 56 EDS)</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Qnitrog-arab = Ni1*Qnitrog*Tar-int </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Qnitrog-arab</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15483</w:t>
            </w:r>
            <w:r w:rsidR="009A5DF1">
              <w:rPr>
                <w:rFonts w:ascii="Calibri" w:hAnsi="Calibri" w:cs="Calibri"/>
                <w:color w:val="000000"/>
                <w:sz w:val="22"/>
                <w:szCs w:val="22"/>
              </w:rPr>
              <w:t>.</w:t>
            </w:r>
            <w:r w:rsidRPr="001B15F3">
              <w:rPr>
                <w:rFonts w:ascii="Calibri" w:hAnsi="Calibri" w:cs="Calibri"/>
                <w:color w:val="000000"/>
                <w:sz w:val="22"/>
                <w:szCs w:val="22"/>
              </w:rPr>
              <w:t>3</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(pag. 57 EDS)</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Qnitrog-grass = Ni1*Qnitrog*Tgr-int </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Qnitrog-grass</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2248</w:t>
            </w:r>
            <w:r w:rsidR="009A5DF1">
              <w:rPr>
                <w:rFonts w:ascii="Calibri" w:hAnsi="Calibri" w:cs="Calibri"/>
                <w:color w:val="000000"/>
                <w:sz w:val="22"/>
                <w:szCs w:val="22"/>
              </w:rPr>
              <w:t>.</w:t>
            </w:r>
            <w:r w:rsidRPr="001B15F3">
              <w:rPr>
                <w:rFonts w:ascii="Calibri" w:hAnsi="Calibri" w:cs="Calibri"/>
                <w:color w:val="000000"/>
                <w:sz w:val="22"/>
                <w:szCs w:val="22"/>
              </w:rPr>
              <w:t>26</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(pag. 57 EDS)</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Phosphate immission standard for one year on arable land (kg.ha-1)</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QP2O5,arable_land </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85</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[5.9]</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Phosphate immission standard for one year on grassland (kg.ha-1)</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QP2O5,grassland </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110</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[5.9]</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If nitrogen immission standards are applied:</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p>
        </w:tc>
        <w:tc>
          <w:tcPr>
            <w:tcW w:w="1560" w:type="dxa"/>
            <w:shd w:val="clear" w:color="auto" w:fill="auto"/>
            <w:vAlign w:val="bottom"/>
          </w:tcPr>
          <w:p w:rsidR="00174705" w:rsidRPr="001B15F3" w:rsidRDefault="00174705" w:rsidP="00174705">
            <w:pPr>
              <w:rPr>
                <w:rFonts w:ascii="Calibri" w:hAnsi="Calibri" w:cs="Calibri"/>
                <w:color w:val="000000"/>
                <w:sz w:val="22"/>
                <w:szCs w:val="22"/>
              </w:rPr>
            </w:pP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NB) At least one of the immission standards should be applied; if none is specified the phosphate immission</w:t>
            </w:r>
            <w:r w:rsidRPr="001B15F3">
              <w:rPr>
                <w:rFonts w:ascii="Calibri" w:hAnsi="Calibri" w:cs="Calibri"/>
                <w:color w:val="000000"/>
                <w:sz w:val="22"/>
                <w:szCs w:val="22"/>
              </w:rPr>
              <w:br/>
              <w:t>standard is used with the default values in Table 5.9</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Nitrogen immission standard for one year on grassland (kg.ha-1)</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QN,grassland </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170</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TAB ENV 160</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Nitrogen immission standard for one year on arable land (kg.ha-1)</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QN,arable_land </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170</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TAB ENV 160</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Mixing depth with soil (m) </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DEPTHgrassland </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0,05</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[5.10]</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Mixing depth with soil (m) </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DEPTHarable_land </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0,2</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[5.10]</w:t>
            </w:r>
          </w:p>
        </w:tc>
      </w:tr>
      <w:tr w:rsidR="00174705" w:rsidRPr="001B15F3" w:rsidTr="00CF4359">
        <w:trPr>
          <w:trHeight w:val="93"/>
        </w:trPr>
        <w:tc>
          <w:tcPr>
            <w:tcW w:w="3936"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Density of wet bulk soil (kg.m-3) </w:t>
            </w:r>
          </w:p>
        </w:tc>
        <w:tc>
          <w:tcPr>
            <w:tcW w:w="1451"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 xml:space="preserve">RHOsoilwet </w:t>
            </w:r>
          </w:p>
        </w:tc>
        <w:tc>
          <w:tcPr>
            <w:tcW w:w="1560" w:type="dxa"/>
            <w:shd w:val="clear" w:color="auto" w:fill="auto"/>
            <w:vAlign w:val="bottom"/>
          </w:tcPr>
          <w:p w:rsidR="00174705" w:rsidRPr="001B15F3" w:rsidRDefault="00174705" w:rsidP="00174705">
            <w:pPr>
              <w:jc w:val="right"/>
              <w:rPr>
                <w:rFonts w:ascii="Calibri" w:hAnsi="Calibri" w:cs="Calibri"/>
                <w:color w:val="000000"/>
                <w:sz w:val="22"/>
                <w:szCs w:val="22"/>
              </w:rPr>
            </w:pPr>
            <w:r w:rsidRPr="001B15F3">
              <w:rPr>
                <w:rFonts w:ascii="Calibri" w:hAnsi="Calibri" w:cs="Calibri"/>
                <w:color w:val="000000"/>
                <w:sz w:val="22"/>
                <w:szCs w:val="22"/>
              </w:rPr>
              <w:t>1700</w:t>
            </w:r>
          </w:p>
        </w:tc>
        <w:tc>
          <w:tcPr>
            <w:tcW w:w="2125" w:type="dxa"/>
            <w:shd w:val="clear" w:color="auto" w:fill="auto"/>
            <w:vAlign w:val="bottom"/>
          </w:tcPr>
          <w:p w:rsidR="00174705" w:rsidRPr="001B15F3" w:rsidRDefault="00174705" w:rsidP="00174705">
            <w:pPr>
              <w:rPr>
                <w:rFonts w:ascii="Calibri" w:hAnsi="Calibri" w:cs="Calibri"/>
                <w:color w:val="000000"/>
                <w:sz w:val="22"/>
                <w:szCs w:val="22"/>
              </w:rPr>
            </w:pPr>
            <w:r w:rsidRPr="001B15F3">
              <w:rPr>
                <w:rFonts w:ascii="Calibri" w:hAnsi="Calibri" w:cs="Calibri"/>
                <w:color w:val="000000"/>
                <w:sz w:val="22"/>
                <w:szCs w:val="22"/>
              </w:rPr>
              <w:t>[5.10]</w:t>
            </w:r>
          </w:p>
        </w:tc>
      </w:tr>
    </w:tbl>
    <w:p w:rsidR="00601285" w:rsidRPr="001B15F3" w:rsidRDefault="00601285" w:rsidP="00601285">
      <w:pPr>
        <w:spacing w:line="276" w:lineRule="auto"/>
        <w:rPr>
          <w:rFonts w:eastAsia="Calibri"/>
          <w:highlight w:val="yellow"/>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451"/>
        <w:gridCol w:w="1560"/>
        <w:gridCol w:w="2125"/>
      </w:tblGrid>
      <w:tr w:rsidR="00CF4359" w:rsidRPr="001B15F3" w:rsidTr="00CF4359">
        <w:trPr>
          <w:trHeight w:val="346"/>
        </w:trPr>
        <w:tc>
          <w:tcPr>
            <w:tcW w:w="9072" w:type="dxa"/>
            <w:gridSpan w:val="4"/>
            <w:shd w:val="clear" w:color="auto" w:fill="FFFFCC"/>
            <w:vAlign w:val="center"/>
          </w:tcPr>
          <w:p w:rsidR="00CF4359" w:rsidRPr="001B15F3" w:rsidRDefault="00CF4359" w:rsidP="00CF4359">
            <w:pPr>
              <w:spacing w:before="60" w:after="60" w:line="260" w:lineRule="atLeast"/>
              <w:rPr>
                <w:rFonts w:eastAsia="Calibri" w:cs="Arial"/>
                <w:b/>
                <w:bCs/>
                <w:color w:val="000000"/>
                <w:sz w:val="18"/>
                <w:szCs w:val="18"/>
                <w:lang w:eastAsia="en-GB"/>
              </w:rPr>
            </w:pPr>
            <w:r w:rsidRPr="001B15F3">
              <w:rPr>
                <w:rFonts w:eastAsia="Calibri"/>
                <w:b/>
                <w:sz w:val="18"/>
                <w:szCs w:val="18"/>
                <w:lang w:eastAsia="en-US"/>
              </w:rPr>
              <w:t>Input parameters for calculating the local emission</w:t>
            </w:r>
          </w:p>
        </w:tc>
      </w:tr>
      <w:tr w:rsidR="00CF4359" w:rsidRPr="001B15F3" w:rsidTr="00CF4359">
        <w:trPr>
          <w:trHeight w:val="75"/>
        </w:trPr>
        <w:tc>
          <w:tcPr>
            <w:tcW w:w="5387" w:type="dxa"/>
            <w:gridSpan w:val="2"/>
            <w:shd w:val="clear" w:color="auto" w:fill="auto"/>
            <w:vAlign w:val="center"/>
          </w:tcPr>
          <w:p w:rsidR="00CF4359" w:rsidRPr="001B15F3" w:rsidRDefault="00CF4359" w:rsidP="00CF4359">
            <w:pPr>
              <w:spacing w:before="60" w:after="60" w:line="260" w:lineRule="atLeast"/>
              <w:rPr>
                <w:rFonts w:eastAsia="Calibri" w:cs="Arial"/>
                <w:color w:val="000000"/>
                <w:sz w:val="18"/>
                <w:szCs w:val="18"/>
                <w:lang w:eastAsia="en-GB"/>
              </w:rPr>
            </w:pPr>
            <w:r w:rsidRPr="001B15F3">
              <w:rPr>
                <w:rFonts w:eastAsia="Calibri" w:cs="Arial"/>
                <w:b/>
                <w:bCs/>
                <w:color w:val="000000"/>
                <w:sz w:val="18"/>
                <w:szCs w:val="18"/>
                <w:lang w:eastAsia="en-GB"/>
              </w:rPr>
              <w:t>Input and unit</w:t>
            </w:r>
          </w:p>
        </w:tc>
        <w:tc>
          <w:tcPr>
            <w:tcW w:w="1560" w:type="dxa"/>
            <w:shd w:val="clear" w:color="auto" w:fill="auto"/>
            <w:vAlign w:val="center"/>
          </w:tcPr>
          <w:p w:rsidR="00CF4359" w:rsidRPr="001B15F3" w:rsidRDefault="00CF4359" w:rsidP="00CF4359">
            <w:pPr>
              <w:spacing w:before="60" w:after="60" w:line="260" w:lineRule="atLeast"/>
              <w:rPr>
                <w:rFonts w:eastAsia="Calibri" w:cs="Arial"/>
                <w:b/>
                <w:bCs/>
                <w:color w:val="000000"/>
                <w:sz w:val="18"/>
                <w:szCs w:val="18"/>
                <w:lang w:eastAsia="en-GB"/>
              </w:rPr>
            </w:pPr>
            <w:r w:rsidRPr="001B15F3">
              <w:rPr>
                <w:rFonts w:eastAsia="Calibri" w:cs="Arial"/>
                <w:b/>
                <w:bCs/>
                <w:color w:val="000000"/>
                <w:sz w:val="18"/>
                <w:szCs w:val="18"/>
                <w:lang w:eastAsia="en-GB"/>
              </w:rPr>
              <w:t>Value</w:t>
            </w:r>
          </w:p>
        </w:tc>
        <w:tc>
          <w:tcPr>
            <w:tcW w:w="2125" w:type="dxa"/>
            <w:shd w:val="clear" w:color="auto" w:fill="auto"/>
            <w:vAlign w:val="center"/>
          </w:tcPr>
          <w:p w:rsidR="00CF4359" w:rsidRPr="001B15F3" w:rsidRDefault="00CF4359" w:rsidP="00CF4359">
            <w:pPr>
              <w:spacing w:before="60" w:after="60" w:line="260" w:lineRule="atLeast"/>
              <w:rPr>
                <w:rFonts w:eastAsia="Calibri" w:cs="Arial"/>
                <w:b/>
                <w:bCs/>
                <w:color w:val="000000"/>
                <w:sz w:val="18"/>
                <w:szCs w:val="18"/>
                <w:lang w:eastAsia="en-GB"/>
              </w:rPr>
            </w:pPr>
            <w:r w:rsidRPr="001B15F3">
              <w:rPr>
                <w:rFonts w:eastAsia="Calibri" w:cs="Arial"/>
                <w:b/>
                <w:bCs/>
                <w:color w:val="000000"/>
                <w:sz w:val="18"/>
                <w:szCs w:val="18"/>
                <w:lang w:eastAsia="en-GB"/>
              </w:rPr>
              <w:t>Remarks</w:t>
            </w:r>
          </w:p>
        </w:tc>
      </w:tr>
      <w:tr w:rsidR="00CF4359" w:rsidRPr="001B15F3" w:rsidTr="00CF4359">
        <w:trPr>
          <w:trHeight w:val="75"/>
        </w:trPr>
        <w:tc>
          <w:tcPr>
            <w:tcW w:w="9072" w:type="dxa"/>
            <w:gridSpan w:val="4"/>
            <w:shd w:val="clear" w:color="auto" w:fill="auto"/>
            <w:vAlign w:val="center"/>
          </w:tcPr>
          <w:p w:rsidR="00CF4359" w:rsidRPr="001B15F3" w:rsidRDefault="00CF4359" w:rsidP="00CF4359">
            <w:pPr>
              <w:spacing w:before="60" w:after="60" w:line="260" w:lineRule="atLeast"/>
              <w:rPr>
                <w:rFonts w:eastAsia="Calibri"/>
                <w:color w:val="000000"/>
                <w:sz w:val="18"/>
                <w:szCs w:val="18"/>
                <w:lang w:eastAsia="en-GB"/>
              </w:rPr>
            </w:pPr>
            <w:r w:rsidRPr="001B15F3">
              <w:rPr>
                <w:rFonts w:eastAsia="Calibri"/>
                <w:color w:val="000000"/>
                <w:sz w:val="18"/>
                <w:szCs w:val="18"/>
                <w:lang w:eastAsia="en-GB"/>
              </w:rPr>
              <w:t>Scenario</w:t>
            </w:r>
            <w:r w:rsidR="007D6707" w:rsidRPr="001B15F3">
              <w:rPr>
                <w:rFonts w:eastAsia="Calibri"/>
                <w:color w:val="000000"/>
                <w:sz w:val="18"/>
                <w:szCs w:val="18"/>
                <w:lang w:eastAsia="en-GB"/>
              </w:rPr>
              <w:t xml:space="preserve"> 9</w:t>
            </w:r>
            <w:r w:rsidRPr="001B15F3">
              <w:rPr>
                <w:rFonts w:eastAsia="Calibri"/>
                <w:color w:val="000000"/>
                <w:sz w:val="18"/>
                <w:szCs w:val="18"/>
                <w:lang w:eastAsia="en-GB"/>
              </w:rPr>
              <w:t xml:space="preserve">B: </w:t>
            </w:r>
            <w:r w:rsidR="003C710A" w:rsidRPr="001B15F3">
              <w:rPr>
                <w:rFonts w:eastAsia="Calibri"/>
                <w:color w:val="000000"/>
                <w:sz w:val="18"/>
                <w:szCs w:val="18"/>
                <w:lang w:eastAsia="en-GB"/>
              </w:rPr>
              <w:t>Insecticide against poultry red mite</w:t>
            </w:r>
            <w:r w:rsidRPr="001B15F3">
              <w:rPr>
                <w:rFonts w:eastAsia="Calibri"/>
                <w:color w:val="000000"/>
                <w:sz w:val="18"/>
                <w:szCs w:val="18"/>
                <w:lang w:eastAsia="en-GB"/>
              </w:rPr>
              <w:t>. Indoor. Non-professional and professional use. Insecticide against Poultry red mite.</w:t>
            </w:r>
          </w:p>
          <w:p w:rsidR="00CF4359" w:rsidRPr="001B15F3" w:rsidRDefault="00CF4359" w:rsidP="00CF4359">
            <w:pPr>
              <w:spacing w:before="60" w:after="60" w:line="260" w:lineRule="atLeast"/>
              <w:rPr>
                <w:rFonts w:eastAsia="Calibri"/>
                <w:b/>
                <w:color w:val="000000"/>
                <w:sz w:val="18"/>
                <w:szCs w:val="18"/>
                <w:lang w:eastAsia="en-GB"/>
              </w:rPr>
            </w:pPr>
            <w:r w:rsidRPr="001B15F3">
              <w:rPr>
                <w:rFonts w:eastAsia="Calibri"/>
                <w:b/>
                <w:color w:val="000000"/>
                <w:sz w:val="18"/>
                <w:szCs w:val="18"/>
                <w:lang w:eastAsia="en-GB"/>
              </w:rPr>
              <w:t>Laying hens in battery cages with forced drying (deep pit, high-rise) (9)</w:t>
            </w:r>
          </w:p>
        </w:tc>
      </w:tr>
      <w:tr w:rsidR="0039610A" w:rsidRPr="001B15F3" w:rsidTr="006A65C0">
        <w:trPr>
          <w:trHeight w:val="93"/>
        </w:trPr>
        <w:tc>
          <w:tcPr>
            <w:tcW w:w="3936" w:type="dxa"/>
            <w:shd w:val="clear" w:color="auto" w:fill="auto"/>
            <w:vAlign w:val="bottom"/>
          </w:tcPr>
          <w:p w:rsidR="0039610A" w:rsidRPr="003876BA" w:rsidRDefault="0039610A" w:rsidP="0039610A">
            <w:pPr>
              <w:rPr>
                <w:rFonts w:ascii="Calibri" w:hAnsi="Calibri" w:cs="Calibri"/>
                <w:bCs/>
                <w:color w:val="000000"/>
                <w:sz w:val="22"/>
                <w:szCs w:val="22"/>
              </w:rPr>
            </w:pPr>
            <w:r w:rsidRPr="003876BA">
              <w:rPr>
                <w:rFonts w:ascii="Calibri" w:hAnsi="Calibri" w:cs="Calibri"/>
                <w:bCs/>
                <w:color w:val="000000"/>
                <w:sz w:val="22"/>
                <w:szCs w:val="22"/>
              </w:rPr>
              <w:t xml:space="preserve">Content of active ingredient in formulation (%) </w:t>
            </w:r>
          </w:p>
        </w:tc>
        <w:tc>
          <w:tcPr>
            <w:tcW w:w="1451" w:type="dxa"/>
            <w:shd w:val="clear" w:color="auto" w:fill="auto"/>
            <w:vAlign w:val="bottom"/>
          </w:tcPr>
          <w:p w:rsidR="0039610A" w:rsidRPr="003876BA" w:rsidRDefault="0039610A" w:rsidP="0039610A">
            <w:pPr>
              <w:rPr>
                <w:rFonts w:ascii="Calibri" w:hAnsi="Calibri" w:cs="Calibri"/>
                <w:bCs/>
                <w:color w:val="000000"/>
                <w:sz w:val="22"/>
                <w:szCs w:val="22"/>
              </w:rPr>
            </w:pPr>
            <w:r w:rsidRPr="003876BA">
              <w:rPr>
                <w:rFonts w:ascii="Calibri" w:hAnsi="Calibri" w:cs="Calibri"/>
                <w:bCs/>
                <w:color w:val="000000"/>
                <w:sz w:val="22"/>
                <w:szCs w:val="22"/>
              </w:rPr>
              <w:t xml:space="preserve">Fbioc% </w:t>
            </w:r>
          </w:p>
        </w:tc>
        <w:tc>
          <w:tcPr>
            <w:tcW w:w="1560" w:type="dxa"/>
            <w:shd w:val="clear" w:color="auto" w:fill="auto"/>
            <w:vAlign w:val="center"/>
          </w:tcPr>
          <w:p w:rsidR="0039610A" w:rsidRPr="003876BA" w:rsidRDefault="0039610A" w:rsidP="0039610A">
            <w:pPr>
              <w:jc w:val="right"/>
              <w:rPr>
                <w:rFonts w:ascii="Calibri" w:hAnsi="Calibri" w:cs="Calibri"/>
                <w:bCs/>
                <w:color w:val="000000"/>
                <w:sz w:val="22"/>
                <w:szCs w:val="22"/>
              </w:rPr>
            </w:pPr>
            <w:r w:rsidRPr="003876BA">
              <w:rPr>
                <w:rFonts w:eastAsia="Calibri" w:cs="Arial"/>
                <w:bCs/>
                <w:color w:val="000000"/>
                <w:sz w:val="18"/>
                <w:szCs w:val="18"/>
                <w:lang w:eastAsia="en-GB"/>
              </w:rPr>
              <w:t>0.6</w:t>
            </w:r>
            <w:r w:rsidR="009D7484" w:rsidRPr="003876BA">
              <w:rPr>
                <w:rFonts w:eastAsia="Calibri" w:cs="Arial"/>
                <w:bCs/>
                <w:color w:val="000000"/>
                <w:sz w:val="18"/>
                <w:szCs w:val="18"/>
                <w:lang w:eastAsia="en-GB"/>
              </w:rPr>
              <w:t>32</w:t>
            </w:r>
          </w:p>
        </w:tc>
        <w:tc>
          <w:tcPr>
            <w:tcW w:w="2125" w:type="dxa"/>
            <w:shd w:val="clear" w:color="auto" w:fill="auto"/>
            <w:vAlign w:val="center"/>
          </w:tcPr>
          <w:p w:rsidR="0039610A" w:rsidRPr="003876BA" w:rsidRDefault="0039610A" w:rsidP="0039610A">
            <w:pPr>
              <w:rPr>
                <w:rFonts w:ascii="Calibri" w:hAnsi="Calibri" w:cs="Calibri"/>
                <w:bCs/>
                <w:color w:val="000000"/>
                <w:sz w:val="22"/>
                <w:szCs w:val="22"/>
              </w:rPr>
            </w:pPr>
            <w:r w:rsidRPr="003876BA">
              <w:rPr>
                <w:rFonts w:eastAsia="Calibri" w:cs="Arial"/>
                <w:bCs/>
                <w:color w:val="000000"/>
                <w:sz w:val="18"/>
                <w:szCs w:val="18"/>
                <w:lang w:eastAsia="en-GB"/>
              </w:rPr>
              <w:t>% w/w (technical)</w:t>
            </w:r>
          </w:p>
        </w:tc>
      </w:tr>
      <w:tr w:rsidR="00CF4359" w:rsidRPr="001B15F3" w:rsidTr="00CF4359">
        <w:trPr>
          <w:trHeight w:val="93"/>
        </w:trPr>
        <w:tc>
          <w:tcPr>
            <w:tcW w:w="3936"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Area to be treated with amount prescribed (m2) for application m</w:t>
            </w:r>
          </w:p>
        </w:tc>
        <w:tc>
          <w:tcPr>
            <w:tcW w:w="1451"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AREAuii1,i2,i3</w:t>
            </w:r>
          </w:p>
        </w:tc>
        <w:tc>
          <w:tcPr>
            <w:tcW w:w="1560" w:type="dxa"/>
            <w:shd w:val="clear" w:color="auto" w:fill="auto"/>
            <w:vAlign w:val="bottom"/>
          </w:tcPr>
          <w:p w:rsidR="00CF4359" w:rsidRPr="003876BA" w:rsidRDefault="00CF4359" w:rsidP="00CF4359">
            <w:pPr>
              <w:jc w:val="right"/>
              <w:rPr>
                <w:rFonts w:ascii="Calibri" w:hAnsi="Calibri" w:cs="Calibri"/>
                <w:bCs/>
                <w:color w:val="000000"/>
                <w:sz w:val="22"/>
                <w:szCs w:val="22"/>
              </w:rPr>
            </w:pPr>
            <w:r w:rsidRPr="003876BA">
              <w:rPr>
                <w:rFonts w:ascii="Calibri" w:hAnsi="Calibri" w:cs="Calibri"/>
                <w:bCs/>
                <w:color w:val="000000"/>
                <w:sz w:val="22"/>
                <w:szCs w:val="22"/>
              </w:rPr>
              <w:t>1</w:t>
            </w:r>
          </w:p>
        </w:tc>
        <w:tc>
          <w:tcPr>
            <w:tcW w:w="2125"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application 10 g/m2</w:t>
            </w:r>
          </w:p>
        </w:tc>
      </w:tr>
      <w:tr w:rsidR="00CF4359" w:rsidRPr="001B15F3" w:rsidTr="00CF4359">
        <w:trPr>
          <w:trHeight w:val="93"/>
        </w:trPr>
        <w:tc>
          <w:tcPr>
            <w:tcW w:w="3936"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Amount of product prescribed to be used for area specified (g) for application m</w:t>
            </w:r>
          </w:p>
        </w:tc>
        <w:tc>
          <w:tcPr>
            <w:tcW w:w="1451"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 xml:space="preserve">Qprod-uinsi1,i2,i3 </w:t>
            </w:r>
          </w:p>
        </w:tc>
        <w:tc>
          <w:tcPr>
            <w:tcW w:w="1560" w:type="dxa"/>
            <w:shd w:val="clear" w:color="auto" w:fill="auto"/>
            <w:vAlign w:val="bottom"/>
          </w:tcPr>
          <w:p w:rsidR="00CF4359" w:rsidRPr="003876BA" w:rsidRDefault="00CF4359" w:rsidP="00CF4359">
            <w:pPr>
              <w:jc w:val="right"/>
              <w:rPr>
                <w:rFonts w:ascii="Calibri" w:hAnsi="Calibri" w:cs="Calibri"/>
                <w:bCs/>
                <w:color w:val="000000"/>
                <w:sz w:val="22"/>
                <w:szCs w:val="22"/>
              </w:rPr>
            </w:pPr>
            <w:r w:rsidRPr="003876BA">
              <w:rPr>
                <w:rFonts w:ascii="Calibri" w:hAnsi="Calibri" w:cs="Calibri"/>
                <w:bCs/>
                <w:color w:val="000000"/>
                <w:sz w:val="22"/>
                <w:szCs w:val="22"/>
              </w:rPr>
              <w:t>10</w:t>
            </w:r>
          </w:p>
        </w:tc>
        <w:tc>
          <w:tcPr>
            <w:tcW w:w="2125"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application 10 g/m2</w:t>
            </w:r>
          </w:p>
        </w:tc>
      </w:tr>
      <w:tr w:rsidR="00CF4359" w:rsidRPr="001B15F3" w:rsidTr="00CF4359">
        <w:trPr>
          <w:trHeight w:val="75"/>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Fresh surface water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DILUTION</w:t>
            </w:r>
          </w:p>
        </w:tc>
        <w:tc>
          <w:tcPr>
            <w:tcW w:w="1560" w:type="dxa"/>
            <w:shd w:val="clear" w:color="auto" w:fill="auto"/>
            <w:vAlign w:val="bottom"/>
          </w:tcPr>
          <w:p w:rsidR="00CF4359" w:rsidRPr="001B15F3" w:rsidRDefault="00CF4359" w:rsidP="00CF4359">
            <w:pPr>
              <w:jc w:val="center"/>
              <w:rPr>
                <w:rFonts w:ascii="Calibri" w:hAnsi="Calibri" w:cs="Calibri"/>
                <w:color w:val="000000"/>
                <w:sz w:val="22"/>
                <w:szCs w:val="22"/>
              </w:rPr>
            </w:pPr>
            <w:r w:rsidRPr="001B15F3">
              <w:rPr>
                <w:rFonts w:ascii="Calibri" w:hAnsi="Calibri" w:cs="Calibri"/>
                <w:color w:val="000000"/>
                <w:sz w:val="22"/>
                <w:szCs w:val="22"/>
              </w:rPr>
              <w:t>10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Soil water partition coefficient (Kpsoil = Koc * Foc) (l.kg-1)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Kpsoil</w:t>
            </w:r>
          </w:p>
        </w:tc>
        <w:tc>
          <w:tcPr>
            <w:tcW w:w="1560" w:type="dxa"/>
            <w:shd w:val="clear" w:color="auto" w:fill="auto"/>
            <w:vAlign w:val="bottom"/>
          </w:tcPr>
          <w:p w:rsidR="00CF4359" w:rsidRPr="001B15F3" w:rsidRDefault="00AF0111" w:rsidP="00AF0111">
            <w:pPr>
              <w:jc w:val="right"/>
              <w:rPr>
                <w:rFonts w:ascii="Calibri" w:hAnsi="Calibri" w:cs="Calibri"/>
                <w:color w:val="000000"/>
                <w:sz w:val="22"/>
                <w:szCs w:val="22"/>
              </w:rPr>
            </w:pPr>
            <w:r w:rsidRPr="009A5DF1">
              <w:rPr>
                <w:rFonts w:ascii="Calibri" w:hAnsi="Calibri" w:cs="Calibri"/>
                <w:color w:val="000000"/>
                <w:sz w:val="22"/>
                <w:szCs w:val="22"/>
              </w:rPr>
              <w:t>1.15E-+04</w:t>
            </w:r>
          </w:p>
        </w:tc>
        <w:tc>
          <w:tcPr>
            <w:tcW w:w="2125" w:type="dxa"/>
            <w:shd w:val="clear" w:color="auto" w:fill="auto"/>
            <w:vAlign w:val="bottom"/>
          </w:tcPr>
          <w:p w:rsidR="00CF4359" w:rsidRPr="001B15F3" w:rsidRDefault="00695F86" w:rsidP="00CF4359">
            <w:pPr>
              <w:rPr>
                <w:rFonts w:ascii="Calibri" w:hAnsi="Calibri" w:cs="Calibri"/>
                <w:color w:val="000000"/>
                <w:sz w:val="22"/>
                <w:szCs w:val="22"/>
              </w:rPr>
            </w:pPr>
            <w:r w:rsidRPr="001B15F3">
              <w:rPr>
                <w:rFonts w:ascii="Calibri" w:hAnsi="Calibri" w:cs="Calibri"/>
                <w:color w:val="000000"/>
                <w:sz w:val="22"/>
                <w:szCs w:val="22"/>
              </w:rPr>
              <w:t>from EUSES</w:t>
            </w:r>
            <w:r w:rsidR="00CF4359" w:rsidRPr="001B15F3">
              <w:rPr>
                <w:rFonts w:ascii="Calibri" w:hAnsi="Calibri" w:cs="Calibri"/>
                <w:color w:val="000000"/>
                <w:sz w:val="22"/>
                <w:szCs w:val="22"/>
              </w:rPr>
              <w:t xml:space="preserve"> </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Organic carbon-water partition coefficient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Koc</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5,75E+05</w:t>
            </w:r>
          </w:p>
        </w:tc>
        <w:tc>
          <w:tcPr>
            <w:tcW w:w="2125" w:type="dxa"/>
            <w:shd w:val="clear" w:color="auto" w:fill="auto"/>
            <w:vAlign w:val="bottom"/>
          </w:tcPr>
          <w:p w:rsidR="00CF4359" w:rsidRPr="001B15F3" w:rsidRDefault="00695F86" w:rsidP="00CF4359">
            <w:pPr>
              <w:rPr>
                <w:rFonts w:ascii="Calibri" w:hAnsi="Calibri" w:cs="Calibri"/>
                <w:color w:val="000000"/>
                <w:sz w:val="22"/>
                <w:szCs w:val="22"/>
              </w:rPr>
            </w:pPr>
            <w:r w:rsidRPr="001B15F3">
              <w:rPr>
                <w:rFonts w:ascii="Calibri" w:hAnsi="Calibri" w:cs="Calibri"/>
                <w:color w:val="000000"/>
                <w:sz w:val="22"/>
                <w:szCs w:val="22"/>
              </w:rPr>
              <w:t>from EUSES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Fraction organic carbon in soil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Foc</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Fraction air in soil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Fair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Fraction water in soil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Fwater</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Fraction solid in soil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Fsolid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0,6</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Bulk density of solids (kg.m-3)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RHOsolid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2500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AF0111" w:rsidRPr="001B15F3" w:rsidTr="00CF4359">
        <w:trPr>
          <w:trHeight w:val="93"/>
        </w:trPr>
        <w:tc>
          <w:tcPr>
            <w:tcW w:w="3936"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Air-water equilibrium distribution coefficient (m3.m-3)</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Kair-water</w:t>
            </w:r>
          </w:p>
        </w:tc>
        <w:tc>
          <w:tcPr>
            <w:tcW w:w="1560" w:type="dxa"/>
            <w:shd w:val="clear" w:color="auto" w:fill="auto"/>
            <w:vAlign w:val="bottom"/>
          </w:tcPr>
          <w:p w:rsidR="00AF0111" w:rsidRPr="001B15F3" w:rsidRDefault="00AF0111" w:rsidP="00AF0111">
            <w:pPr>
              <w:jc w:val="right"/>
              <w:rPr>
                <w:rFonts w:ascii="Calibri" w:hAnsi="Calibri" w:cs="Calibri"/>
                <w:color w:val="000000"/>
                <w:sz w:val="22"/>
                <w:szCs w:val="22"/>
              </w:rPr>
            </w:pPr>
            <w:r w:rsidRPr="009A5DF1">
              <w:rPr>
                <w:rFonts w:ascii="Calibri" w:hAnsi="Calibri" w:cs="Calibri"/>
                <w:color w:val="000000"/>
                <w:sz w:val="22"/>
                <w:szCs w:val="22"/>
              </w:rPr>
              <w:t>6.93E-06</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from EUSES</w:t>
            </w:r>
          </w:p>
        </w:tc>
      </w:tr>
      <w:tr w:rsidR="00AF0111" w:rsidRPr="001B15F3" w:rsidTr="00CF4359">
        <w:trPr>
          <w:trHeight w:val="93"/>
        </w:trPr>
        <w:tc>
          <w:tcPr>
            <w:tcW w:w="3936"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Soil-water equilibrium distribution coefficient (m3.m-3)</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Ksoil-water</w:t>
            </w:r>
          </w:p>
        </w:tc>
        <w:tc>
          <w:tcPr>
            <w:tcW w:w="1560" w:type="dxa"/>
            <w:shd w:val="clear" w:color="auto" w:fill="auto"/>
            <w:vAlign w:val="bottom"/>
          </w:tcPr>
          <w:p w:rsidR="00AF0111" w:rsidRPr="001B15F3" w:rsidRDefault="00AF0111" w:rsidP="00AF0111">
            <w:pPr>
              <w:jc w:val="right"/>
              <w:rPr>
                <w:rFonts w:ascii="Calibri" w:hAnsi="Calibri" w:cs="Calibri"/>
                <w:color w:val="000000"/>
                <w:sz w:val="22"/>
                <w:szCs w:val="22"/>
              </w:rPr>
            </w:pPr>
            <w:r w:rsidRPr="009A5DF1">
              <w:rPr>
                <w:rFonts w:ascii="Calibri" w:hAnsi="Calibri" w:cs="Calibri"/>
                <w:color w:val="000000"/>
                <w:sz w:val="22"/>
                <w:szCs w:val="22"/>
              </w:rPr>
              <w:t>1</w:t>
            </w:r>
            <w:r w:rsidR="009A5DF1" w:rsidRPr="009A5DF1">
              <w:rPr>
                <w:rFonts w:ascii="Calibri" w:hAnsi="Calibri" w:cs="Calibri"/>
                <w:color w:val="000000"/>
                <w:sz w:val="22"/>
                <w:szCs w:val="22"/>
              </w:rPr>
              <w:t>.</w:t>
            </w:r>
            <w:r w:rsidRPr="009A5DF1">
              <w:rPr>
                <w:rFonts w:ascii="Calibri" w:hAnsi="Calibri" w:cs="Calibri"/>
                <w:color w:val="000000"/>
                <w:sz w:val="22"/>
                <w:szCs w:val="22"/>
              </w:rPr>
              <w:t>73E+04</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from EUSES</w:t>
            </w:r>
          </w:p>
        </w:tc>
      </w:tr>
      <w:tr w:rsidR="000B7399" w:rsidRPr="001B15F3" w:rsidTr="00CF4359">
        <w:trPr>
          <w:trHeight w:val="93"/>
        </w:trPr>
        <w:tc>
          <w:tcPr>
            <w:tcW w:w="3936" w:type="dxa"/>
            <w:shd w:val="clear" w:color="auto" w:fill="auto"/>
            <w:vAlign w:val="bottom"/>
          </w:tcPr>
          <w:p w:rsidR="000B7399" w:rsidRPr="001B15F3" w:rsidRDefault="000B7399" w:rsidP="000B7399">
            <w:pPr>
              <w:rPr>
                <w:rFonts w:ascii="Calibri" w:hAnsi="Calibri" w:cs="Calibri"/>
                <w:color w:val="000000"/>
                <w:sz w:val="22"/>
                <w:szCs w:val="22"/>
              </w:rPr>
            </w:pPr>
            <w:r w:rsidRPr="001B15F3">
              <w:rPr>
                <w:rFonts w:ascii="Calibri" w:hAnsi="Calibri" w:cs="Calibri"/>
                <w:color w:val="000000"/>
                <w:sz w:val="22"/>
                <w:szCs w:val="22"/>
              </w:rPr>
              <w:t>suspended water equilibrium partitioning coefficient (m3.m-3)</w:t>
            </w:r>
          </w:p>
        </w:tc>
        <w:tc>
          <w:tcPr>
            <w:tcW w:w="1451" w:type="dxa"/>
            <w:shd w:val="clear" w:color="auto" w:fill="auto"/>
            <w:vAlign w:val="bottom"/>
          </w:tcPr>
          <w:p w:rsidR="000B7399" w:rsidRPr="001B15F3" w:rsidRDefault="000B7399" w:rsidP="000B7399">
            <w:pPr>
              <w:rPr>
                <w:rFonts w:ascii="Calibri" w:hAnsi="Calibri" w:cs="Calibri"/>
                <w:color w:val="000000"/>
                <w:sz w:val="22"/>
                <w:szCs w:val="22"/>
              </w:rPr>
            </w:pPr>
            <w:r w:rsidRPr="001B15F3">
              <w:rPr>
                <w:rFonts w:ascii="Calibri" w:hAnsi="Calibri" w:cs="Calibri"/>
                <w:color w:val="000000"/>
                <w:sz w:val="22"/>
                <w:szCs w:val="22"/>
              </w:rPr>
              <w:t>Ksusp-water</w:t>
            </w:r>
          </w:p>
        </w:tc>
        <w:tc>
          <w:tcPr>
            <w:tcW w:w="1560" w:type="dxa"/>
            <w:shd w:val="clear" w:color="auto" w:fill="auto"/>
            <w:vAlign w:val="bottom"/>
          </w:tcPr>
          <w:p w:rsidR="000B7399" w:rsidRPr="001B15F3" w:rsidRDefault="000B7399" w:rsidP="000B7399">
            <w:pPr>
              <w:jc w:val="right"/>
              <w:rPr>
                <w:rFonts w:ascii="Calibri" w:hAnsi="Calibri" w:cs="Calibri"/>
                <w:color w:val="000000"/>
                <w:sz w:val="22"/>
                <w:szCs w:val="22"/>
              </w:rPr>
            </w:pPr>
            <w:r w:rsidRPr="000B7399">
              <w:rPr>
                <w:rFonts w:ascii="Calibri" w:hAnsi="Calibri" w:cs="Calibri"/>
                <w:sz w:val="22"/>
                <w:szCs w:val="22"/>
              </w:rPr>
              <w:t>1,44E+04</w:t>
            </w:r>
          </w:p>
        </w:tc>
        <w:tc>
          <w:tcPr>
            <w:tcW w:w="2125" w:type="dxa"/>
            <w:shd w:val="clear" w:color="auto" w:fill="auto"/>
            <w:vAlign w:val="bottom"/>
          </w:tcPr>
          <w:p w:rsidR="000B7399" w:rsidRPr="001B15F3" w:rsidRDefault="000B7399" w:rsidP="000B7399">
            <w:pPr>
              <w:rPr>
                <w:rFonts w:ascii="Calibri" w:hAnsi="Calibri" w:cs="Calibri"/>
                <w:color w:val="000000"/>
                <w:sz w:val="22"/>
                <w:szCs w:val="22"/>
              </w:rPr>
            </w:pPr>
            <w:r w:rsidRPr="001B15F3">
              <w:rPr>
                <w:rFonts w:ascii="Calibri" w:hAnsi="Calibri" w:cs="Calibri"/>
                <w:color w:val="000000"/>
                <w:sz w:val="22"/>
                <w:szCs w:val="22"/>
              </w:rPr>
              <w:t>from EUSES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Bulk density of suspended matter (kg.m-3)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RHOsusp</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1150</w:t>
            </w:r>
          </w:p>
        </w:tc>
        <w:tc>
          <w:tcPr>
            <w:tcW w:w="2125" w:type="dxa"/>
            <w:shd w:val="clear" w:color="auto" w:fill="auto"/>
            <w:vAlign w:val="bottom"/>
          </w:tcPr>
          <w:p w:rsidR="00CF4359" w:rsidRPr="001B15F3" w:rsidRDefault="00695F86" w:rsidP="00CF4359">
            <w:pPr>
              <w:rPr>
                <w:rFonts w:ascii="Calibri" w:hAnsi="Calibri" w:cs="Calibri"/>
                <w:color w:val="000000"/>
                <w:sz w:val="22"/>
                <w:szCs w:val="22"/>
              </w:rPr>
            </w:pPr>
            <w:r w:rsidRPr="001B15F3">
              <w:rPr>
                <w:rFonts w:ascii="Calibri" w:hAnsi="Calibri" w:cs="Calibri"/>
                <w:color w:val="000000"/>
                <w:sz w:val="22"/>
                <w:szCs w:val="22"/>
              </w:rPr>
              <w:t>from EUSES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Number of animals</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Ni1</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21000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[5.2]/[5.3]</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Area of the housing for application m (m2)</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AREAi1,i2,i3</w:t>
            </w:r>
          </w:p>
        </w:tc>
        <w:tc>
          <w:tcPr>
            <w:tcW w:w="1560" w:type="dxa"/>
            <w:shd w:val="clear" w:color="auto" w:fill="auto"/>
            <w:vAlign w:val="bottom"/>
          </w:tcPr>
          <w:p w:rsidR="00CF4359" w:rsidRPr="009A5DF1" w:rsidRDefault="00AF0111" w:rsidP="00AF0111">
            <w:pPr>
              <w:jc w:val="right"/>
              <w:rPr>
                <w:rFonts w:ascii="Calibri" w:hAnsi="Calibri" w:cs="Calibri"/>
                <w:sz w:val="22"/>
                <w:szCs w:val="22"/>
              </w:rPr>
            </w:pPr>
            <w:r w:rsidRPr="009A5DF1">
              <w:rPr>
                <w:rFonts w:ascii="Calibri" w:hAnsi="Calibri" w:cs="Calibri"/>
                <w:sz w:val="22"/>
                <w:szCs w:val="22"/>
                <w:lang w:val="el-GR"/>
              </w:rPr>
              <w:t>3210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[5.2]/[5.3]</w:t>
            </w:r>
            <w:r w:rsidRPr="001B15F3">
              <w:rPr>
                <w:rFonts w:ascii="Calibri" w:hAnsi="Calibri" w:cs="Calibri"/>
                <w:color w:val="000000"/>
                <w:sz w:val="22"/>
                <w:szCs w:val="22"/>
              </w:rPr>
              <w:br/>
              <w:t>Worst case. Refinement: for the type of application, just floor (=750m2)</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Surface area of the manure storage (m2)</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AREAmanure i1,i2,i3</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600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[5.3]/[A5 ]</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Volume of the housing (m3)</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VOLUME i1,i2,i3</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2810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[5.2]</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Fraction of active ingredient released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Fi1,i2,i3,i4</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0,8</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[5.4] in slurry</w:t>
            </w: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Qai-prescri1,i2,i3 = 1E-05*Qprod-uinsi1,i2,i3*Fbioc% *AREAi1/AREAuii1</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B10FAF">
              <w:rPr>
                <w:rFonts w:ascii="Calibri" w:hAnsi="Calibri" w:cs="Calibri"/>
                <w:color w:val="000000"/>
                <w:sz w:val="22"/>
                <w:szCs w:val="22"/>
                <w:lang w:val="it-IT"/>
              </w:rPr>
              <w:t xml:space="preserve"> </w:t>
            </w:r>
            <w:r w:rsidRPr="001B15F3">
              <w:rPr>
                <w:rFonts w:ascii="Calibri" w:hAnsi="Calibri" w:cs="Calibri"/>
                <w:color w:val="000000"/>
                <w:sz w:val="22"/>
                <w:szCs w:val="22"/>
              </w:rPr>
              <w:t>Qai-prescri1,i2,i3</w:t>
            </w:r>
          </w:p>
        </w:tc>
        <w:tc>
          <w:tcPr>
            <w:tcW w:w="1560" w:type="dxa"/>
            <w:shd w:val="clear" w:color="auto" w:fill="auto"/>
            <w:vAlign w:val="bottom"/>
          </w:tcPr>
          <w:p w:rsidR="00AF0111" w:rsidRPr="001B15F3" w:rsidRDefault="00AF0111" w:rsidP="00AF0111">
            <w:pPr>
              <w:jc w:val="right"/>
              <w:rPr>
                <w:rFonts w:ascii="Calibri" w:hAnsi="Calibri" w:cs="Calibri"/>
                <w:color w:val="000000"/>
                <w:sz w:val="22"/>
                <w:szCs w:val="22"/>
              </w:rPr>
            </w:pPr>
            <w:r w:rsidRPr="009A5DF1">
              <w:rPr>
                <w:rFonts w:ascii="Calibri" w:hAnsi="Calibri" w:cs="Calibri"/>
                <w:color w:val="000000"/>
                <w:sz w:val="22"/>
                <w:szCs w:val="22"/>
              </w:rPr>
              <w:t>0.2029</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Qaii1,i2,i3,i4 = Fi1,i2,i3,i4 * Qai-prescri1,i2,i3 (g/m2)</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Qaii1,i2,i3,i4</w:t>
            </w:r>
          </w:p>
        </w:tc>
        <w:tc>
          <w:tcPr>
            <w:tcW w:w="1560" w:type="dxa"/>
            <w:shd w:val="clear" w:color="auto" w:fill="auto"/>
            <w:vAlign w:val="bottom"/>
          </w:tcPr>
          <w:p w:rsidR="00AF0111" w:rsidRPr="001B15F3" w:rsidRDefault="00AF0111" w:rsidP="00AF0111">
            <w:pPr>
              <w:jc w:val="right"/>
              <w:rPr>
                <w:rFonts w:ascii="Calibri" w:hAnsi="Calibri" w:cs="Calibri"/>
                <w:color w:val="000000"/>
                <w:sz w:val="22"/>
                <w:szCs w:val="22"/>
              </w:rPr>
            </w:pPr>
            <w:r w:rsidRPr="009A5DF1">
              <w:rPr>
                <w:rFonts w:ascii="Calibri" w:hAnsi="Calibri" w:cs="Calibri"/>
                <w:color w:val="000000"/>
                <w:sz w:val="22"/>
                <w:szCs w:val="22"/>
              </w:rPr>
              <w:t>0.1623</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grassi1,i2,i3,i4 = Qaii1,i2,i3,i4*Napp-manuregr (g/m2)</w:t>
            </w:r>
          </w:p>
        </w:tc>
        <w:tc>
          <w:tcPr>
            <w:tcW w:w="1451"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grassi1,i2,i3,i4</w:t>
            </w:r>
          </w:p>
        </w:tc>
        <w:tc>
          <w:tcPr>
            <w:tcW w:w="1560" w:type="dxa"/>
            <w:shd w:val="clear" w:color="auto" w:fill="auto"/>
            <w:vAlign w:val="bottom"/>
          </w:tcPr>
          <w:p w:rsidR="00AF0111" w:rsidRPr="001B15F3" w:rsidRDefault="00AF0111" w:rsidP="00AF0111">
            <w:pPr>
              <w:jc w:val="right"/>
              <w:rPr>
                <w:rFonts w:ascii="Calibri" w:hAnsi="Calibri" w:cs="Calibri"/>
                <w:color w:val="000000"/>
                <w:sz w:val="22"/>
                <w:szCs w:val="22"/>
              </w:rPr>
            </w:pPr>
            <w:r w:rsidRPr="009A5DF1">
              <w:rPr>
                <w:rFonts w:ascii="Calibri" w:hAnsi="Calibri" w:cs="Calibri"/>
                <w:color w:val="000000"/>
                <w:sz w:val="22"/>
                <w:szCs w:val="22"/>
              </w:rPr>
              <w:t>0.1623</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arabi1,i2,i3,i4= Qaii1,i2,i3,i4*Napp-manurear (g/m2)</w:t>
            </w:r>
          </w:p>
        </w:tc>
        <w:tc>
          <w:tcPr>
            <w:tcW w:w="1451"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arabi1,i2,i3,i4</w:t>
            </w:r>
          </w:p>
        </w:tc>
        <w:tc>
          <w:tcPr>
            <w:tcW w:w="1560" w:type="dxa"/>
            <w:shd w:val="clear" w:color="auto" w:fill="auto"/>
            <w:vAlign w:val="bottom"/>
          </w:tcPr>
          <w:p w:rsidR="00AF0111" w:rsidRPr="001B15F3" w:rsidRDefault="00AF0111" w:rsidP="00AF0111">
            <w:pPr>
              <w:jc w:val="right"/>
              <w:rPr>
                <w:rFonts w:ascii="Calibri" w:hAnsi="Calibri" w:cs="Calibri"/>
                <w:color w:val="000000"/>
                <w:sz w:val="22"/>
                <w:szCs w:val="22"/>
              </w:rPr>
            </w:pPr>
            <w:r w:rsidRPr="009A5DF1">
              <w:rPr>
                <w:rFonts w:ascii="Calibri" w:hAnsi="Calibri" w:cs="Calibri"/>
                <w:color w:val="000000"/>
                <w:sz w:val="22"/>
                <w:szCs w:val="22"/>
              </w:rPr>
              <w:t>0.3733</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Number of repeated treatments prescribed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Napp-prescr </w:t>
            </w:r>
            <w:r w:rsidRPr="001B15F3">
              <w:rPr>
                <w:rFonts w:ascii="Calibri" w:hAnsi="Calibri" w:cs="Calibri"/>
                <w:color w:val="000000"/>
                <w:sz w:val="22"/>
                <w:szCs w:val="22"/>
              </w:rPr>
              <w:br/>
              <w:t>(Napp-bioc)</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(note below tab. 2 of addendum env 89)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Maximum number of insecticide applications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Napp-manuresoil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[5.7]</w:t>
            </w:r>
          </w:p>
        </w:tc>
      </w:tr>
      <w:tr w:rsidR="00CF4359" w:rsidRPr="001B15F3" w:rsidTr="00CF4359">
        <w:trPr>
          <w:trHeight w:val="93"/>
        </w:trPr>
        <w:tc>
          <w:tcPr>
            <w:tcW w:w="3936" w:type="dxa"/>
            <w:shd w:val="clear" w:color="auto" w:fill="auto"/>
            <w:vAlign w:val="bottom"/>
          </w:tcPr>
          <w:p w:rsidR="00CF4359" w:rsidRPr="001B15F3" w:rsidRDefault="00F13885" w:rsidP="00CF4359">
            <w:pPr>
              <w:rPr>
                <w:rFonts w:ascii="Calibri" w:hAnsi="Calibri" w:cs="Calibri"/>
                <w:color w:val="000000"/>
                <w:sz w:val="22"/>
                <w:szCs w:val="22"/>
              </w:rPr>
            </w:pPr>
            <w:r w:rsidRPr="001B15F3">
              <w:rPr>
                <w:rFonts w:ascii="Calibri" w:hAnsi="Calibri" w:cs="Calibri"/>
                <w:color w:val="000000"/>
                <w:sz w:val="22"/>
                <w:szCs w:val="22"/>
              </w:rPr>
              <w:t>number</w:t>
            </w:r>
            <w:r w:rsidR="00CF4359" w:rsidRPr="001B15F3">
              <w:rPr>
                <w:rFonts w:ascii="Calibri" w:hAnsi="Calibri" w:cs="Calibri"/>
                <w:color w:val="000000"/>
                <w:sz w:val="22"/>
                <w:szCs w:val="22"/>
              </w:rPr>
              <w:t xml:space="preserve"> of biocide applications during storage period for application on grassland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Napp-manuregr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addendum env 89</w:t>
            </w:r>
          </w:p>
        </w:tc>
      </w:tr>
      <w:tr w:rsidR="00CF4359" w:rsidRPr="001B15F3" w:rsidTr="00CF4359">
        <w:trPr>
          <w:trHeight w:val="93"/>
        </w:trPr>
        <w:tc>
          <w:tcPr>
            <w:tcW w:w="3936" w:type="dxa"/>
            <w:shd w:val="clear" w:color="auto" w:fill="auto"/>
            <w:vAlign w:val="bottom"/>
          </w:tcPr>
          <w:p w:rsidR="00CF4359" w:rsidRPr="001B15F3" w:rsidRDefault="00F13885" w:rsidP="00CF4359">
            <w:pPr>
              <w:rPr>
                <w:rFonts w:ascii="Calibri" w:hAnsi="Calibri" w:cs="Calibri"/>
                <w:color w:val="000000"/>
                <w:sz w:val="22"/>
                <w:szCs w:val="22"/>
              </w:rPr>
            </w:pPr>
            <w:r w:rsidRPr="001B15F3">
              <w:rPr>
                <w:rFonts w:ascii="Calibri" w:hAnsi="Calibri" w:cs="Calibri"/>
                <w:color w:val="000000"/>
                <w:sz w:val="22"/>
                <w:szCs w:val="22"/>
              </w:rPr>
              <w:t>number</w:t>
            </w:r>
            <w:r w:rsidR="00CF4359" w:rsidRPr="001B15F3">
              <w:rPr>
                <w:rFonts w:ascii="Calibri" w:hAnsi="Calibri" w:cs="Calibri"/>
                <w:color w:val="000000"/>
                <w:sz w:val="22"/>
                <w:szCs w:val="22"/>
              </w:rPr>
              <w:t xml:space="preserve"> of biocide applications during storage period for application on arable land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Napp-manurear</w:t>
            </w:r>
            <w:r w:rsidRPr="001B15F3">
              <w:rPr>
                <w:rFonts w:ascii="Calibri" w:hAnsi="Calibri" w:cs="Calibri"/>
                <w:color w:val="000000"/>
                <w:sz w:val="22"/>
                <w:szCs w:val="22"/>
              </w:rPr>
              <w:br/>
              <w:t>(Napp-biomanure_ar2)</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2,3</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addendum env 89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manure storage time arable land in new scenario (d)</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Tmanure-intar2</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212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addendum env 89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Insecticide application interval (d)</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Tbioc-int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91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[5.7]</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Number of land applications for grassland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Nlapp-grass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Number of land application for arable land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Nlapp-arab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 (also as the addendum)</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period used for calculation of the amount of manure produced for grassland (d)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Tgr-int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53</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[5.8]</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period used for calculation of the amount of manure produced for arable land (d)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Tar-int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365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 (as for the addendum)</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Amount of phosphate per animal for every relevant category/subcategory i1 (kg.d-1)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Qphosoh</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0,0011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[5.5]</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Amount of nitrogen per animal for every relevant category/subcategory i1 (kg.d-1)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Qnitrog</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0,00181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[5.5]</w:t>
            </w:r>
          </w:p>
        </w:tc>
      </w:tr>
      <w:tr w:rsidR="00AF0111" w:rsidRPr="001B15F3" w:rsidTr="00CF4359">
        <w:trPr>
          <w:trHeight w:val="93"/>
        </w:trPr>
        <w:tc>
          <w:tcPr>
            <w:tcW w:w="3936"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 xml:space="preserve">Qphosoh-arab = Ni1*Qphosoh*Tar-int </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Qphosoh-arab</w:t>
            </w:r>
          </w:p>
        </w:tc>
        <w:tc>
          <w:tcPr>
            <w:tcW w:w="1560" w:type="dxa"/>
            <w:shd w:val="clear" w:color="auto" w:fill="auto"/>
            <w:vAlign w:val="bottom"/>
          </w:tcPr>
          <w:p w:rsidR="00AF0111" w:rsidRPr="001B15F3" w:rsidRDefault="00AF0111" w:rsidP="00AF0111">
            <w:pPr>
              <w:jc w:val="right"/>
              <w:rPr>
                <w:rFonts w:ascii="Calibri" w:hAnsi="Calibri" w:cs="Calibri"/>
                <w:color w:val="000000"/>
                <w:sz w:val="22"/>
                <w:szCs w:val="22"/>
              </w:rPr>
            </w:pPr>
            <w:r w:rsidRPr="009A5DF1">
              <w:rPr>
                <w:rFonts w:ascii="Calibri" w:hAnsi="Calibri" w:cs="Calibri"/>
                <w:color w:val="000000"/>
                <w:sz w:val="22"/>
                <w:szCs w:val="22"/>
              </w:rPr>
              <w:t>8508.2</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(pag. 56 EDS)</w:t>
            </w:r>
          </w:p>
        </w:tc>
      </w:tr>
      <w:tr w:rsidR="00AF0111" w:rsidRPr="001B15F3" w:rsidTr="00CF4359">
        <w:trPr>
          <w:trHeight w:val="93"/>
        </w:trPr>
        <w:tc>
          <w:tcPr>
            <w:tcW w:w="3936"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 xml:space="preserve">Qphosoh-grass = Ni1*Qphosoh*Tgr-int </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Qphosoh-grass</w:t>
            </w:r>
          </w:p>
        </w:tc>
        <w:tc>
          <w:tcPr>
            <w:tcW w:w="1560" w:type="dxa"/>
            <w:shd w:val="clear" w:color="auto" w:fill="auto"/>
            <w:vAlign w:val="bottom"/>
          </w:tcPr>
          <w:p w:rsidR="00AF0111" w:rsidRPr="001B15F3" w:rsidRDefault="00AF0111" w:rsidP="00AF0111">
            <w:pPr>
              <w:jc w:val="right"/>
              <w:rPr>
                <w:rFonts w:ascii="Calibri" w:hAnsi="Calibri" w:cs="Calibri"/>
                <w:color w:val="000000"/>
                <w:sz w:val="22"/>
                <w:szCs w:val="22"/>
              </w:rPr>
            </w:pPr>
            <w:r w:rsidRPr="009A5DF1">
              <w:rPr>
                <w:rFonts w:ascii="Calibri" w:hAnsi="Calibri" w:cs="Calibri"/>
                <w:color w:val="000000"/>
                <w:sz w:val="22"/>
                <w:szCs w:val="22"/>
              </w:rPr>
              <w:t>1235.4</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(pag. 56 EDS)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Qnitrog-arab = Ni1*Qnitrog*Tar-int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Qnitrog-arab</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13873,65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(pag. 57 EDS)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Qnitrog-grass = Ni1*Qnitrog*Tgr-int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Qnitrog-grass</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2014,53</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(pag. 57 EDS)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Phosphate immission standard for one year on arable 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QP2O5,arable_land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85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Phosphate immission standard for one year on grassland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QP2O5,grassland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110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If nitrogen immission standards are applied:</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p>
        </w:tc>
        <w:tc>
          <w:tcPr>
            <w:tcW w:w="1560" w:type="dxa"/>
            <w:shd w:val="clear" w:color="auto" w:fill="auto"/>
            <w:vAlign w:val="bottom"/>
          </w:tcPr>
          <w:p w:rsidR="00CF4359" w:rsidRPr="001B15F3" w:rsidRDefault="00CF4359" w:rsidP="00CF4359">
            <w:pPr>
              <w:rPr>
                <w:rFonts w:ascii="Calibri" w:hAnsi="Calibri" w:cs="Calibri"/>
                <w:color w:val="000000"/>
                <w:sz w:val="22"/>
                <w:szCs w:val="22"/>
              </w:rPr>
            </w:pP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NB) At least one of the immission standards should be applied; if none is specified the phosphate immission</w:t>
            </w:r>
            <w:r w:rsidRPr="001B15F3">
              <w:rPr>
                <w:rFonts w:ascii="Calibri" w:hAnsi="Calibri" w:cs="Calibri"/>
                <w:color w:val="000000"/>
                <w:sz w:val="22"/>
                <w:szCs w:val="22"/>
              </w:rPr>
              <w:br/>
              <w:t>standard is used with the default values in Table 5.9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Nitrogen immission standard for one year on grassland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QN,grassland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170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ENV 160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Nitrogen immission standard for one year on arable 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QN,arable_land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170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ENV 160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Mixing depth with soil (m)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DEPTHgrassland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0,05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Mixing depth with soil (m)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DEPTHarable_land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r w:rsidR="00CF4359" w:rsidRPr="001B15F3" w:rsidTr="00CF4359">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Density of wet bulk soil (kg.m-3) </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RHOsoilwet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1700</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bl>
    <w:p w:rsidR="00CF4359" w:rsidRPr="001B15F3" w:rsidRDefault="00CF4359" w:rsidP="00601285">
      <w:pPr>
        <w:spacing w:line="276" w:lineRule="auto"/>
        <w:rPr>
          <w:rFonts w:eastAsia="Calibri"/>
          <w:highlight w:val="yellow"/>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451"/>
        <w:gridCol w:w="1560"/>
        <w:gridCol w:w="2125"/>
      </w:tblGrid>
      <w:tr w:rsidR="00CF4359" w:rsidRPr="001B15F3" w:rsidTr="00CF4359">
        <w:trPr>
          <w:trHeight w:val="346"/>
        </w:trPr>
        <w:tc>
          <w:tcPr>
            <w:tcW w:w="9072" w:type="dxa"/>
            <w:gridSpan w:val="4"/>
            <w:shd w:val="clear" w:color="auto" w:fill="FFFFCC"/>
            <w:vAlign w:val="center"/>
          </w:tcPr>
          <w:p w:rsidR="00CF4359" w:rsidRPr="001B15F3" w:rsidRDefault="00CF4359" w:rsidP="00CF4359">
            <w:pPr>
              <w:spacing w:before="60" w:after="60" w:line="260" w:lineRule="atLeast"/>
              <w:rPr>
                <w:rFonts w:eastAsia="Calibri" w:cs="Arial"/>
                <w:b/>
                <w:bCs/>
                <w:color w:val="000000"/>
                <w:sz w:val="18"/>
                <w:szCs w:val="18"/>
                <w:lang w:eastAsia="en-GB"/>
              </w:rPr>
            </w:pPr>
            <w:r w:rsidRPr="001B15F3">
              <w:rPr>
                <w:rFonts w:eastAsia="Calibri"/>
                <w:b/>
                <w:sz w:val="18"/>
                <w:szCs w:val="18"/>
                <w:lang w:eastAsia="en-US"/>
              </w:rPr>
              <w:t>Input parameters for calculating the local emission</w:t>
            </w:r>
          </w:p>
        </w:tc>
      </w:tr>
      <w:tr w:rsidR="00CF4359" w:rsidRPr="001B15F3" w:rsidTr="00CF4359">
        <w:trPr>
          <w:trHeight w:val="75"/>
        </w:trPr>
        <w:tc>
          <w:tcPr>
            <w:tcW w:w="5387" w:type="dxa"/>
            <w:gridSpan w:val="2"/>
            <w:shd w:val="clear" w:color="auto" w:fill="auto"/>
            <w:vAlign w:val="center"/>
          </w:tcPr>
          <w:p w:rsidR="00CF4359" w:rsidRPr="001B15F3" w:rsidRDefault="00CF4359" w:rsidP="00CF4359">
            <w:pPr>
              <w:spacing w:before="60" w:after="60" w:line="260" w:lineRule="atLeast"/>
              <w:rPr>
                <w:rFonts w:eastAsia="Calibri" w:cs="Arial"/>
                <w:color w:val="000000"/>
                <w:sz w:val="18"/>
                <w:szCs w:val="18"/>
                <w:lang w:eastAsia="en-GB"/>
              </w:rPr>
            </w:pPr>
            <w:r w:rsidRPr="001B15F3">
              <w:rPr>
                <w:rFonts w:eastAsia="Calibri" w:cs="Arial"/>
                <w:b/>
                <w:bCs/>
                <w:color w:val="000000"/>
                <w:sz w:val="18"/>
                <w:szCs w:val="18"/>
                <w:lang w:eastAsia="en-GB"/>
              </w:rPr>
              <w:t>Input and unit</w:t>
            </w:r>
          </w:p>
        </w:tc>
        <w:tc>
          <w:tcPr>
            <w:tcW w:w="1560" w:type="dxa"/>
            <w:shd w:val="clear" w:color="auto" w:fill="auto"/>
            <w:vAlign w:val="center"/>
          </w:tcPr>
          <w:p w:rsidR="00CF4359" w:rsidRPr="001B15F3" w:rsidRDefault="00CF4359" w:rsidP="00CF4359">
            <w:pPr>
              <w:spacing w:before="60" w:after="60" w:line="260" w:lineRule="atLeast"/>
              <w:rPr>
                <w:rFonts w:eastAsia="Calibri" w:cs="Arial"/>
                <w:b/>
                <w:bCs/>
                <w:color w:val="000000"/>
                <w:sz w:val="18"/>
                <w:szCs w:val="18"/>
                <w:lang w:eastAsia="en-GB"/>
              </w:rPr>
            </w:pPr>
            <w:r w:rsidRPr="001B15F3">
              <w:rPr>
                <w:rFonts w:eastAsia="Calibri" w:cs="Arial"/>
                <w:b/>
                <w:bCs/>
                <w:color w:val="000000"/>
                <w:sz w:val="18"/>
                <w:szCs w:val="18"/>
                <w:lang w:eastAsia="en-GB"/>
              </w:rPr>
              <w:t>Value</w:t>
            </w:r>
          </w:p>
        </w:tc>
        <w:tc>
          <w:tcPr>
            <w:tcW w:w="2125" w:type="dxa"/>
            <w:shd w:val="clear" w:color="auto" w:fill="auto"/>
            <w:vAlign w:val="center"/>
          </w:tcPr>
          <w:p w:rsidR="00CF4359" w:rsidRPr="001B15F3" w:rsidRDefault="00CF4359" w:rsidP="00CF4359">
            <w:pPr>
              <w:spacing w:before="60" w:after="60" w:line="260" w:lineRule="atLeast"/>
              <w:rPr>
                <w:rFonts w:eastAsia="Calibri" w:cs="Arial"/>
                <w:b/>
                <w:bCs/>
                <w:color w:val="000000"/>
                <w:sz w:val="18"/>
                <w:szCs w:val="18"/>
                <w:lang w:eastAsia="en-GB"/>
              </w:rPr>
            </w:pPr>
            <w:r w:rsidRPr="001B15F3">
              <w:rPr>
                <w:rFonts w:eastAsia="Calibri" w:cs="Arial"/>
                <w:b/>
                <w:bCs/>
                <w:color w:val="000000"/>
                <w:sz w:val="18"/>
                <w:szCs w:val="18"/>
                <w:lang w:eastAsia="en-GB"/>
              </w:rPr>
              <w:t>Remarks</w:t>
            </w:r>
          </w:p>
        </w:tc>
      </w:tr>
      <w:tr w:rsidR="00CF4359" w:rsidRPr="001B15F3" w:rsidTr="00CF4359">
        <w:trPr>
          <w:trHeight w:val="75"/>
        </w:trPr>
        <w:tc>
          <w:tcPr>
            <w:tcW w:w="9072" w:type="dxa"/>
            <w:gridSpan w:val="4"/>
            <w:shd w:val="clear" w:color="auto" w:fill="auto"/>
            <w:vAlign w:val="center"/>
          </w:tcPr>
          <w:p w:rsidR="00CF4359" w:rsidRPr="001B15F3" w:rsidRDefault="00CF4359" w:rsidP="00CF4359">
            <w:pPr>
              <w:spacing w:before="60" w:after="60" w:line="260" w:lineRule="atLeast"/>
              <w:rPr>
                <w:rFonts w:eastAsia="Calibri"/>
                <w:color w:val="000000"/>
                <w:sz w:val="18"/>
                <w:szCs w:val="18"/>
                <w:lang w:eastAsia="en-GB"/>
              </w:rPr>
            </w:pPr>
            <w:r w:rsidRPr="001B15F3">
              <w:rPr>
                <w:rFonts w:eastAsia="Calibri"/>
                <w:color w:val="000000"/>
                <w:sz w:val="18"/>
                <w:szCs w:val="18"/>
                <w:lang w:eastAsia="en-GB"/>
              </w:rPr>
              <w:t>Scenario</w:t>
            </w:r>
            <w:r w:rsidR="007D6707" w:rsidRPr="001B15F3">
              <w:rPr>
                <w:rFonts w:eastAsia="Calibri"/>
                <w:color w:val="000000"/>
                <w:sz w:val="18"/>
                <w:szCs w:val="18"/>
                <w:lang w:eastAsia="en-GB"/>
              </w:rPr>
              <w:t xml:space="preserve"> 9</w:t>
            </w:r>
            <w:r w:rsidRPr="001B15F3">
              <w:rPr>
                <w:rFonts w:eastAsia="Calibri"/>
                <w:color w:val="000000"/>
                <w:sz w:val="18"/>
                <w:szCs w:val="18"/>
                <w:lang w:eastAsia="en-GB"/>
              </w:rPr>
              <w:t xml:space="preserve">C: </w:t>
            </w:r>
            <w:r w:rsidR="003C710A" w:rsidRPr="001B15F3">
              <w:rPr>
                <w:rFonts w:eastAsia="Calibri"/>
                <w:color w:val="000000"/>
                <w:sz w:val="18"/>
                <w:szCs w:val="18"/>
                <w:lang w:eastAsia="en-GB"/>
              </w:rPr>
              <w:t>Insecticide against poultry red mite</w:t>
            </w:r>
            <w:r w:rsidRPr="001B15F3">
              <w:rPr>
                <w:rFonts w:eastAsia="Calibri"/>
                <w:color w:val="000000"/>
                <w:sz w:val="18"/>
                <w:szCs w:val="18"/>
                <w:lang w:eastAsia="en-GB"/>
              </w:rPr>
              <w:t>. Indoor. Non-professional and professional use. Insecticide against Poultry red mite.</w:t>
            </w:r>
          </w:p>
          <w:p w:rsidR="00CF4359" w:rsidRPr="001B15F3" w:rsidRDefault="00CF4359" w:rsidP="00CF4359">
            <w:pPr>
              <w:spacing w:before="60" w:after="60" w:line="260" w:lineRule="atLeast"/>
              <w:rPr>
                <w:rFonts w:eastAsia="Calibri"/>
                <w:b/>
                <w:color w:val="000000"/>
                <w:sz w:val="18"/>
                <w:szCs w:val="18"/>
                <w:lang w:eastAsia="en-GB"/>
              </w:rPr>
            </w:pPr>
            <w:r w:rsidRPr="001B15F3">
              <w:rPr>
                <w:rFonts w:eastAsia="Calibri"/>
                <w:b/>
                <w:color w:val="000000"/>
                <w:sz w:val="18"/>
                <w:szCs w:val="18"/>
                <w:lang w:eastAsia="en-GB"/>
              </w:rPr>
              <w:t>Laying hens in compact battery cages (10)</w:t>
            </w:r>
          </w:p>
        </w:tc>
      </w:tr>
      <w:tr w:rsidR="0039610A" w:rsidRPr="001B15F3" w:rsidTr="006A65C0">
        <w:trPr>
          <w:trHeight w:val="93"/>
        </w:trPr>
        <w:tc>
          <w:tcPr>
            <w:tcW w:w="3936" w:type="dxa"/>
            <w:shd w:val="clear" w:color="auto" w:fill="auto"/>
            <w:vAlign w:val="bottom"/>
          </w:tcPr>
          <w:p w:rsidR="0039610A" w:rsidRPr="003876BA" w:rsidRDefault="0039610A" w:rsidP="0039610A">
            <w:pPr>
              <w:rPr>
                <w:rFonts w:ascii="Calibri" w:hAnsi="Calibri" w:cs="Calibri"/>
                <w:bCs/>
                <w:color w:val="000000"/>
                <w:sz w:val="22"/>
                <w:szCs w:val="22"/>
              </w:rPr>
            </w:pPr>
            <w:r w:rsidRPr="003876BA">
              <w:rPr>
                <w:rFonts w:ascii="Calibri" w:hAnsi="Calibri" w:cs="Calibri"/>
                <w:bCs/>
                <w:color w:val="000000"/>
                <w:sz w:val="22"/>
                <w:szCs w:val="22"/>
              </w:rPr>
              <w:t xml:space="preserve">Content of active ingredient in formulation (%) </w:t>
            </w:r>
          </w:p>
        </w:tc>
        <w:tc>
          <w:tcPr>
            <w:tcW w:w="1451" w:type="dxa"/>
            <w:shd w:val="clear" w:color="auto" w:fill="auto"/>
            <w:vAlign w:val="bottom"/>
          </w:tcPr>
          <w:p w:rsidR="0039610A" w:rsidRPr="003876BA" w:rsidRDefault="0039610A" w:rsidP="0039610A">
            <w:pPr>
              <w:rPr>
                <w:rFonts w:ascii="Calibri" w:hAnsi="Calibri" w:cs="Calibri"/>
                <w:bCs/>
                <w:color w:val="000000"/>
                <w:sz w:val="22"/>
                <w:szCs w:val="22"/>
              </w:rPr>
            </w:pPr>
            <w:r w:rsidRPr="003876BA">
              <w:rPr>
                <w:rFonts w:ascii="Calibri" w:hAnsi="Calibri" w:cs="Calibri"/>
                <w:bCs/>
                <w:color w:val="000000"/>
                <w:sz w:val="22"/>
                <w:szCs w:val="22"/>
              </w:rPr>
              <w:t xml:space="preserve">Fbioc% </w:t>
            </w:r>
          </w:p>
        </w:tc>
        <w:tc>
          <w:tcPr>
            <w:tcW w:w="1560" w:type="dxa"/>
            <w:shd w:val="clear" w:color="auto" w:fill="auto"/>
            <w:vAlign w:val="center"/>
          </w:tcPr>
          <w:p w:rsidR="0039610A" w:rsidRPr="003876BA" w:rsidRDefault="0039610A" w:rsidP="0039610A">
            <w:pPr>
              <w:jc w:val="right"/>
              <w:rPr>
                <w:rFonts w:ascii="Calibri" w:hAnsi="Calibri" w:cs="Calibri"/>
                <w:bCs/>
                <w:color w:val="000000"/>
                <w:sz w:val="22"/>
                <w:szCs w:val="22"/>
              </w:rPr>
            </w:pPr>
            <w:r w:rsidRPr="003876BA">
              <w:rPr>
                <w:rFonts w:eastAsia="Calibri" w:cs="Arial"/>
                <w:bCs/>
                <w:color w:val="000000"/>
                <w:sz w:val="18"/>
                <w:szCs w:val="18"/>
                <w:lang w:eastAsia="en-GB"/>
              </w:rPr>
              <w:t>0.6</w:t>
            </w:r>
            <w:r w:rsidR="009D7484" w:rsidRPr="003876BA">
              <w:rPr>
                <w:rFonts w:eastAsia="Calibri" w:cs="Arial"/>
                <w:bCs/>
                <w:color w:val="000000"/>
                <w:sz w:val="18"/>
                <w:szCs w:val="18"/>
                <w:lang w:eastAsia="en-GB"/>
              </w:rPr>
              <w:t>32</w:t>
            </w:r>
          </w:p>
        </w:tc>
        <w:tc>
          <w:tcPr>
            <w:tcW w:w="2125" w:type="dxa"/>
            <w:shd w:val="clear" w:color="auto" w:fill="auto"/>
            <w:vAlign w:val="center"/>
          </w:tcPr>
          <w:p w:rsidR="0039610A" w:rsidRPr="003876BA" w:rsidRDefault="0039610A" w:rsidP="0039610A">
            <w:pPr>
              <w:rPr>
                <w:rFonts w:ascii="Calibri" w:hAnsi="Calibri" w:cs="Calibri"/>
                <w:bCs/>
                <w:color w:val="000000"/>
                <w:sz w:val="22"/>
                <w:szCs w:val="22"/>
              </w:rPr>
            </w:pPr>
            <w:r w:rsidRPr="003876BA">
              <w:rPr>
                <w:rFonts w:eastAsia="Calibri" w:cs="Arial"/>
                <w:bCs/>
                <w:color w:val="000000"/>
                <w:sz w:val="18"/>
                <w:szCs w:val="18"/>
                <w:lang w:eastAsia="en-GB"/>
              </w:rPr>
              <w:t>% w/w (technical)</w:t>
            </w:r>
          </w:p>
        </w:tc>
      </w:tr>
      <w:tr w:rsidR="00CF4359" w:rsidRPr="001B15F3" w:rsidTr="00CF4359">
        <w:trPr>
          <w:trHeight w:val="93"/>
        </w:trPr>
        <w:tc>
          <w:tcPr>
            <w:tcW w:w="3936"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Area to be treated with amount prescribed (m2) for application m</w:t>
            </w:r>
          </w:p>
        </w:tc>
        <w:tc>
          <w:tcPr>
            <w:tcW w:w="1451"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AREAuii1,i2,i3</w:t>
            </w:r>
          </w:p>
        </w:tc>
        <w:tc>
          <w:tcPr>
            <w:tcW w:w="1560" w:type="dxa"/>
            <w:shd w:val="clear" w:color="auto" w:fill="auto"/>
            <w:vAlign w:val="bottom"/>
          </w:tcPr>
          <w:p w:rsidR="00CF4359" w:rsidRPr="003876BA" w:rsidRDefault="00CF4359" w:rsidP="00CF4359">
            <w:pPr>
              <w:jc w:val="right"/>
              <w:rPr>
                <w:rFonts w:ascii="Calibri" w:hAnsi="Calibri" w:cs="Calibri"/>
                <w:bCs/>
                <w:color w:val="000000"/>
                <w:sz w:val="22"/>
                <w:szCs w:val="22"/>
              </w:rPr>
            </w:pPr>
            <w:r w:rsidRPr="003876BA">
              <w:rPr>
                <w:rFonts w:ascii="Calibri" w:hAnsi="Calibri" w:cs="Calibri"/>
                <w:bCs/>
                <w:color w:val="000000"/>
                <w:sz w:val="22"/>
                <w:szCs w:val="22"/>
              </w:rPr>
              <w:t>1</w:t>
            </w:r>
          </w:p>
        </w:tc>
        <w:tc>
          <w:tcPr>
            <w:tcW w:w="2125"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application 10 g/m2</w:t>
            </w:r>
          </w:p>
        </w:tc>
      </w:tr>
      <w:tr w:rsidR="00CF4359" w:rsidRPr="001B15F3" w:rsidTr="00CF4359">
        <w:trPr>
          <w:trHeight w:val="93"/>
        </w:trPr>
        <w:tc>
          <w:tcPr>
            <w:tcW w:w="3936"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Amount of product prescribed to be used for area specified (g) for application m</w:t>
            </w:r>
          </w:p>
        </w:tc>
        <w:tc>
          <w:tcPr>
            <w:tcW w:w="1451"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 xml:space="preserve">Qprod-uinsi1,i2,i3 </w:t>
            </w:r>
          </w:p>
        </w:tc>
        <w:tc>
          <w:tcPr>
            <w:tcW w:w="1560" w:type="dxa"/>
            <w:shd w:val="clear" w:color="auto" w:fill="auto"/>
            <w:vAlign w:val="bottom"/>
          </w:tcPr>
          <w:p w:rsidR="00CF4359" w:rsidRPr="003876BA" w:rsidRDefault="00CF4359" w:rsidP="00CF4359">
            <w:pPr>
              <w:jc w:val="right"/>
              <w:rPr>
                <w:rFonts w:ascii="Calibri" w:hAnsi="Calibri" w:cs="Calibri"/>
                <w:bCs/>
                <w:color w:val="000000"/>
                <w:sz w:val="22"/>
                <w:szCs w:val="22"/>
              </w:rPr>
            </w:pPr>
            <w:r w:rsidRPr="003876BA">
              <w:rPr>
                <w:rFonts w:ascii="Calibri" w:hAnsi="Calibri" w:cs="Calibri"/>
                <w:bCs/>
                <w:color w:val="000000"/>
                <w:sz w:val="22"/>
                <w:szCs w:val="22"/>
              </w:rPr>
              <w:t>10</w:t>
            </w:r>
          </w:p>
        </w:tc>
        <w:tc>
          <w:tcPr>
            <w:tcW w:w="2125"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application 10 g/m2</w:t>
            </w:r>
          </w:p>
        </w:tc>
      </w:tr>
      <w:tr w:rsidR="00CF4359" w:rsidRPr="001B15F3" w:rsidTr="00CF4359">
        <w:trPr>
          <w:trHeight w:val="75"/>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Fresh surface water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DILUTION</w:t>
            </w:r>
          </w:p>
        </w:tc>
        <w:tc>
          <w:tcPr>
            <w:tcW w:w="1560" w:type="dxa"/>
            <w:shd w:val="clear" w:color="auto" w:fill="auto"/>
            <w:vAlign w:val="bottom"/>
          </w:tcPr>
          <w:p w:rsidR="00CF4359" w:rsidRPr="001B15F3" w:rsidRDefault="00CF4359" w:rsidP="00CF4359">
            <w:pPr>
              <w:jc w:val="center"/>
              <w:rPr>
                <w:rFonts w:ascii="Calibri" w:hAnsi="Calibri" w:cs="Calibri"/>
                <w:color w:val="000000"/>
                <w:sz w:val="22"/>
                <w:szCs w:val="22"/>
              </w:rPr>
            </w:pPr>
            <w:r w:rsidRPr="001B15F3">
              <w:rPr>
                <w:rFonts w:ascii="Calibri" w:hAnsi="Calibri" w:cs="Calibri"/>
                <w:color w:val="000000"/>
                <w:sz w:val="22"/>
                <w:szCs w:val="22"/>
              </w:rPr>
              <w:t>10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Soil water partition coefficient (Kpsoil = Koc * Foc) (l.kg-1)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Kpsoil</w:t>
            </w:r>
          </w:p>
        </w:tc>
        <w:tc>
          <w:tcPr>
            <w:tcW w:w="1560" w:type="dxa"/>
            <w:shd w:val="clear" w:color="auto" w:fill="auto"/>
            <w:vAlign w:val="bottom"/>
          </w:tcPr>
          <w:p w:rsidR="00CF4359" w:rsidRPr="009A5DF1" w:rsidRDefault="00AF0111" w:rsidP="00AF0111">
            <w:pPr>
              <w:jc w:val="right"/>
              <w:rPr>
                <w:rFonts w:ascii="Calibri" w:hAnsi="Calibri" w:cs="Calibri"/>
                <w:sz w:val="22"/>
                <w:szCs w:val="22"/>
              </w:rPr>
            </w:pPr>
            <w:r w:rsidRPr="009A5DF1">
              <w:rPr>
                <w:rFonts w:ascii="Calibri" w:hAnsi="Calibri" w:cs="Calibri"/>
                <w:sz w:val="22"/>
                <w:szCs w:val="22"/>
              </w:rPr>
              <w:t>1.15E-+04</w:t>
            </w:r>
          </w:p>
        </w:tc>
        <w:tc>
          <w:tcPr>
            <w:tcW w:w="2125" w:type="dxa"/>
            <w:shd w:val="clear" w:color="auto" w:fill="auto"/>
            <w:vAlign w:val="bottom"/>
          </w:tcPr>
          <w:p w:rsidR="00CF4359" w:rsidRPr="001B15F3" w:rsidRDefault="00695F86" w:rsidP="00CF4359">
            <w:pPr>
              <w:rPr>
                <w:rFonts w:ascii="Calibri" w:hAnsi="Calibri" w:cs="Calibri"/>
                <w:color w:val="000000"/>
                <w:sz w:val="22"/>
                <w:szCs w:val="22"/>
              </w:rPr>
            </w:pPr>
            <w:r w:rsidRPr="001B15F3">
              <w:rPr>
                <w:rFonts w:ascii="Calibri" w:hAnsi="Calibri" w:cs="Calibri"/>
                <w:color w:val="000000"/>
                <w:sz w:val="22"/>
                <w:szCs w:val="22"/>
              </w:rPr>
              <w:t>from EUSES</w:t>
            </w:r>
            <w:r w:rsidR="00CF4359" w:rsidRPr="001B15F3">
              <w:rPr>
                <w:rFonts w:ascii="Calibri" w:hAnsi="Calibri" w:cs="Calibri"/>
                <w:color w:val="000000"/>
                <w:sz w:val="22"/>
                <w:szCs w:val="22"/>
              </w:rPr>
              <w:t xml:space="preserve"> </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Organic carbon-water partition coefficient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Koc</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5,75E+05</w:t>
            </w:r>
          </w:p>
        </w:tc>
        <w:tc>
          <w:tcPr>
            <w:tcW w:w="2125" w:type="dxa"/>
            <w:shd w:val="clear" w:color="auto" w:fill="auto"/>
            <w:vAlign w:val="bottom"/>
          </w:tcPr>
          <w:p w:rsidR="00CF4359" w:rsidRPr="001B15F3" w:rsidRDefault="00695F86" w:rsidP="00CF4359">
            <w:pPr>
              <w:rPr>
                <w:rFonts w:ascii="Calibri" w:hAnsi="Calibri" w:cs="Calibri"/>
                <w:color w:val="000000"/>
                <w:sz w:val="22"/>
                <w:szCs w:val="22"/>
              </w:rPr>
            </w:pPr>
            <w:r w:rsidRPr="001B15F3">
              <w:rPr>
                <w:rFonts w:ascii="Calibri" w:hAnsi="Calibri" w:cs="Calibri"/>
                <w:color w:val="000000"/>
                <w:sz w:val="22"/>
                <w:szCs w:val="22"/>
              </w:rPr>
              <w:t>from EUSES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Fraction organic carbon in soil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Foc</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Fraction air in soil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Fair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Fraction water in soil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Fwater</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Fraction solid in soil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Fsolid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0,6</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Bulk density of solids (kg.m-3)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RHOsolid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2500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AF0111" w:rsidRPr="001B15F3" w:rsidTr="00CF4359">
        <w:trPr>
          <w:trHeight w:val="93"/>
        </w:trPr>
        <w:tc>
          <w:tcPr>
            <w:tcW w:w="3936"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Air-water equilibrium distribution coefficient (m3.m-3)</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Kair-water</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6.93E-06</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from EUSES</w:t>
            </w:r>
          </w:p>
        </w:tc>
      </w:tr>
      <w:tr w:rsidR="00AF0111" w:rsidRPr="001B15F3" w:rsidTr="00CF4359">
        <w:trPr>
          <w:trHeight w:val="93"/>
        </w:trPr>
        <w:tc>
          <w:tcPr>
            <w:tcW w:w="3936"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Soil-water equilibrium distribution coefficient (m3.m-3)</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Ksoil-water</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rPr>
              <w:t>1,73E+04</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from EUSES</w:t>
            </w:r>
          </w:p>
        </w:tc>
      </w:tr>
      <w:tr w:rsidR="000B7399" w:rsidRPr="001B15F3" w:rsidTr="00CF4359">
        <w:trPr>
          <w:trHeight w:val="93"/>
        </w:trPr>
        <w:tc>
          <w:tcPr>
            <w:tcW w:w="3936" w:type="dxa"/>
            <w:shd w:val="clear" w:color="auto" w:fill="auto"/>
            <w:vAlign w:val="bottom"/>
          </w:tcPr>
          <w:p w:rsidR="000B7399" w:rsidRPr="001B15F3" w:rsidRDefault="000B7399" w:rsidP="000B7399">
            <w:pPr>
              <w:rPr>
                <w:rFonts w:ascii="Calibri" w:hAnsi="Calibri" w:cs="Calibri"/>
                <w:color w:val="000000"/>
                <w:sz w:val="22"/>
                <w:szCs w:val="22"/>
              </w:rPr>
            </w:pPr>
            <w:r w:rsidRPr="001B15F3">
              <w:rPr>
                <w:rFonts w:ascii="Calibri" w:hAnsi="Calibri" w:cs="Calibri"/>
                <w:color w:val="000000"/>
                <w:sz w:val="22"/>
                <w:szCs w:val="22"/>
              </w:rPr>
              <w:t>suspended water equilibrium partitioning coefficient (m3.m-3)</w:t>
            </w:r>
          </w:p>
        </w:tc>
        <w:tc>
          <w:tcPr>
            <w:tcW w:w="1451" w:type="dxa"/>
            <w:shd w:val="clear" w:color="auto" w:fill="auto"/>
            <w:vAlign w:val="bottom"/>
          </w:tcPr>
          <w:p w:rsidR="000B7399" w:rsidRPr="001B15F3" w:rsidRDefault="000B7399" w:rsidP="000B7399">
            <w:pPr>
              <w:rPr>
                <w:rFonts w:ascii="Calibri" w:hAnsi="Calibri" w:cs="Calibri"/>
                <w:color w:val="000000"/>
                <w:sz w:val="22"/>
                <w:szCs w:val="22"/>
              </w:rPr>
            </w:pPr>
            <w:r w:rsidRPr="001B15F3">
              <w:rPr>
                <w:rFonts w:ascii="Calibri" w:hAnsi="Calibri" w:cs="Calibri"/>
                <w:color w:val="000000"/>
                <w:sz w:val="22"/>
                <w:szCs w:val="22"/>
              </w:rPr>
              <w:t>Ksusp-water</w:t>
            </w:r>
          </w:p>
        </w:tc>
        <w:tc>
          <w:tcPr>
            <w:tcW w:w="1560" w:type="dxa"/>
            <w:shd w:val="clear" w:color="auto" w:fill="auto"/>
            <w:vAlign w:val="bottom"/>
          </w:tcPr>
          <w:p w:rsidR="000B7399" w:rsidRPr="009A5DF1" w:rsidRDefault="000B7399" w:rsidP="000B7399">
            <w:pPr>
              <w:jc w:val="right"/>
              <w:rPr>
                <w:rFonts w:ascii="Calibri" w:hAnsi="Calibri" w:cs="Calibri"/>
                <w:sz w:val="22"/>
                <w:szCs w:val="22"/>
              </w:rPr>
            </w:pPr>
            <w:r w:rsidRPr="009A5DF1">
              <w:rPr>
                <w:rFonts w:ascii="Calibri" w:hAnsi="Calibri" w:cs="Calibri"/>
                <w:sz w:val="22"/>
                <w:szCs w:val="22"/>
              </w:rPr>
              <w:t>1,44E+04</w:t>
            </w:r>
          </w:p>
        </w:tc>
        <w:tc>
          <w:tcPr>
            <w:tcW w:w="2125" w:type="dxa"/>
            <w:shd w:val="clear" w:color="auto" w:fill="auto"/>
            <w:vAlign w:val="bottom"/>
          </w:tcPr>
          <w:p w:rsidR="000B7399" w:rsidRPr="001B15F3" w:rsidRDefault="000B7399" w:rsidP="000B7399">
            <w:pPr>
              <w:rPr>
                <w:rFonts w:ascii="Calibri" w:hAnsi="Calibri" w:cs="Calibri"/>
                <w:color w:val="000000"/>
                <w:sz w:val="22"/>
                <w:szCs w:val="22"/>
              </w:rPr>
            </w:pPr>
            <w:r w:rsidRPr="001B15F3">
              <w:rPr>
                <w:rFonts w:ascii="Calibri" w:hAnsi="Calibri" w:cs="Calibri"/>
                <w:color w:val="000000"/>
                <w:sz w:val="22"/>
                <w:szCs w:val="22"/>
              </w:rPr>
              <w:t>from EUSES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Bulk density of suspended matter (kg.m-3)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RHOsusp</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1150</w:t>
            </w:r>
          </w:p>
        </w:tc>
        <w:tc>
          <w:tcPr>
            <w:tcW w:w="2125" w:type="dxa"/>
            <w:shd w:val="clear" w:color="auto" w:fill="auto"/>
            <w:vAlign w:val="bottom"/>
          </w:tcPr>
          <w:p w:rsidR="00CF4359" w:rsidRPr="001B15F3" w:rsidRDefault="00695F86" w:rsidP="00CF4359">
            <w:pPr>
              <w:rPr>
                <w:rFonts w:ascii="Calibri" w:hAnsi="Calibri" w:cs="Calibri"/>
                <w:color w:val="000000"/>
                <w:sz w:val="22"/>
                <w:szCs w:val="22"/>
              </w:rPr>
            </w:pPr>
            <w:r w:rsidRPr="001B15F3">
              <w:rPr>
                <w:rFonts w:ascii="Calibri" w:hAnsi="Calibri" w:cs="Calibri"/>
                <w:color w:val="000000"/>
                <w:sz w:val="22"/>
                <w:szCs w:val="22"/>
              </w:rPr>
              <w:t>from EUSES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Number of animals</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Ni1</w:t>
            </w:r>
          </w:p>
        </w:tc>
        <w:tc>
          <w:tcPr>
            <w:tcW w:w="1560" w:type="dxa"/>
            <w:shd w:val="clear" w:color="auto" w:fill="auto"/>
            <w:vAlign w:val="bottom"/>
          </w:tcPr>
          <w:p w:rsidR="00CF4359" w:rsidRPr="009A5DF1" w:rsidRDefault="00CF4359">
            <w:pPr>
              <w:jc w:val="right"/>
              <w:rPr>
                <w:rFonts w:ascii="Calibri" w:hAnsi="Calibri" w:cs="Calibri"/>
                <w:sz w:val="22"/>
                <w:szCs w:val="22"/>
              </w:rPr>
            </w:pPr>
            <w:r w:rsidRPr="009A5DF1">
              <w:rPr>
                <w:rFonts w:ascii="Calibri" w:hAnsi="Calibri" w:cs="Calibri"/>
                <w:sz w:val="22"/>
                <w:szCs w:val="22"/>
              </w:rPr>
              <w:t>21000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[5.2]/[5.3]</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Area of the housing for application m (m2)</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AREAi1,i2,i3</w:t>
            </w:r>
          </w:p>
        </w:tc>
        <w:tc>
          <w:tcPr>
            <w:tcW w:w="1560" w:type="dxa"/>
            <w:shd w:val="clear" w:color="auto" w:fill="auto"/>
            <w:vAlign w:val="bottom"/>
          </w:tcPr>
          <w:p w:rsidR="00CF4359" w:rsidRPr="009A5DF1" w:rsidRDefault="00AF0111" w:rsidP="00AF0111">
            <w:pPr>
              <w:jc w:val="right"/>
              <w:rPr>
                <w:rFonts w:ascii="Calibri" w:hAnsi="Calibri" w:cs="Calibri"/>
                <w:sz w:val="22"/>
                <w:szCs w:val="22"/>
              </w:rPr>
            </w:pPr>
            <w:r w:rsidRPr="009A5DF1">
              <w:rPr>
                <w:rFonts w:ascii="Calibri" w:hAnsi="Calibri" w:cs="Calibri"/>
                <w:sz w:val="22"/>
                <w:szCs w:val="22"/>
                <w:lang w:val="el-GR"/>
              </w:rPr>
              <w:t>3210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[5.2]/[5.3]</w:t>
            </w:r>
            <w:r w:rsidRPr="001B15F3">
              <w:rPr>
                <w:rFonts w:ascii="Calibri" w:hAnsi="Calibri" w:cs="Calibri"/>
                <w:color w:val="000000"/>
                <w:sz w:val="22"/>
                <w:szCs w:val="22"/>
              </w:rPr>
              <w:br/>
              <w:t>Worst case. Refinement: for the type of application, just floor (=750m2)</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Surface area of the manure storage (m2)</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AREAmanure i1,i2,i3</w:t>
            </w:r>
          </w:p>
        </w:tc>
        <w:tc>
          <w:tcPr>
            <w:tcW w:w="1560" w:type="dxa"/>
            <w:shd w:val="clear" w:color="auto" w:fill="auto"/>
            <w:vAlign w:val="bottom"/>
          </w:tcPr>
          <w:p w:rsidR="00CF4359" w:rsidRPr="009A5DF1" w:rsidRDefault="00CF4359">
            <w:pPr>
              <w:jc w:val="right"/>
              <w:rPr>
                <w:rFonts w:ascii="Calibri" w:hAnsi="Calibri" w:cs="Calibri"/>
                <w:sz w:val="22"/>
                <w:szCs w:val="22"/>
              </w:rPr>
            </w:pPr>
            <w:r w:rsidRPr="009A5DF1">
              <w:rPr>
                <w:rFonts w:ascii="Calibri" w:hAnsi="Calibri" w:cs="Calibri"/>
                <w:sz w:val="22"/>
                <w:szCs w:val="22"/>
              </w:rPr>
              <w:t>300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[5.3]/[A5 ]</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Volume of the housing (m3)</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VOLUME i1,i2,i3</w:t>
            </w:r>
          </w:p>
        </w:tc>
        <w:tc>
          <w:tcPr>
            <w:tcW w:w="1560" w:type="dxa"/>
            <w:shd w:val="clear" w:color="auto" w:fill="auto"/>
            <w:vAlign w:val="bottom"/>
          </w:tcPr>
          <w:p w:rsidR="00CF4359" w:rsidRPr="009A5DF1" w:rsidRDefault="00CF4359">
            <w:pPr>
              <w:jc w:val="right"/>
              <w:rPr>
                <w:rFonts w:ascii="Calibri" w:hAnsi="Calibri" w:cs="Calibri"/>
                <w:sz w:val="22"/>
                <w:szCs w:val="22"/>
              </w:rPr>
            </w:pPr>
            <w:r w:rsidRPr="009A5DF1">
              <w:rPr>
                <w:rFonts w:ascii="Calibri" w:hAnsi="Calibri" w:cs="Calibri"/>
                <w:sz w:val="22"/>
                <w:szCs w:val="22"/>
              </w:rPr>
              <w:t>2810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[5.2]</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Fraction of active ingredient released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Fi1,i2,i3,i4</w:t>
            </w:r>
          </w:p>
        </w:tc>
        <w:tc>
          <w:tcPr>
            <w:tcW w:w="1560" w:type="dxa"/>
            <w:shd w:val="clear" w:color="auto" w:fill="auto"/>
            <w:vAlign w:val="bottom"/>
          </w:tcPr>
          <w:p w:rsidR="00CF4359" w:rsidRPr="009A5DF1" w:rsidRDefault="00CF4359">
            <w:pPr>
              <w:jc w:val="right"/>
              <w:rPr>
                <w:rFonts w:ascii="Calibri" w:hAnsi="Calibri" w:cs="Calibri"/>
                <w:sz w:val="22"/>
                <w:szCs w:val="22"/>
              </w:rPr>
            </w:pPr>
            <w:r w:rsidRPr="009A5DF1">
              <w:rPr>
                <w:rFonts w:ascii="Calibri" w:hAnsi="Calibri" w:cs="Calibri"/>
                <w:sz w:val="22"/>
                <w:szCs w:val="22"/>
              </w:rPr>
              <w:t>0,9</w:t>
            </w:r>
          </w:p>
        </w:tc>
        <w:tc>
          <w:tcPr>
            <w:tcW w:w="2125" w:type="dxa"/>
            <w:shd w:val="clear" w:color="auto" w:fill="auto"/>
            <w:vAlign w:val="bottom"/>
          </w:tcPr>
          <w:p w:rsidR="00CF4359" w:rsidRPr="001B15F3" w:rsidRDefault="00CF4359">
            <w:pPr>
              <w:rPr>
                <w:rFonts w:ascii="Calibri" w:hAnsi="Calibri" w:cs="Calibri"/>
                <w:color w:val="000000"/>
                <w:sz w:val="22"/>
                <w:szCs w:val="22"/>
              </w:rPr>
            </w:pPr>
            <w:r w:rsidRPr="001B15F3">
              <w:rPr>
                <w:rFonts w:ascii="Calibri" w:hAnsi="Calibri" w:cs="Calibri"/>
                <w:color w:val="000000"/>
                <w:sz w:val="22"/>
                <w:szCs w:val="22"/>
              </w:rPr>
              <w:t>[5.4]</w:t>
            </w: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Qai-prescri1,i2,i3 = 1E-05*Qprod-uinsi1,i2,i3*Fbioc% *AREAi1/AREAuii1</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B10FAF">
              <w:rPr>
                <w:rFonts w:ascii="Calibri" w:hAnsi="Calibri" w:cs="Calibri"/>
                <w:color w:val="000000"/>
                <w:sz w:val="22"/>
                <w:szCs w:val="22"/>
                <w:lang w:val="it-IT"/>
              </w:rPr>
              <w:t xml:space="preserve"> </w:t>
            </w:r>
            <w:r w:rsidRPr="001B15F3">
              <w:rPr>
                <w:rFonts w:ascii="Calibri" w:hAnsi="Calibri" w:cs="Calibri"/>
                <w:color w:val="000000"/>
                <w:sz w:val="22"/>
                <w:szCs w:val="22"/>
              </w:rPr>
              <w:t>Qai-prescri1,i2,i3</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0.2029</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Qaii1,i2,i3,i4 = Fi1,i2,i3,i4 * Qai-prescri1,i2,i3 (g/m2)</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Qaii1,i2,i3,i4</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0.1826</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grassi1,i2,i3,i4 = Qaii1,i2,i3,i4*Napp-manuregr (g/m2)</w:t>
            </w:r>
          </w:p>
        </w:tc>
        <w:tc>
          <w:tcPr>
            <w:tcW w:w="1451"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grassi1,i2,i3,i4</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0.1826</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arabi1,i2,i3,i4= Qaii1,i2,i3,i4*Napp-manurear (g/m2)</w:t>
            </w:r>
          </w:p>
        </w:tc>
        <w:tc>
          <w:tcPr>
            <w:tcW w:w="1451"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arabi1,i2,i3,i4</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0.4199</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Number of repeated treatments prescribed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Napp-prescr </w:t>
            </w:r>
            <w:r w:rsidRPr="001B15F3">
              <w:rPr>
                <w:rFonts w:ascii="Calibri" w:hAnsi="Calibri" w:cs="Calibri"/>
                <w:color w:val="000000"/>
                <w:sz w:val="22"/>
                <w:szCs w:val="22"/>
              </w:rPr>
              <w:br/>
              <w:t>(Napp-bioc)</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(note below tab. 2 of addendum env 89)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Maximum number of insecticide applications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Napp-manuresoil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[5.7]</w:t>
            </w:r>
          </w:p>
        </w:tc>
      </w:tr>
      <w:tr w:rsidR="00CF4359" w:rsidRPr="001B15F3" w:rsidTr="00CF4359">
        <w:trPr>
          <w:trHeight w:val="93"/>
        </w:trPr>
        <w:tc>
          <w:tcPr>
            <w:tcW w:w="3936" w:type="dxa"/>
            <w:shd w:val="clear" w:color="auto" w:fill="auto"/>
            <w:vAlign w:val="bottom"/>
          </w:tcPr>
          <w:p w:rsidR="00CF4359" w:rsidRPr="001B15F3" w:rsidRDefault="00F13885" w:rsidP="00CF4359">
            <w:pPr>
              <w:rPr>
                <w:rFonts w:ascii="Calibri" w:hAnsi="Calibri" w:cs="Calibri"/>
                <w:color w:val="000000"/>
                <w:sz w:val="22"/>
                <w:szCs w:val="22"/>
              </w:rPr>
            </w:pPr>
            <w:r w:rsidRPr="001B15F3">
              <w:rPr>
                <w:rFonts w:ascii="Calibri" w:hAnsi="Calibri" w:cs="Calibri"/>
                <w:color w:val="000000"/>
                <w:sz w:val="22"/>
                <w:szCs w:val="22"/>
              </w:rPr>
              <w:t>number</w:t>
            </w:r>
            <w:r w:rsidR="00CF4359" w:rsidRPr="001B15F3">
              <w:rPr>
                <w:rFonts w:ascii="Calibri" w:hAnsi="Calibri" w:cs="Calibri"/>
                <w:color w:val="000000"/>
                <w:sz w:val="22"/>
                <w:szCs w:val="22"/>
              </w:rPr>
              <w:t xml:space="preserve"> of biocide applications during storage period for application on grassland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Napp-manuregr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addendum env 89</w:t>
            </w:r>
          </w:p>
        </w:tc>
      </w:tr>
      <w:tr w:rsidR="00CF4359" w:rsidRPr="001B15F3" w:rsidTr="00CF4359">
        <w:trPr>
          <w:trHeight w:val="93"/>
        </w:trPr>
        <w:tc>
          <w:tcPr>
            <w:tcW w:w="3936" w:type="dxa"/>
            <w:shd w:val="clear" w:color="auto" w:fill="auto"/>
            <w:vAlign w:val="bottom"/>
          </w:tcPr>
          <w:p w:rsidR="00CF4359" w:rsidRPr="001B15F3" w:rsidRDefault="00F13885" w:rsidP="00CF4359">
            <w:pPr>
              <w:rPr>
                <w:rFonts w:ascii="Calibri" w:hAnsi="Calibri" w:cs="Calibri"/>
                <w:color w:val="000000"/>
                <w:sz w:val="22"/>
                <w:szCs w:val="22"/>
              </w:rPr>
            </w:pPr>
            <w:r w:rsidRPr="001B15F3">
              <w:rPr>
                <w:rFonts w:ascii="Calibri" w:hAnsi="Calibri" w:cs="Calibri"/>
                <w:color w:val="000000"/>
                <w:sz w:val="22"/>
                <w:szCs w:val="22"/>
              </w:rPr>
              <w:t>number</w:t>
            </w:r>
            <w:r w:rsidR="00CF4359" w:rsidRPr="001B15F3">
              <w:rPr>
                <w:rFonts w:ascii="Calibri" w:hAnsi="Calibri" w:cs="Calibri"/>
                <w:color w:val="000000"/>
                <w:sz w:val="22"/>
                <w:szCs w:val="22"/>
              </w:rPr>
              <w:t xml:space="preserve"> of biocide applications during storage period for application on arable land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Napp-manurear</w:t>
            </w:r>
            <w:r w:rsidRPr="001B15F3">
              <w:rPr>
                <w:rFonts w:ascii="Calibri" w:hAnsi="Calibri" w:cs="Calibri"/>
                <w:color w:val="000000"/>
                <w:sz w:val="22"/>
                <w:szCs w:val="22"/>
              </w:rPr>
              <w:br/>
              <w:t>(Napp-biomanure_ar2)</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2,3</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addendum env 89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manure storage time arable land in new scenario (d)</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Tmanure-intar2</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212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addendum env 89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Insecticide application interval (d)</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Tbioc-int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91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[5.7]</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Number of land applications for grassland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Nlapp-grass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Number of land application for arable land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Nlapp-arab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 (also as the addendum)</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period used for calculation of the amount of manure produced for grassland (d)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Tgr-int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53</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[5.8]</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period used for calculation of the amount of manure produced for arable land (d)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Tar-int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365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 (as for the addendum)</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Amount of phosphate per animal for every relevant category/subcategory i1 (kg.d-1)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Qphosoh</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0,00111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[5.5]</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Amount of nitrogen per animal for every relevant category/subcategory i1 (kg.d-1)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Qnitrog</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0,00181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[5.5]</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Qphosoh-arab = Ni1*Qphosoh*Tar-int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Qphosoh-arab</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8508,15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(pag. 56 EDS)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Qphosoh-grass = Ni1*Qphosoh*Tgr-int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Qphosoh-grass</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1235,43</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(pag. 56 EDS)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Qnitrog-arab = Ni1*Qnitrog*Tar-int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Qnitrog-arab</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13873,65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(pag. 57 EDS)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Qnitrog-grass = Ni1*Qnitrog*Tgr-int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Qnitrog-grass</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2014,53</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(pag. 57 EDS)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Phosphate immission standard for one year on arable 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QP2O5,arable_land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85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Phosphate immission standard for one year on grassland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QP2O5,grassland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110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If nitrogen immission standards are applied:</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p>
        </w:tc>
        <w:tc>
          <w:tcPr>
            <w:tcW w:w="1560" w:type="dxa"/>
            <w:shd w:val="clear" w:color="auto" w:fill="auto"/>
            <w:vAlign w:val="bottom"/>
          </w:tcPr>
          <w:p w:rsidR="00CF4359" w:rsidRPr="001B15F3" w:rsidRDefault="00CF4359" w:rsidP="00CF4359">
            <w:pPr>
              <w:rPr>
                <w:rFonts w:ascii="Calibri" w:hAnsi="Calibri" w:cs="Calibri"/>
                <w:color w:val="000000"/>
                <w:sz w:val="22"/>
                <w:szCs w:val="22"/>
              </w:rPr>
            </w:pP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NB) At least one of the immission standards should be applied; if none is specified the phosphate immission</w:t>
            </w:r>
            <w:r w:rsidRPr="001B15F3">
              <w:rPr>
                <w:rFonts w:ascii="Calibri" w:hAnsi="Calibri" w:cs="Calibri"/>
                <w:color w:val="000000"/>
                <w:sz w:val="22"/>
                <w:szCs w:val="22"/>
              </w:rPr>
              <w:br/>
              <w:t>standard is used with the default values in Table 5.9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Nitrogen immission standard for one year on grassland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QN,grassland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170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ENV 160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Nitrogen immission standard for one year on arable 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QN,arable_land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170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 TAB ENV 160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Mixing depth with soil (m)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DEPTHgrassland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0,05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Mixing depth with soil (m)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DEPTHarable_land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r w:rsidR="00CF4359" w:rsidRPr="001B15F3" w:rsidTr="00CF4359">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Density of wet bulk soil (kg.m-3) </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RHOsoilwet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1700</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bl>
    <w:p w:rsidR="00CF4359" w:rsidRPr="001B15F3" w:rsidRDefault="00CF4359" w:rsidP="00601285">
      <w:pPr>
        <w:spacing w:line="276" w:lineRule="auto"/>
        <w:rPr>
          <w:rFonts w:eastAsia="Calibri"/>
          <w:highlight w:val="yellow"/>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451"/>
        <w:gridCol w:w="1560"/>
        <w:gridCol w:w="2125"/>
      </w:tblGrid>
      <w:tr w:rsidR="00CF4359" w:rsidRPr="001B15F3" w:rsidTr="00CF4359">
        <w:trPr>
          <w:trHeight w:val="346"/>
        </w:trPr>
        <w:tc>
          <w:tcPr>
            <w:tcW w:w="9072" w:type="dxa"/>
            <w:gridSpan w:val="4"/>
            <w:shd w:val="clear" w:color="auto" w:fill="FFFFCC"/>
            <w:vAlign w:val="center"/>
          </w:tcPr>
          <w:p w:rsidR="00CF4359" w:rsidRPr="001B15F3" w:rsidRDefault="00CF4359" w:rsidP="00CF4359">
            <w:pPr>
              <w:spacing w:before="60" w:after="60" w:line="260" w:lineRule="atLeast"/>
              <w:rPr>
                <w:rFonts w:eastAsia="Calibri" w:cs="Arial"/>
                <w:b/>
                <w:bCs/>
                <w:color w:val="000000"/>
                <w:sz w:val="18"/>
                <w:szCs w:val="18"/>
                <w:lang w:eastAsia="en-GB"/>
              </w:rPr>
            </w:pPr>
            <w:r w:rsidRPr="001B15F3">
              <w:rPr>
                <w:rFonts w:eastAsia="Calibri"/>
                <w:b/>
                <w:sz w:val="18"/>
                <w:szCs w:val="18"/>
                <w:lang w:eastAsia="en-US"/>
              </w:rPr>
              <w:t>Input parameters for calculating the local emission</w:t>
            </w:r>
          </w:p>
        </w:tc>
      </w:tr>
      <w:tr w:rsidR="00CF4359" w:rsidRPr="001B15F3" w:rsidTr="00CF4359">
        <w:trPr>
          <w:trHeight w:val="75"/>
        </w:trPr>
        <w:tc>
          <w:tcPr>
            <w:tcW w:w="5387" w:type="dxa"/>
            <w:gridSpan w:val="2"/>
            <w:shd w:val="clear" w:color="auto" w:fill="auto"/>
            <w:vAlign w:val="center"/>
          </w:tcPr>
          <w:p w:rsidR="00CF4359" w:rsidRPr="001B15F3" w:rsidRDefault="00CF4359" w:rsidP="00CF4359">
            <w:pPr>
              <w:spacing w:before="60" w:after="60" w:line="260" w:lineRule="atLeast"/>
              <w:rPr>
                <w:rFonts w:eastAsia="Calibri" w:cs="Arial"/>
                <w:color w:val="000000"/>
                <w:sz w:val="18"/>
                <w:szCs w:val="18"/>
                <w:lang w:eastAsia="en-GB"/>
              </w:rPr>
            </w:pPr>
            <w:r w:rsidRPr="001B15F3">
              <w:rPr>
                <w:rFonts w:eastAsia="Calibri" w:cs="Arial"/>
                <w:b/>
                <w:bCs/>
                <w:color w:val="000000"/>
                <w:sz w:val="18"/>
                <w:szCs w:val="18"/>
                <w:lang w:eastAsia="en-GB"/>
              </w:rPr>
              <w:t>Input and unit</w:t>
            </w:r>
          </w:p>
        </w:tc>
        <w:tc>
          <w:tcPr>
            <w:tcW w:w="1560" w:type="dxa"/>
            <w:shd w:val="clear" w:color="auto" w:fill="auto"/>
            <w:vAlign w:val="center"/>
          </w:tcPr>
          <w:p w:rsidR="00CF4359" w:rsidRPr="001B15F3" w:rsidRDefault="00CF4359" w:rsidP="00CF4359">
            <w:pPr>
              <w:spacing w:before="60" w:after="60" w:line="260" w:lineRule="atLeast"/>
              <w:rPr>
                <w:rFonts w:eastAsia="Calibri" w:cs="Arial"/>
                <w:b/>
                <w:bCs/>
                <w:color w:val="000000"/>
                <w:sz w:val="18"/>
                <w:szCs w:val="18"/>
                <w:lang w:eastAsia="en-GB"/>
              </w:rPr>
            </w:pPr>
            <w:r w:rsidRPr="001B15F3">
              <w:rPr>
                <w:rFonts w:eastAsia="Calibri" w:cs="Arial"/>
                <w:b/>
                <w:bCs/>
                <w:color w:val="000000"/>
                <w:sz w:val="18"/>
                <w:szCs w:val="18"/>
                <w:lang w:eastAsia="en-GB"/>
              </w:rPr>
              <w:t>Value</w:t>
            </w:r>
          </w:p>
        </w:tc>
        <w:tc>
          <w:tcPr>
            <w:tcW w:w="2125" w:type="dxa"/>
            <w:shd w:val="clear" w:color="auto" w:fill="auto"/>
            <w:vAlign w:val="center"/>
          </w:tcPr>
          <w:p w:rsidR="00CF4359" w:rsidRPr="001B15F3" w:rsidRDefault="00CF4359" w:rsidP="00CF4359">
            <w:pPr>
              <w:spacing w:before="60" w:after="60" w:line="260" w:lineRule="atLeast"/>
              <w:rPr>
                <w:rFonts w:eastAsia="Calibri" w:cs="Arial"/>
                <w:b/>
                <w:bCs/>
                <w:color w:val="000000"/>
                <w:sz w:val="18"/>
                <w:szCs w:val="18"/>
                <w:lang w:eastAsia="en-GB"/>
              </w:rPr>
            </w:pPr>
            <w:r w:rsidRPr="001B15F3">
              <w:rPr>
                <w:rFonts w:eastAsia="Calibri" w:cs="Arial"/>
                <w:b/>
                <w:bCs/>
                <w:color w:val="000000"/>
                <w:sz w:val="18"/>
                <w:szCs w:val="18"/>
                <w:lang w:eastAsia="en-GB"/>
              </w:rPr>
              <w:t>Remarks</w:t>
            </w:r>
          </w:p>
        </w:tc>
      </w:tr>
      <w:tr w:rsidR="00CF4359" w:rsidRPr="001B15F3" w:rsidTr="00CF4359">
        <w:trPr>
          <w:trHeight w:val="75"/>
        </w:trPr>
        <w:tc>
          <w:tcPr>
            <w:tcW w:w="9072" w:type="dxa"/>
            <w:gridSpan w:val="4"/>
            <w:shd w:val="clear" w:color="auto" w:fill="auto"/>
            <w:vAlign w:val="center"/>
          </w:tcPr>
          <w:p w:rsidR="00CF4359" w:rsidRPr="001B15F3" w:rsidRDefault="00CF4359" w:rsidP="00CF4359">
            <w:pPr>
              <w:spacing w:before="60" w:after="60" w:line="260" w:lineRule="atLeast"/>
              <w:rPr>
                <w:rFonts w:eastAsia="Calibri"/>
                <w:color w:val="000000"/>
                <w:sz w:val="18"/>
                <w:szCs w:val="18"/>
                <w:lang w:eastAsia="en-GB"/>
              </w:rPr>
            </w:pPr>
            <w:r w:rsidRPr="001B15F3">
              <w:rPr>
                <w:rFonts w:eastAsia="Calibri"/>
                <w:color w:val="000000"/>
                <w:sz w:val="18"/>
                <w:szCs w:val="18"/>
                <w:lang w:eastAsia="en-GB"/>
              </w:rPr>
              <w:t>Scenario</w:t>
            </w:r>
            <w:r w:rsidR="007D6707" w:rsidRPr="001B15F3">
              <w:rPr>
                <w:rFonts w:eastAsia="Calibri"/>
                <w:color w:val="000000"/>
                <w:sz w:val="18"/>
                <w:szCs w:val="18"/>
                <w:lang w:eastAsia="en-GB"/>
              </w:rPr>
              <w:t xml:space="preserve"> 9</w:t>
            </w:r>
            <w:r w:rsidR="00FB3B2B" w:rsidRPr="001B15F3">
              <w:rPr>
                <w:rFonts w:eastAsia="Calibri"/>
                <w:color w:val="000000"/>
                <w:sz w:val="18"/>
                <w:szCs w:val="18"/>
                <w:lang w:eastAsia="en-GB"/>
              </w:rPr>
              <w:t>D</w:t>
            </w:r>
            <w:r w:rsidRPr="001B15F3">
              <w:rPr>
                <w:rFonts w:eastAsia="Calibri"/>
                <w:color w:val="000000"/>
                <w:sz w:val="18"/>
                <w:szCs w:val="18"/>
                <w:lang w:eastAsia="en-GB"/>
              </w:rPr>
              <w:t xml:space="preserve">: </w:t>
            </w:r>
            <w:r w:rsidR="003C710A" w:rsidRPr="001B15F3">
              <w:rPr>
                <w:rFonts w:eastAsia="Calibri"/>
                <w:color w:val="000000"/>
                <w:sz w:val="18"/>
                <w:szCs w:val="18"/>
                <w:lang w:eastAsia="en-GB"/>
              </w:rPr>
              <w:t>Insecticide against poultry red mite</w:t>
            </w:r>
            <w:r w:rsidRPr="001B15F3">
              <w:rPr>
                <w:rFonts w:eastAsia="Calibri"/>
                <w:color w:val="000000"/>
                <w:sz w:val="18"/>
                <w:szCs w:val="18"/>
                <w:lang w:eastAsia="en-GB"/>
              </w:rPr>
              <w:t>. Indoor. Non-professional and professional use. Insecticide against Poultry red mite.</w:t>
            </w:r>
          </w:p>
          <w:p w:rsidR="00CF4359" w:rsidRPr="001B15F3" w:rsidRDefault="00CF4359" w:rsidP="00CF4359">
            <w:pPr>
              <w:spacing w:before="60" w:after="60" w:line="260" w:lineRule="atLeast"/>
              <w:rPr>
                <w:rFonts w:eastAsia="Calibri"/>
                <w:b/>
                <w:color w:val="000000"/>
                <w:sz w:val="18"/>
                <w:szCs w:val="18"/>
                <w:lang w:eastAsia="en-GB"/>
              </w:rPr>
            </w:pPr>
            <w:r w:rsidRPr="001B15F3">
              <w:rPr>
                <w:rFonts w:eastAsia="Calibri"/>
                <w:b/>
                <w:color w:val="000000"/>
                <w:sz w:val="18"/>
                <w:szCs w:val="18"/>
                <w:lang w:eastAsia="en-GB"/>
              </w:rPr>
              <w:t>Laying hens in free range with grating floor (aviary system) (13)</w:t>
            </w:r>
          </w:p>
        </w:tc>
      </w:tr>
      <w:tr w:rsidR="0039610A" w:rsidRPr="001B15F3" w:rsidTr="006A65C0">
        <w:trPr>
          <w:trHeight w:val="93"/>
        </w:trPr>
        <w:tc>
          <w:tcPr>
            <w:tcW w:w="3936" w:type="dxa"/>
            <w:shd w:val="clear" w:color="auto" w:fill="auto"/>
            <w:vAlign w:val="bottom"/>
          </w:tcPr>
          <w:p w:rsidR="0039610A" w:rsidRPr="003876BA" w:rsidRDefault="0039610A" w:rsidP="0039610A">
            <w:pPr>
              <w:rPr>
                <w:rFonts w:ascii="Calibri" w:hAnsi="Calibri" w:cs="Calibri"/>
                <w:bCs/>
                <w:color w:val="000000"/>
                <w:sz w:val="22"/>
                <w:szCs w:val="22"/>
              </w:rPr>
            </w:pPr>
            <w:r w:rsidRPr="003876BA">
              <w:rPr>
                <w:rFonts w:ascii="Calibri" w:hAnsi="Calibri" w:cs="Calibri"/>
                <w:bCs/>
                <w:color w:val="000000"/>
                <w:sz w:val="22"/>
                <w:szCs w:val="22"/>
              </w:rPr>
              <w:t xml:space="preserve">Content of active ingredient in formulation (%) </w:t>
            </w:r>
          </w:p>
        </w:tc>
        <w:tc>
          <w:tcPr>
            <w:tcW w:w="1451" w:type="dxa"/>
            <w:shd w:val="clear" w:color="auto" w:fill="auto"/>
            <w:vAlign w:val="bottom"/>
          </w:tcPr>
          <w:p w:rsidR="0039610A" w:rsidRPr="003876BA" w:rsidRDefault="0039610A" w:rsidP="0039610A">
            <w:pPr>
              <w:rPr>
                <w:rFonts w:ascii="Calibri" w:hAnsi="Calibri" w:cs="Calibri"/>
                <w:bCs/>
                <w:color w:val="000000"/>
                <w:sz w:val="22"/>
                <w:szCs w:val="22"/>
              </w:rPr>
            </w:pPr>
            <w:r w:rsidRPr="003876BA">
              <w:rPr>
                <w:rFonts w:ascii="Calibri" w:hAnsi="Calibri" w:cs="Calibri"/>
                <w:bCs/>
                <w:color w:val="000000"/>
                <w:sz w:val="22"/>
                <w:szCs w:val="22"/>
              </w:rPr>
              <w:t xml:space="preserve">Fbioc% </w:t>
            </w:r>
          </w:p>
        </w:tc>
        <w:tc>
          <w:tcPr>
            <w:tcW w:w="1560" w:type="dxa"/>
            <w:shd w:val="clear" w:color="auto" w:fill="auto"/>
            <w:vAlign w:val="center"/>
          </w:tcPr>
          <w:p w:rsidR="0039610A" w:rsidRPr="003876BA" w:rsidRDefault="0039610A" w:rsidP="0039610A">
            <w:pPr>
              <w:jc w:val="right"/>
              <w:rPr>
                <w:rFonts w:ascii="Calibri" w:hAnsi="Calibri" w:cs="Calibri"/>
                <w:bCs/>
                <w:color w:val="000000"/>
                <w:sz w:val="22"/>
                <w:szCs w:val="22"/>
              </w:rPr>
            </w:pPr>
            <w:r w:rsidRPr="003876BA">
              <w:rPr>
                <w:rFonts w:eastAsia="Calibri" w:cs="Arial"/>
                <w:bCs/>
                <w:color w:val="000000"/>
                <w:sz w:val="18"/>
                <w:szCs w:val="18"/>
                <w:lang w:eastAsia="en-GB"/>
              </w:rPr>
              <w:t>0.6</w:t>
            </w:r>
            <w:r w:rsidR="009D7484" w:rsidRPr="003876BA">
              <w:rPr>
                <w:rFonts w:eastAsia="Calibri" w:cs="Arial"/>
                <w:bCs/>
                <w:color w:val="000000"/>
                <w:sz w:val="18"/>
                <w:szCs w:val="18"/>
                <w:lang w:eastAsia="en-GB"/>
              </w:rPr>
              <w:t>32</w:t>
            </w:r>
          </w:p>
        </w:tc>
        <w:tc>
          <w:tcPr>
            <w:tcW w:w="2125" w:type="dxa"/>
            <w:shd w:val="clear" w:color="auto" w:fill="auto"/>
            <w:vAlign w:val="center"/>
          </w:tcPr>
          <w:p w:rsidR="0039610A" w:rsidRPr="003876BA" w:rsidRDefault="0039610A" w:rsidP="0039610A">
            <w:pPr>
              <w:rPr>
                <w:rFonts w:ascii="Calibri" w:hAnsi="Calibri" w:cs="Calibri"/>
                <w:bCs/>
                <w:color w:val="000000"/>
                <w:sz w:val="22"/>
                <w:szCs w:val="22"/>
              </w:rPr>
            </w:pPr>
            <w:r w:rsidRPr="003876BA">
              <w:rPr>
                <w:rFonts w:eastAsia="Calibri" w:cs="Arial"/>
                <w:bCs/>
                <w:color w:val="000000"/>
                <w:sz w:val="18"/>
                <w:szCs w:val="18"/>
                <w:lang w:eastAsia="en-GB"/>
              </w:rPr>
              <w:t>% w/w (technical)</w:t>
            </w:r>
          </w:p>
        </w:tc>
      </w:tr>
      <w:tr w:rsidR="00CF4359" w:rsidRPr="001B15F3" w:rsidTr="00CF4359">
        <w:trPr>
          <w:trHeight w:val="93"/>
        </w:trPr>
        <w:tc>
          <w:tcPr>
            <w:tcW w:w="3936"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Area to be treated with amount prescribed (m2) for application m</w:t>
            </w:r>
          </w:p>
        </w:tc>
        <w:tc>
          <w:tcPr>
            <w:tcW w:w="1451"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AREAuii1,i2,i3</w:t>
            </w:r>
          </w:p>
        </w:tc>
        <w:tc>
          <w:tcPr>
            <w:tcW w:w="1560" w:type="dxa"/>
            <w:shd w:val="clear" w:color="auto" w:fill="auto"/>
            <w:vAlign w:val="bottom"/>
          </w:tcPr>
          <w:p w:rsidR="00CF4359" w:rsidRPr="003876BA" w:rsidRDefault="00CF4359" w:rsidP="00CF4359">
            <w:pPr>
              <w:jc w:val="right"/>
              <w:rPr>
                <w:rFonts w:ascii="Calibri" w:hAnsi="Calibri" w:cs="Calibri"/>
                <w:bCs/>
                <w:color w:val="000000"/>
                <w:sz w:val="22"/>
                <w:szCs w:val="22"/>
              </w:rPr>
            </w:pPr>
            <w:r w:rsidRPr="003876BA">
              <w:rPr>
                <w:rFonts w:ascii="Calibri" w:hAnsi="Calibri" w:cs="Calibri"/>
                <w:bCs/>
                <w:color w:val="000000"/>
                <w:sz w:val="22"/>
                <w:szCs w:val="22"/>
              </w:rPr>
              <w:t>1</w:t>
            </w:r>
          </w:p>
        </w:tc>
        <w:tc>
          <w:tcPr>
            <w:tcW w:w="2125"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application 10 g/m2</w:t>
            </w:r>
          </w:p>
        </w:tc>
      </w:tr>
      <w:tr w:rsidR="00CF4359" w:rsidRPr="001B15F3" w:rsidTr="00CF4359">
        <w:trPr>
          <w:trHeight w:val="93"/>
        </w:trPr>
        <w:tc>
          <w:tcPr>
            <w:tcW w:w="3936"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Amount of product prescribed to be used for area specified (g) for application m</w:t>
            </w:r>
          </w:p>
        </w:tc>
        <w:tc>
          <w:tcPr>
            <w:tcW w:w="1451"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 xml:space="preserve">Qprod-uinsi1,i2,i3 </w:t>
            </w:r>
          </w:p>
        </w:tc>
        <w:tc>
          <w:tcPr>
            <w:tcW w:w="1560" w:type="dxa"/>
            <w:shd w:val="clear" w:color="auto" w:fill="auto"/>
            <w:vAlign w:val="bottom"/>
          </w:tcPr>
          <w:p w:rsidR="00CF4359" w:rsidRPr="003876BA" w:rsidRDefault="00CF4359" w:rsidP="00CF4359">
            <w:pPr>
              <w:jc w:val="right"/>
              <w:rPr>
                <w:rFonts w:ascii="Calibri" w:hAnsi="Calibri" w:cs="Calibri"/>
                <w:bCs/>
                <w:color w:val="000000"/>
                <w:sz w:val="22"/>
                <w:szCs w:val="22"/>
              </w:rPr>
            </w:pPr>
            <w:r w:rsidRPr="003876BA">
              <w:rPr>
                <w:rFonts w:ascii="Calibri" w:hAnsi="Calibri" w:cs="Calibri"/>
                <w:bCs/>
                <w:color w:val="000000"/>
                <w:sz w:val="22"/>
                <w:szCs w:val="22"/>
              </w:rPr>
              <w:t>10</w:t>
            </w:r>
          </w:p>
        </w:tc>
        <w:tc>
          <w:tcPr>
            <w:tcW w:w="2125"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application 10 g/m2</w:t>
            </w:r>
          </w:p>
        </w:tc>
      </w:tr>
      <w:tr w:rsidR="00CF4359" w:rsidRPr="001B15F3" w:rsidTr="00CF4359">
        <w:trPr>
          <w:trHeight w:val="75"/>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Fresh surface water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DILUTION</w:t>
            </w:r>
          </w:p>
        </w:tc>
        <w:tc>
          <w:tcPr>
            <w:tcW w:w="1560" w:type="dxa"/>
            <w:shd w:val="clear" w:color="auto" w:fill="auto"/>
            <w:vAlign w:val="bottom"/>
          </w:tcPr>
          <w:p w:rsidR="00CF4359" w:rsidRPr="001B15F3" w:rsidRDefault="00CF4359" w:rsidP="00CF4359">
            <w:pPr>
              <w:jc w:val="center"/>
              <w:rPr>
                <w:rFonts w:ascii="Calibri" w:hAnsi="Calibri" w:cs="Calibri"/>
                <w:color w:val="000000"/>
                <w:sz w:val="22"/>
                <w:szCs w:val="22"/>
              </w:rPr>
            </w:pPr>
            <w:r w:rsidRPr="001B15F3">
              <w:rPr>
                <w:rFonts w:ascii="Calibri" w:hAnsi="Calibri" w:cs="Calibri"/>
                <w:color w:val="000000"/>
                <w:sz w:val="22"/>
                <w:szCs w:val="22"/>
              </w:rPr>
              <w:t>10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Soil water partition coefficient (Kpsoil = Koc * Foc) (l.kg-1)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Kpsoil</w:t>
            </w:r>
          </w:p>
        </w:tc>
        <w:tc>
          <w:tcPr>
            <w:tcW w:w="1560" w:type="dxa"/>
            <w:shd w:val="clear" w:color="auto" w:fill="auto"/>
            <w:vAlign w:val="bottom"/>
          </w:tcPr>
          <w:p w:rsidR="00CF4359" w:rsidRPr="009A5DF1" w:rsidRDefault="00AF0111" w:rsidP="00AF0111">
            <w:pPr>
              <w:jc w:val="right"/>
              <w:rPr>
                <w:rFonts w:ascii="Calibri" w:hAnsi="Calibri" w:cs="Calibri"/>
                <w:sz w:val="22"/>
                <w:szCs w:val="22"/>
              </w:rPr>
            </w:pPr>
            <w:r w:rsidRPr="009A5DF1">
              <w:rPr>
                <w:rFonts w:ascii="Calibri" w:hAnsi="Calibri" w:cs="Calibri"/>
                <w:sz w:val="22"/>
                <w:szCs w:val="22"/>
              </w:rPr>
              <w:t>1.15E-+04</w:t>
            </w:r>
          </w:p>
        </w:tc>
        <w:tc>
          <w:tcPr>
            <w:tcW w:w="2125" w:type="dxa"/>
            <w:shd w:val="clear" w:color="auto" w:fill="auto"/>
            <w:vAlign w:val="bottom"/>
          </w:tcPr>
          <w:p w:rsidR="00CF4359" w:rsidRPr="001B15F3" w:rsidRDefault="00695F86" w:rsidP="00CF4359">
            <w:pPr>
              <w:rPr>
                <w:rFonts w:ascii="Calibri" w:hAnsi="Calibri" w:cs="Calibri"/>
                <w:color w:val="000000"/>
                <w:sz w:val="22"/>
                <w:szCs w:val="22"/>
              </w:rPr>
            </w:pPr>
            <w:r w:rsidRPr="001B15F3">
              <w:rPr>
                <w:rFonts w:ascii="Calibri" w:hAnsi="Calibri" w:cs="Calibri"/>
                <w:color w:val="000000"/>
                <w:sz w:val="22"/>
                <w:szCs w:val="22"/>
              </w:rPr>
              <w:t>from EUSES</w:t>
            </w:r>
            <w:r w:rsidR="00CF4359" w:rsidRPr="001B15F3">
              <w:rPr>
                <w:rFonts w:ascii="Calibri" w:hAnsi="Calibri" w:cs="Calibri"/>
                <w:color w:val="000000"/>
                <w:sz w:val="22"/>
                <w:szCs w:val="22"/>
              </w:rPr>
              <w:t xml:space="preserve"> </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Organic carbon-water partition coefficient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Koc</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5,75E+05</w:t>
            </w:r>
          </w:p>
        </w:tc>
        <w:tc>
          <w:tcPr>
            <w:tcW w:w="2125" w:type="dxa"/>
            <w:shd w:val="clear" w:color="auto" w:fill="auto"/>
            <w:vAlign w:val="bottom"/>
          </w:tcPr>
          <w:p w:rsidR="00CF4359" w:rsidRPr="001B15F3" w:rsidRDefault="00695F86" w:rsidP="00CF4359">
            <w:pPr>
              <w:rPr>
                <w:rFonts w:ascii="Calibri" w:hAnsi="Calibri" w:cs="Calibri"/>
                <w:color w:val="000000"/>
                <w:sz w:val="22"/>
                <w:szCs w:val="22"/>
              </w:rPr>
            </w:pPr>
            <w:r w:rsidRPr="001B15F3">
              <w:rPr>
                <w:rFonts w:ascii="Calibri" w:hAnsi="Calibri" w:cs="Calibri"/>
                <w:color w:val="000000"/>
                <w:sz w:val="22"/>
                <w:szCs w:val="22"/>
              </w:rPr>
              <w:t>from EUSES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Fraction organic carbon in soil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Foc</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0,02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Fraction air in soil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Fair </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Fraction water in soil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Fwater</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Fraction solid in soil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Fsolid </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0,6</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Bulk density of solids (kg.m-3)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RHOsolid </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2500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AF0111" w:rsidRPr="001B15F3" w:rsidTr="00CF4359">
        <w:trPr>
          <w:trHeight w:val="93"/>
        </w:trPr>
        <w:tc>
          <w:tcPr>
            <w:tcW w:w="3936"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Air-water equilibrium distribution coefficient (m3.m-3)</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Kair-water</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6.93E-06</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from EUSES</w:t>
            </w:r>
          </w:p>
        </w:tc>
      </w:tr>
      <w:tr w:rsidR="00AF0111" w:rsidRPr="001B15F3" w:rsidTr="00CF4359">
        <w:trPr>
          <w:trHeight w:val="93"/>
        </w:trPr>
        <w:tc>
          <w:tcPr>
            <w:tcW w:w="3936"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Soil-water equilibrium distribution coefficient (m3.m-3)</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Ksoil-water</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rPr>
              <w:t>1,73E+04</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from EUSES</w:t>
            </w:r>
          </w:p>
        </w:tc>
      </w:tr>
      <w:tr w:rsidR="000B7399" w:rsidRPr="001B15F3" w:rsidTr="00CF4359">
        <w:trPr>
          <w:trHeight w:val="93"/>
        </w:trPr>
        <w:tc>
          <w:tcPr>
            <w:tcW w:w="3936" w:type="dxa"/>
            <w:shd w:val="clear" w:color="auto" w:fill="auto"/>
            <w:vAlign w:val="bottom"/>
          </w:tcPr>
          <w:p w:rsidR="000B7399" w:rsidRPr="001B15F3" w:rsidRDefault="000B7399" w:rsidP="000B7399">
            <w:pPr>
              <w:rPr>
                <w:rFonts w:ascii="Calibri" w:hAnsi="Calibri" w:cs="Calibri"/>
                <w:color w:val="000000"/>
                <w:sz w:val="22"/>
                <w:szCs w:val="22"/>
              </w:rPr>
            </w:pPr>
            <w:r w:rsidRPr="001B15F3">
              <w:rPr>
                <w:rFonts w:ascii="Calibri" w:hAnsi="Calibri" w:cs="Calibri"/>
                <w:color w:val="000000"/>
                <w:sz w:val="22"/>
                <w:szCs w:val="22"/>
              </w:rPr>
              <w:t>suspended water equilibrium partitioning coefficient (m3.m-3)</w:t>
            </w:r>
          </w:p>
        </w:tc>
        <w:tc>
          <w:tcPr>
            <w:tcW w:w="1451" w:type="dxa"/>
            <w:shd w:val="clear" w:color="auto" w:fill="auto"/>
            <w:vAlign w:val="bottom"/>
          </w:tcPr>
          <w:p w:rsidR="000B7399" w:rsidRPr="001B15F3" w:rsidRDefault="000B7399" w:rsidP="000B7399">
            <w:pPr>
              <w:rPr>
                <w:rFonts w:ascii="Calibri" w:hAnsi="Calibri" w:cs="Calibri"/>
                <w:color w:val="000000"/>
                <w:sz w:val="22"/>
                <w:szCs w:val="22"/>
              </w:rPr>
            </w:pPr>
            <w:r w:rsidRPr="001B15F3">
              <w:rPr>
                <w:rFonts w:ascii="Calibri" w:hAnsi="Calibri" w:cs="Calibri"/>
                <w:color w:val="000000"/>
                <w:sz w:val="22"/>
                <w:szCs w:val="22"/>
              </w:rPr>
              <w:t>Ksusp-water</w:t>
            </w:r>
          </w:p>
        </w:tc>
        <w:tc>
          <w:tcPr>
            <w:tcW w:w="1560" w:type="dxa"/>
            <w:shd w:val="clear" w:color="auto" w:fill="auto"/>
            <w:vAlign w:val="bottom"/>
          </w:tcPr>
          <w:p w:rsidR="000B7399" w:rsidRPr="001B15F3" w:rsidRDefault="000B7399" w:rsidP="000B7399">
            <w:pPr>
              <w:jc w:val="right"/>
              <w:rPr>
                <w:rFonts w:ascii="Calibri" w:hAnsi="Calibri" w:cs="Calibri"/>
                <w:color w:val="000000"/>
                <w:sz w:val="22"/>
                <w:szCs w:val="22"/>
              </w:rPr>
            </w:pPr>
            <w:r w:rsidRPr="000B7399">
              <w:rPr>
                <w:rFonts w:ascii="Calibri" w:hAnsi="Calibri" w:cs="Calibri"/>
                <w:sz w:val="22"/>
                <w:szCs w:val="22"/>
              </w:rPr>
              <w:t>1,44E+04</w:t>
            </w:r>
          </w:p>
        </w:tc>
        <w:tc>
          <w:tcPr>
            <w:tcW w:w="2125" w:type="dxa"/>
            <w:shd w:val="clear" w:color="auto" w:fill="auto"/>
            <w:vAlign w:val="bottom"/>
          </w:tcPr>
          <w:p w:rsidR="000B7399" w:rsidRPr="001B15F3" w:rsidRDefault="000B7399" w:rsidP="000B7399">
            <w:pPr>
              <w:rPr>
                <w:rFonts w:ascii="Calibri" w:hAnsi="Calibri" w:cs="Calibri"/>
                <w:color w:val="000000"/>
                <w:sz w:val="22"/>
                <w:szCs w:val="22"/>
              </w:rPr>
            </w:pPr>
            <w:r w:rsidRPr="001B15F3">
              <w:rPr>
                <w:rFonts w:ascii="Calibri" w:hAnsi="Calibri" w:cs="Calibri"/>
                <w:color w:val="000000"/>
                <w:sz w:val="22"/>
                <w:szCs w:val="22"/>
              </w:rPr>
              <w:t>from EUSES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Bulk density of suspended matter (kg.m-3)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RHOsusp</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1150</w:t>
            </w:r>
          </w:p>
        </w:tc>
        <w:tc>
          <w:tcPr>
            <w:tcW w:w="2125" w:type="dxa"/>
            <w:shd w:val="clear" w:color="auto" w:fill="auto"/>
            <w:vAlign w:val="bottom"/>
          </w:tcPr>
          <w:p w:rsidR="00CF4359" w:rsidRPr="001B15F3" w:rsidRDefault="00695F86" w:rsidP="00CF4359">
            <w:pPr>
              <w:rPr>
                <w:rFonts w:ascii="Calibri" w:hAnsi="Calibri" w:cs="Calibri"/>
                <w:color w:val="000000"/>
                <w:sz w:val="22"/>
                <w:szCs w:val="22"/>
              </w:rPr>
            </w:pPr>
            <w:r w:rsidRPr="001B15F3">
              <w:rPr>
                <w:rFonts w:ascii="Calibri" w:hAnsi="Calibri" w:cs="Calibri"/>
                <w:color w:val="000000"/>
                <w:sz w:val="22"/>
                <w:szCs w:val="22"/>
              </w:rPr>
              <w:t>from EUSES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Number of animals</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Ni1</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20000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[5.2]/[5.3]</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Area of the housing for application m (m2)</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AREAi1,i2,i3</w:t>
            </w:r>
          </w:p>
        </w:tc>
        <w:tc>
          <w:tcPr>
            <w:tcW w:w="1560" w:type="dxa"/>
            <w:shd w:val="clear" w:color="auto" w:fill="auto"/>
            <w:vAlign w:val="bottom"/>
          </w:tcPr>
          <w:p w:rsidR="00CF4359" w:rsidRPr="009A5DF1" w:rsidRDefault="00CF4359">
            <w:pPr>
              <w:jc w:val="right"/>
              <w:rPr>
                <w:rFonts w:ascii="Calibri" w:hAnsi="Calibri" w:cs="Calibri"/>
                <w:sz w:val="22"/>
                <w:szCs w:val="22"/>
              </w:rPr>
            </w:pPr>
            <w:r w:rsidRPr="009A5DF1">
              <w:rPr>
                <w:rFonts w:ascii="Calibri" w:hAnsi="Calibri" w:cs="Calibri"/>
                <w:sz w:val="22"/>
                <w:szCs w:val="22"/>
              </w:rPr>
              <w:t>3392</w:t>
            </w:r>
          </w:p>
        </w:tc>
        <w:tc>
          <w:tcPr>
            <w:tcW w:w="2125" w:type="dxa"/>
            <w:shd w:val="clear" w:color="auto" w:fill="auto"/>
            <w:vAlign w:val="bottom"/>
          </w:tcPr>
          <w:p w:rsidR="00CF4359" w:rsidRPr="009A5DF1" w:rsidRDefault="00CF4359" w:rsidP="00CF4359">
            <w:pPr>
              <w:rPr>
                <w:rFonts w:ascii="Calibri" w:hAnsi="Calibri" w:cs="Calibri"/>
                <w:sz w:val="22"/>
                <w:szCs w:val="22"/>
              </w:rPr>
            </w:pPr>
            <w:r w:rsidRPr="009A5DF1">
              <w:rPr>
                <w:rFonts w:ascii="Calibri" w:hAnsi="Calibri" w:cs="Calibri"/>
                <w:sz w:val="22"/>
                <w:szCs w:val="22"/>
              </w:rPr>
              <w:t>[5.2]/[5.3]</w:t>
            </w:r>
            <w:r w:rsidRPr="009A5DF1">
              <w:rPr>
                <w:rFonts w:ascii="Calibri" w:hAnsi="Calibri" w:cs="Calibri"/>
                <w:sz w:val="22"/>
                <w:szCs w:val="22"/>
              </w:rPr>
              <w:br/>
              <w:t>Worst case. Refinement: for the type of application, just floor (=</w:t>
            </w:r>
            <w:r w:rsidR="00AF0111" w:rsidRPr="009A5DF1">
              <w:rPr>
                <w:rFonts w:ascii="Calibri" w:hAnsi="Calibri" w:cs="Calibri"/>
                <w:sz w:val="22"/>
                <w:szCs w:val="22"/>
              </w:rPr>
              <w:t>1270m2)</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Surface area of the manure storage (m2)</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AREAmanure i1,i2,i3</w:t>
            </w:r>
          </w:p>
        </w:tc>
        <w:tc>
          <w:tcPr>
            <w:tcW w:w="1560" w:type="dxa"/>
            <w:shd w:val="clear" w:color="auto" w:fill="auto"/>
            <w:vAlign w:val="bottom"/>
          </w:tcPr>
          <w:p w:rsidR="00CF4359" w:rsidRPr="009A5DF1" w:rsidRDefault="00CF4359">
            <w:pPr>
              <w:jc w:val="right"/>
              <w:rPr>
                <w:rFonts w:ascii="Calibri" w:hAnsi="Calibri" w:cs="Calibri"/>
                <w:sz w:val="22"/>
                <w:szCs w:val="22"/>
              </w:rPr>
            </w:pPr>
            <w:r w:rsidRPr="009A5DF1">
              <w:rPr>
                <w:rFonts w:ascii="Calibri" w:hAnsi="Calibri" w:cs="Calibri"/>
                <w:sz w:val="22"/>
                <w:szCs w:val="22"/>
              </w:rPr>
              <w:t>1600</w:t>
            </w:r>
          </w:p>
        </w:tc>
        <w:tc>
          <w:tcPr>
            <w:tcW w:w="2125" w:type="dxa"/>
            <w:shd w:val="clear" w:color="auto" w:fill="auto"/>
            <w:vAlign w:val="bottom"/>
          </w:tcPr>
          <w:p w:rsidR="00CF4359" w:rsidRPr="009A5DF1" w:rsidRDefault="00CF4359" w:rsidP="00CF4359">
            <w:pPr>
              <w:rPr>
                <w:rFonts w:ascii="Calibri" w:hAnsi="Calibri" w:cs="Calibri"/>
                <w:sz w:val="22"/>
                <w:szCs w:val="22"/>
              </w:rPr>
            </w:pPr>
            <w:r w:rsidRPr="009A5DF1">
              <w:rPr>
                <w:rFonts w:ascii="Calibri" w:hAnsi="Calibri" w:cs="Calibri"/>
                <w:sz w:val="22"/>
                <w:szCs w:val="22"/>
              </w:rPr>
              <w:t>[5.3]/[A5 ]</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Volume of the housing (m3)</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VOLUME i1,i2,i3</w:t>
            </w:r>
          </w:p>
        </w:tc>
        <w:tc>
          <w:tcPr>
            <w:tcW w:w="1560" w:type="dxa"/>
            <w:shd w:val="clear" w:color="auto" w:fill="auto"/>
            <w:vAlign w:val="bottom"/>
          </w:tcPr>
          <w:p w:rsidR="00CF4359" w:rsidRPr="009A5DF1" w:rsidRDefault="00CF4359">
            <w:pPr>
              <w:jc w:val="right"/>
              <w:rPr>
                <w:rFonts w:ascii="Calibri" w:hAnsi="Calibri" w:cs="Calibri"/>
                <w:sz w:val="22"/>
                <w:szCs w:val="22"/>
              </w:rPr>
            </w:pPr>
            <w:r w:rsidRPr="009A5DF1">
              <w:rPr>
                <w:rFonts w:ascii="Calibri" w:hAnsi="Calibri" w:cs="Calibri"/>
                <w:sz w:val="22"/>
                <w:szCs w:val="22"/>
              </w:rPr>
              <w:t>4780</w:t>
            </w:r>
          </w:p>
        </w:tc>
        <w:tc>
          <w:tcPr>
            <w:tcW w:w="2125" w:type="dxa"/>
            <w:shd w:val="clear" w:color="auto" w:fill="auto"/>
            <w:vAlign w:val="bottom"/>
          </w:tcPr>
          <w:p w:rsidR="00CF4359" w:rsidRPr="009A5DF1" w:rsidRDefault="00CF4359" w:rsidP="00CF4359">
            <w:pPr>
              <w:rPr>
                <w:rFonts w:ascii="Calibri" w:hAnsi="Calibri" w:cs="Calibri"/>
                <w:sz w:val="22"/>
                <w:szCs w:val="22"/>
              </w:rPr>
            </w:pPr>
            <w:r w:rsidRPr="009A5DF1">
              <w:rPr>
                <w:rFonts w:ascii="Calibri" w:hAnsi="Calibri" w:cs="Calibri"/>
                <w:sz w:val="22"/>
                <w:szCs w:val="22"/>
              </w:rPr>
              <w:t>[5.2]</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Fraction of active ingredient released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Fi1,i2,i3,i4</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0,9</w:t>
            </w:r>
          </w:p>
        </w:tc>
        <w:tc>
          <w:tcPr>
            <w:tcW w:w="2125" w:type="dxa"/>
            <w:shd w:val="clear" w:color="auto" w:fill="auto"/>
            <w:vAlign w:val="bottom"/>
          </w:tcPr>
          <w:p w:rsidR="00CF4359" w:rsidRPr="009A5DF1" w:rsidRDefault="00CF4359" w:rsidP="00CF4359">
            <w:pPr>
              <w:rPr>
                <w:rFonts w:ascii="Calibri" w:hAnsi="Calibri" w:cs="Calibri"/>
                <w:sz w:val="22"/>
                <w:szCs w:val="22"/>
              </w:rPr>
            </w:pPr>
            <w:r w:rsidRPr="009A5DF1">
              <w:rPr>
                <w:rFonts w:ascii="Calibri" w:hAnsi="Calibri" w:cs="Calibri"/>
                <w:sz w:val="22"/>
                <w:szCs w:val="22"/>
              </w:rPr>
              <w:t>[5.4]</w:t>
            </w: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Qai-prescri1,i2,i3 = 1E-05*Qprod-uinsi1,i2,i3*Fbioc% *AREAi1/AREAuii1</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B10FAF">
              <w:rPr>
                <w:rFonts w:ascii="Calibri" w:hAnsi="Calibri" w:cs="Calibri"/>
                <w:color w:val="000000"/>
                <w:sz w:val="22"/>
                <w:szCs w:val="22"/>
                <w:lang w:val="it-IT"/>
              </w:rPr>
              <w:t xml:space="preserve"> </w:t>
            </w:r>
            <w:r w:rsidRPr="001B15F3">
              <w:rPr>
                <w:rFonts w:ascii="Calibri" w:hAnsi="Calibri" w:cs="Calibri"/>
                <w:color w:val="000000"/>
                <w:sz w:val="22"/>
                <w:szCs w:val="22"/>
              </w:rPr>
              <w:t>Qai-prescri1,i2,i3</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0.2144</w:t>
            </w:r>
          </w:p>
        </w:tc>
        <w:tc>
          <w:tcPr>
            <w:tcW w:w="2125" w:type="dxa"/>
            <w:shd w:val="clear" w:color="auto" w:fill="auto"/>
            <w:vAlign w:val="bottom"/>
          </w:tcPr>
          <w:p w:rsidR="00AF0111" w:rsidRPr="009A5DF1" w:rsidRDefault="00AF0111" w:rsidP="00AF0111">
            <w:pPr>
              <w:rPr>
                <w:rFonts w:ascii="Calibri" w:hAnsi="Calibri" w:cs="Calibri"/>
                <w:sz w:val="22"/>
                <w:szCs w:val="22"/>
              </w:rPr>
            </w:pP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Qaii1,i2,i3,i4 = Fi1,i2,i3,i4 * Qai-prescri1,i2,i3 (g/m2)</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Qaii1,i2,i3,i4</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0.1929</w:t>
            </w:r>
          </w:p>
        </w:tc>
        <w:tc>
          <w:tcPr>
            <w:tcW w:w="2125" w:type="dxa"/>
            <w:shd w:val="clear" w:color="auto" w:fill="auto"/>
            <w:vAlign w:val="bottom"/>
          </w:tcPr>
          <w:p w:rsidR="00AF0111" w:rsidRPr="009A5DF1" w:rsidRDefault="00AF0111" w:rsidP="00AF0111">
            <w:pPr>
              <w:rPr>
                <w:rFonts w:ascii="Calibri" w:hAnsi="Calibri" w:cs="Calibri"/>
                <w:sz w:val="22"/>
                <w:szCs w:val="22"/>
              </w:rPr>
            </w:pP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grassi1,i2,i3,i4 = Qaii1,i2,i3,i4*Napp-manuregr (g/m2)</w:t>
            </w:r>
          </w:p>
        </w:tc>
        <w:tc>
          <w:tcPr>
            <w:tcW w:w="1451"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grassi1,i2,i3,i4</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0.193</w:t>
            </w:r>
          </w:p>
        </w:tc>
        <w:tc>
          <w:tcPr>
            <w:tcW w:w="2125" w:type="dxa"/>
            <w:shd w:val="clear" w:color="auto" w:fill="auto"/>
            <w:vAlign w:val="bottom"/>
          </w:tcPr>
          <w:p w:rsidR="00AF0111" w:rsidRPr="009A5DF1" w:rsidRDefault="00AF0111" w:rsidP="00AF0111">
            <w:pPr>
              <w:rPr>
                <w:rFonts w:ascii="Calibri" w:hAnsi="Calibri" w:cs="Calibri"/>
                <w:sz w:val="22"/>
                <w:szCs w:val="22"/>
              </w:rPr>
            </w:pP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arabi1,i2,i3,i4= Qaii1,i2,i3,i4*Napp-manurear (g/m2)</w:t>
            </w:r>
          </w:p>
        </w:tc>
        <w:tc>
          <w:tcPr>
            <w:tcW w:w="1451"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arabi1,i2,i3,i4</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0.444</w:t>
            </w:r>
          </w:p>
        </w:tc>
        <w:tc>
          <w:tcPr>
            <w:tcW w:w="2125" w:type="dxa"/>
            <w:shd w:val="clear" w:color="auto" w:fill="auto"/>
            <w:vAlign w:val="bottom"/>
          </w:tcPr>
          <w:p w:rsidR="00AF0111" w:rsidRPr="009A5DF1" w:rsidRDefault="00AF0111" w:rsidP="00AF0111">
            <w:pPr>
              <w:rPr>
                <w:rFonts w:ascii="Calibri" w:hAnsi="Calibri" w:cs="Calibri"/>
                <w:sz w:val="22"/>
                <w:szCs w:val="22"/>
              </w:rPr>
            </w:pP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Number of repeated treatments prescribed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Napp-prescr </w:t>
            </w:r>
            <w:r w:rsidRPr="001B15F3">
              <w:rPr>
                <w:rFonts w:ascii="Calibri" w:hAnsi="Calibri" w:cs="Calibri"/>
                <w:color w:val="000000"/>
                <w:sz w:val="22"/>
                <w:szCs w:val="22"/>
              </w:rPr>
              <w:br/>
              <w:t>(Napp-bioc)</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(note below tab. 2 of addendum env 89)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Maximum number of insecticide applications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Napp-manuresoil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[5.7]</w:t>
            </w:r>
          </w:p>
        </w:tc>
      </w:tr>
      <w:tr w:rsidR="00CF4359" w:rsidRPr="001B15F3" w:rsidTr="00CF4359">
        <w:trPr>
          <w:trHeight w:val="93"/>
        </w:trPr>
        <w:tc>
          <w:tcPr>
            <w:tcW w:w="3936" w:type="dxa"/>
            <w:shd w:val="clear" w:color="auto" w:fill="auto"/>
            <w:vAlign w:val="bottom"/>
          </w:tcPr>
          <w:p w:rsidR="00CF4359" w:rsidRPr="001B15F3" w:rsidRDefault="00F13885" w:rsidP="00CF4359">
            <w:pPr>
              <w:rPr>
                <w:rFonts w:ascii="Calibri" w:hAnsi="Calibri" w:cs="Calibri"/>
                <w:color w:val="000000"/>
                <w:sz w:val="22"/>
                <w:szCs w:val="22"/>
              </w:rPr>
            </w:pPr>
            <w:r w:rsidRPr="001B15F3">
              <w:rPr>
                <w:rFonts w:ascii="Calibri" w:hAnsi="Calibri" w:cs="Calibri"/>
                <w:color w:val="000000"/>
                <w:sz w:val="22"/>
                <w:szCs w:val="22"/>
              </w:rPr>
              <w:t>number</w:t>
            </w:r>
            <w:r w:rsidR="00CF4359" w:rsidRPr="001B15F3">
              <w:rPr>
                <w:rFonts w:ascii="Calibri" w:hAnsi="Calibri" w:cs="Calibri"/>
                <w:color w:val="000000"/>
                <w:sz w:val="22"/>
                <w:szCs w:val="22"/>
              </w:rPr>
              <w:t xml:space="preserve"> of biocide applications during storage period for application on grassland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Napp-manuregr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addendum env 89</w:t>
            </w:r>
          </w:p>
        </w:tc>
      </w:tr>
      <w:tr w:rsidR="00CF4359" w:rsidRPr="001B15F3" w:rsidTr="00CF4359">
        <w:trPr>
          <w:trHeight w:val="93"/>
        </w:trPr>
        <w:tc>
          <w:tcPr>
            <w:tcW w:w="3936" w:type="dxa"/>
            <w:shd w:val="clear" w:color="auto" w:fill="auto"/>
            <w:vAlign w:val="bottom"/>
          </w:tcPr>
          <w:p w:rsidR="00CF4359" w:rsidRPr="001B15F3" w:rsidRDefault="00F13885" w:rsidP="00CF4359">
            <w:pPr>
              <w:rPr>
                <w:rFonts w:ascii="Calibri" w:hAnsi="Calibri" w:cs="Calibri"/>
                <w:color w:val="000000"/>
                <w:sz w:val="22"/>
                <w:szCs w:val="22"/>
              </w:rPr>
            </w:pPr>
            <w:r w:rsidRPr="001B15F3">
              <w:rPr>
                <w:rFonts w:ascii="Calibri" w:hAnsi="Calibri" w:cs="Calibri"/>
                <w:color w:val="000000"/>
                <w:sz w:val="22"/>
                <w:szCs w:val="22"/>
              </w:rPr>
              <w:t>number</w:t>
            </w:r>
            <w:r w:rsidR="00CF4359" w:rsidRPr="001B15F3">
              <w:rPr>
                <w:rFonts w:ascii="Calibri" w:hAnsi="Calibri" w:cs="Calibri"/>
                <w:color w:val="000000"/>
                <w:sz w:val="22"/>
                <w:szCs w:val="22"/>
              </w:rPr>
              <w:t xml:space="preserve"> of biocide applications during storage period for application on arable land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Napp-manurear</w:t>
            </w:r>
            <w:r w:rsidRPr="001B15F3">
              <w:rPr>
                <w:rFonts w:ascii="Calibri" w:hAnsi="Calibri" w:cs="Calibri"/>
                <w:color w:val="000000"/>
                <w:sz w:val="22"/>
                <w:szCs w:val="22"/>
              </w:rPr>
              <w:br/>
              <w:t>(Napp-biomanure_ar2)</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2,3</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addendum env 89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manure storage time arable land in new scenario (d)</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Tmanure-intar2</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212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addendum env 89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Insecticide application interval (d)</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Tbioc-int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91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[5.7]</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Number of land applications for grassland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Nlapp-grass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Number of land application for arable land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Nlapp-arab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 (also as the addendum)</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period used for calculation of the amount of manure produced for grassland (d)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Tgr-int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53</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[5.8]</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period used for calculation of the amount of manure produced for arable land (d)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Tar-int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365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 (as for the addendum)</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Amount of phosphate per animal for every relevant category/subcategory i1 (kg.d-1)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Qphosoh</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0,0011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[5.5]</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Amount of nitrogen per animal for every relevant category/subcategory i1 (kg.d-1)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Qnitrog</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0,00171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[5.5]</w:t>
            </w:r>
          </w:p>
        </w:tc>
      </w:tr>
      <w:tr w:rsidR="00AF0111" w:rsidRPr="001B15F3" w:rsidTr="00CF4359">
        <w:trPr>
          <w:trHeight w:val="93"/>
        </w:trPr>
        <w:tc>
          <w:tcPr>
            <w:tcW w:w="3936"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 xml:space="preserve">Qphosoh-arab = Ni1*Qphosoh*Tar-int </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Qphosoh-arab</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8103</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(pag. 56 EDS)</w:t>
            </w:r>
          </w:p>
        </w:tc>
      </w:tr>
      <w:tr w:rsidR="00AF0111" w:rsidRPr="001B15F3" w:rsidTr="00CF4359">
        <w:trPr>
          <w:trHeight w:val="93"/>
        </w:trPr>
        <w:tc>
          <w:tcPr>
            <w:tcW w:w="3936"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 xml:space="preserve">Qphosoh-grass = Ni1*Qphosoh*Tgr-int </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Qphosoh-grass</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1177</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(pag. 56 EDS)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Qnitrog-arab = Ni1*Qnitrog*Tar-int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Qnitrog-arab</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12483</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(pag. 57 EDS)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Qnitrog-grass = Ni1*Qnitrog*Tgr-int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Qnitrog-grass</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1812,6</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(pag. 57 EDS)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Phosphate immission standard for one year on arable 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QP2O5,arable_land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85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Phosphate immission standard for one year on grassland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QP2O5,grassland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110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If nitrogen immission standards are applied:</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p>
        </w:tc>
        <w:tc>
          <w:tcPr>
            <w:tcW w:w="1560" w:type="dxa"/>
            <w:shd w:val="clear" w:color="auto" w:fill="auto"/>
            <w:vAlign w:val="bottom"/>
          </w:tcPr>
          <w:p w:rsidR="00CF4359" w:rsidRPr="001B15F3" w:rsidRDefault="00CF4359" w:rsidP="00CF4359">
            <w:pPr>
              <w:rPr>
                <w:rFonts w:ascii="Calibri" w:hAnsi="Calibri" w:cs="Calibri"/>
                <w:color w:val="000000"/>
                <w:sz w:val="22"/>
                <w:szCs w:val="22"/>
              </w:rPr>
            </w:pP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NB) At least one of the immission standards should be applied; if none is specified the phosphate immission</w:t>
            </w:r>
            <w:r w:rsidRPr="001B15F3">
              <w:rPr>
                <w:rFonts w:ascii="Calibri" w:hAnsi="Calibri" w:cs="Calibri"/>
                <w:color w:val="000000"/>
                <w:sz w:val="22"/>
                <w:szCs w:val="22"/>
              </w:rPr>
              <w:br/>
              <w:t>standard is used with the default values in Table 5.9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Nitrogen immission standard for one year on grassland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QN,grassland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170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strike/>
                <w:color w:val="000000"/>
                <w:sz w:val="22"/>
                <w:szCs w:val="22"/>
              </w:rPr>
              <w:t>[5.9]</w:t>
            </w:r>
            <w:r w:rsidRPr="001B15F3">
              <w:rPr>
                <w:rFonts w:ascii="Calibri" w:hAnsi="Calibri" w:cs="Calibri"/>
                <w:color w:val="000000"/>
                <w:sz w:val="22"/>
                <w:szCs w:val="22"/>
              </w:rPr>
              <w:t xml:space="preserve"> TAB ENV 160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Nitrogen immission standard for one year on arable 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QN,arable_land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170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ENV 160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Mixing depth with soil (m)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DEPTHgrassland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0,05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Mixing depth with soil (m)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DEPTHarable_land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r w:rsidR="00CF4359" w:rsidRPr="001B15F3" w:rsidTr="00CF4359">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Density of wet bulk soil (kg.m-3) </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RHOsoilwet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1700</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bl>
    <w:p w:rsidR="00CF4359" w:rsidRPr="001B15F3" w:rsidRDefault="00CF4359" w:rsidP="00601285">
      <w:pPr>
        <w:spacing w:line="276" w:lineRule="auto"/>
        <w:rPr>
          <w:rFonts w:eastAsia="Calibri"/>
          <w:highlight w:val="yellow"/>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451"/>
        <w:gridCol w:w="1560"/>
        <w:gridCol w:w="2125"/>
      </w:tblGrid>
      <w:tr w:rsidR="00CF4359" w:rsidRPr="001B15F3" w:rsidTr="00CF4359">
        <w:trPr>
          <w:trHeight w:val="346"/>
        </w:trPr>
        <w:tc>
          <w:tcPr>
            <w:tcW w:w="9072" w:type="dxa"/>
            <w:gridSpan w:val="4"/>
            <w:shd w:val="clear" w:color="auto" w:fill="FFFFCC"/>
            <w:vAlign w:val="center"/>
          </w:tcPr>
          <w:p w:rsidR="00CF4359" w:rsidRPr="001B15F3" w:rsidRDefault="00CF4359" w:rsidP="00CF4359">
            <w:pPr>
              <w:spacing w:before="60" w:after="60" w:line="260" w:lineRule="atLeast"/>
              <w:rPr>
                <w:rFonts w:eastAsia="Calibri" w:cs="Arial"/>
                <w:b/>
                <w:bCs/>
                <w:color w:val="000000"/>
                <w:sz w:val="18"/>
                <w:szCs w:val="18"/>
                <w:lang w:eastAsia="en-GB"/>
              </w:rPr>
            </w:pPr>
            <w:r w:rsidRPr="001B15F3">
              <w:rPr>
                <w:rFonts w:eastAsia="Calibri"/>
                <w:b/>
                <w:sz w:val="18"/>
                <w:szCs w:val="18"/>
                <w:lang w:eastAsia="en-US"/>
              </w:rPr>
              <w:t>Input parameters for calculating the local emission</w:t>
            </w:r>
          </w:p>
        </w:tc>
      </w:tr>
      <w:tr w:rsidR="00CF4359" w:rsidRPr="001B15F3" w:rsidTr="00CF4359">
        <w:trPr>
          <w:trHeight w:val="75"/>
        </w:trPr>
        <w:tc>
          <w:tcPr>
            <w:tcW w:w="5387" w:type="dxa"/>
            <w:gridSpan w:val="2"/>
            <w:shd w:val="clear" w:color="auto" w:fill="auto"/>
            <w:vAlign w:val="center"/>
          </w:tcPr>
          <w:p w:rsidR="00CF4359" w:rsidRPr="001B15F3" w:rsidRDefault="00CF4359" w:rsidP="00CF4359">
            <w:pPr>
              <w:spacing w:before="60" w:after="60" w:line="260" w:lineRule="atLeast"/>
              <w:rPr>
                <w:rFonts w:eastAsia="Calibri" w:cs="Arial"/>
                <w:color w:val="000000"/>
                <w:sz w:val="18"/>
                <w:szCs w:val="18"/>
                <w:lang w:eastAsia="en-GB"/>
              </w:rPr>
            </w:pPr>
            <w:r w:rsidRPr="001B15F3">
              <w:rPr>
                <w:rFonts w:eastAsia="Calibri" w:cs="Arial"/>
                <w:b/>
                <w:bCs/>
                <w:color w:val="000000"/>
                <w:sz w:val="18"/>
                <w:szCs w:val="18"/>
                <w:lang w:eastAsia="en-GB"/>
              </w:rPr>
              <w:t>Input and unit</w:t>
            </w:r>
          </w:p>
        </w:tc>
        <w:tc>
          <w:tcPr>
            <w:tcW w:w="1560" w:type="dxa"/>
            <w:shd w:val="clear" w:color="auto" w:fill="auto"/>
            <w:vAlign w:val="center"/>
          </w:tcPr>
          <w:p w:rsidR="00CF4359" w:rsidRPr="001B15F3" w:rsidRDefault="00CF4359" w:rsidP="00CF4359">
            <w:pPr>
              <w:spacing w:before="60" w:after="60" w:line="260" w:lineRule="atLeast"/>
              <w:rPr>
                <w:rFonts w:eastAsia="Calibri" w:cs="Arial"/>
                <w:b/>
                <w:bCs/>
                <w:color w:val="000000"/>
                <w:sz w:val="18"/>
                <w:szCs w:val="18"/>
                <w:lang w:eastAsia="en-GB"/>
              </w:rPr>
            </w:pPr>
            <w:r w:rsidRPr="001B15F3">
              <w:rPr>
                <w:rFonts w:eastAsia="Calibri" w:cs="Arial"/>
                <w:b/>
                <w:bCs/>
                <w:color w:val="000000"/>
                <w:sz w:val="18"/>
                <w:szCs w:val="18"/>
                <w:lang w:eastAsia="en-GB"/>
              </w:rPr>
              <w:t>Value</w:t>
            </w:r>
          </w:p>
        </w:tc>
        <w:tc>
          <w:tcPr>
            <w:tcW w:w="2125" w:type="dxa"/>
            <w:shd w:val="clear" w:color="auto" w:fill="auto"/>
            <w:vAlign w:val="center"/>
          </w:tcPr>
          <w:p w:rsidR="00CF4359" w:rsidRPr="001B15F3" w:rsidRDefault="00CF4359" w:rsidP="00CF4359">
            <w:pPr>
              <w:spacing w:before="60" w:after="60" w:line="260" w:lineRule="atLeast"/>
              <w:rPr>
                <w:rFonts w:eastAsia="Calibri" w:cs="Arial"/>
                <w:b/>
                <w:bCs/>
                <w:color w:val="000000"/>
                <w:sz w:val="18"/>
                <w:szCs w:val="18"/>
                <w:lang w:eastAsia="en-GB"/>
              </w:rPr>
            </w:pPr>
            <w:r w:rsidRPr="001B15F3">
              <w:rPr>
                <w:rFonts w:eastAsia="Calibri" w:cs="Arial"/>
                <w:b/>
                <w:bCs/>
                <w:color w:val="000000"/>
                <w:sz w:val="18"/>
                <w:szCs w:val="18"/>
                <w:lang w:eastAsia="en-GB"/>
              </w:rPr>
              <w:t>Remarks</w:t>
            </w:r>
          </w:p>
        </w:tc>
      </w:tr>
      <w:tr w:rsidR="00CF4359" w:rsidRPr="001B15F3" w:rsidTr="00CF4359">
        <w:trPr>
          <w:trHeight w:val="75"/>
        </w:trPr>
        <w:tc>
          <w:tcPr>
            <w:tcW w:w="9072" w:type="dxa"/>
            <w:gridSpan w:val="4"/>
            <w:shd w:val="clear" w:color="auto" w:fill="auto"/>
            <w:vAlign w:val="center"/>
          </w:tcPr>
          <w:p w:rsidR="00CF4359" w:rsidRPr="001B15F3" w:rsidRDefault="00CF4359" w:rsidP="00CF4359">
            <w:pPr>
              <w:spacing w:before="60" w:after="60" w:line="260" w:lineRule="atLeast"/>
              <w:rPr>
                <w:rFonts w:eastAsia="Calibri"/>
                <w:color w:val="000000"/>
                <w:sz w:val="18"/>
                <w:szCs w:val="18"/>
                <w:lang w:eastAsia="en-GB"/>
              </w:rPr>
            </w:pPr>
            <w:r w:rsidRPr="001B15F3">
              <w:rPr>
                <w:rFonts w:eastAsia="Calibri"/>
                <w:color w:val="000000"/>
                <w:sz w:val="18"/>
                <w:szCs w:val="18"/>
                <w:lang w:eastAsia="en-GB"/>
              </w:rPr>
              <w:t>Scenario</w:t>
            </w:r>
            <w:r w:rsidR="007D6707" w:rsidRPr="001B15F3">
              <w:rPr>
                <w:rFonts w:eastAsia="Calibri"/>
                <w:color w:val="000000"/>
                <w:sz w:val="18"/>
                <w:szCs w:val="18"/>
                <w:lang w:eastAsia="en-GB"/>
              </w:rPr>
              <w:t xml:space="preserve"> 9</w:t>
            </w:r>
            <w:r w:rsidR="00FB3B2B" w:rsidRPr="001B15F3">
              <w:rPr>
                <w:rFonts w:eastAsia="Calibri"/>
                <w:color w:val="000000"/>
                <w:sz w:val="18"/>
                <w:szCs w:val="18"/>
                <w:lang w:eastAsia="en-GB"/>
              </w:rPr>
              <w:t>E</w:t>
            </w:r>
            <w:r w:rsidRPr="001B15F3">
              <w:rPr>
                <w:rFonts w:eastAsia="Calibri"/>
                <w:color w:val="000000"/>
                <w:sz w:val="18"/>
                <w:szCs w:val="18"/>
                <w:lang w:eastAsia="en-GB"/>
              </w:rPr>
              <w:t xml:space="preserve">: </w:t>
            </w:r>
            <w:r w:rsidR="003C710A" w:rsidRPr="001B15F3">
              <w:rPr>
                <w:rFonts w:eastAsia="Calibri"/>
                <w:color w:val="000000"/>
                <w:sz w:val="18"/>
                <w:szCs w:val="18"/>
                <w:lang w:eastAsia="en-GB"/>
              </w:rPr>
              <w:t>Insecticide against poultry red mite</w:t>
            </w:r>
            <w:r w:rsidRPr="001B15F3">
              <w:rPr>
                <w:rFonts w:eastAsia="Calibri"/>
                <w:color w:val="000000"/>
                <w:sz w:val="18"/>
                <w:szCs w:val="18"/>
                <w:lang w:eastAsia="en-GB"/>
              </w:rPr>
              <w:t>. Indoor. Non-professional and professional use. Insecticide against Poultry red mite.</w:t>
            </w:r>
          </w:p>
          <w:p w:rsidR="00CF4359" w:rsidRPr="001B15F3" w:rsidRDefault="00CF4359" w:rsidP="00CF4359">
            <w:pPr>
              <w:spacing w:before="60" w:after="60" w:line="260" w:lineRule="atLeast"/>
              <w:rPr>
                <w:rFonts w:eastAsia="Calibri"/>
                <w:b/>
                <w:color w:val="000000"/>
                <w:sz w:val="18"/>
                <w:szCs w:val="18"/>
                <w:lang w:eastAsia="en-GB"/>
              </w:rPr>
            </w:pPr>
            <w:r w:rsidRPr="001B15F3">
              <w:rPr>
                <w:rFonts w:eastAsia="Calibri"/>
                <w:b/>
                <w:color w:val="000000"/>
                <w:sz w:val="18"/>
                <w:szCs w:val="18"/>
                <w:lang w:eastAsia="en-GB"/>
              </w:rPr>
              <w:t>Parent broilers in free range with grating floor (14)</w:t>
            </w:r>
          </w:p>
        </w:tc>
      </w:tr>
      <w:tr w:rsidR="0039610A" w:rsidRPr="001B15F3" w:rsidTr="006A65C0">
        <w:trPr>
          <w:trHeight w:val="93"/>
        </w:trPr>
        <w:tc>
          <w:tcPr>
            <w:tcW w:w="3936" w:type="dxa"/>
            <w:shd w:val="clear" w:color="auto" w:fill="auto"/>
            <w:vAlign w:val="bottom"/>
          </w:tcPr>
          <w:p w:rsidR="0039610A" w:rsidRPr="003876BA" w:rsidRDefault="0039610A" w:rsidP="0039610A">
            <w:pPr>
              <w:rPr>
                <w:rFonts w:ascii="Calibri" w:hAnsi="Calibri" w:cs="Calibri"/>
                <w:bCs/>
                <w:color w:val="000000"/>
                <w:sz w:val="22"/>
                <w:szCs w:val="22"/>
              </w:rPr>
            </w:pPr>
            <w:r w:rsidRPr="003876BA">
              <w:rPr>
                <w:rFonts w:ascii="Calibri" w:hAnsi="Calibri" w:cs="Calibri"/>
                <w:bCs/>
                <w:color w:val="000000"/>
                <w:sz w:val="22"/>
                <w:szCs w:val="22"/>
              </w:rPr>
              <w:t xml:space="preserve">Content of active ingredient in formulation (%) </w:t>
            </w:r>
          </w:p>
        </w:tc>
        <w:tc>
          <w:tcPr>
            <w:tcW w:w="1451" w:type="dxa"/>
            <w:shd w:val="clear" w:color="auto" w:fill="auto"/>
            <w:vAlign w:val="bottom"/>
          </w:tcPr>
          <w:p w:rsidR="0039610A" w:rsidRPr="003876BA" w:rsidRDefault="0039610A" w:rsidP="0039610A">
            <w:pPr>
              <w:rPr>
                <w:rFonts w:ascii="Calibri" w:hAnsi="Calibri" w:cs="Calibri"/>
                <w:bCs/>
                <w:color w:val="000000"/>
                <w:sz w:val="22"/>
                <w:szCs w:val="22"/>
              </w:rPr>
            </w:pPr>
            <w:r w:rsidRPr="003876BA">
              <w:rPr>
                <w:rFonts w:ascii="Calibri" w:hAnsi="Calibri" w:cs="Calibri"/>
                <w:bCs/>
                <w:color w:val="000000"/>
                <w:sz w:val="22"/>
                <w:szCs w:val="22"/>
              </w:rPr>
              <w:t xml:space="preserve">Fbioc% </w:t>
            </w:r>
          </w:p>
        </w:tc>
        <w:tc>
          <w:tcPr>
            <w:tcW w:w="1560" w:type="dxa"/>
            <w:shd w:val="clear" w:color="auto" w:fill="auto"/>
            <w:vAlign w:val="center"/>
          </w:tcPr>
          <w:p w:rsidR="0039610A" w:rsidRPr="003876BA" w:rsidRDefault="0039610A" w:rsidP="0039610A">
            <w:pPr>
              <w:jc w:val="right"/>
              <w:rPr>
                <w:rFonts w:ascii="Calibri" w:hAnsi="Calibri" w:cs="Calibri"/>
                <w:bCs/>
                <w:color w:val="000000"/>
                <w:sz w:val="22"/>
                <w:szCs w:val="22"/>
              </w:rPr>
            </w:pPr>
            <w:r w:rsidRPr="003876BA">
              <w:rPr>
                <w:rFonts w:eastAsia="Calibri" w:cs="Arial"/>
                <w:bCs/>
                <w:color w:val="000000"/>
                <w:sz w:val="18"/>
                <w:szCs w:val="18"/>
                <w:lang w:eastAsia="en-GB"/>
              </w:rPr>
              <w:t>0.6</w:t>
            </w:r>
            <w:r w:rsidR="009D7484" w:rsidRPr="003876BA">
              <w:rPr>
                <w:rFonts w:eastAsia="Calibri" w:cs="Arial"/>
                <w:bCs/>
                <w:color w:val="000000"/>
                <w:sz w:val="18"/>
                <w:szCs w:val="18"/>
                <w:lang w:eastAsia="en-GB"/>
              </w:rPr>
              <w:t>32</w:t>
            </w:r>
          </w:p>
        </w:tc>
        <w:tc>
          <w:tcPr>
            <w:tcW w:w="2125" w:type="dxa"/>
            <w:shd w:val="clear" w:color="auto" w:fill="auto"/>
            <w:vAlign w:val="center"/>
          </w:tcPr>
          <w:p w:rsidR="0039610A" w:rsidRPr="003876BA" w:rsidRDefault="0039610A" w:rsidP="0039610A">
            <w:pPr>
              <w:rPr>
                <w:rFonts w:ascii="Calibri" w:hAnsi="Calibri" w:cs="Calibri"/>
                <w:bCs/>
                <w:color w:val="000000"/>
                <w:sz w:val="22"/>
                <w:szCs w:val="22"/>
              </w:rPr>
            </w:pPr>
            <w:r w:rsidRPr="003876BA">
              <w:rPr>
                <w:rFonts w:eastAsia="Calibri" w:cs="Arial"/>
                <w:bCs/>
                <w:color w:val="000000"/>
                <w:sz w:val="18"/>
                <w:szCs w:val="18"/>
                <w:lang w:eastAsia="en-GB"/>
              </w:rPr>
              <w:t>% w/w (technical)</w:t>
            </w:r>
          </w:p>
        </w:tc>
      </w:tr>
      <w:tr w:rsidR="00CF4359" w:rsidRPr="001B15F3" w:rsidTr="00CF4359">
        <w:trPr>
          <w:trHeight w:val="93"/>
        </w:trPr>
        <w:tc>
          <w:tcPr>
            <w:tcW w:w="3936"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Area to be treated with amount prescribed (m2) for application m</w:t>
            </w:r>
          </w:p>
        </w:tc>
        <w:tc>
          <w:tcPr>
            <w:tcW w:w="1451"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AREAuii1,i2,i3</w:t>
            </w:r>
          </w:p>
        </w:tc>
        <w:tc>
          <w:tcPr>
            <w:tcW w:w="1560" w:type="dxa"/>
            <w:shd w:val="clear" w:color="auto" w:fill="auto"/>
            <w:vAlign w:val="bottom"/>
          </w:tcPr>
          <w:p w:rsidR="00CF4359" w:rsidRPr="003876BA" w:rsidRDefault="00CF4359" w:rsidP="00CF4359">
            <w:pPr>
              <w:jc w:val="right"/>
              <w:rPr>
                <w:rFonts w:ascii="Calibri" w:hAnsi="Calibri" w:cs="Calibri"/>
                <w:bCs/>
                <w:color w:val="000000"/>
                <w:sz w:val="22"/>
                <w:szCs w:val="22"/>
              </w:rPr>
            </w:pPr>
            <w:r w:rsidRPr="003876BA">
              <w:rPr>
                <w:rFonts w:ascii="Calibri" w:hAnsi="Calibri" w:cs="Calibri"/>
                <w:bCs/>
                <w:color w:val="000000"/>
                <w:sz w:val="22"/>
                <w:szCs w:val="22"/>
              </w:rPr>
              <w:t>1</w:t>
            </w:r>
          </w:p>
        </w:tc>
        <w:tc>
          <w:tcPr>
            <w:tcW w:w="2125"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application 10 g/m2</w:t>
            </w:r>
          </w:p>
        </w:tc>
      </w:tr>
      <w:tr w:rsidR="00CF4359" w:rsidRPr="001B15F3" w:rsidTr="00CF4359">
        <w:trPr>
          <w:trHeight w:val="93"/>
        </w:trPr>
        <w:tc>
          <w:tcPr>
            <w:tcW w:w="3936"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Amount of product prescribed to be used for area specified (g) for application m</w:t>
            </w:r>
          </w:p>
        </w:tc>
        <w:tc>
          <w:tcPr>
            <w:tcW w:w="1451"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 xml:space="preserve">Qprod-uinsi1,i2,i3 </w:t>
            </w:r>
          </w:p>
        </w:tc>
        <w:tc>
          <w:tcPr>
            <w:tcW w:w="1560" w:type="dxa"/>
            <w:shd w:val="clear" w:color="auto" w:fill="auto"/>
            <w:vAlign w:val="bottom"/>
          </w:tcPr>
          <w:p w:rsidR="00CF4359" w:rsidRPr="003876BA" w:rsidRDefault="00CF4359" w:rsidP="00CF4359">
            <w:pPr>
              <w:jc w:val="right"/>
              <w:rPr>
                <w:rFonts w:ascii="Calibri" w:hAnsi="Calibri" w:cs="Calibri"/>
                <w:bCs/>
                <w:color w:val="000000"/>
                <w:sz w:val="22"/>
                <w:szCs w:val="22"/>
              </w:rPr>
            </w:pPr>
            <w:r w:rsidRPr="003876BA">
              <w:rPr>
                <w:rFonts w:ascii="Calibri" w:hAnsi="Calibri" w:cs="Calibri"/>
                <w:bCs/>
                <w:color w:val="000000"/>
                <w:sz w:val="22"/>
                <w:szCs w:val="22"/>
              </w:rPr>
              <w:t>10</w:t>
            </w:r>
          </w:p>
        </w:tc>
        <w:tc>
          <w:tcPr>
            <w:tcW w:w="2125"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application 10 g/m2</w:t>
            </w:r>
          </w:p>
        </w:tc>
      </w:tr>
      <w:tr w:rsidR="00CF4359" w:rsidRPr="001B15F3" w:rsidTr="00CF4359">
        <w:trPr>
          <w:trHeight w:val="75"/>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Fresh surface water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DILUTION</w:t>
            </w:r>
          </w:p>
        </w:tc>
        <w:tc>
          <w:tcPr>
            <w:tcW w:w="1560" w:type="dxa"/>
            <w:shd w:val="clear" w:color="auto" w:fill="auto"/>
            <w:vAlign w:val="bottom"/>
          </w:tcPr>
          <w:p w:rsidR="00CF4359" w:rsidRPr="001B15F3" w:rsidRDefault="00CF4359" w:rsidP="00CF4359">
            <w:pPr>
              <w:jc w:val="center"/>
              <w:rPr>
                <w:rFonts w:ascii="Calibri" w:hAnsi="Calibri" w:cs="Calibri"/>
                <w:color w:val="000000"/>
                <w:sz w:val="22"/>
                <w:szCs w:val="22"/>
              </w:rPr>
            </w:pPr>
            <w:r w:rsidRPr="001B15F3">
              <w:rPr>
                <w:rFonts w:ascii="Calibri" w:hAnsi="Calibri" w:cs="Calibri"/>
                <w:color w:val="000000"/>
                <w:sz w:val="22"/>
                <w:szCs w:val="22"/>
              </w:rPr>
              <w:t>10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Soil water partition coefficient (Kpsoil = Koc * Foc) (l.kg-1)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Kpsoil</w:t>
            </w:r>
          </w:p>
        </w:tc>
        <w:tc>
          <w:tcPr>
            <w:tcW w:w="1560" w:type="dxa"/>
            <w:shd w:val="clear" w:color="auto" w:fill="auto"/>
            <w:vAlign w:val="bottom"/>
          </w:tcPr>
          <w:p w:rsidR="00CF4359" w:rsidRPr="009A5DF1" w:rsidRDefault="00AF0111" w:rsidP="00AF0111">
            <w:pPr>
              <w:jc w:val="right"/>
              <w:rPr>
                <w:rFonts w:ascii="Calibri" w:hAnsi="Calibri" w:cs="Calibri"/>
                <w:sz w:val="22"/>
                <w:szCs w:val="22"/>
              </w:rPr>
            </w:pPr>
            <w:r w:rsidRPr="009A5DF1">
              <w:rPr>
                <w:rFonts w:ascii="Calibri" w:hAnsi="Calibri" w:cs="Calibri"/>
                <w:sz w:val="22"/>
                <w:szCs w:val="22"/>
              </w:rPr>
              <w:t>1.15E-+04</w:t>
            </w:r>
          </w:p>
        </w:tc>
        <w:tc>
          <w:tcPr>
            <w:tcW w:w="2125" w:type="dxa"/>
            <w:shd w:val="clear" w:color="auto" w:fill="auto"/>
            <w:vAlign w:val="bottom"/>
          </w:tcPr>
          <w:p w:rsidR="00CF4359" w:rsidRPr="001B15F3" w:rsidRDefault="00695F86" w:rsidP="00CF4359">
            <w:pPr>
              <w:rPr>
                <w:rFonts w:ascii="Calibri" w:hAnsi="Calibri" w:cs="Calibri"/>
                <w:color w:val="000000"/>
                <w:sz w:val="22"/>
                <w:szCs w:val="22"/>
              </w:rPr>
            </w:pPr>
            <w:r w:rsidRPr="001B15F3">
              <w:rPr>
                <w:rFonts w:ascii="Calibri" w:hAnsi="Calibri" w:cs="Calibri"/>
                <w:color w:val="000000"/>
                <w:sz w:val="22"/>
                <w:szCs w:val="22"/>
              </w:rPr>
              <w:t>from EUSES</w:t>
            </w:r>
            <w:r w:rsidR="00CF4359" w:rsidRPr="001B15F3">
              <w:rPr>
                <w:rFonts w:ascii="Calibri" w:hAnsi="Calibri" w:cs="Calibri"/>
                <w:color w:val="000000"/>
                <w:sz w:val="22"/>
                <w:szCs w:val="22"/>
              </w:rPr>
              <w:t xml:space="preserve"> </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Organic carbon-water partition coefficient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Koc</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5,75E+05</w:t>
            </w:r>
          </w:p>
        </w:tc>
        <w:tc>
          <w:tcPr>
            <w:tcW w:w="2125" w:type="dxa"/>
            <w:shd w:val="clear" w:color="auto" w:fill="auto"/>
            <w:vAlign w:val="bottom"/>
          </w:tcPr>
          <w:p w:rsidR="00CF4359" w:rsidRPr="001B15F3" w:rsidRDefault="00695F86" w:rsidP="00CF4359">
            <w:pPr>
              <w:rPr>
                <w:rFonts w:ascii="Calibri" w:hAnsi="Calibri" w:cs="Calibri"/>
                <w:color w:val="000000"/>
                <w:sz w:val="22"/>
                <w:szCs w:val="22"/>
              </w:rPr>
            </w:pPr>
            <w:r w:rsidRPr="001B15F3">
              <w:rPr>
                <w:rFonts w:ascii="Calibri" w:hAnsi="Calibri" w:cs="Calibri"/>
                <w:color w:val="000000"/>
                <w:sz w:val="22"/>
                <w:szCs w:val="22"/>
              </w:rPr>
              <w:t>from EUSES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Fraction organic carbon in soil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Foc</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0,02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Fraction air in soil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Fair </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Fraction water in soil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Fwater</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Fraction solid in soil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Fsolid </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0,6</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Bulk density of solids (kg.m-3)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RHOsolid </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2500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AF0111" w:rsidRPr="001B15F3" w:rsidTr="00CF4359">
        <w:trPr>
          <w:trHeight w:val="93"/>
        </w:trPr>
        <w:tc>
          <w:tcPr>
            <w:tcW w:w="3936"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Air-water equilibrium distribution coefficient (m3.m-3)</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Kair-water</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6.93E-06</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from EUSES</w:t>
            </w:r>
          </w:p>
        </w:tc>
      </w:tr>
      <w:tr w:rsidR="00AF0111" w:rsidRPr="001B15F3" w:rsidTr="00CF4359">
        <w:trPr>
          <w:trHeight w:val="93"/>
        </w:trPr>
        <w:tc>
          <w:tcPr>
            <w:tcW w:w="3936"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Soil-water equilibrium distribution coefficient (m3.m-3)</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Ksoil-water</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rPr>
              <w:t>1,73E+04</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from EUSES</w:t>
            </w:r>
          </w:p>
        </w:tc>
      </w:tr>
      <w:tr w:rsidR="000B7399" w:rsidRPr="001B15F3" w:rsidTr="00CF4359">
        <w:trPr>
          <w:trHeight w:val="93"/>
        </w:trPr>
        <w:tc>
          <w:tcPr>
            <w:tcW w:w="3936" w:type="dxa"/>
            <w:shd w:val="clear" w:color="auto" w:fill="auto"/>
            <w:vAlign w:val="bottom"/>
          </w:tcPr>
          <w:p w:rsidR="000B7399" w:rsidRPr="001B15F3" w:rsidRDefault="000B7399" w:rsidP="000B7399">
            <w:pPr>
              <w:rPr>
                <w:rFonts w:ascii="Calibri" w:hAnsi="Calibri" w:cs="Calibri"/>
                <w:color w:val="000000"/>
                <w:sz w:val="22"/>
                <w:szCs w:val="22"/>
              </w:rPr>
            </w:pPr>
            <w:r w:rsidRPr="001B15F3">
              <w:rPr>
                <w:rFonts w:ascii="Calibri" w:hAnsi="Calibri" w:cs="Calibri"/>
                <w:color w:val="000000"/>
                <w:sz w:val="22"/>
                <w:szCs w:val="22"/>
              </w:rPr>
              <w:t>suspended water equilibrium partitioning coefficient (m3.m-3)</w:t>
            </w:r>
          </w:p>
        </w:tc>
        <w:tc>
          <w:tcPr>
            <w:tcW w:w="1451" w:type="dxa"/>
            <w:shd w:val="clear" w:color="auto" w:fill="auto"/>
            <w:vAlign w:val="bottom"/>
          </w:tcPr>
          <w:p w:rsidR="000B7399" w:rsidRPr="001B15F3" w:rsidRDefault="000B7399" w:rsidP="000B7399">
            <w:pPr>
              <w:rPr>
                <w:rFonts w:ascii="Calibri" w:hAnsi="Calibri" w:cs="Calibri"/>
                <w:color w:val="000000"/>
                <w:sz w:val="22"/>
                <w:szCs w:val="22"/>
              </w:rPr>
            </w:pPr>
            <w:r w:rsidRPr="001B15F3">
              <w:rPr>
                <w:rFonts w:ascii="Calibri" w:hAnsi="Calibri" w:cs="Calibri"/>
                <w:color w:val="000000"/>
                <w:sz w:val="22"/>
                <w:szCs w:val="22"/>
              </w:rPr>
              <w:t>Ksusp-water</w:t>
            </w:r>
          </w:p>
        </w:tc>
        <w:tc>
          <w:tcPr>
            <w:tcW w:w="1560" w:type="dxa"/>
            <w:shd w:val="clear" w:color="auto" w:fill="auto"/>
            <w:vAlign w:val="bottom"/>
          </w:tcPr>
          <w:p w:rsidR="000B7399" w:rsidRPr="001B15F3" w:rsidRDefault="000B7399" w:rsidP="000B7399">
            <w:pPr>
              <w:jc w:val="right"/>
              <w:rPr>
                <w:rFonts w:ascii="Calibri" w:hAnsi="Calibri" w:cs="Calibri"/>
                <w:color w:val="000000"/>
                <w:sz w:val="22"/>
                <w:szCs w:val="22"/>
              </w:rPr>
            </w:pPr>
            <w:r w:rsidRPr="000B7399">
              <w:rPr>
                <w:rFonts w:ascii="Calibri" w:hAnsi="Calibri" w:cs="Calibri"/>
                <w:sz w:val="22"/>
                <w:szCs w:val="22"/>
              </w:rPr>
              <w:t>1,44E+04</w:t>
            </w:r>
          </w:p>
        </w:tc>
        <w:tc>
          <w:tcPr>
            <w:tcW w:w="2125" w:type="dxa"/>
            <w:shd w:val="clear" w:color="auto" w:fill="auto"/>
            <w:vAlign w:val="bottom"/>
          </w:tcPr>
          <w:p w:rsidR="000B7399" w:rsidRPr="001B15F3" w:rsidRDefault="000B7399" w:rsidP="000B7399">
            <w:pPr>
              <w:rPr>
                <w:rFonts w:ascii="Calibri" w:hAnsi="Calibri" w:cs="Calibri"/>
                <w:color w:val="000000"/>
                <w:sz w:val="22"/>
                <w:szCs w:val="22"/>
              </w:rPr>
            </w:pPr>
            <w:r w:rsidRPr="001B15F3">
              <w:rPr>
                <w:rFonts w:ascii="Calibri" w:hAnsi="Calibri" w:cs="Calibri"/>
                <w:color w:val="000000"/>
                <w:sz w:val="22"/>
                <w:szCs w:val="22"/>
              </w:rPr>
              <w:t>from EUSES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Bulk density of suspended matter (kg.m-3)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RHOsusp</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1150</w:t>
            </w:r>
          </w:p>
        </w:tc>
        <w:tc>
          <w:tcPr>
            <w:tcW w:w="2125" w:type="dxa"/>
            <w:shd w:val="clear" w:color="auto" w:fill="auto"/>
            <w:vAlign w:val="bottom"/>
          </w:tcPr>
          <w:p w:rsidR="00CF4359" w:rsidRPr="001B15F3" w:rsidRDefault="00695F86" w:rsidP="00CF4359">
            <w:pPr>
              <w:rPr>
                <w:rFonts w:ascii="Calibri" w:hAnsi="Calibri" w:cs="Calibri"/>
                <w:color w:val="000000"/>
                <w:sz w:val="22"/>
                <w:szCs w:val="22"/>
              </w:rPr>
            </w:pPr>
            <w:r w:rsidRPr="001B15F3">
              <w:rPr>
                <w:rFonts w:ascii="Calibri" w:hAnsi="Calibri" w:cs="Calibri"/>
                <w:color w:val="000000"/>
                <w:sz w:val="22"/>
                <w:szCs w:val="22"/>
              </w:rPr>
              <w:t>from EUSES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Number of animals</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Ni1</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7000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[5.2]/[5.3]</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Area of the housing for application m (m2)</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AREAi1,i2,i3</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1290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[5.2]/[5.3]</w:t>
            </w:r>
            <w:r w:rsidRPr="001B15F3">
              <w:rPr>
                <w:rFonts w:ascii="Calibri" w:hAnsi="Calibri" w:cs="Calibri"/>
                <w:color w:val="000000"/>
                <w:sz w:val="22"/>
                <w:szCs w:val="22"/>
              </w:rPr>
              <w:br/>
              <w:t>Worst case. Refinement: for the type of application, just floor (=750m2)</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Surface area of the manure storage (m2)</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AREAmanure i1,i2,i3</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[5.3]/[A5 ]</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Volume of the housing (m3)</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VOLUME i1,i2,i3</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1458</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[5.2]</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Fraction of active ingredient released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Fi1,i2,i3,i4</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0,9</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[5.4]</w:t>
            </w: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Qai-prescri1,i2,i3 = 1E-05*Qprod-uinsi1,i2,i3*Fbioc% *AREAi1/AREAuii1</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B10FAF">
              <w:rPr>
                <w:rFonts w:ascii="Calibri" w:hAnsi="Calibri" w:cs="Calibri"/>
                <w:color w:val="000000"/>
                <w:sz w:val="22"/>
                <w:szCs w:val="22"/>
                <w:lang w:val="it-IT"/>
              </w:rPr>
              <w:t xml:space="preserve"> </w:t>
            </w:r>
            <w:r w:rsidRPr="001B15F3">
              <w:rPr>
                <w:rFonts w:ascii="Calibri" w:hAnsi="Calibri" w:cs="Calibri"/>
                <w:color w:val="000000"/>
                <w:sz w:val="22"/>
                <w:szCs w:val="22"/>
              </w:rPr>
              <w:t>Qai-prescri1,i2,i3</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0.0815</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Qaii1,i2,i3,i4 = Fi1,i2,i3,i4 * Qai-prescri1,i2,i3 (g/m2)</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Qaii1,i2,i3,i4</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0.0734</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grassi1,i2,i3,i4 = Qaii1,i2,i3,i4*Napp-manuregr (g/m2)</w:t>
            </w:r>
          </w:p>
        </w:tc>
        <w:tc>
          <w:tcPr>
            <w:tcW w:w="1451"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grassi1,i2,i3,i4</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0.0734</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arabi1,i2,i3,i4= Qaii1,i2,i3,i4*Napp-manurear (g/m2)</w:t>
            </w:r>
          </w:p>
        </w:tc>
        <w:tc>
          <w:tcPr>
            <w:tcW w:w="1451"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arabi1,i2,i3,i4</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0.169</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Number of repeated treatments prescribed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Napp-prescr </w:t>
            </w:r>
            <w:r w:rsidRPr="001B15F3">
              <w:rPr>
                <w:rFonts w:ascii="Calibri" w:hAnsi="Calibri" w:cs="Calibri"/>
                <w:color w:val="000000"/>
                <w:sz w:val="22"/>
                <w:szCs w:val="22"/>
              </w:rPr>
              <w:br/>
              <w:t>(Napp-bioc)</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(note below tab. 2 of addendum env 89)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Maximum number of insecticide applications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Napp-manuresoil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[5.7]</w:t>
            </w:r>
          </w:p>
        </w:tc>
      </w:tr>
      <w:tr w:rsidR="00CF4359" w:rsidRPr="001B15F3" w:rsidTr="00CF4359">
        <w:trPr>
          <w:trHeight w:val="93"/>
        </w:trPr>
        <w:tc>
          <w:tcPr>
            <w:tcW w:w="3936" w:type="dxa"/>
            <w:shd w:val="clear" w:color="auto" w:fill="auto"/>
            <w:vAlign w:val="bottom"/>
          </w:tcPr>
          <w:p w:rsidR="00CF4359" w:rsidRPr="001B15F3" w:rsidRDefault="00F13885" w:rsidP="00CF4359">
            <w:pPr>
              <w:rPr>
                <w:rFonts w:ascii="Calibri" w:hAnsi="Calibri" w:cs="Calibri"/>
                <w:color w:val="000000"/>
                <w:sz w:val="22"/>
                <w:szCs w:val="22"/>
              </w:rPr>
            </w:pPr>
            <w:r w:rsidRPr="001B15F3">
              <w:rPr>
                <w:rFonts w:ascii="Calibri" w:hAnsi="Calibri" w:cs="Calibri"/>
                <w:color w:val="000000"/>
                <w:sz w:val="22"/>
                <w:szCs w:val="22"/>
              </w:rPr>
              <w:t>number</w:t>
            </w:r>
            <w:r w:rsidR="00CF4359" w:rsidRPr="001B15F3">
              <w:rPr>
                <w:rFonts w:ascii="Calibri" w:hAnsi="Calibri" w:cs="Calibri"/>
                <w:color w:val="000000"/>
                <w:sz w:val="22"/>
                <w:szCs w:val="22"/>
              </w:rPr>
              <w:t xml:space="preserve"> of biocide applications during storage period for application on grassland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Napp-manuregr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addendum env 89</w:t>
            </w:r>
          </w:p>
        </w:tc>
      </w:tr>
      <w:tr w:rsidR="00CF4359" w:rsidRPr="001B15F3" w:rsidTr="00CF4359">
        <w:trPr>
          <w:trHeight w:val="93"/>
        </w:trPr>
        <w:tc>
          <w:tcPr>
            <w:tcW w:w="3936" w:type="dxa"/>
            <w:shd w:val="clear" w:color="auto" w:fill="auto"/>
            <w:vAlign w:val="bottom"/>
          </w:tcPr>
          <w:p w:rsidR="00CF4359" w:rsidRPr="001B15F3" w:rsidRDefault="00F13885" w:rsidP="00CF4359">
            <w:pPr>
              <w:rPr>
                <w:rFonts w:ascii="Calibri" w:hAnsi="Calibri" w:cs="Calibri"/>
                <w:color w:val="000000"/>
                <w:sz w:val="22"/>
                <w:szCs w:val="22"/>
              </w:rPr>
            </w:pPr>
            <w:r w:rsidRPr="001B15F3">
              <w:rPr>
                <w:rFonts w:ascii="Calibri" w:hAnsi="Calibri" w:cs="Calibri"/>
                <w:color w:val="000000"/>
                <w:sz w:val="22"/>
                <w:szCs w:val="22"/>
              </w:rPr>
              <w:t>number</w:t>
            </w:r>
            <w:r w:rsidR="00CF4359" w:rsidRPr="001B15F3">
              <w:rPr>
                <w:rFonts w:ascii="Calibri" w:hAnsi="Calibri" w:cs="Calibri"/>
                <w:color w:val="000000"/>
                <w:sz w:val="22"/>
                <w:szCs w:val="22"/>
              </w:rPr>
              <w:t xml:space="preserve"> of biocide applications during storage period for application on arable land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Napp-manurear</w:t>
            </w:r>
            <w:r w:rsidRPr="001B15F3">
              <w:rPr>
                <w:rFonts w:ascii="Calibri" w:hAnsi="Calibri" w:cs="Calibri"/>
                <w:color w:val="000000"/>
                <w:sz w:val="22"/>
                <w:szCs w:val="22"/>
              </w:rPr>
              <w:br/>
              <w:t>(Napp-biomanure_ar2)</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2,3</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addendum env 89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manure storage time arable land in new scenario (d)</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Tmanure-intar2</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212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addendum env 89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Insecticide application interval (d)</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Tbioc-int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91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[5.7]</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Number of land applications for grassland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Nlapp-grass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Number of land application for arable land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Nlapp-arab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 (also as the addendum)</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period used for calculation of the amount of manure produced for grassland (d)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Tgr-int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53</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[5.8]</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period used for calculation of the amount of manure produced for arable land (d)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Tar-int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365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strike/>
                <w:color w:val="000000"/>
                <w:sz w:val="22"/>
                <w:szCs w:val="22"/>
              </w:rPr>
              <w:t>[5.8]</w:t>
            </w:r>
            <w:r w:rsidRPr="001B15F3">
              <w:rPr>
                <w:rFonts w:ascii="Calibri" w:hAnsi="Calibri" w:cs="Calibri"/>
                <w:color w:val="000000"/>
                <w:sz w:val="22"/>
                <w:szCs w:val="22"/>
              </w:rPr>
              <w:t xml:space="preserve"> (as for the addendum)</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Amount of phosphate per animal for every relevant category/subcategory i1 (kg.d-1)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Qphosoh</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0,00188</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[5.5]</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Amount of nitrogen per animal for every relevant category/subcategory i1 (kg.d-1)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Qnitrog</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0,00298</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[5.5]</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Qphosoh-arab = Ni1*Qphosoh*Tar-int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Qphosoh-arab</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4803,4</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(pag. 56 EDS)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Qphosoh-grass = Ni1*Qphosoh*Tgr-int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Qphosoh-grass</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697,48</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(pag. 56 EDS)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Qnitrog-arab = Ni1*Qnitrog*Tar-int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Qnitrog-arab</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7613,9</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(pag. 57 EDS)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Qnitrog-grass = Ni1*Qnitrog*Tgr-int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Qnitrog-grass</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1105,58</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(pag. 57 EDS)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Phosphate immission standard for one year on arable 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QP2O5,arable_land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85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Phosphate immission standard for one year on grassland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QP2O5,grassland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110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If nitrogen immission standards are applied:</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p>
        </w:tc>
        <w:tc>
          <w:tcPr>
            <w:tcW w:w="1560" w:type="dxa"/>
            <w:shd w:val="clear" w:color="auto" w:fill="auto"/>
            <w:vAlign w:val="bottom"/>
          </w:tcPr>
          <w:p w:rsidR="00CF4359" w:rsidRPr="001B15F3" w:rsidRDefault="00CF4359" w:rsidP="00CF4359">
            <w:pPr>
              <w:rPr>
                <w:rFonts w:ascii="Calibri" w:hAnsi="Calibri" w:cs="Calibri"/>
                <w:color w:val="000000"/>
                <w:sz w:val="22"/>
                <w:szCs w:val="22"/>
              </w:rPr>
            </w:pP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NB) At least one of the immission standards should be applied; if none is specified the phosphate immission</w:t>
            </w:r>
            <w:r w:rsidRPr="001B15F3">
              <w:rPr>
                <w:rFonts w:ascii="Calibri" w:hAnsi="Calibri" w:cs="Calibri"/>
                <w:color w:val="000000"/>
                <w:sz w:val="22"/>
                <w:szCs w:val="22"/>
              </w:rPr>
              <w:br/>
              <w:t>standard is used with the default values in Table 5.9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Nitrogen immission standard for one year on grassland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QN,grassland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170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ENV 160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Nitrogen immission standard for one year on arable 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QN,arable_land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170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ENV 160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Mixing depth with soil (m)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DEPTHgrassland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0,05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Mixing depth with soil (m)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DEPTHarable_land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r w:rsidR="00CF4359" w:rsidRPr="001B15F3" w:rsidTr="00CF4359">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Density of wet bulk soil (kg.m-3) </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RHOsoilwet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1700</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bl>
    <w:p w:rsidR="00CF4359" w:rsidRPr="001B15F3" w:rsidRDefault="00CF4359" w:rsidP="00601285">
      <w:pPr>
        <w:spacing w:line="276" w:lineRule="auto"/>
        <w:rPr>
          <w:rFonts w:eastAsia="Calibri"/>
          <w:highlight w:val="yellow"/>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451"/>
        <w:gridCol w:w="1560"/>
        <w:gridCol w:w="2125"/>
      </w:tblGrid>
      <w:tr w:rsidR="00CF4359" w:rsidRPr="001B15F3" w:rsidTr="00CF4359">
        <w:trPr>
          <w:trHeight w:val="346"/>
        </w:trPr>
        <w:tc>
          <w:tcPr>
            <w:tcW w:w="9072" w:type="dxa"/>
            <w:gridSpan w:val="4"/>
            <w:shd w:val="clear" w:color="auto" w:fill="FFFFCC"/>
            <w:vAlign w:val="center"/>
          </w:tcPr>
          <w:p w:rsidR="00CF4359" w:rsidRPr="001B15F3" w:rsidRDefault="00CF4359" w:rsidP="00CF4359">
            <w:pPr>
              <w:spacing w:before="60" w:after="60" w:line="260" w:lineRule="atLeast"/>
              <w:rPr>
                <w:rFonts w:eastAsia="Calibri" w:cs="Arial"/>
                <w:b/>
                <w:bCs/>
                <w:color w:val="000000"/>
                <w:sz w:val="18"/>
                <w:szCs w:val="18"/>
                <w:lang w:eastAsia="en-GB"/>
              </w:rPr>
            </w:pPr>
            <w:r w:rsidRPr="001B15F3">
              <w:rPr>
                <w:rFonts w:eastAsia="Calibri"/>
                <w:b/>
                <w:sz w:val="18"/>
                <w:szCs w:val="18"/>
                <w:lang w:eastAsia="en-US"/>
              </w:rPr>
              <w:t>Input parameters for calculating the local emission</w:t>
            </w:r>
          </w:p>
        </w:tc>
      </w:tr>
      <w:tr w:rsidR="00CF4359" w:rsidRPr="001B15F3" w:rsidTr="00CF4359">
        <w:trPr>
          <w:trHeight w:val="75"/>
        </w:trPr>
        <w:tc>
          <w:tcPr>
            <w:tcW w:w="5387" w:type="dxa"/>
            <w:gridSpan w:val="2"/>
            <w:shd w:val="clear" w:color="auto" w:fill="auto"/>
            <w:vAlign w:val="center"/>
          </w:tcPr>
          <w:p w:rsidR="00CF4359" w:rsidRPr="001B15F3" w:rsidRDefault="00CF4359" w:rsidP="00CF4359">
            <w:pPr>
              <w:spacing w:before="60" w:after="60" w:line="260" w:lineRule="atLeast"/>
              <w:rPr>
                <w:rFonts w:eastAsia="Calibri" w:cs="Arial"/>
                <w:color w:val="000000"/>
                <w:sz w:val="18"/>
                <w:szCs w:val="18"/>
                <w:lang w:eastAsia="en-GB"/>
              </w:rPr>
            </w:pPr>
            <w:r w:rsidRPr="001B15F3">
              <w:rPr>
                <w:rFonts w:eastAsia="Calibri" w:cs="Arial"/>
                <w:b/>
                <w:bCs/>
                <w:color w:val="000000"/>
                <w:sz w:val="18"/>
                <w:szCs w:val="18"/>
                <w:lang w:eastAsia="en-GB"/>
              </w:rPr>
              <w:t>Input and unit</w:t>
            </w:r>
          </w:p>
        </w:tc>
        <w:tc>
          <w:tcPr>
            <w:tcW w:w="1560" w:type="dxa"/>
            <w:shd w:val="clear" w:color="auto" w:fill="auto"/>
            <w:vAlign w:val="center"/>
          </w:tcPr>
          <w:p w:rsidR="00CF4359" w:rsidRPr="001B15F3" w:rsidRDefault="00CF4359" w:rsidP="00CF4359">
            <w:pPr>
              <w:spacing w:before="60" w:after="60" w:line="260" w:lineRule="atLeast"/>
              <w:rPr>
                <w:rFonts w:eastAsia="Calibri" w:cs="Arial"/>
                <w:b/>
                <w:bCs/>
                <w:color w:val="000000"/>
                <w:sz w:val="18"/>
                <w:szCs w:val="18"/>
                <w:lang w:eastAsia="en-GB"/>
              </w:rPr>
            </w:pPr>
            <w:r w:rsidRPr="001B15F3">
              <w:rPr>
                <w:rFonts w:eastAsia="Calibri" w:cs="Arial"/>
                <w:b/>
                <w:bCs/>
                <w:color w:val="000000"/>
                <w:sz w:val="18"/>
                <w:szCs w:val="18"/>
                <w:lang w:eastAsia="en-GB"/>
              </w:rPr>
              <w:t>Value</w:t>
            </w:r>
          </w:p>
        </w:tc>
        <w:tc>
          <w:tcPr>
            <w:tcW w:w="2125" w:type="dxa"/>
            <w:shd w:val="clear" w:color="auto" w:fill="auto"/>
            <w:vAlign w:val="center"/>
          </w:tcPr>
          <w:p w:rsidR="00CF4359" w:rsidRPr="001B15F3" w:rsidRDefault="00CF4359" w:rsidP="00CF4359">
            <w:pPr>
              <w:spacing w:before="60" w:after="60" w:line="260" w:lineRule="atLeast"/>
              <w:rPr>
                <w:rFonts w:eastAsia="Calibri" w:cs="Arial"/>
                <w:b/>
                <w:bCs/>
                <w:color w:val="000000"/>
                <w:sz w:val="18"/>
                <w:szCs w:val="18"/>
                <w:lang w:eastAsia="en-GB"/>
              </w:rPr>
            </w:pPr>
            <w:r w:rsidRPr="001B15F3">
              <w:rPr>
                <w:rFonts w:eastAsia="Calibri" w:cs="Arial"/>
                <w:b/>
                <w:bCs/>
                <w:color w:val="000000"/>
                <w:sz w:val="18"/>
                <w:szCs w:val="18"/>
                <w:lang w:eastAsia="en-GB"/>
              </w:rPr>
              <w:t>Remarks</w:t>
            </w:r>
          </w:p>
        </w:tc>
      </w:tr>
      <w:tr w:rsidR="00CF4359" w:rsidRPr="001B15F3" w:rsidTr="00CF4359">
        <w:trPr>
          <w:trHeight w:val="75"/>
        </w:trPr>
        <w:tc>
          <w:tcPr>
            <w:tcW w:w="9072" w:type="dxa"/>
            <w:gridSpan w:val="4"/>
            <w:shd w:val="clear" w:color="auto" w:fill="auto"/>
            <w:vAlign w:val="center"/>
          </w:tcPr>
          <w:p w:rsidR="00CF4359" w:rsidRPr="001B15F3" w:rsidRDefault="00CF4359" w:rsidP="00CF4359">
            <w:pPr>
              <w:spacing w:before="60" w:after="60" w:line="260" w:lineRule="atLeast"/>
              <w:rPr>
                <w:rFonts w:eastAsia="Calibri"/>
                <w:color w:val="000000"/>
                <w:sz w:val="18"/>
                <w:szCs w:val="18"/>
                <w:lang w:eastAsia="en-GB"/>
              </w:rPr>
            </w:pPr>
            <w:r w:rsidRPr="001B15F3">
              <w:rPr>
                <w:rFonts w:eastAsia="Calibri"/>
                <w:color w:val="000000"/>
                <w:sz w:val="18"/>
                <w:szCs w:val="18"/>
                <w:lang w:eastAsia="en-GB"/>
              </w:rPr>
              <w:t>Scenario</w:t>
            </w:r>
            <w:r w:rsidR="007D6707" w:rsidRPr="001B15F3">
              <w:rPr>
                <w:rFonts w:eastAsia="Calibri"/>
                <w:color w:val="000000"/>
                <w:sz w:val="18"/>
                <w:szCs w:val="18"/>
                <w:lang w:eastAsia="en-GB"/>
              </w:rPr>
              <w:t xml:space="preserve"> 9</w:t>
            </w:r>
            <w:r w:rsidR="00FB3B2B" w:rsidRPr="001B15F3">
              <w:rPr>
                <w:rFonts w:eastAsia="Calibri"/>
                <w:color w:val="000000"/>
                <w:sz w:val="18"/>
                <w:szCs w:val="18"/>
                <w:lang w:eastAsia="en-GB"/>
              </w:rPr>
              <w:t>F</w:t>
            </w:r>
            <w:r w:rsidRPr="001B15F3">
              <w:rPr>
                <w:rFonts w:eastAsia="Calibri"/>
                <w:color w:val="000000"/>
                <w:sz w:val="18"/>
                <w:szCs w:val="18"/>
                <w:lang w:eastAsia="en-GB"/>
              </w:rPr>
              <w:t xml:space="preserve">: </w:t>
            </w:r>
            <w:r w:rsidR="003C710A" w:rsidRPr="001B15F3">
              <w:rPr>
                <w:rFonts w:eastAsia="Calibri"/>
                <w:color w:val="000000"/>
                <w:sz w:val="18"/>
                <w:szCs w:val="18"/>
                <w:lang w:eastAsia="en-GB"/>
              </w:rPr>
              <w:t>Insecticide against poultry red mite</w:t>
            </w:r>
            <w:r w:rsidRPr="001B15F3">
              <w:rPr>
                <w:rFonts w:eastAsia="Calibri"/>
                <w:color w:val="000000"/>
                <w:sz w:val="18"/>
                <w:szCs w:val="18"/>
                <w:lang w:eastAsia="en-GB"/>
              </w:rPr>
              <w:t>. Indoor. Non-professional and professional use. Insecticide against Poultry red mite.</w:t>
            </w:r>
          </w:p>
          <w:p w:rsidR="00CF4359" w:rsidRPr="001B15F3" w:rsidRDefault="00CF4359" w:rsidP="00CF4359">
            <w:pPr>
              <w:spacing w:before="60" w:after="60" w:line="260" w:lineRule="atLeast"/>
              <w:rPr>
                <w:rFonts w:eastAsia="Calibri"/>
                <w:b/>
                <w:color w:val="000000"/>
                <w:sz w:val="18"/>
                <w:szCs w:val="18"/>
                <w:lang w:eastAsia="en-GB"/>
              </w:rPr>
            </w:pPr>
            <w:r w:rsidRPr="001B15F3">
              <w:rPr>
                <w:rFonts w:eastAsia="Calibri"/>
                <w:b/>
                <w:color w:val="000000"/>
                <w:sz w:val="18"/>
                <w:szCs w:val="18"/>
                <w:lang w:eastAsia="en-GB"/>
              </w:rPr>
              <w:t>Parent broilers in rearing with grating floor (15)</w:t>
            </w:r>
          </w:p>
        </w:tc>
      </w:tr>
      <w:tr w:rsidR="0039610A" w:rsidRPr="001B15F3" w:rsidTr="006A65C0">
        <w:trPr>
          <w:trHeight w:val="93"/>
        </w:trPr>
        <w:tc>
          <w:tcPr>
            <w:tcW w:w="3936" w:type="dxa"/>
            <w:shd w:val="clear" w:color="auto" w:fill="auto"/>
            <w:vAlign w:val="bottom"/>
          </w:tcPr>
          <w:p w:rsidR="0039610A" w:rsidRPr="003876BA" w:rsidRDefault="0039610A" w:rsidP="0039610A">
            <w:pPr>
              <w:rPr>
                <w:rFonts w:ascii="Calibri" w:hAnsi="Calibri" w:cs="Calibri"/>
                <w:bCs/>
                <w:color w:val="000000"/>
                <w:sz w:val="22"/>
                <w:szCs w:val="22"/>
              </w:rPr>
            </w:pPr>
            <w:r w:rsidRPr="003876BA">
              <w:rPr>
                <w:rFonts w:ascii="Calibri" w:hAnsi="Calibri" w:cs="Calibri"/>
                <w:bCs/>
                <w:color w:val="000000"/>
                <w:sz w:val="22"/>
                <w:szCs w:val="22"/>
              </w:rPr>
              <w:t xml:space="preserve">Content of active ingredient in formulation (%) </w:t>
            </w:r>
          </w:p>
        </w:tc>
        <w:tc>
          <w:tcPr>
            <w:tcW w:w="1451" w:type="dxa"/>
            <w:shd w:val="clear" w:color="auto" w:fill="auto"/>
            <w:vAlign w:val="bottom"/>
          </w:tcPr>
          <w:p w:rsidR="0039610A" w:rsidRPr="003876BA" w:rsidRDefault="0039610A" w:rsidP="0039610A">
            <w:pPr>
              <w:rPr>
                <w:rFonts w:ascii="Calibri" w:hAnsi="Calibri" w:cs="Calibri"/>
                <w:bCs/>
                <w:color w:val="000000"/>
                <w:sz w:val="22"/>
                <w:szCs w:val="22"/>
              </w:rPr>
            </w:pPr>
            <w:r w:rsidRPr="003876BA">
              <w:rPr>
                <w:rFonts w:ascii="Calibri" w:hAnsi="Calibri" w:cs="Calibri"/>
                <w:bCs/>
                <w:color w:val="000000"/>
                <w:sz w:val="22"/>
                <w:szCs w:val="22"/>
              </w:rPr>
              <w:t xml:space="preserve">Fbioc% </w:t>
            </w:r>
          </w:p>
        </w:tc>
        <w:tc>
          <w:tcPr>
            <w:tcW w:w="1560" w:type="dxa"/>
            <w:shd w:val="clear" w:color="auto" w:fill="auto"/>
            <w:vAlign w:val="center"/>
          </w:tcPr>
          <w:p w:rsidR="0039610A" w:rsidRPr="003876BA" w:rsidRDefault="0039610A" w:rsidP="0039610A">
            <w:pPr>
              <w:jc w:val="right"/>
              <w:rPr>
                <w:rFonts w:ascii="Calibri" w:hAnsi="Calibri" w:cs="Calibri"/>
                <w:bCs/>
                <w:color w:val="000000"/>
                <w:sz w:val="22"/>
                <w:szCs w:val="22"/>
              </w:rPr>
            </w:pPr>
            <w:r w:rsidRPr="003876BA">
              <w:rPr>
                <w:rFonts w:eastAsia="Calibri" w:cs="Arial"/>
                <w:bCs/>
                <w:color w:val="000000"/>
                <w:sz w:val="18"/>
                <w:szCs w:val="18"/>
                <w:lang w:eastAsia="en-GB"/>
              </w:rPr>
              <w:t>0.6</w:t>
            </w:r>
            <w:r w:rsidR="009D7484" w:rsidRPr="003876BA">
              <w:rPr>
                <w:rFonts w:eastAsia="Calibri" w:cs="Arial"/>
                <w:bCs/>
                <w:color w:val="000000"/>
                <w:sz w:val="18"/>
                <w:szCs w:val="18"/>
                <w:lang w:eastAsia="en-GB"/>
              </w:rPr>
              <w:t>32</w:t>
            </w:r>
          </w:p>
        </w:tc>
        <w:tc>
          <w:tcPr>
            <w:tcW w:w="2125" w:type="dxa"/>
            <w:shd w:val="clear" w:color="auto" w:fill="auto"/>
            <w:vAlign w:val="center"/>
          </w:tcPr>
          <w:p w:rsidR="0039610A" w:rsidRPr="003876BA" w:rsidRDefault="0039610A" w:rsidP="0039610A">
            <w:pPr>
              <w:rPr>
                <w:rFonts w:ascii="Calibri" w:hAnsi="Calibri" w:cs="Calibri"/>
                <w:bCs/>
                <w:color w:val="000000"/>
                <w:sz w:val="22"/>
                <w:szCs w:val="22"/>
              </w:rPr>
            </w:pPr>
            <w:r w:rsidRPr="003876BA">
              <w:rPr>
                <w:rFonts w:eastAsia="Calibri" w:cs="Arial"/>
                <w:bCs/>
                <w:color w:val="000000"/>
                <w:sz w:val="18"/>
                <w:szCs w:val="18"/>
                <w:lang w:eastAsia="en-GB"/>
              </w:rPr>
              <w:t>% w/w (technical)</w:t>
            </w:r>
          </w:p>
        </w:tc>
      </w:tr>
      <w:tr w:rsidR="00CF4359" w:rsidRPr="001B15F3" w:rsidTr="00CF4359">
        <w:trPr>
          <w:trHeight w:val="93"/>
        </w:trPr>
        <w:tc>
          <w:tcPr>
            <w:tcW w:w="3936"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Area to be treated with amount prescribed (m2) for application m</w:t>
            </w:r>
          </w:p>
        </w:tc>
        <w:tc>
          <w:tcPr>
            <w:tcW w:w="1451"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AREAuii1,i2,i3</w:t>
            </w:r>
          </w:p>
        </w:tc>
        <w:tc>
          <w:tcPr>
            <w:tcW w:w="1560" w:type="dxa"/>
            <w:shd w:val="clear" w:color="auto" w:fill="auto"/>
            <w:vAlign w:val="bottom"/>
          </w:tcPr>
          <w:p w:rsidR="00CF4359" w:rsidRPr="003876BA" w:rsidRDefault="00CF4359" w:rsidP="00CF4359">
            <w:pPr>
              <w:jc w:val="right"/>
              <w:rPr>
                <w:rFonts w:ascii="Calibri" w:hAnsi="Calibri" w:cs="Calibri"/>
                <w:bCs/>
                <w:color w:val="000000"/>
                <w:sz w:val="22"/>
                <w:szCs w:val="22"/>
              </w:rPr>
            </w:pPr>
            <w:r w:rsidRPr="003876BA">
              <w:rPr>
                <w:rFonts w:ascii="Calibri" w:hAnsi="Calibri" w:cs="Calibri"/>
                <w:bCs/>
                <w:color w:val="000000"/>
                <w:sz w:val="22"/>
                <w:szCs w:val="22"/>
              </w:rPr>
              <w:t>1</w:t>
            </w:r>
          </w:p>
        </w:tc>
        <w:tc>
          <w:tcPr>
            <w:tcW w:w="2125"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application 10 g/m2</w:t>
            </w:r>
          </w:p>
        </w:tc>
      </w:tr>
      <w:tr w:rsidR="00CF4359" w:rsidRPr="001B15F3" w:rsidTr="00CF4359">
        <w:trPr>
          <w:trHeight w:val="93"/>
        </w:trPr>
        <w:tc>
          <w:tcPr>
            <w:tcW w:w="3936"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Amount of product prescribed to be used for area specified (g) for application m</w:t>
            </w:r>
          </w:p>
        </w:tc>
        <w:tc>
          <w:tcPr>
            <w:tcW w:w="1451"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 xml:space="preserve">Qprod-uinsi1,i2,i3 </w:t>
            </w:r>
          </w:p>
        </w:tc>
        <w:tc>
          <w:tcPr>
            <w:tcW w:w="1560" w:type="dxa"/>
            <w:shd w:val="clear" w:color="auto" w:fill="auto"/>
            <w:vAlign w:val="bottom"/>
          </w:tcPr>
          <w:p w:rsidR="00CF4359" w:rsidRPr="003876BA" w:rsidRDefault="00CF4359" w:rsidP="00CF4359">
            <w:pPr>
              <w:jc w:val="right"/>
              <w:rPr>
                <w:rFonts w:ascii="Calibri" w:hAnsi="Calibri" w:cs="Calibri"/>
                <w:bCs/>
                <w:color w:val="000000"/>
                <w:sz w:val="22"/>
                <w:szCs w:val="22"/>
              </w:rPr>
            </w:pPr>
            <w:r w:rsidRPr="003876BA">
              <w:rPr>
                <w:rFonts w:ascii="Calibri" w:hAnsi="Calibri" w:cs="Calibri"/>
                <w:bCs/>
                <w:color w:val="000000"/>
                <w:sz w:val="22"/>
                <w:szCs w:val="22"/>
              </w:rPr>
              <w:t>10</w:t>
            </w:r>
          </w:p>
        </w:tc>
        <w:tc>
          <w:tcPr>
            <w:tcW w:w="2125" w:type="dxa"/>
            <w:shd w:val="clear" w:color="auto" w:fill="auto"/>
            <w:vAlign w:val="bottom"/>
          </w:tcPr>
          <w:p w:rsidR="00CF4359" w:rsidRPr="003876BA" w:rsidRDefault="00CF4359" w:rsidP="00CF4359">
            <w:pPr>
              <w:rPr>
                <w:rFonts w:ascii="Calibri" w:hAnsi="Calibri" w:cs="Calibri"/>
                <w:bCs/>
                <w:color w:val="000000"/>
                <w:sz w:val="22"/>
                <w:szCs w:val="22"/>
              </w:rPr>
            </w:pPr>
            <w:r w:rsidRPr="003876BA">
              <w:rPr>
                <w:rFonts w:ascii="Calibri" w:hAnsi="Calibri" w:cs="Calibri"/>
                <w:bCs/>
                <w:color w:val="000000"/>
                <w:sz w:val="22"/>
                <w:szCs w:val="22"/>
              </w:rPr>
              <w:t>application 10 g/m2</w:t>
            </w:r>
          </w:p>
        </w:tc>
      </w:tr>
      <w:tr w:rsidR="00CF4359" w:rsidRPr="001B15F3" w:rsidTr="00CF4359">
        <w:trPr>
          <w:trHeight w:val="75"/>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Fresh surface water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DILUTION</w:t>
            </w:r>
          </w:p>
        </w:tc>
        <w:tc>
          <w:tcPr>
            <w:tcW w:w="1560" w:type="dxa"/>
            <w:shd w:val="clear" w:color="auto" w:fill="auto"/>
            <w:vAlign w:val="bottom"/>
          </w:tcPr>
          <w:p w:rsidR="00CF4359" w:rsidRPr="001B15F3" w:rsidRDefault="00CF4359" w:rsidP="00CF4359">
            <w:pPr>
              <w:jc w:val="center"/>
              <w:rPr>
                <w:rFonts w:ascii="Calibri" w:hAnsi="Calibri" w:cs="Calibri"/>
                <w:color w:val="000000"/>
                <w:sz w:val="22"/>
                <w:szCs w:val="22"/>
              </w:rPr>
            </w:pPr>
            <w:r w:rsidRPr="001B15F3">
              <w:rPr>
                <w:rFonts w:ascii="Calibri" w:hAnsi="Calibri" w:cs="Calibri"/>
                <w:color w:val="000000"/>
                <w:sz w:val="22"/>
                <w:szCs w:val="22"/>
              </w:rPr>
              <w:t>10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Soil water partition coefficient (Kpsoil = Koc * Foc) (l.kg-1)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Kpsoil</w:t>
            </w:r>
          </w:p>
        </w:tc>
        <w:tc>
          <w:tcPr>
            <w:tcW w:w="1560" w:type="dxa"/>
            <w:shd w:val="clear" w:color="auto" w:fill="auto"/>
            <w:vAlign w:val="bottom"/>
          </w:tcPr>
          <w:p w:rsidR="00CF4359" w:rsidRPr="009A5DF1" w:rsidRDefault="00AF0111" w:rsidP="00AF0111">
            <w:pPr>
              <w:jc w:val="right"/>
              <w:rPr>
                <w:rFonts w:ascii="Calibri" w:hAnsi="Calibri" w:cs="Calibri"/>
                <w:sz w:val="22"/>
                <w:szCs w:val="22"/>
              </w:rPr>
            </w:pPr>
            <w:r w:rsidRPr="009A5DF1">
              <w:rPr>
                <w:rFonts w:ascii="Calibri" w:hAnsi="Calibri" w:cs="Calibri"/>
                <w:sz w:val="22"/>
                <w:szCs w:val="22"/>
              </w:rPr>
              <w:t>1.15E-+04</w:t>
            </w:r>
          </w:p>
        </w:tc>
        <w:tc>
          <w:tcPr>
            <w:tcW w:w="2125" w:type="dxa"/>
            <w:shd w:val="clear" w:color="auto" w:fill="auto"/>
            <w:vAlign w:val="bottom"/>
          </w:tcPr>
          <w:p w:rsidR="00CF4359" w:rsidRPr="001B15F3" w:rsidRDefault="00695F86" w:rsidP="00CF4359">
            <w:pPr>
              <w:rPr>
                <w:rFonts w:ascii="Calibri" w:hAnsi="Calibri" w:cs="Calibri"/>
                <w:color w:val="000000"/>
                <w:sz w:val="22"/>
                <w:szCs w:val="22"/>
              </w:rPr>
            </w:pPr>
            <w:r w:rsidRPr="001B15F3">
              <w:rPr>
                <w:rFonts w:ascii="Calibri" w:hAnsi="Calibri" w:cs="Calibri"/>
                <w:color w:val="000000"/>
                <w:sz w:val="22"/>
                <w:szCs w:val="22"/>
              </w:rPr>
              <w:t>from EUSES</w:t>
            </w:r>
            <w:r w:rsidR="00CF4359" w:rsidRPr="001B15F3">
              <w:rPr>
                <w:rFonts w:ascii="Calibri" w:hAnsi="Calibri" w:cs="Calibri"/>
                <w:color w:val="000000"/>
                <w:sz w:val="22"/>
                <w:szCs w:val="22"/>
              </w:rPr>
              <w:t xml:space="preserve"> </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Organic carbon-water partition coefficient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Koc</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5,75E+05</w:t>
            </w:r>
          </w:p>
        </w:tc>
        <w:tc>
          <w:tcPr>
            <w:tcW w:w="2125" w:type="dxa"/>
            <w:shd w:val="clear" w:color="auto" w:fill="auto"/>
            <w:vAlign w:val="bottom"/>
          </w:tcPr>
          <w:p w:rsidR="00CF4359" w:rsidRPr="001B15F3" w:rsidRDefault="00695F86" w:rsidP="00CF4359">
            <w:pPr>
              <w:rPr>
                <w:rFonts w:ascii="Calibri" w:hAnsi="Calibri" w:cs="Calibri"/>
                <w:color w:val="000000"/>
                <w:sz w:val="22"/>
                <w:szCs w:val="22"/>
              </w:rPr>
            </w:pPr>
            <w:r w:rsidRPr="001B15F3">
              <w:rPr>
                <w:rFonts w:ascii="Calibri" w:hAnsi="Calibri" w:cs="Calibri"/>
                <w:color w:val="000000"/>
                <w:sz w:val="22"/>
                <w:szCs w:val="22"/>
              </w:rPr>
              <w:t>from EUSES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Fraction organic carbon in soil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Foc</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0,02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Fraction air in soil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Fair </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Fraction water in soil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Fwater</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Fraction solid in soil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Fsolid </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0,6</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Bulk density of solids (kg.m-3)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RHOsolid </w:t>
            </w:r>
          </w:p>
        </w:tc>
        <w:tc>
          <w:tcPr>
            <w:tcW w:w="1560" w:type="dxa"/>
            <w:shd w:val="clear" w:color="auto" w:fill="auto"/>
            <w:vAlign w:val="bottom"/>
          </w:tcPr>
          <w:p w:rsidR="00CF4359" w:rsidRPr="009A5DF1" w:rsidRDefault="00CF4359" w:rsidP="00CF4359">
            <w:pPr>
              <w:jc w:val="right"/>
              <w:rPr>
                <w:rFonts w:ascii="Calibri" w:hAnsi="Calibri" w:cs="Calibri"/>
                <w:sz w:val="22"/>
                <w:szCs w:val="22"/>
              </w:rPr>
            </w:pPr>
            <w:r w:rsidRPr="009A5DF1">
              <w:rPr>
                <w:rFonts w:ascii="Calibri" w:hAnsi="Calibri" w:cs="Calibri"/>
                <w:sz w:val="22"/>
                <w:szCs w:val="22"/>
              </w:rPr>
              <w:t>2500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6.1</w:t>
            </w:r>
          </w:p>
        </w:tc>
      </w:tr>
      <w:tr w:rsidR="00AF0111" w:rsidRPr="001B15F3" w:rsidTr="00CF4359">
        <w:trPr>
          <w:trHeight w:val="93"/>
        </w:trPr>
        <w:tc>
          <w:tcPr>
            <w:tcW w:w="3936"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Air-water equilibrium distribution coefficient (m3.m-3)</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Kair-water</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6.93E-06</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from EUSES</w:t>
            </w:r>
          </w:p>
        </w:tc>
      </w:tr>
      <w:tr w:rsidR="00AF0111" w:rsidRPr="001B15F3" w:rsidTr="00CF4359">
        <w:trPr>
          <w:trHeight w:val="93"/>
        </w:trPr>
        <w:tc>
          <w:tcPr>
            <w:tcW w:w="3936"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Soil-water equilibrium distribution coefficient (m3.m-3)</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Ksoil-water</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rPr>
              <w:t>1,73E+04</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from EUSES</w:t>
            </w:r>
          </w:p>
        </w:tc>
      </w:tr>
      <w:tr w:rsidR="000B7399" w:rsidRPr="001B15F3" w:rsidTr="00CF4359">
        <w:trPr>
          <w:trHeight w:val="93"/>
        </w:trPr>
        <w:tc>
          <w:tcPr>
            <w:tcW w:w="3936" w:type="dxa"/>
            <w:shd w:val="clear" w:color="auto" w:fill="auto"/>
            <w:vAlign w:val="bottom"/>
          </w:tcPr>
          <w:p w:rsidR="000B7399" w:rsidRPr="001B15F3" w:rsidRDefault="000B7399" w:rsidP="000B7399">
            <w:pPr>
              <w:rPr>
                <w:rFonts w:ascii="Calibri" w:hAnsi="Calibri" w:cs="Calibri"/>
                <w:color w:val="000000"/>
                <w:sz w:val="22"/>
                <w:szCs w:val="22"/>
              </w:rPr>
            </w:pPr>
            <w:r w:rsidRPr="001B15F3">
              <w:rPr>
                <w:rFonts w:ascii="Calibri" w:hAnsi="Calibri" w:cs="Calibri"/>
                <w:color w:val="000000"/>
                <w:sz w:val="22"/>
                <w:szCs w:val="22"/>
              </w:rPr>
              <w:t>suspended water equilibrium partitioning coefficient (m3.m-3)</w:t>
            </w:r>
          </w:p>
        </w:tc>
        <w:tc>
          <w:tcPr>
            <w:tcW w:w="1451" w:type="dxa"/>
            <w:shd w:val="clear" w:color="auto" w:fill="auto"/>
            <w:vAlign w:val="bottom"/>
          </w:tcPr>
          <w:p w:rsidR="000B7399" w:rsidRPr="001B15F3" w:rsidRDefault="000B7399" w:rsidP="000B7399">
            <w:pPr>
              <w:rPr>
                <w:rFonts w:ascii="Calibri" w:hAnsi="Calibri" w:cs="Calibri"/>
                <w:color w:val="000000"/>
                <w:sz w:val="22"/>
                <w:szCs w:val="22"/>
              </w:rPr>
            </w:pPr>
            <w:r w:rsidRPr="001B15F3">
              <w:rPr>
                <w:rFonts w:ascii="Calibri" w:hAnsi="Calibri" w:cs="Calibri"/>
                <w:color w:val="000000"/>
                <w:sz w:val="22"/>
                <w:szCs w:val="22"/>
              </w:rPr>
              <w:t>Ksusp-water</w:t>
            </w:r>
          </w:p>
        </w:tc>
        <w:tc>
          <w:tcPr>
            <w:tcW w:w="1560" w:type="dxa"/>
            <w:shd w:val="clear" w:color="auto" w:fill="auto"/>
            <w:vAlign w:val="bottom"/>
          </w:tcPr>
          <w:p w:rsidR="000B7399" w:rsidRPr="001B15F3" w:rsidRDefault="000B7399" w:rsidP="000B7399">
            <w:pPr>
              <w:jc w:val="right"/>
              <w:rPr>
                <w:rFonts w:ascii="Calibri" w:hAnsi="Calibri" w:cs="Calibri"/>
                <w:color w:val="000000"/>
                <w:sz w:val="22"/>
                <w:szCs w:val="22"/>
              </w:rPr>
            </w:pPr>
            <w:r w:rsidRPr="000B7399">
              <w:rPr>
                <w:rFonts w:ascii="Calibri" w:hAnsi="Calibri" w:cs="Calibri"/>
                <w:sz w:val="22"/>
                <w:szCs w:val="22"/>
              </w:rPr>
              <w:t>1,44E+04</w:t>
            </w:r>
          </w:p>
        </w:tc>
        <w:tc>
          <w:tcPr>
            <w:tcW w:w="2125" w:type="dxa"/>
            <w:shd w:val="clear" w:color="auto" w:fill="auto"/>
            <w:vAlign w:val="bottom"/>
          </w:tcPr>
          <w:p w:rsidR="000B7399" w:rsidRPr="001B15F3" w:rsidRDefault="000B7399" w:rsidP="000B7399">
            <w:pPr>
              <w:rPr>
                <w:rFonts w:ascii="Calibri" w:hAnsi="Calibri" w:cs="Calibri"/>
                <w:color w:val="000000"/>
                <w:sz w:val="22"/>
                <w:szCs w:val="22"/>
              </w:rPr>
            </w:pPr>
            <w:r w:rsidRPr="001B15F3">
              <w:rPr>
                <w:rFonts w:ascii="Calibri" w:hAnsi="Calibri" w:cs="Calibri"/>
                <w:color w:val="000000"/>
                <w:sz w:val="22"/>
                <w:szCs w:val="22"/>
              </w:rPr>
              <w:t>from EUSES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Bulk density of suspended matter (kg.m-3)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RHOsusp</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1150</w:t>
            </w:r>
          </w:p>
        </w:tc>
        <w:tc>
          <w:tcPr>
            <w:tcW w:w="2125" w:type="dxa"/>
            <w:shd w:val="clear" w:color="auto" w:fill="auto"/>
            <w:vAlign w:val="bottom"/>
          </w:tcPr>
          <w:p w:rsidR="00CF4359" w:rsidRPr="001B15F3" w:rsidRDefault="00695F86" w:rsidP="00CF4359">
            <w:pPr>
              <w:rPr>
                <w:rFonts w:ascii="Calibri" w:hAnsi="Calibri" w:cs="Calibri"/>
                <w:color w:val="000000"/>
                <w:sz w:val="22"/>
                <w:szCs w:val="22"/>
              </w:rPr>
            </w:pPr>
            <w:r w:rsidRPr="001B15F3">
              <w:rPr>
                <w:rFonts w:ascii="Calibri" w:hAnsi="Calibri" w:cs="Calibri"/>
                <w:color w:val="000000"/>
                <w:sz w:val="22"/>
                <w:szCs w:val="22"/>
              </w:rPr>
              <w:t>from EUSES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Number of animals</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Ni1</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9000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[5.2]/[5.3]</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Area of the housing for application m (m2)</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AREAi1,i2,i3</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1640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[5.2]/[5.3]</w:t>
            </w:r>
            <w:r w:rsidRPr="001B15F3">
              <w:rPr>
                <w:rFonts w:ascii="Calibri" w:hAnsi="Calibri" w:cs="Calibri"/>
                <w:color w:val="000000"/>
                <w:sz w:val="22"/>
                <w:szCs w:val="22"/>
              </w:rPr>
              <w:br/>
              <w:t>Worst case. Refinement: for the type of application, just floor (=</w:t>
            </w:r>
            <w:r w:rsidR="00AF0111" w:rsidRPr="009A5DF1">
              <w:rPr>
                <w:rFonts w:ascii="Calibri" w:hAnsi="Calibri" w:cs="Calibri"/>
                <w:sz w:val="22"/>
                <w:szCs w:val="22"/>
              </w:rPr>
              <w:t>500</w:t>
            </w:r>
            <w:r w:rsidR="00AF0111">
              <w:rPr>
                <w:rFonts w:ascii="Calibri" w:hAnsi="Calibri" w:cs="Calibri"/>
                <w:color w:val="FF0000"/>
                <w:sz w:val="22"/>
                <w:szCs w:val="22"/>
              </w:rPr>
              <w:t xml:space="preserve"> </w:t>
            </w:r>
            <w:r w:rsidR="00AF0111" w:rsidRPr="001B15F3">
              <w:rPr>
                <w:rFonts w:ascii="Calibri" w:hAnsi="Calibri" w:cs="Calibri"/>
                <w:color w:val="000000"/>
                <w:sz w:val="22"/>
                <w:szCs w:val="22"/>
              </w:rPr>
              <w:t>m2)</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Surface area of the manure storage (m2)</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AREAmanure i1,i2,i3</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[5.3]/[A5 ]</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Volume of the housing (m3)</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VOLUME i1,i2,i3</w:t>
            </w:r>
          </w:p>
        </w:tc>
        <w:tc>
          <w:tcPr>
            <w:tcW w:w="1560" w:type="dxa"/>
            <w:shd w:val="clear" w:color="auto" w:fill="auto"/>
            <w:vAlign w:val="bottom"/>
          </w:tcPr>
          <w:p w:rsidR="00CF4359" w:rsidRPr="001B15F3" w:rsidRDefault="00CF4359">
            <w:pPr>
              <w:jc w:val="right"/>
              <w:rPr>
                <w:rFonts w:ascii="Calibri" w:hAnsi="Calibri" w:cs="Calibri"/>
                <w:color w:val="000000"/>
                <w:sz w:val="22"/>
                <w:szCs w:val="22"/>
              </w:rPr>
            </w:pPr>
            <w:r w:rsidRPr="001B15F3">
              <w:rPr>
                <w:rFonts w:ascii="Calibri" w:hAnsi="Calibri" w:cs="Calibri"/>
                <w:color w:val="000000"/>
                <w:sz w:val="22"/>
                <w:szCs w:val="22"/>
              </w:rPr>
              <w:t>1880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[5.2]</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Fraction of active ingredient released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Fi1,i2,i3,i4</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0,9</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[5.4]</w:t>
            </w: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Qai-prescri1,i2,i3 = 1E-05*Qprod-uinsi1,i2,i3*Fbioc% *AREAi1/AREAuii1</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B10FAF">
              <w:rPr>
                <w:rFonts w:ascii="Calibri" w:hAnsi="Calibri" w:cs="Calibri"/>
                <w:color w:val="000000"/>
                <w:sz w:val="22"/>
                <w:szCs w:val="22"/>
                <w:lang w:val="it-IT"/>
              </w:rPr>
              <w:t xml:space="preserve"> </w:t>
            </w:r>
            <w:r w:rsidRPr="001B15F3">
              <w:rPr>
                <w:rFonts w:ascii="Calibri" w:hAnsi="Calibri" w:cs="Calibri"/>
                <w:color w:val="000000"/>
                <w:sz w:val="22"/>
                <w:szCs w:val="22"/>
              </w:rPr>
              <w:t>Qai-prescri1,i2,i3</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0.1036</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Qaii1,i2,i3,i4 = Fi1,i2,i3,i4 * Qai-prescri1,i2,i3 (g/m2)</w:t>
            </w:r>
          </w:p>
        </w:tc>
        <w:tc>
          <w:tcPr>
            <w:tcW w:w="1451" w:type="dxa"/>
            <w:shd w:val="clear" w:color="auto" w:fill="auto"/>
            <w:vAlign w:val="bottom"/>
          </w:tcPr>
          <w:p w:rsidR="00AF0111" w:rsidRPr="001B15F3" w:rsidRDefault="00AF0111" w:rsidP="00AF0111">
            <w:pPr>
              <w:rPr>
                <w:rFonts w:ascii="Calibri" w:hAnsi="Calibri" w:cs="Calibri"/>
                <w:color w:val="000000"/>
                <w:sz w:val="22"/>
                <w:szCs w:val="22"/>
              </w:rPr>
            </w:pPr>
            <w:r w:rsidRPr="001B15F3">
              <w:rPr>
                <w:rFonts w:ascii="Calibri" w:hAnsi="Calibri" w:cs="Calibri"/>
                <w:color w:val="000000"/>
                <w:sz w:val="22"/>
                <w:szCs w:val="22"/>
              </w:rPr>
              <w:t>Qaii1,i2,i3,i4</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0.0933</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grassi1,i2,i3,i4 = Qaii1,i2,i3,i4*Napp-manuregr (g/m2)</w:t>
            </w:r>
          </w:p>
        </w:tc>
        <w:tc>
          <w:tcPr>
            <w:tcW w:w="1451"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grassi1,i2,i3,i4</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0.0933</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p>
        </w:tc>
      </w:tr>
      <w:tr w:rsidR="00AF0111" w:rsidRPr="001B15F3" w:rsidTr="00CF4359">
        <w:trPr>
          <w:trHeight w:val="93"/>
        </w:trPr>
        <w:tc>
          <w:tcPr>
            <w:tcW w:w="3936"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arabi1,i2,i3,i4= Qaii1,i2,i3,i4*Napp-manurear (g/m2)</w:t>
            </w:r>
          </w:p>
        </w:tc>
        <w:tc>
          <w:tcPr>
            <w:tcW w:w="1451" w:type="dxa"/>
            <w:shd w:val="clear" w:color="auto" w:fill="auto"/>
            <w:vAlign w:val="bottom"/>
          </w:tcPr>
          <w:p w:rsidR="00AF0111" w:rsidRPr="00B10FAF" w:rsidRDefault="00AF0111" w:rsidP="00AF0111">
            <w:pPr>
              <w:rPr>
                <w:rFonts w:ascii="Calibri" w:hAnsi="Calibri" w:cs="Calibri"/>
                <w:color w:val="000000"/>
                <w:sz w:val="22"/>
                <w:szCs w:val="22"/>
                <w:lang w:val="it-IT"/>
              </w:rPr>
            </w:pPr>
            <w:r w:rsidRPr="00B10FAF">
              <w:rPr>
                <w:rFonts w:ascii="Calibri" w:hAnsi="Calibri" w:cs="Calibri"/>
                <w:color w:val="000000"/>
                <w:sz w:val="22"/>
                <w:szCs w:val="22"/>
                <w:lang w:val="it-IT"/>
              </w:rPr>
              <w:t>Qai - arabi1,i2,i3,i4</w:t>
            </w:r>
          </w:p>
        </w:tc>
        <w:tc>
          <w:tcPr>
            <w:tcW w:w="1560" w:type="dxa"/>
            <w:shd w:val="clear" w:color="auto" w:fill="auto"/>
            <w:vAlign w:val="bottom"/>
          </w:tcPr>
          <w:p w:rsidR="00AF0111" w:rsidRPr="009A5DF1" w:rsidRDefault="00AF0111" w:rsidP="00AF0111">
            <w:pPr>
              <w:jc w:val="right"/>
              <w:rPr>
                <w:rFonts w:ascii="Calibri" w:hAnsi="Calibri" w:cs="Calibri"/>
                <w:sz w:val="22"/>
                <w:szCs w:val="22"/>
              </w:rPr>
            </w:pPr>
            <w:r w:rsidRPr="009A5DF1">
              <w:rPr>
                <w:rFonts w:ascii="Calibri" w:hAnsi="Calibri" w:cs="Calibri"/>
                <w:sz w:val="22"/>
                <w:szCs w:val="22"/>
                <w:lang w:val="el-GR"/>
              </w:rPr>
              <w:t>0.215</w:t>
            </w:r>
          </w:p>
        </w:tc>
        <w:tc>
          <w:tcPr>
            <w:tcW w:w="2125" w:type="dxa"/>
            <w:shd w:val="clear" w:color="auto" w:fill="auto"/>
            <w:vAlign w:val="bottom"/>
          </w:tcPr>
          <w:p w:rsidR="00AF0111" w:rsidRPr="001B15F3" w:rsidRDefault="00AF0111" w:rsidP="00AF0111">
            <w:pPr>
              <w:rPr>
                <w:rFonts w:ascii="Calibri" w:hAnsi="Calibri" w:cs="Calibri"/>
                <w:color w:val="000000"/>
                <w:sz w:val="22"/>
                <w:szCs w:val="22"/>
              </w:rPr>
            </w:pP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Number of repeated treatments prescribed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Napp-prescr </w:t>
            </w:r>
            <w:r w:rsidRPr="001B15F3">
              <w:rPr>
                <w:rFonts w:ascii="Calibri" w:hAnsi="Calibri" w:cs="Calibri"/>
                <w:color w:val="000000"/>
                <w:sz w:val="22"/>
                <w:szCs w:val="22"/>
              </w:rPr>
              <w:br/>
              <w:t>(Napp-bioc)</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(note below tab. 2 of addendum env 89)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Maximum number of insecticide applications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Napp-manuresoil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[5.7]</w:t>
            </w:r>
          </w:p>
        </w:tc>
      </w:tr>
      <w:tr w:rsidR="00CF4359" w:rsidRPr="001B15F3" w:rsidTr="00CF4359">
        <w:trPr>
          <w:trHeight w:val="93"/>
        </w:trPr>
        <w:tc>
          <w:tcPr>
            <w:tcW w:w="3936" w:type="dxa"/>
            <w:shd w:val="clear" w:color="auto" w:fill="auto"/>
            <w:vAlign w:val="bottom"/>
          </w:tcPr>
          <w:p w:rsidR="00CF4359" w:rsidRPr="001B15F3" w:rsidRDefault="00F13885" w:rsidP="00CF4359">
            <w:pPr>
              <w:rPr>
                <w:rFonts w:ascii="Calibri" w:hAnsi="Calibri" w:cs="Calibri"/>
                <w:color w:val="000000"/>
                <w:sz w:val="22"/>
                <w:szCs w:val="22"/>
              </w:rPr>
            </w:pPr>
            <w:r w:rsidRPr="001B15F3">
              <w:rPr>
                <w:rFonts w:ascii="Calibri" w:hAnsi="Calibri" w:cs="Calibri"/>
                <w:color w:val="000000"/>
                <w:sz w:val="22"/>
                <w:szCs w:val="22"/>
              </w:rPr>
              <w:t>number</w:t>
            </w:r>
            <w:r w:rsidR="00CF4359" w:rsidRPr="001B15F3">
              <w:rPr>
                <w:rFonts w:ascii="Calibri" w:hAnsi="Calibri" w:cs="Calibri"/>
                <w:color w:val="000000"/>
                <w:sz w:val="22"/>
                <w:szCs w:val="22"/>
              </w:rPr>
              <w:t xml:space="preserve"> of biocide applications during storage period for application on grassland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Napp-manuregr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addendum env 89</w:t>
            </w:r>
          </w:p>
        </w:tc>
      </w:tr>
      <w:tr w:rsidR="00CF4359" w:rsidRPr="001B15F3" w:rsidTr="00CF4359">
        <w:trPr>
          <w:trHeight w:val="93"/>
        </w:trPr>
        <w:tc>
          <w:tcPr>
            <w:tcW w:w="3936" w:type="dxa"/>
            <w:shd w:val="clear" w:color="auto" w:fill="auto"/>
            <w:vAlign w:val="bottom"/>
          </w:tcPr>
          <w:p w:rsidR="00CF4359" w:rsidRPr="001B15F3" w:rsidRDefault="00F13885" w:rsidP="00CF4359">
            <w:pPr>
              <w:rPr>
                <w:rFonts w:ascii="Calibri" w:hAnsi="Calibri" w:cs="Calibri"/>
                <w:color w:val="000000"/>
                <w:sz w:val="22"/>
                <w:szCs w:val="22"/>
              </w:rPr>
            </w:pPr>
            <w:r w:rsidRPr="001B15F3">
              <w:rPr>
                <w:rFonts w:ascii="Calibri" w:hAnsi="Calibri" w:cs="Calibri"/>
                <w:color w:val="000000"/>
                <w:sz w:val="22"/>
                <w:szCs w:val="22"/>
              </w:rPr>
              <w:t>number</w:t>
            </w:r>
            <w:r w:rsidR="00CF4359" w:rsidRPr="001B15F3">
              <w:rPr>
                <w:rFonts w:ascii="Calibri" w:hAnsi="Calibri" w:cs="Calibri"/>
                <w:color w:val="000000"/>
                <w:sz w:val="22"/>
                <w:szCs w:val="22"/>
              </w:rPr>
              <w:t xml:space="preserve"> of biocide applications during storage period for application on arable land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Napp-manurear</w:t>
            </w:r>
            <w:r w:rsidRPr="001B15F3">
              <w:rPr>
                <w:rFonts w:ascii="Calibri" w:hAnsi="Calibri" w:cs="Calibri"/>
                <w:color w:val="000000"/>
                <w:sz w:val="22"/>
                <w:szCs w:val="22"/>
              </w:rPr>
              <w:br/>
              <w:t>(Napp-biomanure_ar2)</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2,3</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addendum env 89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manure storage time arable land in new scenario (d)</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Tmanure-intar2</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212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addendum env 89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Insecticide application interval (d)</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Tbioc-int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91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[5.7]</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Number of land applications for grassland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Nlapp-grass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4</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Number of land application for arable land (-)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Nlapp-arab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 (also as the addendum)</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period used for calculation of the amount of manure produced for grassland (d)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Tgr-int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53</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[5.8]</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period used for calculation of the amount of manure produced for arable land (d)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Tar-int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365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strike/>
                <w:color w:val="000000"/>
                <w:sz w:val="22"/>
                <w:szCs w:val="22"/>
              </w:rPr>
              <w:t>[5.8]</w:t>
            </w:r>
            <w:r w:rsidRPr="001B15F3">
              <w:rPr>
                <w:rFonts w:ascii="Calibri" w:hAnsi="Calibri" w:cs="Calibri"/>
                <w:color w:val="000000"/>
                <w:sz w:val="22"/>
                <w:szCs w:val="22"/>
              </w:rPr>
              <w:t xml:space="preserve"> (as for the addendum)</w:t>
            </w:r>
          </w:p>
        </w:tc>
      </w:tr>
      <w:tr w:rsidR="00EA2EB3" w:rsidRPr="001B15F3" w:rsidTr="00CF4359">
        <w:trPr>
          <w:trHeight w:val="93"/>
        </w:trPr>
        <w:tc>
          <w:tcPr>
            <w:tcW w:w="3936"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Amount of phosphate per animal for every relevant category/subcategory i1 (kg.d-1)</w:t>
            </w:r>
          </w:p>
        </w:tc>
        <w:tc>
          <w:tcPr>
            <w:tcW w:w="1451"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Qphosoh</w:t>
            </w:r>
          </w:p>
        </w:tc>
        <w:tc>
          <w:tcPr>
            <w:tcW w:w="1560" w:type="dxa"/>
            <w:shd w:val="clear" w:color="auto" w:fill="auto"/>
            <w:vAlign w:val="bottom"/>
          </w:tcPr>
          <w:p w:rsidR="00EA2EB3" w:rsidRPr="001B15F3" w:rsidRDefault="00EA2EB3">
            <w:pPr>
              <w:jc w:val="right"/>
              <w:rPr>
                <w:rFonts w:ascii="Calibri" w:hAnsi="Calibri" w:cs="Calibri"/>
                <w:color w:val="000000"/>
                <w:sz w:val="22"/>
                <w:szCs w:val="22"/>
              </w:rPr>
            </w:pPr>
            <w:r w:rsidRPr="001B15F3">
              <w:rPr>
                <w:rFonts w:ascii="Calibri" w:hAnsi="Calibri" w:cs="Calibri"/>
                <w:color w:val="000000"/>
                <w:sz w:val="22"/>
                <w:szCs w:val="22"/>
              </w:rPr>
              <w:t>0,00077</w:t>
            </w:r>
          </w:p>
        </w:tc>
        <w:tc>
          <w:tcPr>
            <w:tcW w:w="2125"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[5.5]</w:t>
            </w:r>
          </w:p>
        </w:tc>
      </w:tr>
      <w:tr w:rsidR="00EA2EB3" w:rsidRPr="001B15F3" w:rsidTr="00CF4359">
        <w:trPr>
          <w:trHeight w:val="93"/>
        </w:trPr>
        <w:tc>
          <w:tcPr>
            <w:tcW w:w="3936"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Amount of nitrogen per animal for every relevant category/subcategory i1 (kg.d-1)</w:t>
            </w:r>
          </w:p>
        </w:tc>
        <w:tc>
          <w:tcPr>
            <w:tcW w:w="1451"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Qnitrog</w:t>
            </w:r>
          </w:p>
        </w:tc>
        <w:tc>
          <w:tcPr>
            <w:tcW w:w="1560" w:type="dxa"/>
            <w:shd w:val="clear" w:color="auto" w:fill="auto"/>
            <w:vAlign w:val="bottom"/>
          </w:tcPr>
          <w:p w:rsidR="00EA2EB3" w:rsidRPr="001B15F3" w:rsidRDefault="00EA2EB3">
            <w:pPr>
              <w:jc w:val="right"/>
              <w:rPr>
                <w:rFonts w:ascii="Calibri" w:hAnsi="Calibri" w:cs="Calibri"/>
                <w:color w:val="000000"/>
                <w:sz w:val="22"/>
                <w:szCs w:val="22"/>
              </w:rPr>
            </w:pPr>
            <w:r w:rsidRPr="001B15F3">
              <w:rPr>
                <w:rFonts w:ascii="Calibri" w:hAnsi="Calibri" w:cs="Calibri"/>
                <w:color w:val="000000"/>
                <w:sz w:val="22"/>
                <w:szCs w:val="22"/>
              </w:rPr>
              <w:t>0,00137</w:t>
            </w:r>
          </w:p>
        </w:tc>
        <w:tc>
          <w:tcPr>
            <w:tcW w:w="2125"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[5.5]</w:t>
            </w:r>
          </w:p>
        </w:tc>
      </w:tr>
      <w:tr w:rsidR="00EA2EB3" w:rsidRPr="001B15F3" w:rsidTr="00CF4359">
        <w:trPr>
          <w:trHeight w:val="93"/>
        </w:trPr>
        <w:tc>
          <w:tcPr>
            <w:tcW w:w="3936"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 xml:space="preserve">Qphosoh-arab = Ni1*Qphosoh*Tar-int </w:t>
            </w:r>
          </w:p>
        </w:tc>
        <w:tc>
          <w:tcPr>
            <w:tcW w:w="1451"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Qphosoh-arab</w:t>
            </w:r>
          </w:p>
        </w:tc>
        <w:tc>
          <w:tcPr>
            <w:tcW w:w="1560" w:type="dxa"/>
            <w:shd w:val="clear" w:color="auto" w:fill="auto"/>
            <w:vAlign w:val="bottom"/>
          </w:tcPr>
          <w:p w:rsidR="00EA2EB3" w:rsidRPr="001B15F3" w:rsidRDefault="00EA2EB3">
            <w:pPr>
              <w:jc w:val="right"/>
              <w:rPr>
                <w:rFonts w:ascii="Calibri" w:hAnsi="Calibri" w:cs="Calibri"/>
                <w:color w:val="000000"/>
                <w:sz w:val="22"/>
                <w:szCs w:val="22"/>
              </w:rPr>
            </w:pPr>
            <w:r w:rsidRPr="001B15F3">
              <w:rPr>
                <w:rFonts w:ascii="Calibri" w:hAnsi="Calibri" w:cs="Calibri"/>
                <w:color w:val="000000"/>
                <w:sz w:val="22"/>
                <w:szCs w:val="22"/>
              </w:rPr>
              <w:t>2529,45</w:t>
            </w:r>
          </w:p>
        </w:tc>
        <w:tc>
          <w:tcPr>
            <w:tcW w:w="2125"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(pag. 56 EDS)</w:t>
            </w:r>
          </w:p>
        </w:tc>
      </w:tr>
      <w:tr w:rsidR="00EA2EB3" w:rsidRPr="001B15F3" w:rsidTr="00CF4359">
        <w:trPr>
          <w:trHeight w:val="93"/>
        </w:trPr>
        <w:tc>
          <w:tcPr>
            <w:tcW w:w="3936"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 xml:space="preserve">Qphosoh-grass = Ni1*Qphosoh*Tgr-int </w:t>
            </w:r>
          </w:p>
        </w:tc>
        <w:tc>
          <w:tcPr>
            <w:tcW w:w="1451"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Qphosoh-grass</w:t>
            </w:r>
          </w:p>
        </w:tc>
        <w:tc>
          <w:tcPr>
            <w:tcW w:w="1560" w:type="dxa"/>
            <w:shd w:val="clear" w:color="auto" w:fill="auto"/>
            <w:vAlign w:val="bottom"/>
          </w:tcPr>
          <w:p w:rsidR="00EA2EB3" w:rsidRPr="001B15F3" w:rsidRDefault="00EA2EB3">
            <w:pPr>
              <w:jc w:val="right"/>
              <w:rPr>
                <w:rFonts w:ascii="Calibri" w:hAnsi="Calibri" w:cs="Calibri"/>
                <w:color w:val="000000"/>
                <w:sz w:val="22"/>
                <w:szCs w:val="22"/>
              </w:rPr>
            </w:pPr>
            <w:r w:rsidRPr="001B15F3">
              <w:rPr>
                <w:rFonts w:ascii="Calibri" w:hAnsi="Calibri" w:cs="Calibri"/>
                <w:color w:val="000000"/>
                <w:sz w:val="22"/>
                <w:szCs w:val="22"/>
              </w:rPr>
              <w:t>367,29</w:t>
            </w:r>
          </w:p>
        </w:tc>
        <w:tc>
          <w:tcPr>
            <w:tcW w:w="2125"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(pag. 56 EDS)</w:t>
            </w:r>
          </w:p>
        </w:tc>
      </w:tr>
      <w:tr w:rsidR="00EA2EB3" w:rsidRPr="001B15F3" w:rsidTr="00CF4359">
        <w:trPr>
          <w:trHeight w:val="93"/>
        </w:trPr>
        <w:tc>
          <w:tcPr>
            <w:tcW w:w="3936"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 xml:space="preserve">Qnitrog-arab = Ni1*Qnitrog*Tar-int </w:t>
            </w:r>
          </w:p>
        </w:tc>
        <w:tc>
          <w:tcPr>
            <w:tcW w:w="1451"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Qnitrog-arab</w:t>
            </w:r>
          </w:p>
        </w:tc>
        <w:tc>
          <w:tcPr>
            <w:tcW w:w="1560" w:type="dxa"/>
            <w:shd w:val="clear" w:color="auto" w:fill="auto"/>
            <w:vAlign w:val="bottom"/>
          </w:tcPr>
          <w:p w:rsidR="00EA2EB3" w:rsidRPr="001B15F3" w:rsidRDefault="00EA2EB3">
            <w:pPr>
              <w:jc w:val="right"/>
              <w:rPr>
                <w:rFonts w:ascii="Calibri" w:hAnsi="Calibri" w:cs="Calibri"/>
                <w:color w:val="000000"/>
                <w:sz w:val="22"/>
                <w:szCs w:val="22"/>
              </w:rPr>
            </w:pPr>
            <w:r w:rsidRPr="001B15F3">
              <w:rPr>
                <w:rFonts w:ascii="Calibri" w:hAnsi="Calibri" w:cs="Calibri"/>
                <w:color w:val="000000"/>
                <w:sz w:val="22"/>
                <w:szCs w:val="22"/>
              </w:rPr>
              <w:t>4500,45</w:t>
            </w:r>
          </w:p>
        </w:tc>
        <w:tc>
          <w:tcPr>
            <w:tcW w:w="2125"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(pag. 57 EDS)</w:t>
            </w:r>
          </w:p>
        </w:tc>
      </w:tr>
      <w:tr w:rsidR="00EA2EB3" w:rsidRPr="001B15F3" w:rsidTr="00CF4359">
        <w:trPr>
          <w:trHeight w:val="93"/>
        </w:trPr>
        <w:tc>
          <w:tcPr>
            <w:tcW w:w="3936"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 xml:space="preserve">Qnitrog-grass = Ni1*Qnitrog*Tgr-int </w:t>
            </w:r>
          </w:p>
        </w:tc>
        <w:tc>
          <w:tcPr>
            <w:tcW w:w="1451"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Qnitrog-grass</w:t>
            </w:r>
          </w:p>
        </w:tc>
        <w:tc>
          <w:tcPr>
            <w:tcW w:w="1560" w:type="dxa"/>
            <w:shd w:val="clear" w:color="auto" w:fill="auto"/>
            <w:vAlign w:val="bottom"/>
          </w:tcPr>
          <w:p w:rsidR="00EA2EB3" w:rsidRPr="001B15F3" w:rsidRDefault="00EA2EB3">
            <w:pPr>
              <w:jc w:val="right"/>
              <w:rPr>
                <w:rFonts w:ascii="Calibri" w:hAnsi="Calibri" w:cs="Calibri"/>
                <w:color w:val="000000"/>
                <w:sz w:val="22"/>
                <w:szCs w:val="22"/>
              </w:rPr>
            </w:pPr>
            <w:r w:rsidRPr="001B15F3">
              <w:rPr>
                <w:rFonts w:ascii="Calibri" w:hAnsi="Calibri" w:cs="Calibri"/>
                <w:color w:val="000000"/>
                <w:sz w:val="22"/>
                <w:szCs w:val="22"/>
              </w:rPr>
              <w:t>653,49</w:t>
            </w:r>
          </w:p>
        </w:tc>
        <w:tc>
          <w:tcPr>
            <w:tcW w:w="2125" w:type="dxa"/>
            <w:shd w:val="clear" w:color="auto" w:fill="auto"/>
            <w:vAlign w:val="bottom"/>
          </w:tcPr>
          <w:p w:rsidR="00EA2EB3" w:rsidRPr="001B15F3" w:rsidRDefault="00EA2EB3" w:rsidP="00CF4359">
            <w:pPr>
              <w:rPr>
                <w:rFonts w:ascii="Calibri" w:hAnsi="Calibri" w:cs="Calibri"/>
                <w:color w:val="000000"/>
                <w:sz w:val="22"/>
                <w:szCs w:val="22"/>
              </w:rPr>
            </w:pPr>
            <w:r w:rsidRPr="001B15F3">
              <w:rPr>
                <w:rFonts w:ascii="Calibri" w:hAnsi="Calibri" w:cs="Calibri"/>
                <w:color w:val="000000"/>
                <w:sz w:val="22"/>
                <w:szCs w:val="22"/>
              </w:rPr>
              <w:t>(pag. 57 EDS)</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Phosphate immission standard for one year on arable 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QP2O5,arable_land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85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Phosphate immission standard for one year on grassland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QP2O5,grassland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110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If nitrogen immission standards are applied:</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p>
        </w:tc>
        <w:tc>
          <w:tcPr>
            <w:tcW w:w="1560" w:type="dxa"/>
            <w:shd w:val="clear" w:color="auto" w:fill="auto"/>
            <w:vAlign w:val="bottom"/>
          </w:tcPr>
          <w:p w:rsidR="00CF4359" w:rsidRPr="001B15F3" w:rsidRDefault="00CF4359" w:rsidP="00CF4359">
            <w:pPr>
              <w:rPr>
                <w:rFonts w:ascii="Calibri" w:hAnsi="Calibri" w:cs="Calibri"/>
                <w:color w:val="000000"/>
                <w:sz w:val="22"/>
                <w:szCs w:val="22"/>
              </w:rPr>
            </w:pP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NB) At least one of the immission standards should be applied; if none is specified the phosphate immission</w:t>
            </w:r>
            <w:r w:rsidRPr="001B15F3">
              <w:rPr>
                <w:rFonts w:ascii="Calibri" w:hAnsi="Calibri" w:cs="Calibri"/>
                <w:color w:val="000000"/>
                <w:sz w:val="22"/>
                <w:szCs w:val="22"/>
              </w:rPr>
              <w:br/>
              <w:t>standard is used with the default values in Table 5.9</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Nitrogen immission standard for one year on grassland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QN,grassland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170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ENV 160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Nitrogen immission standard for one year on arable land (kg.ha-1)</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QN,arable_land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170</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TAB ENV 160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Mixing depth with soil (m)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DEPTHgrassland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0,05</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r w:rsidR="00CF4359" w:rsidRPr="001B15F3" w:rsidTr="00CF4359">
        <w:trPr>
          <w:trHeight w:val="93"/>
        </w:trPr>
        <w:tc>
          <w:tcPr>
            <w:tcW w:w="3936"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Mixing depth with soil (m) </w:t>
            </w:r>
          </w:p>
        </w:tc>
        <w:tc>
          <w:tcPr>
            <w:tcW w:w="1451"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DEPTHarable_land </w:t>
            </w:r>
          </w:p>
        </w:tc>
        <w:tc>
          <w:tcPr>
            <w:tcW w:w="1560" w:type="dxa"/>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0,2</w:t>
            </w:r>
          </w:p>
        </w:tc>
        <w:tc>
          <w:tcPr>
            <w:tcW w:w="2125" w:type="dxa"/>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r w:rsidR="00CF4359" w:rsidRPr="001B15F3" w:rsidTr="00CF4359">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Density of wet bulk soil (kg.m-3) </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 xml:space="preserve">RHOsoilwet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jc w:val="right"/>
              <w:rPr>
                <w:rFonts w:ascii="Calibri" w:hAnsi="Calibri" w:cs="Calibri"/>
                <w:color w:val="000000"/>
                <w:sz w:val="22"/>
                <w:szCs w:val="22"/>
              </w:rPr>
            </w:pPr>
            <w:r w:rsidRPr="001B15F3">
              <w:rPr>
                <w:rFonts w:ascii="Calibri" w:hAnsi="Calibri" w:cs="Calibri"/>
                <w:color w:val="000000"/>
                <w:sz w:val="22"/>
                <w:szCs w:val="22"/>
              </w:rPr>
              <w:t>1700</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bottom"/>
          </w:tcPr>
          <w:p w:rsidR="00CF4359" w:rsidRPr="001B15F3" w:rsidRDefault="00CF4359" w:rsidP="00CF4359">
            <w:pPr>
              <w:rPr>
                <w:rFonts w:ascii="Calibri" w:hAnsi="Calibri" w:cs="Calibri"/>
                <w:color w:val="000000"/>
                <w:sz w:val="22"/>
                <w:szCs w:val="22"/>
              </w:rPr>
            </w:pPr>
            <w:r w:rsidRPr="001B15F3">
              <w:rPr>
                <w:rFonts w:ascii="Calibri" w:hAnsi="Calibri" w:cs="Calibri"/>
                <w:color w:val="000000"/>
                <w:sz w:val="22"/>
                <w:szCs w:val="22"/>
              </w:rPr>
              <w:t>[5.10]</w:t>
            </w:r>
          </w:p>
        </w:tc>
      </w:tr>
    </w:tbl>
    <w:p w:rsidR="00CF4359" w:rsidRPr="001B15F3" w:rsidRDefault="00CF4359" w:rsidP="00601285">
      <w:pPr>
        <w:spacing w:line="276" w:lineRule="auto"/>
        <w:rPr>
          <w:rFonts w:eastAsia="Calibri"/>
          <w:highlight w:val="yellow"/>
          <w:lang w:eastAsia="en-US"/>
        </w:rPr>
      </w:pPr>
    </w:p>
    <w:p w:rsidR="00601285" w:rsidRPr="001B15F3" w:rsidRDefault="00601285" w:rsidP="00601285">
      <w:pPr>
        <w:spacing w:line="276" w:lineRule="auto"/>
        <w:rPr>
          <w:rFonts w:eastAsia="Calibri"/>
          <w:lang w:eastAsia="en-US"/>
        </w:rPr>
      </w:pPr>
      <w:r w:rsidRPr="001B15F3">
        <w:rPr>
          <w:rFonts w:eastAsia="Calibri"/>
          <w:u w:val="single"/>
          <w:lang w:eastAsia="en-US"/>
        </w:rPr>
        <w:t xml:space="preserve">Calculations for Scenario </w:t>
      </w:r>
      <w:r w:rsidR="007D6707" w:rsidRPr="001B15F3">
        <w:rPr>
          <w:rFonts w:eastAsia="Calibri"/>
          <w:u w:val="single"/>
          <w:lang w:eastAsia="en-US"/>
        </w:rPr>
        <w:t>9</w:t>
      </w:r>
    </w:p>
    <w:p w:rsidR="00601285" w:rsidRPr="001B15F3" w:rsidRDefault="00601285" w:rsidP="00601285">
      <w:pPr>
        <w:spacing w:line="260" w:lineRule="atLeast"/>
        <w:rPr>
          <w:rFonts w:eastAsia="Calibri"/>
          <w:lang w:eastAsia="en-US"/>
        </w:rPr>
      </w:pPr>
    </w:p>
    <w:p w:rsidR="00AF0111" w:rsidRPr="009A5DF1" w:rsidRDefault="00AF0111" w:rsidP="00D4160C">
      <w:pPr>
        <w:pStyle w:val="1-Normal"/>
        <w:rPr>
          <w:lang w:val="en-US"/>
        </w:rPr>
      </w:pPr>
      <w:r w:rsidRPr="009A5DF1">
        <w:t>The environmental exposure assessment has been undertaken in accordance wit</w:t>
      </w:r>
      <w:r w:rsidRPr="009A5DF1">
        <w:rPr>
          <w:lang w:val="en-US"/>
        </w:rPr>
        <w:t xml:space="preserve">t </w:t>
      </w:r>
      <w:r w:rsidRPr="009A5DF1">
        <w:t>Emission Scenario Document (ESD) Number 14: Emission scenario document for insecticides in stables and manure storage systems (2006), with the addendum OECD SERIES ON EMISSION SCENARIO DOCUMENTS, Number 14:</w:t>
      </w:r>
      <w:r w:rsidRPr="009A5DF1">
        <w:rPr>
          <w:lang w:val="en-US"/>
        </w:rPr>
        <w:t xml:space="preserve"> </w:t>
      </w:r>
      <w:r w:rsidRPr="009A5DF1">
        <w:t>Emission Scenario Document for Insecticides for Stables and Manure Storage Systems</w:t>
      </w:r>
      <w:r w:rsidRPr="009A5DF1">
        <w:rPr>
          <w:lang w:val="en-US"/>
        </w:rPr>
        <w:t xml:space="preserve"> (August 2020).</w:t>
      </w:r>
    </w:p>
    <w:p w:rsidR="00AF0111" w:rsidRPr="009A5DF1" w:rsidRDefault="00AF0111" w:rsidP="00AF0111">
      <w:pPr>
        <w:pStyle w:val="tablebody0"/>
        <w:rPr>
          <w:rFonts w:ascii="Verdana" w:hAnsi="Verdana" w:cs="Times New Roman"/>
          <w:bCs w:val="0"/>
          <w:lang w:val="en-GB"/>
        </w:rPr>
      </w:pPr>
      <w:r w:rsidRPr="009A5DF1">
        <w:rPr>
          <w:rFonts w:ascii="Verdana" w:hAnsi="Verdana" w:cs="Times New Roman"/>
          <w:bCs w:val="0"/>
          <w:lang w:val="en-GB"/>
        </w:rPr>
        <w:t>Additional calculations were performed according to the</w:t>
      </w:r>
      <w:r w:rsidRPr="009A5DF1">
        <w:rPr>
          <w:rFonts w:ascii="Verdana" w:hAnsi="Verdana" w:cs="Times New Roman"/>
          <w:bCs w:val="0"/>
          <w:lang w:val="en-US"/>
        </w:rPr>
        <w:t xml:space="preserve"> </w:t>
      </w:r>
      <w:r w:rsidRPr="009A5DF1">
        <w:rPr>
          <w:rFonts w:ascii="Verdana" w:hAnsi="Verdana" w:cs="Times New Roman"/>
          <w:bCs w:val="0"/>
          <w:lang w:val="en-GB"/>
        </w:rPr>
        <w:t xml:space="preserve">Guidance on the BPR, Vol. IV, Part B+C (2017), as well as from output values given by EUSES 2.2. </w:t>
      </w:r>
    </w:p>
    <w:p w:rsidR="00601285" w:rsidRDefault="00601285" w:rsidP="00FD2055">
      <w:pPr>
        <w:spacing w:line="260" w:lineRule="atLeast"/>
        <w:rPr>
          <w:rFonts w:eastAsia="Calibri"/>
          <w:strike/>
          <w:lang w:eastAsia="en-US"/>
        </w:rPr>
      </w:pPr>
    </w:p>
    <w:p w:rsidR="003876BA" w:rsidRDefault="003876BA" w:rsidP="00FD2055">
      <w:pPr>
        <w:spacing w:line="260" w:lineRule="atLeast"/>
        <w:rPr>
          <w:rFonts w:eastAsia="Calibri"/>
          <w:lang w:eastAsia="en-US"/>
        </w:rPr>
      </w:pPr>
    </w:p>
    <w:p w:rsidR="003876BA" w:rsidRDefault="003876BA" w:rsidP="00FD2055">
      <w:pPr>
        <w:spacing w:line="260" w:lineRule="atLeast"/>
        <w:rPr>
          <w:rFonts w:eastAsia="Calibri"/>
          <w:lang w:eastAsia="en-US"/>
        </w:rPr>
      </w:pPr>
    </w:p>
    <w:p w:rsidR="003876BA" w:rsidRDefault="003876BA" w:rsidP="00FD2055">
      <w:pPr>
        <w:spacing w:line="260" w:lineRule="atLeast"/>
        <w:rPr>
          <w:rFonts w:eastAsia="Calibri"/>
          <w:lang w:eastAsia="en-US"/>
        </w:rPr>
      </w:pPr>
    </w:p>
    <w:p w:rsidR="003876BA" w:rsidRDefault="003876BA" w:rsidP="00FD2055">
      <w:pPr>
        <w:spacing w:line="260" w:lineRule="atLeast"/>
        <w:rPr>
          <w:rFonts w:eastAsia="Calibri"/>
          <w:lang w:eastAsia="en-US"/>
        </w:rPr>
      </w:pPr>
    </w:p>
    <w:p w:rsidR="003876BA" w:rsidRPr="001B15F3" w:rsidRDefault="003876BA" w:rsidP="00FD2055">
      <w:pPr>
        <w:spacing w:line="260" w:lineRule="atLeast"/>
        <w:rPr>
          <w:rFonts w:eastAsia="Calibri"/>
          <w:lang w:eastAsia="en-US"/>
        </w:rPr>
      </w:pPr>
    </w:p>
    <w:tbl>
      <w:tblPr>
        <w:tblW w:w="5355" w:type="pct"/>
        <w:tblInd w:w="-98" w:type="dxa"/>
        <w:tblLayout w:type="fixed"/>
        <w:tblCellMar>
          <w:left w:w="10" w:type="dxa"/>
          <w:right w:w="10" w:type="dxa"/>
        </w:tblCellMar>
        <w:tblLook w:val="04A0"/>
      </w:tblPr>
      <w:tblGrid>
        <w:gridCol w:w="1613"/>
        <w:gridCol w:w="1471"/>
        <w:gridCol w:w="1137"/>
        <w:gridCol w:w="1135"/>
        <w:gridCol w:w="1133"/>
        <w:gridCol w:w="1133"/>
        <w:gridCol w:w="1135"/>
        <w:gridCol w:w="1133"/>
      </w:tblGrid>
      <w:tr w:rsidR="00F27E4B" w:rsidRPr="00F27E4B" w:rsidTr="000D2630">
        <w:trPr>
          <w:trHeight w:val="590"/>
        </w:trPr>
        <w:tc>
          <w:tcPr>
            <w:tcW w:w="5000" w:type="pct"/>
            <w:gridSpan w:val="8"/>
            <w:tcBorders>
              <w:top w:val="single" w:sz="4" w:space="0" w:color="000000"/>
              <w:left w:val="single" w:sz="4" w:space="0" w:color="000000"/>
              <w:right w:val="single" w:sz="4" w:space="0" w:color="000000"/>
            </w:tcBorders>
            <w:shd w:val="clear" w:color="auto" w:fill="FFF2CC"/>
            <w:vAlign w:val="center"/>
          </w:tcPr>
          <w:p w:rsidR="00AF0111" w:rsidRPr="00F27E4B" w:rsidRDefault="00AF0111" w:rsidP="000D2630">
            <w:pPr>
              <w:suppressAutoHyphens/>
              <w:autoSpaceDN w:val="0"/>
              <w:jc w:val="center"/>
              <w:textAlignment w:val="baseline"/>
              <w:rPr>
                <w:rFonts w:eastAsia="Calibri" w:cs="Arial"/>
                <w:b/>
                <w:bCs/>
                <w:sz w:val="18"/>
                <w:szCs w:val="18"/>
                <w:lang w:val="en-US" w:eastAsia="en-US" w:bidi="he-IL"/>
              </w:rPr>
            </w:pPr>
            <w:bookmarkStart w:id="1678" w:name="_Toc377651046"/>
            <w:bookmarkStart w:id="1679" w:name="_Toc389729115"/>
            <w:bookmarkStart w:id="1680" w:name="_Toc403472800"/>
            <w:r w:rsidRPr="00F27E4B">
              <w:rPr>
                <w:rFonts w:eastAsia="Calibri" w:cs="Arial"/>
                <w:b/>
                <w:bCs/>
                <w:sz w:val="18"/>
                <w:szCs w:val="18"/>
                <w:lang w:val="en-US" w:eastAsia="en-US" w:bidi="he-IL"/>
              </w:rPr>
              <w:t>Concentration of Cypermethrin in soil</w:t>
            </w:r>
          </w:p>
        </w:tc>
      </w:tr>
      <w:tr w:rsidR="00F27E4B" w:rsidRPr="00F27E4B" w:rsidTr="000D2630">
        <w:trPr>
          <w:trHeight w:val="590"/>
        </w:trPr>
        <w:tc>
          <w:tcPr>
            <w:tcW w:w="815" w:type="pct"/>
            <w:vMerge w:val="restart"/>
            <w:tcBorders>
              <w:top w:val="single" w:sz="4" w:space="0" w:color="000000"/>
              <w:left w:val="single" w:sz="4" w:space="0" w:color="000000"/>
              <w:right w:val="single" w:sz="4" w:space="0" w:color="000000"/>
            </w:tcBorders>
          </w:tcPr>
          <w:p w:rsidR="00AF0111" w:rsidRPr="00F27E4B" w:rsidRDefault="00AF0111" w:rsidP="000D2630">
            <w:pPr>
              <w:suppressAutoHyphens/>
              <w:autoSpaceDN w:val="0"/>
              <w:jc w:val="center"/>
              <w:textAlignment w:val="baseline"/>
              <w:rPr>
                <w:rFonts w:eastAsia="Calibri" w:cs="Arial"/>
                <w:b/>
                <w:iCs/>
                <w:sz w:val="18"/>
                <w:szCs w:val="18"/>
                <w:lang w:eastAsia="en-US" w:bidi="he-IL"/>
              </w:rPr>
            </w:pPr>
          </w:p>
        </w:tc>
        <w:tc>
          <w:tcPr>
            <w:tcW w:w="743"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0111" w:rsidRPr="00F27E4B" w:rsidRDefault="00AF0111" w:rsidP="000D2630">
            <w:pPr>
              <w:suppressAutoHyphens/>
              <w:autoSpaceDN w:val="0"/>
              <w:jc w:val="center"/>
              <w:textAlignment w:val="baseline"/>
              <w:rPr>
                <w:rFonts w:eastAsia="Calibri" w:cs="Arial"/>
                <w:sz w:val="18"/>
                <w:szCs w:val="18"/>
                <w:lang w:eastAsia="en-US" w:bidi="he-IL"/>
              </w:rPr>
            </w:pPr>
            <w:r w:rsidRPr="00F27E4B">
              <w:rPr>
                <w:rFonts w:eastAsia="Calibri" w:cs="Arial"/>
                <w:b/>
                <w:iCs/>
                <w:sz w:val="18"/>
                <w:szCs w:val="18"/>
                <w:lang w:eastAsia="en-US" w:bidi="he-IL"/>
              </w:rPr>
              <w:t xml:space="preserve"> [mg/kg</w:t>
            </w:r>
            <w:r w:rsidRPr="00F27E4B">
              <w:rPr>
                <w:rFonts w:eastAsia="Calibri" w:cs="Arial"/>
                <w:b/>
                <w:iCs/>
                <w:sz w:val="18"/>
                <w:szCs w:val="18"/>
                <w:vertAlign w:val="subscript"/>
                <w:lang w:eastAsia="en-US" w:bidi="he-IL"/>
              </w:rPr>
              <w:t>ww</w:t>
            </w:r>
            <w:r w:rsidRPr="00F27E4B">
              <w:rPr>
                <w:rFonts w:eastAsia="Calibri" w:cs="Arial"/>
                <w:b/>
                <w:iCs/>
                <w:sz w:val="18"/>
                <w:szCs w:val="18"/>
                <w:lang w:eastAsia="en-US" w:bidi="he-IL"/>
              </w:rPr>
              <w:t>]</w:t>
            </w:r>
          </w:p>
        </w:tc>
        <w:tc>
          <w:tcPr>
            <w:tcW w:w="3442" w:type="pct"/>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0111" w:rsidRPr="00F27E4B" w:rsidRDefault="00AF0111" w:rsidP="000D2630">
            <w:pPr>
              <w:suppressAutoHyphens/>
              <w:autoSpaceDN w:val="0"/>
              <w:jc w:val="center"/>
              <w:textAlignment w:val="baseline"/>
              <w:rPr>
                <w:rFonts w:eastAsia="Calibri" w:cs="Arial"/>
                <w:b/>
                <w:bCs/>
                <w:sz w:val="18"/>
                <w:szCs w:val="18"/>
                <w:lang w:eastAsia="en-US" w:bidi="he-IL"/>
              </w:rPr>
            </w:pPr>
            <w:r w:rsidRPr="00F27E4B">
              <w:rPr>
                <w:rFonts w:eastAsia="Calibri" w:cs="Arial"/>
                <w:b/>
                <w:bCs/>
                <w:sz w:val="18"/>
                <w:szCs w:val="18"/>
                <w:lang w:val="el-GR" w:eastAsia="en-US" w:bidi="he-IL"/>
              </w:rPr>
              <w:t>Scenario</w:t>
            </w:r>
            <w:r w:rsidRPr="00F27E4B">
              <w:rPr>
                <w:rFonts w:eastAsia="Calibri" w:cs="Arial"/>
                <w:b/>
                <w:bCs/>
                <w:sz w:val="18"/>
                <w:szCs w:val="18"/>
                <w:lang w:eastAsia="en-US" w:bidi="he-IL"/>
              </w:rPr>
              <w:t xml:space="preserve"> </w:t>
            </w:r>
          </w:p>
        </w:tc>
      </w:tr>
      <w:tr w:rsidR="00F27E4B" w:rsidRPr="00F27E4B" w:rsidTr="000D2630">
        <w:trPr>
          <w:trHeight w:val="435"/>
        </w:trPr>
        <w:tc>
          <w:tcPr>
            <w:tcW w:w="815" w:type="pct"/>
            <w:vMerge/>
            <w:tcBorders>
              <w:left w:val="single" w:sz="4" w:space="0" w:color="000000"/>
              <w:bottom w:val="single" w:sz="4" w:space="0" w:color="000000"/>
              <w:right w:val="single" w:sz="4" w:space="0" w:color="000000"/>
            </w:tcBorders>
          </w:tcPr>
          <w:p w:rsidR="00AF0111" w:rsidRPr="00F27E4B" w:rsidRDefault="00AF0111" w:rsidP="000D2630">
            <w:pPr>
              <w:rPr>
                <w:rFonts w:eastAsia="Calibri" w:cs="Arial"/>
                <w:sz w:val="18"/>
                <w:szCs w:val="18"/>
                <w:lang w:eastAsia="en-US" w:bidi="he-IL"/>
              </w:rPr>
            </w:pPr>
          </w:p>
        </w:tc>
        <w:tc>
          <w:tcPr>
            <w:tcW w:w="743" w:type="pct"/>
            <w:vMerge/>
            <w:tcBorders>
              <w:top w:val="single" w:sz="4" w:space="0" w:color="000000"/>
              <w:left w:val="single" w:sz="4" w:space="0" w:color="000000"/>
              <w:bottom w:val="single" w:sz="4" w:space="0" w:color="000000"/>
              <w:right w:val="single" w:sz="4" w:space="0" w:color="000000"/>
            </w:tcBorders>
            <w:vAlign w:val="center"/>
            <w:hideMark/>
          </w:tcPr>
          <w:p w:rsidR="00AF0111" w:rsidRPr="00F27E4B" w:rsidRDefault="00AF0111" w:rsidP="000D2630">
            <w:pPr>
              <w:rPr>
                <w:rFonts w:eastAsia="Calibri" w:cs="Arial"/>
                <w:sz w:val="18"/>
                <w:szCs w:val="18"/>
                <w:lang w:eastAsia="en-US" w:bidi="he-IL"/>
              </w:rPr>
            </w:pPr>
          </w:p>
        </w:tc>
        <w:tc>
          <w:tcPr>
            <w:tcW w:w="5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0111" w:rsidRPr="00F27E4B" w:rsidRDefault="00AF0111" w:rsidP="000D2630">
            <w:pPr>
              <w:suppressAutoHyphens/>
              <w:autoSpaceDN w:val="0"/>
              <w:jc w:val="center"/>
              <w:textAlignment w:val="baseline"/>
              <w:rPr>
                <w:rFonts w:eastAsia="Calibri" w:cs="Arial"/>
                <w:b/>
                <w:bCs/>
                <w:sz w:val="18"/>
                <w:szCs w:val="18"/>
                <w:lang w:val="el-GR" w:eastAsia="en-US" w:bidi="he-IL"/>
              </w:rPr>
            </w:pPr>
            <w:r w:rsidRPr="00F27E4B">
              <w:rPr>
                <w:rFonts w:eastAsia="Calibri" w:cs="Arial"/>
                <w:b/>
                <w:bCs/>
                <w:sz w:val="18"/>
                <w:szCs w:val="18"/>
                <w:lang w:val="el-GR" w:eastAsia="en-US" w:bidi="he-IL"/>
              </w:rPr>
              <w:t>9A</w:t>
            </w:r>
          </w:p>
        </w:tc>
        <w:tc>
          <w:tcPr>
            <w:tcW w:w="57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0111" w:rsidRPr="00F27E4B" w:rsidRDefault="00AF0111" w:rsidP="000D2630">
            <w:pPr>
              <w:suppressAutoHyphens/>
              <w:autoSpaceDN w:val="0"/>
              <w:jc w:val="center"/>
              <w:textAlignment w:val="baseline"/>
              <w:rPr>
                <w:rFonts w:eastAsia="Calibri" w:cs="Arial"/>
                <w:b/>
                <w:bCs/>
                <w:sz w:val="18"/>
                <w:szCs w:val="18"/>
                <w:lang w:val="el-GR" w:eastAsia="en-US" w:bidi="he-IL"/>
              </w:rPr>
            </w:pPr>
            <w:r w:rsidRPr="00F27E4B">
              <w:rPr>
                <w:rFonts w:eastAsia="Calibri" w:cs="Arial"/>
                <w:b/>
                <w:bCs/>
                <w:sz w:val="18"/>
                <w:szCs w:val="18"/>
                <w:lang w:val="el-GR" w:eastAsia="en-US" w:bidi="he-IL"/>
              </w:rPr>
              <w:t>9B</w:t>
            </w:r>
          </w:p>
        </w:tc>
        <w:tc>
          <w:tcPr>
            <w:tcW w:w="5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0111" w:rsidRPr="00F27E4B" w:rsidRDefault="00AF0111" w:rsidP="000D2630">
            <w:pPr>
              <w:suppressAutoHyphens/>
              <w:autoSpaceDN w:val="0"/>
              <w:jc w:val="center"/>
              <w:textAlignment w:val="baseline"/>
              <w:rPr>
                <w:rFonts w:eastAsia="Calibri" w:cs="Arial"/>
                <w:b/>
                <w:bCs/>
                <w:sz w:val="18"/>
                <w:szCs w:val="18"/>
                <w:lang w:val="el-GR" w:eastAsia="en-US" w:bidi="he-IL"/>
              </w:rPr>
            </w:pPr>
            <w:r w:rsidRPr="00F27E4B">
              <w:rPr>
                <w:rFonts w:eastAsia="Calibri" w:cs="Arial"/>
                <w:b/>
                <w:bCs/>
                <w:sz w:val="18"/>
                <w:szCs w:val="18"/>
                <w:lang w:val="el-GR" w:eastAsia="en-US" w:bidi="he-IL"/>
              </w:rPr>
              <w:t>9C</w:t>
            </w:r>
          </w:p>
        </w:tc>
        <w:tc>
          <w:tcPr>
            <w:tcW w:w="5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0111" w:rsidRPr="00F27E4B" w:rsidRDefault="00AF0111" w:rsidP="000D2630">
            <w:pPr>
              <w:suppressAutoHyphens/>
              <w:autoSpaceDN w:val="0"/>
              <w:jc w:val="center"/>
              <w:textAlignment w:val="baseline"/>
              <w:rPr>
                <w:rFonts w:eastAsia="Calibri" w:cs="Arial"/>
                <w:b/>
                <w:bCs/>
                <w:sz w:val="18"/>
                <w:szCs w:val="18"/>
                <w:lang w:val="el-GR" w:eastAsia="en-US" w:bidi="he-IL"/>
              </w:rPr>
            </w:pPr>
            <w:r w:rsidRPr="00F27E4B">
              <w:rPr>
                <w:rFonts w:eastAsia="Calibri" w:cs="Arial"/>
                <w:b/>
                <w:bCs/>
                <w:sz w:val="18"/>
                <w:szCs w:val="18"/>
                <w:lang w:val="el-GR" w:eastAsia="en-US" w:bidi="he-IL"/>
              </w:rPr>
              <w:t>9D</w:t>
            </w:r>
          </w:p>
        </w:tc>
        <w:tc>
          <w:tcPr>
            <w:tcW w:w="57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0111" w:rsidRPr="00F27E4B" w:rsidRDefault="00AF0111" w:rsidP="000D2630">
            <w:pPr>
              <w:suppressAutoHyphens/>
              <w:autoSpaceDN w:val="0"/>
              <w:jc w:val="center"/>
              <w:textAlignment w:val="baseline"/>
              <w:rPr>
                <w:rFonts w:eastAsia="Calibri" w:cs="Arial"/>
                <w:b/>
                <w:sz w:val="18"/>
                <w:szCs w:val="18"/>
                <w:lang w:val="el-GR" w:eastAsia="en-US" w:bidi="he-IL"/>
              </w:rPr>
            </w:pPr>
            <w:r w:rsidRPr="00F27E4B">
              <w:rPr>
                <w:rFonts w:eastAsia="Calibri" w:cs="Arial"/>
                <w:b/>
                <w:sz w:val="18"/>
                <w:szCs w:val="18"/>
                <w:lang w:val="el-GR" w:eastAsia="en-US" w:bidi="he-IL"/>
              </w:rPr>
              <w:t>9E</w:t>
            </w:r>
          </w:p>
        </w:tc>
        <w:tc>
          <w:tcPr>
            <w:tcW w:w="5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0111" w:rsidRPr="00F27E4B" w:rsidRDefault="00AF0111" w:rsidP="000D2630">
            <w:pPr>
              <w:suppressAutoHyphens/>
              <w:autoSpaceDN w:val="0"/>
              <w:jc w:val="center"/>
              <w:textAlignment w:val="baseline"/>
              <w:rPr>
                <w:rFonts w:eastAsia="Calibri" w:cs="Arial"/>
                <w:b/>
                <w:bCs/>
                <w:sz w:val="18"/>
                <w:szCs w:val="18"/>
                <w:lang w:val="el-GR" w:eastAsia="en-US" w:bidi="he-IL"/>
              </w:rPr>
            </w:pPr>
            <w:r w:rsidRPr="00F27E4B">
              <w:rPr>
                <w:rFonts w:eastAsia="Calibri" w:cs="Arial"/>
                <w:b/>
                <w:bCs/>
                <w:sz w:val="18"/>
                <w:szCs w:val="18"/>
                <w:lang w:val="el-GR" w:eastAsia="en-US" w:bidi="he-IL"/>
              </w:rPr>
              <w:t>9F</w:t>
            </w:r>
          </w:p>
        </w:tc>
      </w:tr>
      <w:tr w:rsidR="00F27E4B" w:rsidRPr="00F27E4B" w:rsidTr="000D2630">
        <w:trPr>
          <w:trHeight w:val="625"/>
        </w:trPr>
        <w:tc>
          <w:tcPr>
            <w:tcW w:w="815" w:type="pct"/>
            <w:vMerge w:val="restart"/>
            <w:tcBorders>
              <w:top w:val="single" w:sz="4" w:space="0" w:color="000000"/>
              <w:left w:val="single" w:sz="4" w:space="0" w:color="000000"/>
              <w:right w:val="single" w:sz="4" w:space="0" w:color="000000"/>
            </w:tcBorders>
          </w:tcPr>
          <w:p w:rsidR="00AF0111" w:rsidRPr="00F27E4B" w:rsidRDefault="00AF0111" w:rsidP="000D2630">
            <w:pPr>
              <w:suppressAutoHyphens/>
              <w:autoSpaceDN w:val="0"/>
              <w:textAlignment w:val="baseline"/>
              <w:rPr>
                <w:rFonts w:eastAsia="Calibri" w:cs="Arial"/>
                <w:b/>
                <w:sz w:val="18"/>
                <w:szCs w:val="18"/>
                <w:lang w:eastAsia="en-US" w:bidi="he-IL"/>
              </w:rPr>
            </w:pPr>
            <w:r w:rsidRPr="00F27E4B">
              <w:rPr>
                <w:rFonts w:eastAsia="Calibri" w:cs="Arial"/>
                <w:b/>
                <w:sz w:val="18"/>
                <w:szCs w:val="18"/>
                <w:lang w:val="en-US" w:eastAsia="en-US" w:bidi="he-IL"/>
              </w:rPr>
              <w:t>Initial concentration</w:t>
            </w:r>
            <w:r w:rsidRPr="00F27E4B">
              <w:rPr>
                <w:rFonts w:eastAsia="Calibri" w:cs="Arial"/>
                <w:b/>
                <w:sz w:val="18"/>
                <w:szCs w:val="18"/>
                <w:lang w:eastAsia="en-US" w:bidi="he-IL"/>
              </w:rPr>
              <w:t xml:space="preserve"> in soil for arable land, 1 manure application</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111" w:rsidRPr="00F27E4B" w:rsidRDefault="00AF0111" w:rsidP="000D2630">
            <w:pPr>
              <w:suppressAutoHyphens/>
              <w:autoSpaceDN w:val="0"/>
              <w:textAlignment w:val="baseline"/>
              <w:rPr>
                <w:rFonts w:eastAsia="Calibri" w:cs="Arial"/>
                <w:b/>
                <w:sz w:val="18"/>
                <w:szCs w:val="18"/>
                <w:lang w:eastAsia="en-US" w:bidi="he-IL"/>
              </w:rPr>
            </w:pPr>
            <w:r w:rsidRPr="00F27E4B">
              <w:rPr>
                <w:rFonts w:eastAsia="Calibri" w:cs="Arial"/>
                <w:b/>
                <w:sz w:val="18"/>
                <w:szCs w:val="18"/>
                <w:lang w:eastAsia="en-US" w:bidi="he-IL"/>
              </w:rPr>
              <w:t>PIECarab-N</w:t>
            </w:r>
            <w:r w:rsidRPr="00F27E4B">
              <w:rPr>
                <w:rFonts w:eastAsia="Calibri" w:cs="Arial"/>
                <w:b/>
                <w:sz w:val="18"/>
                <w:szCs w:val="18"/>
                <w:vertAlign w:val="subscript"/>
                <w:lang w:eastAsia="en-US" w:bidi="he-IL"/>
              </w:rPr>
              <w:t>i1,i2,i3,i4</w:t>
            </w:r>
            <w:r w:rsidRPr="00F27E4B">
              <w:rPr>
                <w:rFonts w:eastAsia="Calibri" w:cs="Arial"/>
                <w:b/>
                <w:sz w:val="18"/>
                <w:szCs w:val="18"/>
                <w:lang w:eastAsia="en-US" w:bidi="he-IL"/>
              </w:rPr>
              <w:t xml:space="preserve"> </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F0111" w:rsidRPr="00F27E4B" w:rsidRDefault="00AF0111" w:rsidP="000D2630">
            <w:pPr>
              <w:rPr>
                <w:rFonts w:ascii="Calibri" w:hAnsi="Calibri" w:cs="Calibri"/>
                <w:sz w:val="22"/>
                <w:szCs w:val="22"/>
                <w:lang w:val="en-US" w:eastAsia="en-US"/>
              </w:rPr>
            </w:pPr>
            <w:r w:rsidRPr="00F27E4B">
              <w:rPr>
                <w:rFonts w:ascii="Calibri" w:hAnsi="Calibri" w:cs="Calibri"/>
                <w:sz w:val="22"/>
                <w:szCs w:val="22"/>
              </w:rPr>
              <w:t>1.36E-03</w:t>
            </w:r>
          </w:p>
        </w:tc>
        <w:tc>
          <w:tcPr>
            <w:tcW w:w="574"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AF0111" w:rsidRPr="00F27E4B" w:rsidRDefault="00AF0111" w:rsidP="000D2630">
            <w:pPr>
              <w:rPr>
                <w:rFonts w:ascii="Calibri" w:hAnsi="Calibri" w:cs="Calibri"/>
                <w:sz w:val="22"/>
                <w:szCs w:val="22"/>
              </w:rPr>
            </w:pPr>
            <w:r w:rsidRPr="00F27E4B">
              <w:rPr>
                <w:rFonts w:ascii="Calibri" w:hAnsi="Calibri" w:cs="Calibri"/>
                <w:sz w:val="22"/>
                <w:szCs w:val="22"/>
              </w:rPr>
              <w:t>1.35E-03</w:t>
            </w:r>
          </w:p>
        </w:tc>
        <w:tc>
          <w:tcPr>
            <w:tcW w:w="57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AF0111" w:rsidRPr="00F27E4B" w:rsidRDefault="00AF0111" w:rsidP="000D2630">
            <w:pPr>
              <w:rPr>
                <w:rFonts w:ascii="Calibri" w:hAnsi="Calibri" w:cs="Calibri"/>
                <w:sz w:val="22"/>
                <w:szCs w:val="22"/>
              </w:rPr>
            </w:pPr>
            <w:r w:rsidRPr="00F27E4B">
              <w:rPr>
                <w:rFonts w:ascii="Calibri" w:hAnsi="Calibri" w:cs="Calibri"/>
                <w:sz w:val="22"/>
                <w:szCs w:val="22"/>
              </w:rPr>
              <w:t>1.51E-03</w:t>
            </w:r>
          </w:p>
        </w:tc>
        <w:tc>
          <w:tcPr>
            <w:tcW w:w="57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AF0111" w:rsidRPr="00F27E4B" w:rsidRDefault="00AF0111" w:rsidP="000D2630">
            <w:pPr>
              <w:rPr>
                <w:rFonts w:ascii="Calibri" w:hAnsi="Calibri" w:cs="Calibri"/>
                <w:sz w:val="22"/>
                <w:szCs w:val="22"/>
              </w:rPr>
            </w:pPr>
            <w:r w:rsidRPr="00F27E4B">
              <w:rPr>
                <w:rFonts w:ascii="Calibri" w:hAnsi="Calibri" w:cs="Calibri"/>
                <w:sz w:val="22"/>
                <w:szCs w:val="22"/>
              </w:rPr>
              <w:t>1.78E-03</w:t>
            </w:r>
          </w:p>
        </w:tc>
        <w:tc>
          <w:tcPr>
            <w:tcW w:w="574"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AF0111" w:rsidRPr="00F27E4B" w:rsidRDefault="00AF0111" w:rsidP="000D2630">
            <w:pPr>
              <w:rPr>
                <w:rFonts w:ascii="Calibri" w:hAnsi="Calibri" w:cs="Calibri"/>
                <w:sz w:val="22"/>
                <w:szCs w:val="22"/>
              </w:rPr>
            </w:pPr>
            <w:r w:rsidRPr="00F27E4B">
              <w:rPr>
                <w:rFonts w:ascii="Calibri" w:hAnsi="Calibri" w:cs="Calibri"/>
                <w:sz w:val="22"/>
                <w:szCs w:val="22"/>
              </w:rPr>
              <w:t>1.11E-03</w:t>
            </w:r>
          </w:p>
        </w:tc>
        <w:tc>
          <w:tcPr>
            <w:tcW w:w="57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AF0111" w:rsidRPr="00F27E4B" w:rsidRDefault="00AF0111" w:rsidP="000D2630">
            <w:pPr>
              <w:rPr>
                <w:rFonts w:ascii="Calibri" w:hAnsi="Calibri" w:cs="Calibri"/>
                <w:sz w:val="22"/>
                <w:szCs w:val="22"/>
              </w:rPr>
            </w:pPr>
            <w:r w:rsidRPr="00F27E4B">
              <w:rPr>
                <w:rFonts w:ascii="Calibri" w:hAnsi="Calibri" w:cs="Calibri"/>
                <w:sz w:val="22"/>
                <w:szCs w:val="22"/>
              </w:rPr>
              <w:t>2.38E-03</w:t>
            </w:r>
          </w:p>
        </w:tc>
      </w:tr>
      <w:tr w:rsidR="00F27E4B" w:rsidRPr="00F27E4B" w:rsidTr="000D2630">
        <w:trPr>
          <w:trHeight w:val="625"/>
        </w:trPr>
        <w:tc>
          <w:tcPr>
            <w:tcW w:w="815" w:type="pct"/>
            <w:vMerge/>
            <w:tcBorders>
              <w:top w:val="single" w:sz="4" w:space="0" w:color="000000"/>
              <w:left w:val="single" w:sz="4" w:space="0" w:color="000000"/>
              <w:right w:val="single" w:sz="4" w:space="0" w:color="000000"/>
            </w:tcBorders>
          </w:tcPr>
          <w:p w:rsidR="00AF0111" w:rsidRPr="00F27E4B" w:rsidRDefault="00AF0111" w:rsidP="000D2630">
            <w:pPr>
              <w:suppressAutoHyphens/>
              <w:autoSpaceDN w:val="0"/>
              <w:textAlignment w:val="baseline"/>
              <w:rPr>
                <w:rFonts w:eastAsia="Calibri" w:cs="Arial"/>
                <w:b/>
                <w:sz w:val="18"/>
                <w:szCs w:val="18"/>
                <w:lang w:eastAsia="en-US" w:bidi="he-IL"/>
              </w:rPr>
            </w:pP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111" w:rsidRPr="00F27E4B" w:rsidRDefault="00AF0111" w:rsidP="000D2630">
            <w:pPr>
              <w:suppressAutoHyphens/>
              <w:autoSpaceDN w:val="0"/>
              <w:textAlignment w:val="baseline"/>
              <w:rPr>
                <w:rFonts w:eastAsia="Calibri" w:cs="Arial"/>
                <w:b/>
                <w:sz w:val="18"/>
                <w:szCs w:val="18"/>
                <w:lang w:eastAsia="en-US" w:bidi="he-IL"/>
              </w:rPr>
            </w:pPr>
            <w:r w:rsidRPr="00F27E4B">
              <w:rPr>
                <w:rFonts w:eastAsia="Calibri" w:cs="Arial"/>
                <w:b/>
                <w:sz w:val="18"/>
                <w:szCs w:val="18"/>
                <w:lang w:eastAsia="en-US" w:bidi="he-IL"/>
              </w:rPr>
              <w:t>PIECarab-P2O5i1,i2,i3,i4</w:t>
            </w:r>
            <w:r w:rsidRPr="00F27E4B">
              <w:t xml:space="preserve"> </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rPr>
                <w:rFonts w:ascii="Calibri" w:hAnsi="Calibri" w:cs="Calibri"/>
                <w:sz w:val="22"/>
                <w:szCs w:val="22"/>
              </w:rPr>
            </w:pPr>
            <w:r w:rsidRPr="00F27E4B">
              <w:rPr>
                <w:rFonts w:ascii="Calibri" w:hAnsi="Calibri" w:cs="Calibri"/>
                <w:sz w:val="22"/>
                <w:szCs w:val="22"/>
              </w:rPr>
              <w:t>1.12E-03</w:t>
            </w:r>
          </w:p>
        </w:tc>
        <w:tc>
          <w:tcPr>
            <w:tcW w:w="574"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rPr>
                <w:rFonts w:ascii="Calibri" w:hAnsi="Calibri" w:cs="Calibri"/>
                <w:sz w:val="22"/>
                <w:szCs w:val="22"/>
              </w:rPr>
            </w:pPr>
            <w:r w:rsidRPr="00F27E4B">
              <w:rPr>
                <w:rFonts w:ascii="Calibri" w:hAnsi="Calibri" w:cs="Calibri"/>
                <w:sz w:val="22"/>
                <w:szCs w:val="22"/>
              </w:rPr>
              <w:t>1.10E-03</w:t>
            </w:r>
          </w:p>
        </w:tc>
        <w:tc>
          <w:tcPr>
            <w:tcW w:w="57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rPr>
                <w:rFonts w:ascii="Calibri" w:hAnsi="Calibri" w:cs="Calibri"/>
                <w:sz w:val="22"/>
                <w:szCs w:val="22"/>
              </w:rPr>
            </w:pPr>
            <w:r w:rsidRPr="00F27E4B">
              <w:rPr>
                <w:rFonts w:ascii="Calibri" w:hAnsi="Calibri" w:cs="Calibri"/>
                <w:sz w:val="22"/>
                <w:szCs w:val="22"/>
              </w:rPr>
              <w:t>1.23E-03</w:t>
            </w:r>
          </w:p>
        </w:tc>
        <w:tc>
          <w:tcPr>
            <w:tcW w:w="57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rPr>
                <w:rFonts w:ascii="Calibri" w:hAnsi="Calibri" w:cs="Calibri"/>
                <w:sz w:val="22"/>
                <w:szCs w:val="22"/>
              </w:rPr>
            </w:pPr>
            <w:r w:rsidRPr="00F27E4B">
              <w:rPr>
                <w:rFonts w:ascii="Calibri" w:hAnsi="Calibri" w:cs="Calibri"/>
                <w:sz w:val="22"/>
                <w:szCs w:val="22"/>
              </w:rPr>
              <w:t>1.37E-03</w:t>
            </w:r>
          </w:p>
        </w:tc>
        <w:tc>
          <w:tcPr>
            <w:tcW w:w="574"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rPr>
                <w:rFonts w:ascii="Calibri" w:hAnsi="Calibri" w:cs="Calibri"/>
                <w:sz w:val="22"/>
                <w:szCs w:val="22"/>
              </w:rPr>
            </w:pPr>
            <w:r w:rsidRPr="00F27E4B">
              <w:rPr>
                <w:rFonts w:ascii="Calibri" w:hAnsi="Calibri" w:cs="Calibri"/>
                <w:sz w:val="22"/>
                <w:szCs w:val="22"/>
              </w:rPr>
              <w:t>8.78E-04</w:t>
            </w:r>
          </w:p>
        </w:tc>
        <w:tc>
          <w:tcPr>
            <w:tcW w:w="57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rPr>
                <w:rFonts w:ascii="Calibri" w:hAnsi="Calibri" w:cs="Calibri"/>
                <w:sz w:val="22"/>
                <w:szCs w:val="22"/>
              </w:rPr>
            </w:pPr>
            <w:r w:rsidRPr="00F27E4B">
              <w:rPr>
                <w:rFonts w:ascii="Calibri" w:hAnsi="Calibri" w:cs="Calibri"/>
                <w:sz w:val="22"/>
                <w:szCs w:val="22"/>
              </w:rPr>
              <w:t>2.12E-03</w:t>
            </w:r>
          </w:p>
        </w:tc>
      </w:tr>
      <w:tr w:rsidR="00F27E4B" w:rsidRPr="00F27E4B" w:rsidTr="000D2630">
        <w:trPr>
          <w:trHeight w:val="784"/>
        </w:trPr>
        <w:tc>
          <w:tcPr>
            <w:tcW w:w="815" w:type="pct"/>
            <w:vMerge w:val="restart"/>
            <w:tcBorders>
              <w:top w:val="single" w:sz="4" w:space="0" w:color="000000"/>
              <w:left w:val="single" w:sz="4" w:space="0" w:color="000000"/>
              <w:right w:val="single" w:sz="4" w:space="0" w:color="000000"/>
            </w:tcBorders>
          </w:tcPr>
          <w:p w:rsidR="00AF0111" w:rsidRPr="00F27E4B" w:rsidRDefault="00AF0111" w:rsidP="000D2630">
            <w:pPr>
              <w:suppressAutoHyphens/>
              <w:autoSpaceDN w:val="0"/>
              <w:textAlignment w:val="baseline"/>
              <w:rPr>
                <w:rFonts w:eastAsia="Calibri" w:cs="Arial"/>
                <w:b/>
                <w:sz w:val="18"/>
                <w:szCs w:val="18"/>
                <w:lang w:val="en-US" w:eastAsia="en-US" w:bidi="he-IL"/>
              </w:rPr>
            </w:pPr>
            <w:r w:rsidRPr="00F27E4B">
              <w:rPr>
                <w:rFonts w:eastAsia="Calibri" w:cs="Arial"/>
                <w:b/>
                <w:sz w:val="18"/>
                <w:szCs w:val="18"/>
                <w:lang w:eastAsia="en-US" w:bidi="he-IL"/>
              </w:rPr>
              <w:t xml:space="preserve">Initial concentration in soil for </w:t>
            </w:r>
            <w:r w:rsidRPr="00F27E4B">
              <w:rPr>
                <w:rFonts w:eastAsia="Calibri" w:cs="Arial"/>
                <w:b/>
                <w:sz w:val="18"/>
                <w:szCs w:val="18"/>
                <w:lang w:val="en-US" w:eastAsia="en-US" w:bidi="he-IL"/>
              </w:rPr>
              <w:t>grass</w:t>
            </w:r>
            <w:r w:rsidRPr="00F27E4B">
              <w:rPr>
                <w:rFonts w:eastAsia="Calibri" w:cs="Arial"/>
                <w:b/>
                <w:sz w:val="18"/>
                <w:szCs w:val="18"/>
                <w:lang w:eastAsia="en-US" w:bidi="he-IL"/>
              </w:rPr>
              <w:t xml:space="preserve">land, </w:t>
            </w:r>
            <w:r w:rsidRPr="00F27E4B">
              <w:rPr>
                <w:rFonts w:eastAsia="Calibri" w:cs="Arial"/>
                <w:b/>
                <w:sz w:val="18"/>
                <w:szCs w:val="18"/>
                <w:lang w:val="en-US" w:eastAsia="en-US" w:bidi="he-IL"/>
              </w:rPr>
              <w:t>4</w:t>
            </w:r>
            <w:r w:rsidRPr="00F27E4B">
              <w:rPr>
                <w:rFonts w:eastAsia="Calibri" w:cs="Arial"/>
                <w:b/>
                <w:sz w:val="18"/>
                <w:szCs w:val="18"/>
                <w:lang w:eastAsia="en-US" w:bidi="he-IL"/>
              </w:rPr>
              <w:t xml:space="preserve"> manure application</w:t>
            </w:r>
            <w:r w:rsidRPr="00F27E4B">
              <w:rPr>
                <w:rFonts w:eastAsia="Calibri" w:cs="Arial"/>
                <w:b/>
                <w:sz w:val="18"/>
                <w:szCs w:val="18"/>
                <w:lang w:val="en-US" w:eastAsia="en-US" w:bidi="he-IL"/>
              </w:rPr>
              <w:t>s</w:t>
            </w:r>
          </w:p>
        </w:tc>
        <w:tc>
          <w:tcPr>
            <w:tcW w:w="7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111" w:rsidRPr="00F27E4B" w:rsidRDefault="00AF0111" w:rsidP="000D2630">
            <w:pPr>
              <w:suppressAutoHyphens/>
              <w:autoSpaceDN w:val="0"/>
              <w:textAlignment w:val="baseline"/>
              <w:rPr>
                <w:rFonts w:eastAsia="Calibri" w:cs="Arial"/>
                <w:b/>
                <w:sz w:val="18"/>
                <w:szCs w:val="18"/>
                <w:lang w:eastAsia="en-US" w:bidi="he-IL"/>
              </w:rPr>
            </w:pPr>
            <w:r w:rsidRPr="00F27E4B">
              <w:rPr>
                <w:b/>
                <w:sz w:val="18"/>
                <w:szCs w:val="18"/>
              </w:rPr>
              <w:t>PIEC</w:t>
            </w:r>
            <w:r w:rsidRPr="00F27E4B">
              <w:rPr>
                <w:b/>
                <w:sz w:val="18"/>
                <w:szCs w:val="18"/>
                <w:lang w:val="en-US"/>
              </w:rPr>
              <w:t>grs4</w:t>
            </w:r>
            <w:r w:rsidRPr="00F27E4B">
              <w:rPr>
                <w:b/>
                <w:sz w:val="18"/>
                <w:szCs w:val="18"/>
              </w:rPr>
              <w:t xml:space="preserve">-Ni1,i2,i3,i4 </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1.62E-02</w:t>
            </w:r>
          </w:p>
        </w:tc>
        <w:tc>
          <w:tcPr>
            <w:tcW w:w="574"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1.61E-02</w:t>
            </w:r>
          </w:p>
        </w:tc>
        <w:tc>
          <w:tcPr>
            <w:tcW w:w="57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1.81E-02</w:t>
            </w:r>
          </w:p>
        </w:tc>
        <w:tc>
          <w:tcPr>
            <w:tcW w:w="57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2.13E-02</w:t>
            </w:r>
          </w:p>
        </w:tc>
        <w:tc>
          <w:tcPr>
            <w:tcW w:w="574"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1.33E-02</w:t>
            </w:r>
          </w:p>
        </w:tc>
        <w:tc>
          <w:tcPr>
            <w:tcW w:w="57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rPr>
                <w:rFonts w:ascii="Calibri" w:hAnsi="Calibri" w:cs="Calibri"/>
                <w:sz w:val="22"/>
                <w:szCs w:val="22"/>
              </w:rPr>
            </w:pPr>
            <w:r w:rsidRPr="00F27E4B">
              <w:rPr>
                <w:rFonts w:ascii="Calibri" w:hAnsi="Calibri" w:cs="Calibri"/>
                <w:sz w:val="22"/>
                <w:szCs w:val="22"/>
              </w:rPr>
              <w:t>2.85E-02</w:t>
            </w:r>
          </w:p>
        </w:tc>
      </w:tr>
      <w:tr w:rsidR="00F27E4B" w:rsidRPr="00F27E4B" w:rsidTr="000D2630">
        <w:trPr>
          <w:trHeight w:val="784"/>
        </w:trPr>
        <w:tc>
          <w:tcPr>
            <w:tcW w:w="815" w:type="pct"/>
            <w:vMerge/>
            <w:tcBorders>
              <w:left w:val="single" w:sz="4" w:space="0" w:color="000000"/>
              <w:right w:val="single" w:sz="4" w:space="0" w:color="000000"/>
            </w:tcBorders>
          </w:tcPr>
          <w:p w:rsidR="00AF0111" w:rsidRPr="00F27E4B" w:rsidRDefault="00AF0111" w:rsidP="000D2630">
            <w:pPr>
              <w:suppressAutoHyphens/>
              <w:autoSpaceDN w:val="0"/>
              <w:textAlignment w:val="baseline"/>
              <w:rPr>
                <w:rFonts w:eastAsia="Calibri" w:cs="Arial"/>
                <w:b/>
                <w:sz w:val="18"/>
                <w:szCs w:val="18"/>
                <w:lang w:eastAsia="en-US" w:bidi="he-IL"/>
              </w:rPr>
            </w:pPr>
          </w:p>
        </w:tc>
        <w:tc>
          <w:tcPr>
            <w:tcW w:w="743" w:type="pct"/>
            <w:tcBorders>
              <w:top w:val="single" w:sz="4" w:space="0" w:color="000000"/>
              <w:left w:val="single" w:sz="4" w:space="0" w:color="000000"/>
              <w:right w:val="single" w:sz="4" w:space="0" w:color="000000"/>
            </w:tcBorders>
            <w:tcMar>
              <w:top w:w="0" w:type="dxa"/>
              <w:left w:w="108" w:type="dxa"/>
              <w:bottom w:w="0" w:type="dxa"/>
              <w:right w:w="108" w:type="dxa"/>
            </w:tcMar>
          </w:tcPr>
          <w:p w:rsidR="00AF0111" w:rsidRPr="00F27E4B" w:rsidRDefault="00AF0111" w:rsidP="000D2630">
            <w:pPr>
              <w:suppressAutoHyphens/>
              <w:autoSpaceDN w:val="0"/>
              <w:textAlignment w:val="baseline"/>
              <w:rPr>
                <w:rFonts w:eastAsia="Calibri" w:cs="Arial"/>
                <w:b/>
                <w:sz w:val="18"/>
                <w:szCs w:val="18"/>
                <w:lang w:eastAsia="en-US" w:bidi="he-IL"/>
              </w:rPr>
            </w:pPr>
            <w:r w:rsidRPr="00F27E4B">
              <w:rPr>
                <w:b/>
                <w:sz w:val="18"/>
                <w:szCs w:val="18"/>
              </w:rPr>
              <w:t>PIEC</w:t>
            </w:r>
            <w:r w:rsidRPr="00F27E4B">
              <w:rPr>
                <w:b/>
                <w:sz w:val="18"/>
                <w:szCs w:val="18"/>
                <w:lang w:val="en-US"/>
              </w:rPr>
              <w:t>grs4</w:t>
            </w:r>
            <w:r w:rsidRPr="00F27E4B">
              <w:rPr>
                <w:b/>
                <w:sz w:val="18"/>
                <w:szCs w:val="18"/>
              </w:rPr>
              <w:t xml:space="preserve">-P2O5i1,i2,i3,i4 </w:t>
            </w:r>
          </w:p>
        </w:tc>
        <w:tc>
          <w:tcPr>
            <w:tcW w:w="575"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1.74E-02</w:t>
            </w:r>
          </w:p>
        </w:tc>
        <w:tc>
          <w:tcPr>
            <w:tcW w:w="574"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1.70E-02</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1.91E-02</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2.12E-02</w:t>
            </w:r>
          </w:p>
        </w:tc>
        <w:tc>
          <w:tcPr>
            <w:tcW w:w="574"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1.36E-02</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rPr>
                <w:rFonts w:ascii="Calibri" w:hAnsi="Calibri" w:cs="Calibri"/>
                <w:sz w:val="22"/>
                <w:szCs w:val="22"/>
              </w:rPr>
            </w:pPr>
            <w:r w:rsidRPr="00F27E4B">
              <w:rPr>
                <w:rFonts w:ascii="Calibri" w:hAnsi="Calibri" w:cs="Calibri"/>
                <w:sz w:val="22"/>
                <w:szCs w:val="22"/>
              </w:rPr>
              <w:t>3.29E-02</w:t>
            </w:r>
          </w:p>
        </w:tc>
      </w:tr>
      <w:tr w:rsidR="00F27E4B" w:rsidRPr="00F27E4B" w:rsidTr="000D2630">
        <w:trPr>
          <w:trHeight w:val="784"/>
        </w:trPr>
        <w:tc>
          <w:tcPr>
            <w:tcW w:w="815" w:type="pct"/>
            <w:vMerge w:val="restart"/>
            <w:tcBorders>
              <w:top w:val="single" w:sz="4" w:space="0" w:color="000000"/>
              <w:left w:val="single" w:sz="4" w:space="0" w:color="000000"/>
              <w:right w:val="single" w:sz="4" w:space="0" w:color="000000"/>
            </w:tcBorders>
          </w:tcPr>
          <w:p w:rsidR="00AF0111" w:rsidRPr="00F27E4B" w:rsidRDefault="00AF0111" w:rsidP="000D2630">
            <w:pPr>
              <w:suppressAutoHyphens/>
              <w:autoSpaceDN w:val="0"/>
              <w:textAlignment w:val="baseline"/>
              <w:rPr>
                <w:rFonts w:eastAsia="Calibri" w:cs="Arial"/>
                <w:b/>
                <w:sz w:val="18"/>
                <w:szCs w:val="18"/>
                <w:lang w:eastAsia="en-US" w:bidi="he-IL"/>
              </w:rPr>
            </w:pPr>
            <w:r w:rsidRPr="00F27E4B">
              <w:rPr>
                <w:rFonts w:eastAsia="Calibri" w:cs="Arial"/>
                <w:b/>
                <w:sz w:val="18"/>
                <w:szCs w:val="18"/>
                <w:lang w:eastAsia="en-US" w:bidi="he-IL"/>
              </w:rPr>
              <w:t xml:space="preserve">Initial concentration in soil </w:t>
            </w:r>
            <w:r w:rsidRPr="00F27E4B">
              <w:rPr>
                <w:rFonts w:eastAsia="Calibri" w:cs="Arial"/>
                <w:b/>
                <w:sz w:val="18"/>
                <w:szCs w:val="18"/>
                <w:lang w:val="en-US" w:eastAsia="en-US" w:bidi="he-IL"/>
              </w:rPr>
              <w:t>for</w:t>
            </w:r>
            <w:r w:rsidRPr="00F27E4B">
              <w:rPr>
                <w:rFonts w:eastAsia="Calibri" w:cs="Arial"/>
                <w:b/>
                <w:sz w:val="18"/>
                <w:szCs w:val="18"/>
                <w:lang w:eastAsia="en-US" w:bidi="he-IL"/>
              </w:rPr>
              <w:t xml:space="preserve"> grassland – after the last of four manure application and degradation assumed</w:t>
            </w:r>
          </w:p>
        </w:tc>
        <w:tc>
          <w:tcPr>
            <w:tcW w:w="743" w:type="pct"/>
            <w:tcBorders>
              <w:top w:val="single" w:sz="4" w:space="0" w:color="000000"/>
              <w:left w:val="single" w:sz="4" w:space="0" w:color="000000"/>
              <w:right w:val="single" w:sz="4" w:space="0" w:color="000000"/>
            </w:tcBorders>
            <w:tcMar>
              <w:top w:w="0" w:type="dxa"/>
              <w:left w:w="108" w:type="dxa"/>
              <w:bottom w:w="0" w:type="dxa"/>
              <w:right w:w="108" w:type="dxa"/>
            </w:tcMar>
          </w:tcPr>
          <w:p w:rsidR="00AF0111" w:rsidRPr="00F27E4B" w:rsidRDefault="00AF0111" w:rsidP="000D2630">
            <w:pPr>
              <w:suppressAutoHyphens/>
              <w:autoSpaceDN w:val="0"/>
              <w:textAlignment w:val="baseline"/>
              <w:rPr>
                <w:rFonts w:eastAsia="Calibri" w:cs="Arial"/>
                <w:b/>
                <w:sz w:val="18"/>
                <w:szCs w:val="18"/>
                <w:lang w:eastAsia="en-US" w:bidi="he-IL"/>
              </w:rPr>
            </w:pPr>
            <w:r w:rsidRPr="00F27E4B">
              <w:rPr>
                <w:rFonts w:eastAsia="Calibri" w:cs="Arial"/>
                <w:b/>
                <w:sz w:val="18"/>
                <w:szCs w:val="18"/>
                <w:lang w:eastAsia="en-US" w:bidi="he-IL"/>
              </w:rPr>
              <w:t>PIECgrs4_degr-P2O5i1,i2,i3,i4</w:t>
            </w:r>
          </w:p>
        </w:tc>
        <w:tc>
          <w:tcPr>
            <w:tcW w:w="575"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4.93E-03</w:t>
            </w:r>
          </w:p>
        </w:tc>
        <w:tc>
          <w:tcPr>
            <w:tcW w:w="574"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4.82E-03</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5.42E-03</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6.01E-03</w:t>
            </w:r>
          </w:p>
        </w:tc>
        <w:tc>
          <w:tcPr>
            <w:tcW w:w="574"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3.86E-03</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rPr>
                <w:rFonts w:ascii="Calibri" w:hAnsi="Calibri" w:cs="Calibri"/>
                <w:sz w:val="22"/>
                <w:szCs w:val="22"/>
              </w:rPr>
            </w:pPr>
            <w:r w:rsidRPr="00F27E4B">
              <w:rPr>
                <w:rFonts w:ascii="Calibri" w:hAnsi="Calibri" w:cs="Calibri"/>
                <w:sz w:val="22"/>
                <w:szCs w:val="22"/>
              </w:rPr>
              <w:t>9.32E-03</w:t>
            </w:r>
          </w:p>
        </w:tc>
      </w:tr>
      <w:tr w:rsidR="00F27E4B" w:rsidRPr="00F27E4B" w:rsidTr="000D2630">
        <w:trPr>
          <w:trHeight w:val="784"/>
        </w:trPr>
        <w:tc>
          <w:tcPr>
            <w:tcW w:w="815" w:type="pct"/>
            <w:vMerge/>
            <w:tcBorders>
              <w:left w:val="single" w:sz="4" w:space="0" w:color="000000"/>
              <w:right w:val="single" w:sz="4" w:space="0" w:color="000000"/>
            </w:tcBorders>
          </w:tcPr>
          <w:p w:rsidR="00AF0111" w:rsidRPr="00F27E4B" w:rsidRDefault="00AF0111" w:rsidP="000D2630">
            <w:pPr>
              <w:suppressAutoHyphens/>
              <w:autoSpaceDN w:val="0"/>
              <w:textAlignment w:val="baseline"/>
              <w:rPr>
                <w:rFonts w:eastAsia="Calibri" w:cs="Arial"/>
                <w:b/>
                <w:sz w:val="18"/>
                <w:szCs w:val="18"/>
                <w:lang w:eastAsia="en-US" w:bidi="he-IL"/>
              </w:rPr>
            </w:pPr>
          </w:p>
        </w:tc>
        <w:tc>
          <w:tcPr>
            <w:tcW w:w="743" w:type="pct"/>
            <w:tcBorders>
              <w:top w:val="single" w:sz="4" w:space="0" w:color="000000"/>
              <w:left w:val="single" w:sz="4" w:space="0" w:color="000000"/>
              <w:right w:val="single" w:sz="4" w:space="0" w:color="000000"/>
            </w:tcBorders>
            <w:tcMar>
              <w:top w:w="0" w:type="dxa"/>
              <w:left w:w="108" w:type="dxa"/>
              <w:bottom w:w="0" w:type="dxa"/>
              <w:right w:w="108" w:type="dxa"/>
            </w:tcMar>
          </w:tcPr>
          <w:p w:rsidR="00AF0111" w:rsidRPr="00F27E4B" w:rsidRDefault="00AF0111" w:rsidP="000D2630">
            <w:pPr>
              <w:suppressAutoHyphens/>
              <w:autoSpaceDN w:val="0"/>
              <w:textAlignment w:val="baseline"/>
              <w:rPr>
                <w:rFonts w:eastAsia="Calibri" w:cs="Arial"/>
                <w:b/>
                <w:sz w:val="18"/>
                <w:szCs w:val="18"/>
                <w:lang w:eastAsia="en-US" w:bidi="he-IL"/>
              </w:rPr>
            </w:pPr>
            <w:r w:rsidRPr="00F27E4B">
              <w:rPr>
                <w:rFonts w:eastAsia="Calibri" w:cs="Arial"/>
                <w:b/>
                <w:sz w:val="18"/>
                <w:szCs w:val="18"/>
                <w:lang w:eastAsia="en-US" w:bidi="he-IL"/>
              </w:rPr>
              <w:t>PIECgrs4_degr-Ni1,i2,i3,i4</w:t>
            </w:r>
          </w:p>
        </w:tc>
        <w:tc>
          <w:tcPr>
            <w:tcW w:w="575"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4.60E-03</w:t>
            </w:r>
          </w:p>
        </w:tc>
        <w:tc>
          <w:tcPr>
            <w:tcW w:w="574"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4.57E-03</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5.14E-03</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6.03E-03</w:t>
            </w:r>
          </w:p>
        </w:tc>
        <w:tc>
          <w:tcPr>
            <w:tcW w:w="574"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3.76E-03</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rPr>
                <w:rFonts w:ascii="Calibri" w:hAnsi="Calibri" w:cs="Calibri"/>
                <w:sz w:val="22"/>
                <w:szCs w:val="22"/>
              </w:rPr>
            </w:pPr>
            <w:r w:rsidRPr="00F27E4B">
              <w:rPr>
                <w:rFonts w:ascii="Calibri" w:hAnsi="Calibri" w:cs="Calibri"/>
                <w:sz w:val="22"/>
                <w:szCs w:val="22"/>
              </w:rPr>
              <w:t>8.09E-03</w:t>
            </w:r>
          </w:p>
        </w:tc>
      </w:tr>
      <w:tr w:rsidR="00F27E4B" w:rsidRPr="00F27E4B" w:rsidTr="000D2630">
        <w:trPr>
          <w:trHeight w:val="1428"/>
        </w:trPr>
        <w:tc>
          <w:tcPr>
            <w:tcW w:w="815" w:type="pct"/>
            <w:vMerge w:val="restart"/>
            <w:tcBorders>
              <w:top w:val="single" w:sz="4" w:space="0" w:color="000000"/>
              <w:left w:val="single" w:sz="4" w:space="0" w:color="000000"/>
              <w:right w:val="single" w:sz="4" w:space="0" w:color="000000"/>
            </w:tcBorders>
          </w:tcPr>
          <w:p w:rsidR="00AF0111" w:rsidRPr="00F27E4B" w:rsidRDefault="00AF0111" w:rsidP="000D2630">
            <w:pPr>
              <w:suppressAutoHyphens/>
              <w:autoSpaceDN w:val="0"/>
              <w:textAlignment w:val="baseline"/>
              <w:rPr>
                <w:rFonts w:eastAsia="Calibri" w:cs="Arial"/>
                <w:b/>
                <w:sz w:val="18"/>
                <w:szCs w:val="18"/>
                <w:lang w:eastAsia="en-US" w:bidi="he-IL"/>
              </w:rPr>
            </w:pPr>
            <w:r w:rsidRPr="00F27E4B">
              <w:rPr>
                <w:rFonts w:eastAsia="Calibri" w:cs="Arial"/>
                <w:b/>
                <w:sz w:val="18"/>
                <w:szCs w:val="18"/>
                <w:lang w:eastAsia="en-US" w:bidi="he-IL"/>
              </w:rPr>
              <w:t>Initial concentration in soil for grassland (after the last of four manure applications per year), after 10 years of manure application, taking degradation into account</w:t>
            </w:r>
          </w:p>
        </w:tc>
        <w:tc>
          <w:tcPr>
            <w:tcW w:w="743" w:type="pct"/>
            <w:tcBorders>
              <w:top w:val="single" w:sz="4" w:space="0" w:color="000000"/>
              <w:left w:val="single" w:sz="4" w:space="0" w:color="000000"/>
              <w:right w:val="single" w:sz="4" w:space="0" w:color="000000"/>
            </w:tcBorders>
            <w:tcMar>
              <w:top w:w="0" w:type="dxa"/>
              <w:left w:w="108" w:type="dxa"/>
              <w:bottom w:w="0" w:type="dxa"/>
              <w:right w:w="108" w:type="dxa"/>
            </w:tcMar>
          </w:tcPr>
          <w:p w:rsidR="00AF0111" w:rsidRPr="00F27E4B" w:rsidRDefault="00AF0111" w:rsidP="000D2630">
            <w:pPr>
              <w:suppressAutoHyphens/>
              <w:autoSpaceDN w:val="0"/>
              <w:textAlignment w:val="baseline"/>
              <w:rPr>
                <w:rFonts w:eastAsia="Calibri" w:cs="Arial"/>
                <w:b/>
                <w:sz w:val="18"/>
                <w:szCs w:val="18"/>
                <w:lang w:eastAsia="en-US" w:bidi="he-IL"/>
              </w:rPr>
            </w:pPr>
            <w:r w:rsidRPr="00F27E4B">
              <w:rPr>
                <w:rFonts w:eastAsia="Calibri" w:cs="Arial"/>
                <w:b/>
                <w:sz w:val="18"/>
                <w:szCs w:val="18"/>
                <w:lang w:eastAsia="en-US" w:bidi="he-IL"/>
              </w:rPr>
              <w:t>PIECgrs10_degr- P2O5i1,i2,i3,i4</w:t>
            </w:r>
          </w:p>
        </w:tc>
        <w:tc>
          <w:tcPr>
            <w:tcW w:w="575"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4.93E-03</w:t>
            </w:r>
          </w:p>
        </w:tc>
        <w:tc>
          <w:tcPr>
            <w:tcW w:w="574"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4.82E-03</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5.42E-03</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6.01E-03</w:t>
            </w:r>
          </w:p>
        </w:tc>
        <w:tc>
          <w:tcPr>
            <w:tcW w:w="574"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3.86E-03</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9.32E-03</w:t>
            </w:r>
          </w:p>
        </w:tc>
      </w:tr>
      <w:tr w:rsidR="00F27E4B" w:rsidRPr="00F27E4B" w:rsidTr="000D2630">
        <w:trPr>
          <w:trHeight w:val="784"/>
        </w:trPr>
        <w:tc>
          <w:tcPr>
            <w:tcW w:w="815" w:type="pct"/>
            <w:vMerge/>
            <w:tcBorders>
              <w:left w:val="single" w:sz="4" w:space="0" w:color="000000"/>
              <w:right w:val="single" w:sz="4" w:space="0" w:color="000000"/>
            </w:tcBorders>
          </w:tcPr>
          <w:p w:rsidR="00AF0111" w:rsidRPr="00F27E4B" w:rsidRDefault="00AF0111" w:rsidP="000D2630">
            <w:pPr>
              <w:suppressAutoHyphens/>
              <w:autoSpaceDN w:val="0"/>
              <w:textAlignment w:val="baseline"/>
              <w:rPr>
                <w:rFonts w:eastAsia="Calibri" w:cs="Arial"/>
                <w:b/>
                <w:sz w:val="18"/>
                <w:szCs w:val="18"/>
                <w:lang w:eastAsia="en-US" w:bidi="he-IL"/>
              </w:rPr>
            </w:pPr>
          </w:p>
        </w:tc>
        <w:tc>
          <w:tcPr>
            <w:tcW w:w="743" w:type="pct"/>
            <w:tcBorders>
              <w:top w:val="single" w:sz="4" w:space="0" w:color="000000"/>
              <w:left w:val="single" w:sz="4" w:space="0" w:color="000000"/>
              <w:right w:val="single" w:sz="4" w:space="0" w:color="000000"/>
            </w:tcBorders>
            <w:tcMar>
              <w:top w:w="0" w:type="dxa"/>
              <w:left w:w="108" w:type="dxa"/>
              <w:bottom w:w="0" w:type="dxa"/>
              <w:right w:w="108" w:type="dxa"/>
            </w:tcMar>
          </w:tcPr>
          <w:p w:rsidR="00AF0111" w:rsidRPr="00F27E4B" w:rsidRDefault="00AF0111" w:rsidP="000D2630">
            <w:pPr>
              <w:suppressAutoHyphens/>
              <w:autoSpaceDN w:val="0"/>
              <w:textAlignment w:val="baseline"/>
              <w:rPr>
                <w:rFonts w:eastAsia="Calibri" w:cs="Arial"/>
                <w:b/>
                <w:sz w:val="18"/>
                <w:szCs w:val="18"/>
                <w:lang w:eastAsia="en-US" w:bidi="he-IL"/>
              </w:rPr>
            </w:pPr>
            <w:r w:rsidRPr="00F27E4B">
              <w:rPr>
                <w:rFonts w:eastAsia="Calibri" w:cs="Arial"/>
                <w:b/>
                <w:sz w:val="18"/>
                <w:szCs w:val="18"/>
                <w:lang w:eastAsia="en-US" w:bidi="he-IL"/>
              </w:rPr>
              <w:t>PIECgrs10_degr-Ni1,i2,i3,i4</w:t>
            </w:r>
          </w:p>
        </w:tc>
        <w:tc>
          <w:tcPr>
            <w:tcW w:w="575"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4.60E-03</w:t>
            </w:r>
          </w:p>
        </w:tc>
        <w:tc>
          <w:tcPr>
            <w:tcW w:w="574"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4.57E-03</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5.14E-03</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6.03E-03</w:t>
            </w:r>
          </w:p>
        </w:tc>
        <w:tc>
          <w:tcPr>
            <w:tcW w:w="574"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3.76E-03</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8.09E-03</w:t>
            </w:r>
          </w:p>
        </w:tc>
      </w:tr>
      <w:tr w:rsidR="00F27E4B" w:rsidRPr="00F27E4B" w:rsidTr="000D2630">
        <w:trPr>
          <w:trHeight w:val="784"/>
        </w:trPr>
        <w:tc>
          <w:tcPr>
            <w:tcW w:w="815" w:type="pct"/>
            <w:vMerge w:val="restart"/>
            <w:tcBorders>
              <w:top w:val="single" w:sz="4" w:space="0" w:color="000000"/>
              <w:left w:val="single" w:sz="4" w:space="0" w:color="000000"/>
              <w:right w:val="single" w:sz="4" w:space="0" w:color="000000"/>
            </w:tcBorders>
          </w:tcPr>
          <w:p w:rsidR="00AF0111" w:rsidRPr="00F27E4B" w:rsidRDefault="00AF0111" w:rsidP="000D2630">
            <w:pPr>
              <w:suppressAutoHyphens/>
              <w:autoSpaceDN w:val="0"/>
              <w:textAlignment w:val="baseline"/>
              <w:rPr>
                <w:rFonts w:eastAsia="Calibri" w:cs="Arial"/>
                <w:b/>
                <w:sz w:val="18"/>
                <w:szCs w:val="18"/>
                <w:lang w:eastAsia="en-US" w:bidi="he-IL"/>
              </w:rPr>
            </w:pPr>
            <w:r w:rsidRPr="00F27E4B">
              <w:rPr>
                <w:b/>
                <w:sz w:val="18"/>
                <w:szCs w:val="18"/>
              </w:rPr>
              <w:t xml:space="preserve">Initial concentration in soil </w:t>
            </w:r>
            <w:r w:rsidRPr="00F27E4B">
              <w:rPr>
                <w:b/>
                <w:sz w:val="18"/>
                <w:szCs w:val="18"/>
                <w:lang w:val="en-US"/>
              </w:rPr>
              <w:t>for</w:t>
            </w:r>
            <w:r w:rsidRPr="00F27E4B">
              <w:rPr>
                <w:b/>
                <w:sz w:val="18"/>
                <w:szCs w:val="18"/>
              </w:rPr>
              <w:t xml:space="preserve"> arable land after 10 years of manure application, taking degradation into account</w:t>
            </w:r>
          </w:p>
        </w:tc>
        <w:tc>
          <w:tcPr>
            <w:tcW w:w="743" w:type="pct"/>
            <w:tcBorders>
              <w:top w:val="single" w:sz="4" w:space="0" w:color="000000"/>
              <w:left w:val="single" w:sz="4" w:space="0" w:color="000000"/>
              <w:right w:val="single" w:sz="4" w:space="0" w:color="000000"/>
            </w:tcBorders>
            <w:tcMar>
              <w:top w:w="0" w:type="dxa"/>
              <w:left w:w="108" w:type="dxa"/>
              <w:bottom w:w="0" w:type="dxa"/>
              <w:right w:w="108" w:type="dxa"/>
            </w:tcMar>
          </w:tcPr>
          <w:p w:rsidR="00AF0111" w:rsidRPr="00F27E4B" w:rsidRDefault="00AF0111" w:rsidP="000D2630">
            <w:pPr>
              <w:suppressAutoHyphens/>
              <w:autoSpaceDN w:val="0"/>
              <w:textAlignment w:val="baseline"/>
              <w:rPr>
                <w:rFonts w:eastAsia="Calibri" w:cs="Arial"/>
                <w:b/>
                <w:sz w:val="18"/>
                <w:szCs w:val="18"/>
                <w:lang w:eastAsia="en-US" w:bidi="he-IL"/>
              </w:rPr>
            </w:pPr>
            <w:r w:rsidRPr="00F27E4B">
              <w:rPr>
                <w:b/>
                <w:sz w:val="18"/>
                <w:szCs w:val="18"/>
              </w:rPr>
              <w:t>PIECarab10_degr-P2O5i1,i2,i3,i4</w:t>
            </w:r>
          </w:p>
        </w:tc>
        <w:tc>
          <w:tcPr>
            <w:tcW w:w="575"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1.12E-03</w:t>
            </w:r>
          </w:p>
        </w:tc>
        <w:tc>
          <w:tcPr>
            <w:tcW w:w="574"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1.10E-03</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1.23E-03</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1.37E-03</w:t>
            </w:r>
          </w:p>
        </w:tc>
        <w:tc>
          <w:tcPr>
            <w:tcW w:w="574"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8.78E-04</w:t>
            </w:r>
          </w:p>
        </w:tc>
        <w:tc>
          <w:tcPr>
            <w:tcW w:w="573" w:type="pct"/>
            <w:tcBorders>
              <w:top w:val="single" w:sz="4" w:space="0" w:color="auto"/>
              <w:left w:val="nil"/>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2.12E-03</w:t>
            </w:r>
          </w:p>
        </w:tc>
      </w:tr>
      <w:tr w:rsidR="00F27E4B" w:rsidRPr="00F27E4B" w:rsidTr="000D2630">
        <w:trPr>
          <w:trHeight w:val="784"/>
        </w:trPr>
        <w:tc>
          <w:tcPr>
            <w:tcW w:w="815" w:type="pct"/>
            <w:vMerge/>
            <w:tcBorders>
              <w:left w:val="single" w:sz="4" w:space="0" w:color="000000"/>
              <w:bottom w:val="single" w:sz="4" w:space="0" w:color="auto"/>
              <w:right w:val="single" w:sz="4" w:space="0" w:color="000000"/>
            </w:tcBorders>
          </w:tcPr>
          <w:p w:rsidR="00AF0111" w:rsidRPr="00F27E4B" w:rsidRDefault="00AF0111" w:rsidP="000D2630">
            <w:pPr>
              <w:suppressAutoHyphens/>
              <w:autoSpaceDN w:val="0"/>
              <w:textAlignment w:val="baseline"/>
              <w:rPr>
                <w:rFonts w:eastAsia="Calibri" w:cs="Arial"/>
                <w:b/>
                <w:sz w:val="18"/>
                <w:szCs w:val="18"/>
                <w:lang w:eastAsia="en-US" w:bidi="he-IL"/>
              </w:rPr>
            </w:pPr>
          </w:p>
        </w:tc>
        <w:tc>
          <w:tcPr>
            <w:tcW w:w="743"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AF0111" w:rsidRPr="00F27E4B" w:rsidRDefault="00AF0111" w:rsidP="000D2630">
            <w:pPr>
              <w:suppressAutoHyphens/>
              <w:autoSpaceDN w:val="0"/>
              <w:textAlignment w:val="baseline"/>
              <w:rPr>
                <w:rFonts w:eastAsia="Calibri" w:cs="Arial"/>
                <w:b/>
                <w:sz w:val="18"/>
                <w:szCs w:val="18"/>
                <w:lang w:eastAsia="en-US" w:bidi="he-IL"/>
              </w:rPr>
            </w:pPr>
            <w:r w:rsidRPr="00F27E4B">
              <w:rPr>
                <w:rFonts w:eastAsia="Calibri" w:cs="Arial"/>
                <w:b/>
                <w:sz w:val="18"/>
                <w:szCs w:val="18"/>
                <w:lang w:eastAsia="en-US" w:bidi="he-IL"/>
              </w:rPr>
              <w:t>PIECarab10_degr-Ni1,i2,i3,i4</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1.36E-03</w:t>
            </w:r>
          </w:p>
        </w:tc>
        <w:tc>
          <w:tcPr>
            <w:tcW w:w="574"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1.35E-03</w:t>
            </w:r>
          </w:p>
        </w:tc>
        <w:tc>
          <w:tcPr>
            <w:tcW w:w="57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1.51E-03</w:t>
            </w:r>
          </w:p>
        </w:tc>
        <w:tc>
          <w:tcPr>
            <w:tcW w:w="57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1.78E-03</w:t>
            </w:r>
          </w:p>
        </w:tc>
        <w:tc>
          <w:tcPr>
            <w:tcW w:w="574"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1.11E-03</w:t>
            </w:r>
          </w:p>
        </w:tc>
        <w:tc>
          <w:tcPr>
            <w:tcW w:w="57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F0111" w:rsidRPr="00F27E4B" w:rsidRDefault="00AF0111" w:rsidP="000D2630">
            <w:pPr>
              <w:jc w:val="right"/>
              <w:rPr>
                <w:rFonts w:ascii="Calibri" w:hAnsi="Calibri" w:cs="Calibri"/>
                <w:sz w:val="22"/>
                <w:szCs w:val="22"/>
              </w:rPr>
            </w:pPr>
            <w:r w:rsidRPr="00F27E4B">
              <w:rPr>
                <w:rFonts w:ascii="Calibri" w:hAnsi="Calibri" w:cs="Calibri"/>
                <w:sz w:val="22"/>
                <w:szCs w:val="22"/>
              </w:rPr>
              <w:t>2.38E-03</w:t>
            </w:r>
          </w:p>
        </w:tc>
      </w:tr>
    </w:tbl>
    <w:p w:rsidR="00AF0111" w:rsidRPr="00AF0111" w:rsidRDefault="00AF0111" w:rsidP="00FD2055">
      <w:pPr>
        <w:rPr>
          <w:rFonts w:eastAsia="Calibri"/>
          <w:bCs/>
          <w:iCs/>
          <w:sz w:val="22"/>
          <w:szCs w:val="22"/>
          <w:lang w:eastAsia="en-US"/>
        </w:rPr>
      </w:pPr>
    </w:p>
    <w:p w:rsidR="00AF0111" w:rsidRDefault="00AF0111" w:rsidP="00FD2055">
      <w:pPr>
        <w:rPr>
          <w:rFonts w:eastAsia="Calibri"/>
          <w:b/>
          <w:i/>
          <w:sz w:val="22"/>
          <w:szCs w:val="22"/>
          <w:lang w:eastAsia="en-US"/>
        </w:rPr>
      </w:pPr>
    </w:p>
    <w:p w:rsidR="003876BA" w:rsidRDefault="003876BA" w:rsidP="00FD2055">
      <w:pPr>
        <w:rPr>
          <w:rFonts w:eastAsia="Calibri"/>
          <w:b/>
          <w:i/>
          <w:sz w:val="22"/>
          <w:szCs w:val="22"/>
          <w:lang w:eastAsia="en-US"/>
        </w:rPr>
      </w:pPr>
    </w:p>
    <w:p w:rsidR="003876BA" w:rsidRDefault="003876BA" w:rsidP="00FD2055">
      <w:pPr>
        <w:rPr>
          <w:rFonts w:eastAsia="Calibri"/>
          <w:b/>
          <w:i/>
          <w:sz w:val="22"/>
          <w:szCs w:val="22"/>
          <w:lang w:eastAsia="en-US"/>
        </w:rPr>
      </w:pPr>
    </w:p>
    <w:p w:rsidR="003876BA" w:rsidRDefault="003876BA" w:rsidP="00FD2055">
      <w:pPr>
        <w:rPr>
          <w:rFonts w:eastAsia="Calibri"/>
          <w:b/>
          <w:i/>
          <w:sz w:val="22"/>
          <w:szCs w:val="22"/>
          <w:lang w:eastAsia="en-US"/>
        </w:rPr>
      </w:pPr>
    </w:p>
    <w:p w:rsidR="00FD2055" w:rsidRPr="001B15F3" w:rsidRDefault="00FD2055" w:rsidP="00FD2055">
      <w:pPr>
        <w:rPr>
          <w:rFonts w:eastAsia="Calibri"/>
          <w:b/>
          <w:i/>
          <w:sz w:val="22"/>
          <w:szCs w:val="22"/>
          <w:lang w:eastAsia="en-US"/>
        </w:rPr>
      </w:pPr>
      <w:r w:rsidRPr="001B15F3">
        <w:rPr>
          <w:rFonts w:eastAsia="Calibri"/>
          <w:b/>
          <w:i/>
          <w:sz w:val="22"/>
          <w:szCs w:val="22"/>
          <w:lang w:eastAsia="en-US"/>
        </w:rPr>
        <w:t>Fate and distribution in exposed environment</w:t>
      </w:r>
      <w:bookmarkEnd w:id="1678"/>
      <w:r w:rsidRPr="001B15F3">
        <w:rPr>
          <w:rFonts w:eastAsia="Calibri"/>
          <w:b/>
          <w:i/>
          <w:sz w:val="22"/>
          <w:szCs w:val="22"/>
          <w:lang w:eastAsia="en-US"/>
        </w:rPr>
        <w:t>al compartments</w:t>
      </w:r>
      <w:bookmarkEnd w:id="1679"/>
      <w:bookmarkEnd w:id="1680"/>
    </w:p>
    <w:p w:rsidR="00FD2055" w:rsidRPr="001B15F3" w:rsidRDefault="00FD2055" w:rsidP="00FD2055">
      <w:pPr>
        <w:spacing w:line="260" w:lineRule="atLeast"/>
        <w:rPr>
          <w:rFonts w:eastAsia="Calibri"/>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309"/>
        <w:gridCol w:w="1843"/>
        <w:gridCol w:w="2268"/>
      </w:tblGrid>
      <w:tr w:rsidR="00FD2055" w:rsidRPr="001B15F3" w:rsidTr="00B874AD">
        <w:trPr>
          <w:trHeight w:val="313"/>
        </w:trPr>
        <w:tc>
          <w:tcPr>
            <w:tcW w:w="9356" w:type="dxa"/>
            <w:gridSpan w:val="4"/>
            <w:shd w:val="clear" w:color="auto" w:fill="FFFFCC"/>
            <w:vAlign w:val="center"/>
          </w:tcPr>
          <w:p w:rsidR="00FD2055" w:rsidRPr="001B15F3" w:rsidRDefault="00FD2055" w:rsidP="00FD2055">
            <w:pPr>
              <w:autoSpaceDE w:val="0"/>
              <w:autoSpaceDN w:val="0"/>
              <w:adjustRightInd w:val="0"/>
              <w:spacing w:line="260" w:lineRule="atLeast"/>
              <w:jc w:val="center"/>
              <w:rPr>
                <w:rFonts w:eastAsia="Calibri" w:cs="Arial"/>
                <w:b/>
                <w:color w:val="000000"/>
                <w:lang w:eastAsia="en-GB"/>
              </w:rPr>
            </w:pPr>
            <w:r w:rsidRPr="001B15F3">
              <w:rPr>
                <w:rFonts w:eastAsia="Calibri" w:cs="Arial"/>
                <w:b/>
                <w:color w:val="000000"/>
                <w:lang w:eastAsia="en-GB"/>
              </w:rPr>
              <w:t>Input parameters (only set values) for calculating the fate and distribution in the environment</w:t>
            </w:r>
          </w:p>
        </w:tc>
      </w:tr>
      <w:tr w:rsidR="00903A58" w:rsidRPr="001B15F3" w:rsidTr="00B874AD">
        <w:trPr>
          <w:trHeight w:val="313"/>
        </w:trPr>
        <w:tc>
          <w:tcPr>
            <w:tcW w:w="3936" w:type="dxa"/>
            <w:shd w:val="clear" w:color="auto" w:fill="FFFFFF"/>
            <w:vAlign w:val="center"/>
          </w:tcPr>
          <w:p w:rsidR="00903A58" w:rsidRPr="001B15F3" w:rsidRDefault="00903A58"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Calculation tool:</w:t>
            </w:r>
          </w:p>
        </w:tc>
        <w:tc>
          <w:tcPr>
            <w:tcW w:w="1309" w:type="dxa"/>
            <w:shd w:val="clear" w:color="auto" w:fill="FFFFFF"/>
            <w:vAlign w:val="center"/>
          </w:tcPr>
          <w:p w:rsidR="00903A58" w:rsidRPr="001B15F3" w:rsidRDefault="00903A58" w:rsidP="00FD2055">
            <w:pPr>
              <w:autoSpaceDE w:val="0"/>
              <w:autoSpaceDN w:val="0"/>
              <w:adjustRightInd w:val="0"/>
              <w:spacing w:line="260" w:lineRule="atLeast"/>
              <w:rPr>
                <w:rFonts w:eastAsia="Calibri" w:cs="Arial"/>
                <w:bCs/>
                <w:color w:val="000000"/>
                <w:lang w:eastAsia="en-GB"/>
              </w:rPr>
            </w:pPr>
          </w:p>
        </w:tc>
        <w:tc>
          <w:tcPr>
            <w:tcW w:w="1843" w:type="dxa"/>
            <w:shd w:val="clear" w:color="auto" w:fill="FFFFFF"/>
            <w:vAlign w:val="center"/>
          </w:tcPr>
          <w:p w:rsidR="00903A58" w:rsidRPr="001B15F3" w:rsidRDefault="00903A58"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EUSES 2.2</w:t>
            </w:r>
            <w:r w:rsidR="00B80ED5" w:rsidRPr="001B15F3">
              <w:rPr>
                <w:rFonts w:eastAsia="Calibri" w:cs="Arial"/>
                <w:bCs/>
                <w:color w:val="000000"/>
                <w:lang w:eastAsia="en-GB"/>
              </w:rPr>
              <w:t>.0</w:t>
            </w:r>
          </w:p>
        </w:tc>
        <w:tc>
          <w:tcPr>
            <w:tcW w:w="2268" w:type="dxa"/>
            <w:shd w:val="clear" w:color="auto" w:fill="FFFFFF"/>
            <w:vAlign w:val="center"/>
          </w:tcPr>
          <w:p w:rsidR="00903A58" w:rsidRPr="001B15F3" w:rsidRDefault="00903A58" w:rsidP="00FD2055">
            <w:pPr>
              <w:autoSpaceDE w:val="0"/>
              <w:autoSpaceDN w:val="0"/>
              <w:adjustRightInd w:val="0"/>
              <w:spacing w:line="260" w:lineRule="atLeast"/>
              <w:rPr>
                <w:rFonts w:eastAsia="Calibri" w:cs="Arial"/>
                <w:bCs/>
                <w:color w:val="000000"/>
                <w:lang w:eastAsia="en-GB"/>
              </w:rPr>
            </w:pPr>
          </w:p>
        </w:tc>
      </w:tr>
      <w:tr w:rsidR="00FD2055" w:rsidRPr="001B15F3" w:rsidTr="00B874AD">
        <w:trPr>
          <w:trHeight w:val="313"/>
        </w:trPr>
        <w:tc>
          <w:tcPr>
            <w:tcW w:w="3936" w:type="dxa"/>
            <w:shd w:val="clear" w:color="auto" w:fill="FFFFFF"/>
            <w:vAlign w:val="center"/>
          </w:tcPr>
          <w:p w:rsidR="00FD2055" w:rsidRPr="001B15F3" w:rsidRDefault="00FD2055" w:rsidP="00FD2055">
            <w:pPr>
              <w:autoSpaceDE w:val="0"/>
              <w:autoSpaceDN w:val="0"/>
              <w:adjustRightInd w:val="0"/>
              <w:spacing w:line="260" w:lineRule="atLeast"/>
              <w:rPr>
                <w:rFonts w:eastAsia="Calibri" w:cs="Arial"/>
                <w:color w:val="000000"/>
                <w:lang w:eastAsia="en-GB"/>
              </w:rPr>
            </w:pPr>
            <w:r w:rsidRPr="001B15F3">
              <w:rPr>
                <w:rFonts w:eastAsia="Calibri" w:cs="Arial"/>
                <w:bCs/>
                <w:color w:val="000000"/>
                <w:lang w:eastAsia="en-GB"/>
              </w:rPr>
              <w:t xml:space="preserve">Input </w:t>
            </w:r>
          </w:p>
        </w:tc>
        <w:tc>
          <w:tcPr>
            <w:tcW w:w="1309" w:type="dxa"/>
            <w:shd w:val="clear" w:color="auto" w:fill="FFFFFF"/>
            <w:vAlign w:val="center"/>
          </w:tcPr>
          <w:p w:rsidR="00FD2055" w:rsidRPr="001B15F3" w:rsidRDefault="00FD2055" w:rsidP="00FD2055">
            <w:pPr>
              <w:autoSpaceDE w:val="0"/>
              <w:autoSpaceDN w:val="0"/>
              <w:adjustRightInd w:val="0"/>
              <w:spacing w:line="260" w:lineRule="atLeast"/>
              <w:rPr>
                <w:rFonts w:eastAsia="Calibri" w:cs="Arial"/>
                <w:color w:val="000000"/>
                <w:lang w:eastAsia="en-GB"/>
              </w:rPr>
            </w:pPr>
            <w:r w:rsidRPr="001B15F3">
              <w:rPr>
                <w:rFonts w:eastAsia="Calibri" w:cs="Arial"/>
                <w:bCs/>
                <w:color w:val="000000"/>
                <w:lang w:eastAsia="en-GB"/>
              </w:rPr>
              <w:t xml:space="preserve">Value </w:t>
            </w:r>
          </w:p>
        </w:tc>
        <w:tc>
          <w:tcPr>
            <w:tcW w:w="1843" w:type="dxa"/>
            <w:shd w:val="clear" w:color="auto" w:fill="FFFFFF"/>
            <w:vAlign w:val="center"/>
          </w:tcPr>
          <w:p w:rsidR="00FD2055" w:rsidRPr="001B15F3" w:rsidRDefault="00FD2055"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Unit</w:t>
            </w:r>
          </w:p>
        </w:tc>
        <w:tc>
          <w:tcPr>
            <w:tcW w:w="2268" w:type="dxa"/>
            <w:shd w:val="clear" w:color="auto" w:fill="FFFFFF"/>
            <w:vAlign w:val="center"/>
          </w:tcPr>
          <w:p w:rsidR="00FD2055" w:rsidRPr="001B15F3" w:rsidRDefault="00FD2055"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Remarks</w:t>
            </w:r>
          </w:p>
        </w:tc>
      </w:tr>
      <w:tr w:rsidR="00FD2055" w:rsidRPr="001B15F3" w:rsidTr="00B874AD">
        <w:trPr>
          <w:trHeight w:val="75"/>
        </w:trPr>
        <w:tc>
          <w:tcPr>
            <w:tcW w:w="3936" w:type="dxa"/>
            <w:shd w:val="clear" w:color="auto" w:fill="FFFFFF"/>
            <w:vAlign w:val="center"/>
          </w:tcPr>
          <w:p w:rsidR="00FD2055" w:rsidRPr="001B15F3" w:rsidRDefault="00FD2055"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Molecular weight</w:t>
            </w:r>
          </w:p>
        </w:tc>
        <w:tc>
          <w:tcPr>
            <w:tcW w:w="1309" w:type="dxa"/>
            <w:shd w:val="clear" w:color="auto" w:fill="FFFFFF"/>
            <w:vAlign w:val="center"/>
          </w:tcPr>
          <w:p w:rsidR="00FD2055"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416.3</w:t>
            </w:r>
          </w:p>
        </w:tc>
        <w:tc>
          <w:tcPr>
            <w:tcW w:w="1843" w:type="dxa"/>
            <w:shd w:val="clear" w:color="auto" w:fill="FFFFFF"/>
            <w:vAlign w:val="center"/>
          </w:tcPr>
          <w:p w:rsidR="00FD2055"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[g.mol-1]</w:t>
            </w:r>
          </w:p>
        </w:tc>
        <w:tc>
          <w:tcPr>
            <w:tcW w:w="2268" w:type="dxa"/>
            <w:shd w:val="clear" w:color="auto" w:fill="FFFFFF"/>
            <w:vAlign w:val="center"/>
          </w:tcPr>
          <w:p w:rsidR="00FD2055" w:rsidRPr="001B15F3" w:rsidRDefault="00FD2055" w:rsidP="00FD2055">
            <w:pPr>
              <w:autoSpaceDE w:val="0"/>
              <w:autoSpaceDN w:val="0"/>
              <w:adjustRightInd w:val="0"/>
              <w:spacing w:line="260" w:lineRule="atLeast"/>
              <w:rPr>
                <w:rFonts w:eastAsia="Calibri" w:cs="Arial"/>
                <w:color w:val="000000"/>
                <w:lang w:eastAsia="en-GB"/>
              </w:rPr>
            </w:pPr>
          </w:p>
        </w:tc>
      </w:tr>
      <w:tr w:rsidR="00FD2055" w:rsidRPr="001B15F3" w:rsidTr="00B874AD">
        <w:trPr>
          <w:trHeight w:val="75"/>
        </w:trPr>
        <w:tc>
          <w:tcPr>
            <w:tcW w:w="3936" w:type="dxa"/>
            <w:shd w:val="clear" w:color="auto" w:fill="FFFFFF"/>
            <w:vAlign w:val="center"/>
          </w:tcPr>
          <w:p w:rsidR="00FD2055" w:rsidRPr="001B15F3" w:rsidRDefault="00FD2055"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Melting point</w:t>
            </w:r>
          </w:p>
        </w:tc>
        <w:tc>
          <w:tcPr>
            <w:tcW w:w="1309" w:type="dxa"/>
            <w:shd w:val="clear" w:color="auto" w:fill="FFFFFF"/>
            <w:vAlign w:val="center"/>
          </w:tcPr>
          <w:p w:rsidR="00FD2055"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41.2</w:t>
            </w:r>
          </w:p>
        </w:tc>
        <w:tc>
          <w:tcPr>
            <w:tcW w:w="1843" w:type="dxa"/>
            <w:shd w:val="clear" w:color="auto" w:fill="FFFFFF"/>
            <w:vAlign w:val="center"/>
          </w:tcPr>
          <w:p w:rsidR="00FD2055" w:rsidRPr="001B15F3" w:rsidRDefault="00FD2055"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°C</w:t>
            </w:r>
          </w:p>
        </w:tc>
        <w:tc>
          <w:tcPr>
            <w:tcW w:w="2268" w:type="dxa"/>
            <w:shd w:val="clear" w:color="auto" w:fill="FFFFFF"/>
            <w:vAlign w:val="center"/>
          </w:tcPr>
          <w:p w:rsidR="00FD2055" w:rsidRPr="001B15F3" w:rsidRDefault="00FD2055" w:rsidP="00FD2055">
            <w:pPr>
              <w:autoSpaceDE w:val="0"/>
              <w:autoSpaceDN w:val="0"/>
              <w:adjustRightInd w:val="0"/>
              <w:spacing w:line="260" w:lineRule="atLeast"/>
              <w:rPr>
                <w:rFonts w:eastAsia="Calibri" w:cs="Arial"/>
                <w:color w:val="000000"/>
                <w:lang w:eastAsia="en-GB"/>
              </w:rPr>
            </w:pPr>
          </w:p>
        </w:tc>
      </w:tr>
      <w:tr w:rsidR="00FD2055" w:rsidRPr="001B15F3" w:rsidTr="00B874AD">
        <w:trPr>
          <w:trHeight w:val="75"/>
        </w:trPr>
        <w:tc>
          <w:tcPr>
            <w:tcW w:w="3936" w:type="dxa"/>
            <w:shd w:val="clear" w:color="auto" w:fill="FFFFFF"/>
            <w:vAlign w:val="center"/>
          </w:tcPr>
          <w:p w:rsidR="00FD2055"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Vapour pressure at 20 [oC]</w:t>
            </w:r>
          </w:p>
        </w:tc>
        <w:tc>
          <w:tcPr>
            <w:tcW w:w="1309" w:type="dxa"/>
            <w:shd w:val="clear" w:color="auto" w:fill="FFFFFF"/>
            <w:vAlign w:val="center"/>
          </w:tcPr>
          <w:p w:rsidR="00FD2055"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2.3E-07</w:t>
            </w:r>
          </w:p>
        </w:tc>
        <w:tc>
          <w:tcPr>
            <w:tcW w:w="1843" w:type="dxa"/>
            <w:shd w:val="clear" w:color="auto" w:fill="FFFFFF"/>
            <w:vAlign w:val="center"/>
          </w:tcPr>
          <w:p w:rsidR="00FD2055"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[Pa]</w:t>
            </w:r>
          </w:p>
        </w:tc>
        <w:tc>
          <w:tcPr>
            <w:tcW w:w="2268" w:type="dxa"/>
            <w:shd w:val="clear" w:color="auto" w:fill="FFFFFF"/>
            <w:vAlign w:val="center"/>
          </w:tcPr>
          <w:p w:rsidR="00FD2055" w:rsidRPr="001B15F3" w:rsidRDefault="00FD2055" w:rsidP="00FD2055">
            <w:pPr>
              <w:autoSpaceDE w:val="0"/>
              <w:autoSpaceDN w:val="0"/>
              <w:adjustRightInd w:val="0"/>
              <w:spacing w:line="260" w:lineRule="atLeast"/>
              <w:rPr>
                <w:rFonts w:eastAsia="Calibri" w:cs="Arial"/>
                <w:color w:val="000000"/>
                <w:highlight w:val="yellow"/>
                <w:lang w:eastAsia="en-GB"/>
              </w:rPr>
            </w:pPr>
          </w:p>
        </w:tc>
      </w:tr>
      <w:tr w:rsidR="00BD768D" w:rsidRPr="001B15F3" w:rsidTr="00B874AD">
        <w:trPr>
          <w:trHeight w:val="75"/>
        </w:trPr>
        <w:tc>
          <w:tcPr>
            <w:tcW w:w="3936"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Vapour pressure at 25 [oC]</w:t>
            </w:r>
          </w:p>
        </w:tc>
        <w:tc>
          <w:tcPr>
            <w:tcW w:w="1309"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6E-07</w:t>
            </w:r>
          </w:p>
        </w:tc>
        <w:tc>
          <w:tcPr>
            <w:tcW w:w="1843" w:type="dxa"/>
            <w:shd w:val="clear" w:color="auto" w:fill="FFFFFF"/>
            <w:vAlign w:val="center"/>
          </w:tcPr>
          <w:p w:rsidR="00BD768D" w:rsidRPr="001B15F3" w:rsidRDefault="00BD768D" w:rsidP="00D9234E">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[Pa]</w:t>
            </w:r>
          </w:p>
        </w:tc>
        <w:tc>
          <w:tcPr>
            <w:tcW w:w="2268"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color w:val="000000"/>
                <w:highlight w:val="yellow"/>
                <w:lang w:eastAsia="en-GB"/>
              </w:rPr>
            </w:pPr>
          </w:p>
        </w:tc>
      </w:tr>
      <w:tr w:rsidR="00BD768D" w:rsidRPr="001B15F3" w:rsidTr="00B874AD">
        <w:trPr>
          <w:trHeight w:val="75"/>
        </w:trPr>
        <w:tc>
          <w:tcPr>
            <w:tcW w:w="3936"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Water solubility at 20 [oC]</w:t>
            </w:r>
          </w:p>
        </w:tc>
        <w:tc>
          <w:tcPr>
            <w:tcW w:w="1309" w:type="dxa"/>
            <w:shd w:val="clear" w:color="auto" w:fill="FFFFFF"/>
            <w:vAlign w:val="center"/>
          </w:tcPr>
          <w:p w:rsidR="00BD768D" w:rsidRPr="001B15F3" w:rsidRDefault="00BD768D" w:rsidP="00FD2055">
            <w:pPr>
              <w:autoSpaceDE w:val="0"/>
              <w:autoSpaceDN w:val="0"/>
              <w:adjustRightInd w:val="0"/>
              <w:spacing w:line="260" w:lineRule="atLeast"/>
              <w:ind w:right="175"/>
              <w:rPr>
                <w:rFonts w:eastAsia="Calibri" w:cs="Arial"/>
                <w:bCs/>
                <w:color w:val="000000"/>
                <w:lang w:eastAsia="en-GB"/>
              </w:rPr>
            </w:pPr>
            <w:r w:rsidRPr="001B15F3">
              <w:rPr>
                <w:rFonts w:eastAsia="Calibri" w:cs="Arial"/>
                <w:bCs/>
                <w:color w:val="000000"/>
                <w:lang w:eastAsia="en-GB"/>
              </w:rPr>
              <w:t>4</w:t>
            </w:r>
          </w:p>
        </w:tc>
        <w:tc>
          <w:tcPr>
            <w:tcW w:w="1843"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[µg.l-1]</w:t>
            </w:r>
          </w:p>
        </w:tc>
        <w:tc>
          <w:tcPr>
            <w:tcW w:w="2268"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color w:val="000000"/>
                <w:highlight w:val="yellow"/>
                <w:lang w:eastAsia="en-GB"/>
              </w:rPr>
            </w:pPr>
          </w:p>
        </w:tc>
      </w:tr>
      <w:tr w:rsidR="00BD768D" w:rsidRPr="001B15F3" w:rsidTr="00B874AD">
        <w:trPr>
          <w:trHeight w:val="75"/>
        </w:trPr>
        <w:tc>
          <w:tcPr>
            <w:tcW w:w="3936"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Water solubility at 25 [oC]</w:t>
            </w:r>
          </w:p>
        </w:tc>
        <w:tc>
          <w:tcPr>
            <w:tcW w:w="1309" w:type="dxa"/>
            <w:shd w:val="clear" w:color="auto" w:fill="FFFFFF"/>
            <w:vAlign w:val="center"/>
          </w:tcPr>
          <w:p w:rsidR="00BD768D" w:rsidRPr="001B15F3" w:rsidRDefault="00BD768D" w:rsidP="00FD2055">
            <w:pPr>
              <w:autoSpaceDE w:val="0"/>
              <w:autoSpaceDN w:val="0"/>
              <w:adjustRightInd w:val="0"/>
              <w:spacing w:line="260" w:lineRule="atLeast"/>
              <w:ind w:right="175"/>
              <w:rPr>
                <w:rFonts w:eastAsia="Calibri" w:cs="Arial"/>
                <w:bCs/>
                <w:color w:val="000000"/>
                <w:lang w:eastAsia="en-GB"/>
              </w:rPr>
            </w:pPr>
            <w:r w:rsidRPr="001B15F3">
              <w:rPr>
                <w:rFonts w:eastAsia="Calibri" w:cs="Arial"/>
                <w:bCs/>
                <w:color w:val="000000"/>
                <w:lang w:eastAsia="en-GB"/>
              </w:rPr>
              <w:t>4.2849E-03</w:t>
            </w:r>
          </w:p>
        </w:tc>
        <w:tc>
          <w:tcPr>
            <w:tcW w:w="1843"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[mg.l-1]</w:t>
            </w:r>
          </w:p>
        </w:tc>
        <w:tc>
          <w:tcPr>
            <w:tcW w:w="2268"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color w:val="000000"/>
                <w:highlight w:val="yellow"/>
                <w:lang w:eastAsia="en-GB"/>
              </w:rPr>
            </w:pPr>
          </w:p>
        </w:tc>
      </w:tr>
      <w:tr w:rsidR="00BD768D" w:rsidRPr="001B15F3" w:rsidTr="00B874AD">
        <w:trPr>
          <w:trHeight w:val="75"/>
        </w:trPr>
        <w:tc>
          <w:tcPr>
            <w:tcW w:w="3936"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Log Octanol/water partition coefficient</w:t>
            </w:r>
          </w:p>
        </w:tc>
        <w:tc>
          <w:tcPr>
            <w:tcW w:w="1309"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5.45</w:t>
            </w:r>
          </w:p>
        </w:tc>
        <w:tc>
          <w:tcPr>
            <w:tcW w:w="1843"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Log 10</w:t>
            </w:r>
          </w:p>
        </w:tc>
        <w:tc>
          <w:tcPr>
            <w:tcW w:w="2268"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color w:val="000000"/>
                <w:lang w:eastAsia="en-GB"/>
              </w:rPr>
            </w:pPr>
          </w:p>
        </w:tc>
      </w:tr>
      <w:tr w:rsidR="00BD768D" w:rsidRPr="001B15F3" w:rsidTr="00B874AD">
        <w:trPr>
          <w:trHeight w:val="75"/>
        </w:trPr>
        <w:tc>
          <w:tcPr>
            <w:tcW w:w="3936"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Chemical class for Koc-QSAR</w:t>
            </w:r>
          </w:p>
        </w:tc>
        <w:tc>
          <w:tcPr>
            <w:tcW w:w="1309"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 xml:space="preserve">Predominantly </w:t>
            </w:r>
            <w:r w:rsidR="00F13885" w:rsidRPr="001B15F3">
              <w:rPr>
                <w:rFonts w:eastAsia="Calibri" w:cs="Arial"/>
                <w:bCs/>
                <w:color w:val="000000"/>
                <w:lang w:eastAsia="en-GB"/>
              </w:rPr>
              <w:t>hydrophobic</w:t>
            </w:r>
          </w:p>
        </w:tc>
        <w:tc>
          <w:tcPr>
            <w:tcW w:w="1843"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p>
        </w:tc>
        <w:tc>
          <w:tcPr>
            <w:tcW w:w="2268"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color w:val="000000"/>
                <w:lang w:eastAsia="en-GB"/>
              </w:rPr>
            </w:pPr>
          </w:p>
        </w:tc>
      </w:tr>
      <w:tr w:rsidR="00BD768D" w:rsidRPr="001B15F3" w:rsidTr="00B874AD">
        <w:trPr>
          <w:trHeight w:val="75"/>
        </w:trPr>
        <w:tc>
          <w:tcPr>
            <w:tcW w:w="3936"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Organic carbon/water partition coefficient (Koc)</w:t>
            </w:r>
          </w:p>
        </w:tc>
        <w:tc>
          <w:tcPr>
            <w:tcW w:w="1309"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5.75E+05</w:t>
            </w:r>
          </w:p>
        </w:tc>
        <w:tc>
          <w:tcPr>
            <w:tcW w:w="1843"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[l.kg-1]</w:t>
            </w:r>
          </w:p>
        </w:tc>
        <w:tc>
          <w:tcPr>
            <w:tcW w:w="2268"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color w:val="000000"/>
                <w:lang w:eastAsia="en-GB"/>
              </w:rPr>
            </w:pPr>
          </w:p>
        </w:tc>
      </w:tr>
      <w:tr w:rsidR="00BD768D" w:rsidRPr="001B15F3" w:rsidTr="00B874AD">
        <w:trPr>
          <w:trHeight w:val="93"/>
        </w:trPr>
        <w:tc>
          <w:tcPr>
            <w:tcW w:w="3936"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Henry's law constant at test temperature</w:t>
            </w:r>
            <w:r w:rsidR="0076306D">
              <w:rPr>
                <w:rFonts w:eastAsia="Calibri" w:cs="Arial"/>
                <w:bCs/>
                <w:color w:val="000000"/>
                <w:lang w:eastAsia="en-GB"/>
              </w:rPr>
              <w:t xml:space="preserve"> </w:t>
            </w:r>
            <w:r w:rsidR="0076306D" w:rsidRPr="00F27E4B">
              <w:rPr>
                <w:rFonts w:eastAsia="Calibri" w:cs="Arial"/>
                <w:lang w:eastAsia="en-GB"/>
              </w:rPr>
              <w:t>(at 20 °C)</w:t>
            </w:r>
          </w:p>
        </w:tc>
        <w:tc>
          <w:tcPr>
            <w:tcW w:w="1309"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0.024</w:t>
            </w:r>
          </w:p>
        </w:tc>
        <w:tc>
          <w:tcPr>
            <w:tcW w:w="1843"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[Pa.m3.mol-1]</w:t>
            </w:r>
          </w:p>
        </w:tc>
        <w:tc>
          <w:tcPr>
            <w:tcW w:w="2268"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color w:val="000000"/>
                <w:highlight w:val="yellow"/>
                <w:lang w:eastAsia="en-GB"/>
              </w:rPr>
            </w:pPr>
          </w:p>
        </w:tc>
      </w:tr>
      <w:tr w:rsidR="00BD768D" w:rsidRPr="001B15F3" w:rsidTr="00B874AD">
        <w:trPr>
          <w:trHeight w:val="93"/>
        </w:trPr>
        <w:tc>
          <w:tcPr>
            <w:tcW w:w="3936"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Bioconcentration factor for fish</w:t>
            </w:r>
          </w:p>
        </w:tc>
        <w:tc>
          <w:tcPr>
            <w:tcW w:w="1309"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373.4</w:t>
            </w:r>
          </w:p>
        </w:tc>
        <w:tc>
          <w:tcPr>
            <w:tcW w:w="1843"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bCs/>
                <w:color w:val="000000"/>
                <w:lang w:eastAsia="en-GB"/>
              </w:rPr>
            </w:pPr>
            <w:r w:rsidRPr="001B15F3">
              <w:rPr>
                <w:rFonts w:eastAsia="Calibri" w:cs="Arial"/>
                <w:bCs/>
                <w:color w:val="000000"/>
                <w:lang w:eastAsia="en-GB"/>
              </w:rPr>
              <w:t>[l.kgwwt-1]</w:t>
            </w:r>
          </w:p>
        </w:tc>
        <w:tc>
          <w:tcPr>
            <w:tcW w:w="2268" w:type="dxa"/>
            <w:shd w:val="clear" w:color="auto" w:fill="FFFFFF"/>
            <w:vAlign w:val="center"/>
          </w:tcPr>
          <w:p w:rsidR="00BD768D" w:rsidRPr="001B15F3" w:rsidRDefault="00BD768D" w:rsidP="00FD2055">
            <w:pPr>
              <w:autoSpaceDE w:val="0"/>
              <w:autoSpaceDN w:val="0"/>
              <w:adjustRightInd w:val="0"/>
              <w:spacing w:line="260" w:lineRule="atLeast"/>
              <w:rPr>
                <w:rFonts w:eastAsia="Calibri" w:cs="Arial"/>
                <w:color w:val="000000"/>
                <w:highlight w:val="yellow"/>
                <w:lang w:eastAsia="en-GB"/>
              </w:rPr>
            </w:pPr>
          </w:p>
        </w:tc>
      </w:tr>
      <w:tr w:rsidR="00BD768D" w:rsidRPr="00423AF2" w:rsidTr="00B874AD">
        <w:trPr>
          <w:trHeight w:val="75"/>
        </w:trPr>
        <w:tc>
          <w:tcPr>
            <w:tcW w:w="3936" w:type="dxa"/>
            <w:shd w:val="clear" w:color="auto" w:fill="FFFFFF"/>
            <w:vAlign w:val="center"/>
          </w:tcPr>
          <w:p w:rsidR="00BD768D" w:rsidRPr="00423AF2" w:rsidRDefault="00BD768D" w:rsidP="00FD2055">
            <w:pPr>
              <w:autoSpaceDE w:val="0"/>
              <w:autoSpaceDN w:val="0"/>
              <w:adjustRightInd w:val="0"/>
              <w:spacing w:line="260" w:lineRule="atLeast"/>
              <w:rPr>
                <w:rFonts w:eastAsia="Calibri" w:cs="Arial"/>
                <w:bCs/>
                <w:color w:val="000000"/>
                <w:lang w:eastAsia="en-GB"/>
              </w:rPr>
            </w:pPr>
            <w:r w:rsidRPr="00423AF2">
              <w:rPr>
                <w:rFonts w:eastAsia="Calibri" w:cs="Arial"/>
                <w:bCs/>
                <w:color w:val="000000"/>
                <w:lang w:eastAsia="en-GB"/>
              </w:rPr>
              <w:t>Biodegradability</w:t>
            </w:r>
          </w:p>
        </w:tc>
        <w:tc>
          <w:tcPr>
            <w:tcW w:w="1309" w:type="dxa"/>
            <w:shd w:val="clear" w:color="auto" w:fill="FFFFFF"/>
            <w:vAlign w:val="center"/>
          </w:tcPr>
          <w:p w:rsidR="00BD768D" w:rsidRPr="00423AF2" w:rsidRDefault="00BD768D" w:rsidP="00FD2055">
            <w:pPr>
              <w:autoSpaceDE w:val="0"/>
              <w:autoSpaceDN w:val="0"/>
              <w:adjustRightInd w:val="0"/>
              <w:spacing w:line="260" w:lineRule="atLeast"/>
              <w:rPr>
                <w:rFonts w:eastAsia="Calibri" w:cs="Arial"/>
                <w:bCs/>
                <w:color w:val="000000"/>
                <w:lang w:eastAsia="en-GB"/>
              </w:rPr>
            </w:pPr>
            <w:r w:rsidRPr="00423AF2">
              <w:rPr>
                <w:rFonts w:eastAsia="Calibri" w:cs="Arial"/>
                <w:bCs/>
                <w:color w:val="000000"/>
                <w:lang w:eastAsia="en-GB"/>
              </w:rPr>
              <w:t>Not biodegradable</w:t>
            </w:r>
          </w:p>
        </w:tc>
        <w:tc>
          <w:tcPr>
            <w:tcW w:w="1843" w:type="dxa"/>
            <w:shd w:val="clear" w:color="auto" w:fill="FFFFFF"/>
            <w:vAlign w:val="center"/>
          </w:tcPr>
          <w:p w:rsidR="00BD768D" w:rsidRPr="00423AF2" w:rsidRDefault="00BD768D" w:rsidP="00FD2055">
            <w:pPr>
              <w:autoSpaceDE w:val="0"/>
              <w:autoSpaceDN w:val="0"/>
              <w:adjustRightInd w:val="0"/>
              <w:spacing w:line="260" w:lineRule="atLeast"/>
              <w:rPr>
                <w:rFonts w:eastAsia="Calibri" w:cs="Arial"/>
                <w:bCs/>
                <w:color w:val="000000"/>
                <w:lang w:eastAsia="en-GB"/>
              </w:rPr>
            </w:pPr>
          </w:p>
        </w:tc>
        <w:tc>
          <w:tcPr>
            <w:tcW w:w="2268" w:type="dxa"/>
            <w:shd w:val="clear" w:color="auto" w:fill="FFFFFF"/>
            <w:vAlign w:val="center"/>
          </w:tcPr>
          <w:p w:rsidR="00BD768D" w:rsidRPr="00423AF2" w:rsidRDefault="00BD768D" w:rsidP="00FD2055">
            <w:pPr>
              <w:autoSpaceDE w:val="0"/>
              <w:autoSpaceDN w:val="0"/>
              <w:adjustRightInd w:val="0"/>
              <w:spacing w:line="260" w:lineRule="atLeast"/>
              <w:rPr>
                <w:rFonts w:eastAsia="Calibri" w:cs="Arial"/>
                <w:color w:val="000000"/>
                <w:lang w:eastAsia="en-GB"/>
              </w:rPr>
            </w:pPr>
          </w:p>
        </w:tc>
      </w:tr>
      <w:tr w:rsidR="00BD768D" w:rsidRPr="00423AF2" w:rsidTr="00B874AD">
        <w:trPr>
          <w:trHeight w:val="93"/>
        </w:trPr>
        <w:tc>
          <w:tcPr>
            <w:tcW w:w="3936" w:type="dxa"/>
            <w:shd w:val="clear" w:color="auto" w:fill="FFFFFF"/>
            <w:vAlign w:val="center"/>
          </w:tcPr>
          <w:p w:rsidR="00BD768D" w:rsidRPr="00423AF2" w:rsidRDefault="00BD768D" w:rsidP="00FD2055">
            <w:pPr>
              <w:autoSpaceDE w:val="0"/>
              <w:autoSpaceDN w:val="0"/>
              <w:adjustRightInd w:val="0"/>
              <w:spacing w:line="260" w:lineRule="atLeast"/>
              <w:rPr>
                <w:rFonts w:eastAsia="Calibri" w:cs="Arial"/>
                <w:bCs/>
                <w:color w:val="000000"/>
                <w:lang w:eastAsia="en-GB"/>
              </w:rPr>
            </w:pPr>
            <w:r w:rsidRPr="00423AF2">
              <w:rPr>
                <w:rFonts w:eastAsia="Calibri" w:cs="Arial"/>
                <w:bCs/>
                <w:color w:val="000000"/>
                <w:lang w:eastAsia="en-GB"/>
              </w:rPr>
              <w:t>Rate constant for hydrolysis in surface water</w:t>
            </w:r>
          </w:p>
        </w:tc>
        <w:tc>
          <w:tcPr>
            <w:tcW w:w="1309" w:type="dxa"/>
            <w:shd w:val="clear" w:color="auto" w:fill="FFFFFF"/>
            <w:vAlign w:val="center"/>
          </w:tcPr>
          <w:p w:rsidR="00BD768D" w:rsidRPr="00423AF2" w:rsidRDefault="00BD768D" w:rsidP="00FD2055">
            <w:pPr>
              <w:autoSpaceDE w:val="0"/>
              <w:autoSpaceDN w:val="0"/>
              <w:adjustRightInd w:val="0"/>
              <w:spacing w:line="260" w:lineRule="atLeast"/>
              <w:rPr>
                <w:rFonts w:eastAsia="Calibri" w:cs="Arial"/>
                <w:bCs/>
                <w:color w:val="000000"/>
                <w:lang w:eastAsia="en-GB"/>
              </w:rPr>
            </w:pPr>
            <w:r w:rsidRPr="00423AF2">
              <w:rPr>
                <w:rFonts w:eastAsia="Calibri" w:cs="Arial"/>
                <w:bCs/>
                <w:color w:val="000000"/>
                <w:lang w:eastAsia="en-GB"/>
              </w:rPr>
              <w:t>98.9</w:t>
            </w:r>
          </w:p>
        </w:tc>
        <w:tc>
          <w:tcPr>
            <w:tcW w:w="1843" w:type="dxa"/>
            <w:shd w:val="clear" w:color="auto" w:fill="FFFFFF"/>
            <w:vAlign w:val="center"/>
          </w:tcPr>
          <w:p w:rsidR="00BD768D" w:rsidRPr="00423AF2" w:rsidRDefault="00BD768D" w:rsidP="00FD2055">
            <w:pPr>
              <w:autoSpaceDE w:val="0"/>
              <w:autoSpaceDN w:val="0"/>
              <w:adjustRightInd w:val="0"/>
              <w:spacing w:line="260" w:lineRule="atLeast"/>
              <w:rPr>
                <w:rFonts w:eastAsia="Calibri" w:cs="Arial"/>
                <w:bCs/>
                <w:color w:val="000000"/>
                <w:lang w:eastAsia="en-GB"/>
              </w:rPr>
            </w:pPr>
            <w:r w:rsidRPr="00423AF2">
              <w:rPr>
                <w:rFonts w:eastAsia="Calibri" w:cs="Arial"/>
                <w:bCs/>
                <w:color w:val="000000"/>
                <w:lang w:eastAsia="en-GB"/>
              </w:rPr>
              <w:t>[d] (DT50,12[oC])</w:t>
            </w:r>
          </w:p>
        </w:tc>
        <w:tc>
          <w:tcPr>
            <w:tcW w:w="2268" w:type="dxa"/>
            <w:shd w:val="clear" w:color="auto" w:fill="FFFFFF"/>
            <w:vAlign w:val="center"/>
          </w:tcPr>
          <w:p w:rsidR="00BD768D" w:rsidRPr="00423AF2" w:rsidRDefault="00BD768D" w:rsidP="00FD2055">
            <w:pPr>
              <w:autoSpaceDE w:val="0"/>
              <w:autoSpaceDN w:val="0"/>
              <w:adjustRightInd w:val="0"/>
              <w:spacing w:line="260" w:lineRule="atLeast"/>
              <w:rPr>
                <w:rFonts w:eastAsia="Calibri" w:cs="Arial"/>
                <w:color w:val="000000"/>
                <w:lang w:eastAsia="en-GB"/>
              </w:rPr>
            </w:pPr>
          </w:p>
        </w:tc>
      </w:tr>
      <w:tr w:rsidR="00BD768D" w:rsidRPr="00423AF2" w:rsidTr="00B874AD">
        <w:trPr>
          <w:trHeight w:val="93"/>
        </w:trPr>
        <w:tc>
          <w:tcPr>
            <w:tcW w:w="3936" w:type="dxa"/>
            <w:shd w:val="clear" w:color="auto" w:fill="FFFFFF"/>
            <w:vAlign w:val="center"/>
          </w:tcPr>
          <w:p w:rsidR="00BD768D" w:rsidRPr="00423AF2" w:rsidRDefault="00BD768D" w:rsidP="00FD2055">
            <w:pPr>
              <w:autoSpaceDE w:val="0"/>
              <w:autoSpaceDN w:val="0"/>
              <w:adjustRightInd w:val="0"/>
              <w:spacing w:line="260" w:lineRule="atLeast"/>
              <w:rPr>
                <w:rFonts w:eastAsia="Calibri" w:cs="Arial"/>
                <w:bCs/>
                <w:color w:val="000000"/>
                <w:lang w:eastAsia="en-GB"/>
              </w:rPr>
            </w:pPr>
            <w:r w:rsidRPr="00423AF2">
              <w:rPr>
                <w:rFonts w:eastAsia="Calibri" w:cs="Arial"/>
                <w:bCs/>
                <w:color w:val="000000"/>
                <w:lang w:eastAsia="en-GB"/>
              </w:rPr>
              <w:t>Rate constant for photolysis in surface water</w:t>
            </w:r>
          </w:p>
        </w:tc>
        <w:tc>
          <w:tcPr>
            <w:tcW w:w="1309" w:type="dxa"/>
            <w:shd w:val="clear" w:color="auto" w:fill="FFFFFF"/>
            <w:vAlign w:val="center"/>
          </w:tcPr>
          <w:p w:rsidR="00BD768D" w:rsidRPr="00423AF2" w:rsidRDefault="00BD768D" w:rsidP="00FD2055">
            <w:pPr>
              <w:autoSpaceDE w:val="0"/>
              <w:autoSpaceDN w:val="0"/>
              <w:adjustRightInd w:val="0"/>
              <w:spacing w:line="260" w:lineRule="atLeast"/>
              <w:rPr>
                <w:rFonts w:eastAsia="Calibri" w:cs="Arial"/>
                <w:bCs/>
                <w:color w:val="000000"/>
                <w:lang w:eastAsia="en-GB"/>
              </w:rPr>
            </w:pPr>
            <w:r w:rsidRPr="00423AF2">
              <w:rPr>
                <w:rFonts w:eastAsia="Calibri" w:cs="Arial"/>
                <w:bCs/>
                <w:color w:val="000000"/>
                <w:lang w:eastAsia="en-GB"/>
              </w:rPr>
              <w:t>0.0469</w:t>
            </w:r>
          </w:p>
        </w:tc>
        <w:tc>
          <w:tcPr>
            <w:tcW w:w="1843" w:type="dxa"/>
            <w:shd w:val="clear" w:color="auto" w:fill="FFFFFF"/>
            <w:vAlign w:val="center"/>
          </w:tcPr>
          <w:p w:rsidR="00BD768D" w:rsidRPr="00423AF2" w:rsidRDefault="00BD768D" w:rsidP="00FD2055">
            <w:pPr>
              <w:autoSpaceDE w:val="0"/>
              <w:autoSpaceDN w:val="0"/>
              <w:adjustRightInd w:val="0"/>
              <w:spacing w:line="260" w:lineRule="atLeast"/>
              <w:rPr>
                <w:rFonts w:eastAsia="Calibri" w:cs="Arial"/>
                <w:bCs/>
                <w:color w:val="000000"/>
                <w:lang w:eastAsia="en-GB"/>
              </w:rPr>
            </w:pPr>
            <w:r w:rsidRPr="00423AF2">
              <w:rPr>
                <w:rFonts w:eastAsia="Calibri" w:cs="Arial"/>
                <w:bCs/>
                <w:color w:val="000000"/>
                <w:lang w:eastAsia="en-GB"/>
              </w:rPr>
              <w:t>[d-1]</w:t>
            </w:r>
          </w:p>
        </w:tc>
        <w:tc>
          <w:tcPr>
            <w:tcW w:w="2268" w:type="dxa"/>
            <w:shd w:val="clear" w:color="auto" w:fill="FFFFFF"/>
            <w:vAlign w:val="center"/>
          </w:tcPr>
          <w:p w:rsidR="00BD768D" w:rsidRPr="00423AF2" w:rsidRDefault="00BD768D" w:rsidP="00FD2055">
            <w:pPr>
              <w:autoSpaceDE w:val="0"/>
              <w:autoSpaceDN w:val="0"/>
              <w:adjustRightInd w:val="0"/>
              <w:spacing w:line="260" w:lineRule="atLeast"/>
              <w:rPr>
                <w:rFonts w:eastAsia="Calibri" w:cs="Arial"/>
                <w:color w:val="000000"/>
                <w:lang w:eastAsia="en-GB"/>
              </w:rPr>
            </w:pPr>
          </w:p>
        </w:tc>
      </w:tr>
      <w:tr w:rsidR="00BD768D" w:rsidRPr="00423AF2" w:rsidTr="00B874AD">
        <w:trPr>
          <w:trHeight w:val="93"/>
        </w:trPr>
        <w:tc>
          <w:tcPr>
            <w:tcW w:w="3936" w:type="dxa"/>
            <w:shd w:val="clear" w:color="auto" w:fill="FFFFFF"/>
            <w:vAlign w:val="center"/>
          </w:tcPr>
          <w:p w:rsidR="00BD768D" w:rsidRPr="00423AF2" w:rsidRDefault="00BD768D" w:rsidP="00FD2055">
            <w:pPr>
              <w:autoSpaceDE w:val="0"/>
              <w:autoSpaceDN w:val="0"/>
              <w:adjustRightInd w:val="0"/>
              <w:spacing w:line="260" w:lineRule="atLeast"/>
              <w:rPr>
                <w:rFonts w:eastAsia="Calibri" w:cs="Arial"/>
                <w:bCs/>
                <w:color w:val="000000"/>
                <w:lang w:eastAsia="en-GB"/>
              </w:rPr>
            </w:pPr>
            <w:r w:rsidRPr="00423AF2">
              <w:rPr>
                <w:rFonts w:eastAsia="Calibri" w:cs="Arial"/>
                <w:bCs/>
                <w:color w:val="000000"/>
                <w:lang w:eastAsia="en-GB"/>
              </w:rPr>
              <w:t>Total rate constant for degradation in bulk soil</w:t>
            </w:r>
          </w:p>
        </w:tc>
        <w:tc>
          <w:tcPr>
            <w:tcW w:w="1309" w:type="dxa"/>
            <w:shd w:val="clear" w:color="auto" w:fill="FFFFFF"/>
            <w:vAlign w:val="center"/>
          </w:tcPr>
          <w:p w:rsidR="00BD768D" w:rsidRPr="00423AF2" w:rsidRDefault="00BD768D" w:rsidP="00FD2055">
            <w:pPr>
              <w:autoSpaceDE w:val="0"/>
              <w:autoSpaceDN w:val="0"/>
              <w:adjustRightInd w:val="0"/>
              <w:spacing w:line="260" w:lineRule="atLeast"/>
              <w:rPr>
                <w:rFonts w:eastAsia="Calibri" w:cs="Arial"/>
                <w:bCs/>
                <w:color w:val="000000"/>
                <w:lang w:eastAsia="en-GB"/>
              </w:rPr>
            </w:pPr>
            <w:r w:rsidRPr="00423AF2">
              <w:rPr>
                <w:rFonts w:eastAsia="Calibri" w:cs="Arial"/>
                <w:bCs/>
                <w:color w:val="000000"/>
                <w:lang w:eastAsia="en-GB"/>
              </w:rPr>
              <w:t>17.2</w:t>
            </w:r>
          </w:p>
        </w:tc>
        <w:tc>
          <w:tcPr>
            <w:tcW w:w="1843" w:type="dxa"/>
            <w:shd w:val="clear" w:color="auto" w:fill="FFFFFF"/>
            <w:vAlign w:val="center"/>
          </w:tcPr>
          <w:p w:rsidR="00BD768D" w:rsidRPr="00423AF2" w:rsidRDefault="00BD768D" w:rsidP="00FD2055">
            <w:pPr>
              <w:autoSpaceDE w:val="0"/>
              <w:autoSpaceDN w:val="0"/>
              <w:adjustRightInd w:val="0"/>
              <w:spacing w:line="260" w:lineRule="atLeast"/>
              <w:rPr>
                <w:rFonts w:eastAsia="Calibri" w:cs="Arial"/>
                <w:bCs/>
                <w:color w:val="000000"/>
                <w:lang w:eastAsia="en-GB"/>
              </w:rPr>
            </w:pPr>
            <w:r w:rsidRPr="00423AF2">
              <w:rPr>
                <w:rFonts w:eastAsia="Calibri" w:cs="Arial"/>
                <w:bCs/>
                <w:color w:val="000000"/>
                <w:lang w:eastAsia="en-GB"/>
              </w:rPr>
              <w:t>[d] (</w:t>
            </w:r>
            <w:r w:rsidR="0098543D" w:rsidRPr="00423AF2">
              <w:rPr>
                <w:rFonts w:eastAsia="Calibri" w:cs="Arial"/>
                <w:bCs/>
                <w:color w:val="000000"/>
                <w:lang w:eastAsia="en-GB"/>
              </w:rPr>
              <w:t>DT50</w:t>
            </w:r>
            <w:r w:rsidR="00FF4423" w:rsidRPr="00423AF2">
              <w:rPr>
                <w:rFonts w:eastAsia="Calibri" w:cs="Arial"/>
                <w:bCs/>
                <w:color w:val="000000"/>
                <w:lang w:eastAsia="en-GB"/>
              </w:rPr>
              <w:t>;</w:t>
            </w:r>
            <w:r w:rsidR="0098543D" w:rsidRPr="00423AF2">
              <w:rPr>
                <w:rFonts w:eastAsia="Calibri" w:cs="Arial"/>
                <w:bCs/>
                <w:color w:val="000000"/>
                <w:lang w:eastAsia="en-GB"/>
              </w:rPr>
              <w:t xml:space="preserve"> </w:t>
            </w:r>
            <w:r w:rsidRPr="00423AF2">
              <w:rPr>
                <w:rFonts w:eastAsia="Calibri" w:cs="Arial"/>
                <w:bCs/>
                <w:color w:val="000000"/>
                <w:lang w:eastAsia="en-GB"/>
              </w:rPr>
              <w:t>12[oC])</w:t>
            </w:r>
          </w:p>
        </w:tc>
        <w:tc>
          <w:tcPr>
            <w:tcW w:w="2268" w:type="dxa"/>
            <w:shd w:val="clear" w:color="auto" w:fill="FFFFFF"/>
            <w:vAlign w:val="center"/>
          </w:tcPr>
          <w:p w:rsidR="00BD768D" w:rsidRPr="00423AF2" w:rsidRDefault="00BD768D" w:rsidP="00FD2055">
            <w:pPr>
              <w:autoSpaceDE w:val="0"/>
              <w:autoSpaceDN w:val="0"/>
              <w:adjustRightInd w:val="0"/>
              <w:spacing w:line="260" w:lineRule="atLeast"/>
              <w:rPr>
                <w:rFonts w:eastAsia="Calibri" w:cs="Arial"/>
                <w:color w:val="000000"/>
                <w:lang w:eastAsia="en-GB"/>
              </w:rPr>
            </w:pPr>
          </w:p>
        </w:tc>
      </w:tr>
    </w:tbl>
    <w:p w:rsidR="00FD2055" w:rsidRPr="001B15F3" w:rsidRDefault="00FD2055" w:rsidP="00FD2055">
      <w:pPr>
        <w:spacing w:line="260" w:lineRule="atLeast"/>
        <w:rPr>
          <w:rFonts w:eastAsia="Calibri"/>
          <w:lang w:eastAsia="en-US"/>
        </w:rPr>
      </w:pPr>
    </w:p>
    <w:p w:rsidR="00BD768D" w:rsidRPr="001B15F3" w:rsidRDefault="00CD554A" w:rsidP="009D7758">
      <w:pPr>
        <w:spacing w:line="260" w:lineRule="atLeast"/>
        <w:jc w:val="both"/>
        <w:rPr>
          <w:rFonts w:eastAsia="Calibri"/>
          <w:lang w:eastAsia="en-US"/>
        </w:rPr>
      </w:pPr>
      <w:r w:rsidRPr="001B15F3">
        <w:rPr>
          <w:rFonts w:eastAsia="Calibri"/>
          <w:lang w:eastAsia="en-US"/>
        </w:rPr>
        <w:t xml:space="preserve">Distribution in STP is foreseen for all scenario with the </w:t>
      </w:r>
      <w:r w:rsidR="00F13885" w:rsidRPr="001B15F3">
        <w:rPr>
          <w:rFonts w:eastAsia="Calibri"/>
          <w:lang w:eastAsia="en-US"/>
        </w:rPr>
        <w:t>exception</w:t>
      </w:r>
      <w:r w:rsidRPr="001B15F3">
        <w:rPr>
          <w:rFonts w:eastAsia="Calibri"/>
          <w:lang w:eastAsia="en-US"/>
        </w:rPr>
        <w:t xml:space="preserve"> of the</w:t>
      </w:r>
      <w:r w:rsidR="00BD768D" w:rsidRPr="001B15F3">
        <w:rPr>
          <w:rFonts w:eastAsia="Calibri"/>
          <w:lang w:eastAsia="en-US"/>
        </w:rPr>
        <w:t xml:space="preserve"> outdoor ground wasp nest treatment in which direct emission to soil is foreseen and of the</w:t>
      </w:r>
      <w:r w:rsidRPr="001B15F3">
        <w:rPr>
          <w:rFonts w:eastAsia="Calibri"/>
          <w:lang w:eastAsia="en-US"/>
        </w:rPr>
        <w:t xml:space="preserve"> rural hygiene scenario, in which both direct emission to soil (main pathway) and emission in Waste Water Treatment Plant</w:t>
      </w:r>
      <w:r w:rsidR="00C7302B" w:rsidRPr="001B15F3">
        <w:rPr>
          <w:rFonts w:eastAsia="Calibri"/>
          <w:lang w:eastAsia="en-US"/>
        </w:rPr>
        <w:t xml:space="preserve"> </w:t>
      </w:r>
      <w:r w:rsidRPr="001B15F3">
        <w:rPr>
          <w:rFonts w:eastAsia="Calibri"/>
          <w:lang w:eastAsia="en-US"/>
        </w:rPr>
        <w:t xml:space="preserve">(minor pathway) are foreseen. </w:t>
      </w:r>
    </w:p>
    <w:p w:rsidR="00FD2055" w:rsidRPr="001B15F3" w:rsidRDefault="00CD554A" w:rsidP="009D7758">
      <w:pPr>
        <w:spacing w:line="260" w:lineRule="atLeast"/>
        <w:jc w:val="both"/>
        <w:rPr>
          <w:rFonts w:ascii="Times New Roman" w:eastAsia="Calibri" w:hAnsi="Times New Roman"/>
          <w:i/>
          <w:iCs/>
          <w:u w:val="words"/>
          <w:lang w:eastAsia="en-US"/>
        </w:rPr>
      </w:pPr>
      <w:r w:rsidRPr="001B15F3">
        <w:rPr>
          <w:rFonts w:eastAsia="Calibri"/>
          <w:lang w:eastAsia="en-US"/>
        </w:rPr>
        <w:t>The distribution is STP followed the standard inputs as for the OECD Emission Scenario for PT18 and EUSES 2.2, which includes in this latest release SimpleTreat 4.0.</w:t>
      </w:r>
    </w:p>
    <w:p w:rsidR="00FD2055" w:rsidRDefault="00FD2055" w:rsidP="00FD2055">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0"/>
        <w:gridCol w:w="903"/>
        <w:gridCol w:w="903"/>
        <w:gridCol w:w="902"/>
        <w:gridCol w:w="902"/>
        <w:gridCol w:w="902"/>
        <w:gridCol w:w="902"/>
        <w:gridCol w:w="902"/>
        <w:gridCol w:w="902"/>
        <w:gridCol w:w="902"/>
      </w:tblGrid>
      <w:tr w:rsidR="000B7399" w:rsidRPr="00423AF2" w:rsidTr="000B7399">
        <w:trPr>
          <w:trHeight w:val="269"/>
        </w:trPr>
        <w:tc>
          <w:tcPr>
            <w:tcW w:w="5000" w:type="pct"/>
            <w:gridSpan w:val="10"/>
            <w:shd w:val="clear" w:color="auto" w:fill="FFFFCC"/>
            <w:vAlign w:val="center"/>
          </w:tcPr>
          <w:p w:rsidR="000B7399" w:rsidRPr="00423AF2" w:rsidRDefault="000B7399" w:rsidP="006A65C0">
            <w:pPr>
              <w:keepNext/>
              <w:autoSpaceDE w:val="0"/>
              <w:autoSpaceDN w:val="0"/>
              <w:adjustRightInd w:val="0"/>
              <w:spacing w:line="260" w:lineRule="atLeast"/>
              <w:jc w:val="center"/>
              <w:rPr>
                <w:rFonts w:eastAsia="Calibri"/>
                <w:b/>
                <w:lang w:eastAsia="en-US"/>
              </w:rPr>
            </w:pPr>
            <w:r w:rsidRPr="00423AF2">
              <w:rPr>
                <w:rFonts w:eastAsia="Calibri"/>
                <w:b/>
                <w:lang w:eastAsia="en-US"/>
              </w:rPr>
              <w:t>Calculated fate and distribution in the STP</w:t>
            </w:r>
          </w:p>
        </w:tc>
      </w:tr>
      <w:tr w:rsidR="000B7399" w:rsidRPr="00423AF2" w:rsidTr="000B7399">
        <w:trPr>
          <w:trHeight w:val="187"/>
        </w:trPr>
        <w:tc>
          <w:tcPr>
            <w:tcW w:w="695" w:type="pct"/>
            <w:vMerge w:val="restart"/>
            <w:shd w:val="clear" w:color="auto" w:fill="FFFFFF"/>
            <w:vAlign w:val="center"/>
          </w:tcPr>
          <w:p w:rsidR="000B7399" w:rsidRPr="00423AF2" w:rsidRDefault="000B7399" w:rsidP="006A65C0">
            <w:pPr>
              <w:autoSpaceDE w:val="0"/>
              <w:autoSpaceDN w:val="0"/>
              <w:adjustRightInd w:val="0"/>
              <w:spacing w:line="260" w:lineRule="atLeast"/>
              <w:jc w:val="center"/>
              <w:rPr>
                <w:rFonts w:eastAsia="Calibri" w:cs="Arial"/>
                <w:color w:val="000000"/>
                <w:lang w:eastAsia="en-GB"/>
              </w:rPr>
            </w:pPr>
            <w:r w:rsidRPr="00423AF2">
              <w:rPr>
                <w:rFonts w:eastAsia="Calibri" w:cs="Arial"/>
                <w:bCs/>
                <w:color w:val="000000"/>
                <w:lang w:eastAsia="en-GB"/>
              </w:rPr>
              <w:t>Compartment</w:t>
            </w:r>
          </w:p>
        </w:tc>
        <w:tc>
          <w:tcPr>
            <w:tcW w:w="4305" w:type="pct"/>
            <w:gridSpan w:val="9"/>
            <w:shd w:val="clear" w:color="auto" w:fill="FFFFFF"/>
            <w:vAlign w:val="center"/>
          </w:tcPr>
          <w:p w:rsidR="000B7399" w:rsidRPr="00423AF2" w:rsidRDefault="000B7399" w:rsidP="006A65C0">
            <w:pPr>
              <w:autoSpaceDE w:val="0"/>
              <w:autoSpaceDN w:val="0"/>
              <w:adjustRightInd w:val="0"/>
              <w:spacing w:line="260" w:lineRule="atLeast"/>
              <w:jc w:val="center"/>
              <w:rPr>
                <w:rFonts w:eastAsia="Calibri" w:cs="Arial"/>
                <w:bCs/>
                <w:color w:val="000000"/>
                <w:lang w:eastAsia="en-GB"/>
              </w:rPr>
            </w:pPr>
            <w:r w:rsidRPr="00423AF2">
              <w:rPr>
                <w:rFonts w:eastAsia="Calibri" w:cs="Arial"/>
                <w:bCs/>
                <w:color w:val="000000"/>
                <w:lang w:eastAsia="en-GB"/>
              </w:rPr>
              <w:t>Percentage [%]</w:t>
            </w:r>
          </w:p>
        </w:tc>
      </w:tr>
      <w:tr w:rsidR="000B7399" w:rsidRPr="00423AF2" w:rsidTr="000B7399">
        <w:trPr>
          <w:trHeight w:val="97"/>
        </w:trPr>
        <w:tc>
          <w:tcPr>
            <w:tcW w:w="695" w:type="pct"/>
            <w:vMerge/>
            <w:shd w:val="clear" w:color="auto" w:fill="FFFFFF"/>
          </w:tcPr>
          <w:p w:rsidR="000B7399" w:rsidRPr="00423AF2" w:rsidRDefault="000B7399" w:rsidP="000B7399">
            <w:pPr>
              <w:autoSpaceDE w:val="0"/>
              <w:autoSpaceDN w:val="0"/>
              <w:adjustRightInd w:val="0"/>
              <w:spacing w:line="260" w:lineRule="atLeast"/>
              <w:rPr>
                <w:rFonts w:eastAsia="Calibri" w:cs="Arial"/>
                <w:bCs/>
                <w:color w:val="000000"/>
                <w:lang w:eastAsia="en-GB"/>
              </w:rPr>
            </w:pPr>
          </w:p>
        </w:tc>
        <w:tc>
          <w:tcPr>
            <w:tcW w:w="479" w:type="pct"/>
            <w:shd w:val="clear" w:color="auto" w:fill="FFFFFF"/>
            <w:vAlign w:val="center"/>
          </w:tcPr>
          <w:p w:rsidR="000B7399" w:rsidRPr="00423AF2" w:rsidRDefault="000B7399" w:rsidP="000B7399">
            <w:pPr>
              <w:autoSpaceDE w:val="0"/>
              <w:autoSpaceDN w:val="0"/>
              <w:adjustRightInd w:val="0"/>
              <w:spacing w:line="260" w:lineRule="atLeast"/>
              <w:jc w:val="center"/>
              <w:rPr>
                <w:rFonts w:eastAsia="Calibri" w:cs="Arial"/>
                <w:bCs/>
                <w:color w:val="000000"/>
                <w:lang w:eastAsia="en-GB"/>
              </w:rPr>
            </w:pPr>
            <w:r w:rsidRPr="00423AF2">
              <w:rPr>
                <w:rFonts w:eastAsia="Calibri" w:cs="Arial"/>
                <w:bCs/>
                <w:color w:val="000000"/>
                <w:lang w:eastAsia="en-GB"/>
              </w:rPr>
              <w:t>Scenario 1</w:t>
            </w:r>
          </w:p>
        </w:tc>
        <w:tc>
          <w:tcPr>
            <w:tcW w:w="479" w:type="pct"/>
            <w:shd w:val="clear" w:color="auto" w:fill="FFFFFF"/>
            <w:vAlign w:val="center"/>
          </w:tcPr>
          <w:p w:rsidR="000B7399" w:rsidRPr="00423AF2" w:rsidRDefault="000B7399" w:rsidP="000B7399">
            <w:pPr>
              <w:autoSpaceDE w:val="0"/>
              <w:autoSpaceDN w:val="0"/>
              <w:adjustRightInd w:val="0"/>
              <w:spacing w:line="260" w:lineRule="atLeast"/>
              <w:jc w:val="center"/>
              <w:rPr>
                <w:rFonts w:eastAsia="Calibri" w:cs="Arial"/>
                <w:bCs/>
                <w:color w:val="000000"/>
                <w:lang w:eastAsia="en-GB"/>
              </w:rPr>
            </w:pPr>
            <w:r w:rsidRPr="00423AF2">
              <w:rPr>
                <w:rFonts w:eastAsia="Calibri" w:cs="Arial"/>
                <w:bCs/>
                <w:color w:val="000000"/>
                <w:lang w:eastAsia="en-GB"/>
              </w:rPr>
              <w:t>Scenario 2</w:t>
            </w:r>
          </w:p>
        </w:tc>
        <w:tc>
          <w:tcPr>
            <w:tcW w:w="478" w:type="pct"/>
            <w:shd w:val="clear" w:color="auto" w:fill="FFFFFF"/>
            <w:vAlign w:val="center"/>
          </w:tcPr>
          <w:p w:rsidR="000B7399" w:rsidRPr="00423AF2" w:rsidRDefault="000B7399" w:rsidP="000B7399">
            <w:pPr>
              <w:autoSpaceDE w:val="0"/>
              <w:autoSpaceDN w:val="0"/>
              <w:adjustRightInd w:val="0"/>
              <w:spacing w:line="260" w:lineRule="atLeast"/>
              <w:jc w:val="center"/>
              <w:rPr>
                <w:rFonts w:eastAsia="Calibri" w:cs="Arial"/>
                <w:bCs/>
                <w:color w:val="000000"/>
                <w:lang w:eastAsia="en-GB"/>
              </w:rPr>
            </w:pPr>
            <w:r w:rsidRPr="00423AF2">
              <w:rPr>
                <w:rFonts w:eastAsia="Calibri" w:cs="Arial"/>
                <w:bCs/>
                <w:color w:val="000000"/>
                <w:lang w:eastAsia="en-GB"/>
              </w:rPr>
              <w:t>Scenario 3</w:t>
            </w:r>
          </w:p>
        </w:tc>
        <w:tc>
          <w:tcPr>
            <w:tcW w:w="478" w:type="pct"/>
            <w:shd w:val="clear" w:color="auto" w:fill="FFFFFF"/>
            <w:vAlign w:val="center"/>
          </w:tcPr>
          <w:p w:rsidR="000B7399" w:rsidRPr="00423AF2" w:rsidRDefault="000B7399" w:rsidP="000B7399">
            <w:pPr>
              <w:autoSpaceDE w:val="0"/>
              <w:autoSpaceDN w:val="0"/>
              <w:adjustRightInd w:val="0"/>
              <w:spacing w:line="260" w:lineRule="atLeast"/>
              <w:jc w:val="center"/>
              <w:rPr>
                <w:rFonts w:eastAsia="Calibri" w:cs="Arial"/>
                <w:bCs/>
                <w:color w:val="000000"/>
                <w:lang w:eastAsia="en-GB"/>
              </w:rPr>
            </w:pPr>
            <w:r w:rsidRPr="00423AF2">
              <w:rPr>
                <w:rFonts w:eastAsia="Calibri" w:cs="Arial"/>
                <w:bCs/>
                <w:color w:val="000000"/>
                <w:lang w:eastAsia="en-GB"/>
              </w:rPr>
              <w:t>Scenario 4</w:t>
            </w:r>
          </w:p>
        </w:tc>
        <w:tc>
          <w:tcPr>
            <w:tcW w:w="478" w:type="pct"/>
            <w:shd w:val="clear" w:color="auto" w:fill="FFFFFF"/>
            <w:vAlign w:val="center"/>
          </w:tcPr>
          <w:p w:rsidR="000B7399" w:rsidRPr="00423AF2" w:rsidRDefault="000B7399" w:rsidP="00FF744C">
            <w:pPr>
              <w:autoSpaceDE w:val="0"/>
              <w:autoSpaceDN w:val="0"/>
              <w:adjustRightInd w:val="0"/>
              <w:spacing w:line="260" w:lineRule="atLeast"/>
              <w:rPr>
                <w:rFonts w:eastAsia="Calibri" w:cs="Arial"/>
                <w:bCs/>
                <w:color w:val="000000"/>
                <w:lang w:eastAsia="en-GB"/>
              </w:rPr>
            </w:pPr>
            <w:r w:rsidRPr="00423AF2">
              <w:rPr>
                <w:rFonts w:eastAsia="Calibri" w:cs="Arial"/>
                <w:bCs/>
                <w:color w:val="000000"/>
                <w:lang w:eastAsia="en-GB"/>
              </w:rPr>
              <w:t>Scenario 5</w:t>
            </w:r>
          </w:p>
        </w:tc>
        <w:tc>
          <w:tcPr>
            <w:tcW w:w="478" w:type="pct"/>
            <w:shd w:val="clear" w:color="auto" w:fill="FFFFFF"/>
            <w:vAlign w:val="center"/>
          </w:tcPr>
          <w:p w:rsidR="000B7399" w:rsidRPr="00423AF2" w:rsidRDefault="000B7399" w:rsidP="00FF744C">
            <w:pPr>
              <w:autoSpaceDE w:val="0"/>
              <w:autoSpaceDN w:val="0"/>
              <w:adjustRightInd w:val="0"/>
              <w:spacing w:line="260" w:lineRule="atLeast"/>
              <w:rPr>
                <w:rFonts w:eastAsia="Calibri" w:cs="Arial"/>
                <w:bCs/>
                <w:color w:val="000000"/>
                <w:lang w:eastAsia="en-GB"/>
              </w:rPr>
            </w:pPr>
            <w:r w:rsidRPr="00423AF2">
              <w:rPr>
                <w:rFonts w:eastAsia="Calibri" w:cs="Arial"/>
                <w:bCs/>
                <w:color w:val="000000"/>
                <w:lang w:eastAsia="en-GB"/>
              </w:rPr>
              <w:t>Scenario 6</w:t>
            </w:r>
          </w:p>
        </w:tc>
        <w:tc>
          <w:tcPr>
            <w:tcW w:w="478" w:type="pct"/>
            <w:shd w:val="clear" w:color="auto" w:fill="FFFFFF"/>
            <w:vAlign w:val="center"/>
          </w:tcPr>
          <w:p w:rsidR="000B7399" w:rsidRPr="00423AF2" w:rsidRDefault="000B7399" w:rsidP="00FF744C">
            <w:pPr>
              <w:autoSpaceDE w:val="0"/>
              <w:autoSpaceDN w:val="0"/>
              <w:adjustRightInd w:val="0"/>
              <w:spacing w:line="260" w:lineRule="atLeast"/>
              <w:rPr>
                <w:rFonts w:eastAsia="Calibri" w:cs="Arial"/>
                <w:bCs/>
                <w:color w:val="000000"/>
                <w:lang w:eastAsia="en-GB"/>
              </w:rPr>
            </w:pPr>
            <w:r w:rsidRPr="00423AF2">
              <w:rPr>
                <w:rFonts w:eastAsia="Calibri" w:cs="Arial"/>
                <w:bCs/>
                <w:color w:val="000000"/>
                <w:lang w:eastAsia="en-GB"/>
              </w:rPr>
              <w:t>Scenario 7</w:t>
            </w:r>
          </w:p>
        </w:tc>
        <w:tc>
          <w:tcPr>
            <w:tcW w:w="478" w:type="pct"/>
            <w:shd w:val="clear" w:color="auto" w:fill="FFFFFF"/>
            <w:vAlign w:val="center"/>
          </w:tcPr>
          <w:p w:rsidR="000B7399" w:rsidRPr="00423AF2" w:rsidRDefault="000B7399" w:rsidP="00FF744C">
            <w:pPr>
              <w:autoSpaceDE w:val="0"/>
              <w:autoSpaceDN w:val="0"/>
              <w:adjustRightInd w:val="0"/>
              <w:spacing w:line="260" w:lineRule="atLeast"/>
              <w:rPr>
                <w:rFonts w:eastAsia="Calibri" w:cs="Arial"/>
                <w:bCs/>
                <w:color w:val="000000"/>
                <w:lang w:eastAsia="en-GB"/>
              </w:rPr>
            </w:pPr>
            <w:r w:rsidRPr="00423AF2">
              <w:rPr>
                <w:rFonts w:eastAsia="Calibri" w:cs="Arial"/>
                <w:bCs/>
                <w:color w:val="000000"/>
                <w:lang w:eastAsia="en-GB"/>
              </w:rPr>
              <w:t>Scenario 8</w:t>
            </w:r>
          </w:p>
        </w:tc>
        <w:tc>
          <w:tcPr>
            <w:tcW w:w="478" w:type="pct"/>
            <w:shd w:val="clear" w:color="auto" w:fill="FFFFFF"/>
            <w:vAlign w:val="center"/>
          </w:tcPr>
          <w:p w:rsidR="000B7399" w:rsidRPr="00423AF2" w:rsidRDefault="000B7399" w:rsidP="00FF744C">
            <w:pPr>
              <w:autoSpaceDE w:val="0"/>
              <w:autoSpaceDN w:val="0"/>
              <w:adjustRightInd w:val="0"/>
              <w:spacing w:line="260" w:lineRule="atLeast"/>
              <w:rPr>
                <w:rFonts w:eastAsia="Calibri" w:cs="Arial"/>
                <w:bCs/>
                <w:color w:val="000000"/>
                <w:lang w:eastAsia="en-GB"/>
              </w:rPr>
            </w:pPr>
            <w:r w:rsidRPr="00E2295C">
              <w:rPr>
                <w:rFonts w:eastAsia="Calibri" w:cs="Arial"/>
                <w:bCs/>
                <w:color w:val="000000"/>
                <w:lang w:eastAsia="en-GB"/>
              </w:rPr>
              <w:t>Scenario 9</w:t>
            </w:r>
            <w:bookmarkStart w:id="1681" w:name="_Hlk106610854"/>
            <w:r w:rsidR="00FE1D66" w:rsidRPr="00E2295C">
              <w:rPr>
                <w:rFonts w:ascii="Calibri" w:eastAsia="Calibri" w:hAnsi="Calibri" w:cs="Calibri"/>
                <w:bCs/>
                <w:color w:val="000000"/>
                <w:lang w:eastAsia="en-GB"/>
              </w:rPr>
              <w:t>*</w:t>
            </w:r>
            <w:bookmarkEnd w:id="1681"/>
          </w:p>
        </w:tc>
      </w:tr>
      <w:tr w:rsidR="0076306D" w:rsidRPr="00423AF2" w:rsidTr="000B7399">
        <w:trPr>
          <w:trHeight w:val="75"/>
        </w:trPr>
        <w:tc>
          <w:tcPr>
            <w:tcW w:w="695" w:type="pct"/>
            <w:shd w:val="clear" w:color="auto" w:fill="FFFFFF"/>
          </w:tcPr>
          <w:p w:rsidR="0076306D" w:rsidRPr="00423AF2" w:rsidRDefault="0076306D" w:rsidP="0076306D">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Air</w:t>
            </w:r>
          </w:p>
        </w:tc>
        <w:tc>
          <w:tcPr>
            <w:tcW w:w="479" w:type="pct"/>
            <w:shd w:val="clear" w:color="auto" w:fill="FFFFFF"/>
          </w:tcPr>
          <w:p w:rsidR="0076306D" w:rsidRPr="00F27E4B" w:rsidRDefault="0076306D" w:rsidP="0076306D">
            <w:pPr>
              <w:autoSpaceDE w:val="0"/>
              <w:autoSpaceDN w:val="0"/>
              <w:adjustRightInd w:val="0"/>
              <w:spacing w:line="260" w:lineRule="atLeast"/>
              <w:rPr>
                <w:rFonts w:eastAsia="Calibri" w:cs="Arial"/>
                <w:lang w:eastAsia="en-GB"/>
              </w:rPr>
            </w:pPr>
            <w:r w:rsidRPr="00F27E4B">
              <w:rPr>
                <w:rFonts w:eastAsia="Calibri" w:cs="Arial"/>
                <w:lang w:eastAsia="en-GB"/>
              </w:rPr>
              <w:t>5.44E-04</w:t>
            </w:r>
          </w:p>
        </w:tc>
        <w:tc>
          <w:tcPr>
            <w:tcW w:w="479" w:type="pct"/>
            <w:shd w:val="clear" w:color="auto" w:fill="FFFFFF"/>
          </w:tcPr>
          <w:p w:rsidR="0076306D" w:rsidRPr="00F27E4B" w:rsidRDefault="0076306D" w:rsidP="0076306D">
            <w:pPr>
              <w:autoSpaceDE w:val="0"/>
              <w:autoSpaceDN w:val="0"/>
              <w:adjustRightInd w:val="0"/>
              <w:spacing w:line="260" w:lineRule="atLeast"/>
              <w:rPr>
                <w:rFonts w:eastAsia="Calibri" w:cs="Arial"/>
                <w:lang w:eastAsia="en-GB"/>
              </w:rPr>
            </w:pPr>
            <w:r w:rsidRPr="00F27E4B">
              <w:rPr>
                <w:rFonts w:eastAsia="Calibri" w:cs="Arial"/>
                <w:lang w:eastAsia="en-GB"/>
              </w:rPr>
              <w:t>5.44E-04</w:t>
            </w:r>
          </w:p>
        </w:tc>
        <w:tc>
          <w:tcPr>
            <w:tcW w:w="478" w:type="pct"/>
            <w:shd w:val="clear" w:color="auto" w:fill="FFFFFF"/>
          </w:tcPr>
          <w:p w:rsidR="0076306D" w:rsidRPr="00F27E4B" w:rsidRDefault="0076306D" w:rsidP="0076306D">
            <w:pPr>
              <w:autoSpaceDE w:val="0"/>
              <w:autoSpaceDN w:val="0"/>
              <w:adjustRightInd w:val="0"/>
              <w:spacing w:line="260" w:lineRule="atLeast"/>
              <w:rPr>
                <w:rFonts w:eastAsia="Calibri" w:cs="Arial"/>
                <w:lang w:eastAsia="en-GB"/>
              </w:rPr>
            </w:pPr>
            <w:r w:rsidRPr="00F27E4B">
              <w:rPr>
                <w:rFonts w:eastAsia="Calibri" w:cs="Arial"/>
                <w:lang w:eastAsia="en-GB"/>
              </w:rPr>
              <w:t>5.44E-04</w:t>
            </w:r>
          </w:p>
        </w:tc>
        <w:tc>
          <w:tcPr>
            <w:tcW w:w="478" w:type="pct"/>
            <w:shd w:val="clear" w:color="auto" w:fill="FFFFFF"/>
          </w:tcPr>
          <w:p w:rsidR="0076306D" w:rsidRPr="00F27E4B" w:rsidRDefault="0076306D" w:rsidP="0076306D">
            <w:pPr>
              <w:autoSpaceDE w:val="0"/>
              <w:autoSpaceDN w:val="0"/>
              <w:adjustRightInd w:val="0"/>
              <w:spacing w:line="260" w:lineRule="atLeast"/>
              <w:rPr>
                <w:rFonts w:eastAsia="Calibri" w:cs="Arial"/>
                <w:lang w:eastAsia="en-GB"/>
              </w:rPr>
            </w:pPr>
            <w:r w:rsidRPr="00F27E4B">
              <w:rPr>
                <w:rFonts w:eastAsia="Calibri" w:cs="Arial"/>
                <w:lang w:eastAsia="en-GB"/>
              </w:rPr>
              <w:t>N.A.</w:t>
            </w:r>
          </w:p>
        </w:tc>
        <w:tc>
          <w:tcPr>
            <w:tcW w:w="478" w:type="pct"/>
            <w:shd w:val="clear" w:color="auto" w:fill="FFFFFF"/>
          </w:tcPr>
          <w:p w:rsidR="0076306D" w:rsidRPr="00F27E4B" w:rsidRDefault="0076306D" w:rsidP="0076306D">
            <w:pPr>
              <w:autoSpaceDE w:val="0"/>
              <w:autoSpaceDN w:val="0"/>
              <w:adjustRightInd w:val="0"/>
              <w:spacing w:line="260" w:lineRule="atLeast"/>
              <w:rPr>
                <w:rFonts w:eastAsia="Calibri" w:cs="Arial"/>
                <w:lang w:eastAsia="en-GB"/>
              </w:rPr>
            </w:pPr>
            <w:r w:rsidRPr="00F27E4B">
              <w:rPr>
                <w:rFonts w:eastAsia="Calibri" w:cs="Arial"/>
                <w:lang w:eastAsia="en-GB"/>
              </w:rPr>
              <w:t>5.44E-04</w:t>
            </w:r>
          </w:p>
        </w:tc>
        <w:tc>
          <w:tcPr>
            <w:tcW w:w="478" w:type="pct"/>
            <w:shd w:val="clear" w:color="auto" w:fill="FFFFFF"/>
          </w:tcPr>
          <w:p w:rsidR="0076306D" w:rsidRPr="00F27E4B" w:rsidRDefault="0076306D" w:rsidP="00F27E4B">
            <w:pPr>
              <w:autoSpaceDE w:val="0"/>
              <w:autoSpaceDN w:val="0"/>
              <w:adjustRightInd w:val="0"/>
              <w:spacing w:line="260" w:lineRule="atLeast"/>
              <w:rPr>
                <w:rFonts w:eastAsia="Calibri" w:cs="Arial"/>
                <w:lang w:eastAsia="en-GB"/>
              </w:rPr>
            </w:pPr>
            <w:r w:rsidRPr="00F27E4B">
              <w:rPr>
                <w:rFonts w:eastAsia="Calibri" w:cs="Arial"/>
                <w:lang w:eastAsia="en-GB"/>
              </w:rPr>
              <w:t>5.44E-04</w:t>
            </w:r>
          </w:p>
        </w:tc>
        <w:tc>
          <w:tcPr>
            <w:tcW w:w="478" w:type="pct"/>
            <w:shd w:val="clear" w:color="auto" w:fill="FFFFFF"/>
          </w:tcPr>
          <w:p w:rsidR="0076306D" w:rsidRPr="00F27E4B" w:rsidRDefault="0076306D" w:rsidP="0076306D">
            <w:pPr>
              <w:autoSpaceDE w:val="0"/>
              <w:autoSpaceDN w:val="0"/>
              <w:adjustRightInd w:val="0"/>
              <w:spacing w:line="260" w:lineRule="atLeast"/>
              <w:rPr>
                <w:rFonts w:eastAsia="Calibri" w:cs="Arial"/>
                <w:lang w:eastAsia="en-GB"/>
              </w:rPr>
            </w:pPr>
            <w:r w:rsidRPr="00F27E4B">
              <w:rPr>
                <w:rFonts w:eastAsia="Calibri" w:cs="Arial"/>
                <w:lang w:eastAsia="en-GB"/>
              </w:rPr>
              <w:t>5.44E-04</w:t>
            </w:r>
          </w:p>
        </w:tc>
        <w:tc>
          <w:tcPr>
            <w:tcW w:w="478" w:type="pct"/>
            <w:shd w:val="clear" w:color="auto" w:fill="FFFFFF"/>
          </w:tcPr>
          <w:p w:rsidR="0076306D" w:rsidRPr="00423AF2" w:rsidRDefault="0076306D" w:rsidP="0076306D">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N.A.</w:t>
            </w:r>
          </w:p>
        </w:tc>
        <w:tc>
          <w:tcPr>
            <w:tcW w:w="478" w:type="pct"/>
            <w:shd w:val="clear" w:color="auto" w:fill="FFFFFF"/>
          </w:tcPr>
          <w:p w:rsidR="0076306D" w:rsidRPr="00423AF2" w:rsidRDefault="0076306D" w:rsidP="0076306D">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N.A.</w:t>
            </w:r>
          </w:p>
        </w:tc>
      </w:tr>
      <w:tr w:rsidR="00EA0634" w:rsidRPr="00423AF2" w:rsidTr="000B7399">
        <w:trPr>
          <w:trHeight w:val="75"/>
        </w:trPr>
        <w:tc>
          <w:tcPr>
            <w:tcW w:w="695"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Water</w:t>
            </w:r>
          </w:p>
        </w:tc>
        <w:tc>
          <w:tcPr>
            <w:tcW w:w="479"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8.356</w:t>
            </w:r>
          </w:p>
        </w:tc>
        <w:tc>
          <w:tcPr>
            <w:tcW w:w="479"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8.356</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8.356</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N.A.</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8.356</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8.356</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8.356</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N.A.</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N.A.</w:t>
            </w:r>
          </w:p>
        </w:tc>
      </w:tr>
      <w:tr w:rsidR="00EA0634" w:rsidRPr="00423AF2" w:rsidTr="000B7399">
        <w:trPr>
          <w:trHeight w:val="75"/>
        </w:trPr>
        <w:tc>
          <w:tcPr>
            <w:tcW w:w="695"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Primary settler</w:t>
            </w:r>
          </w:p>
        </w:tc>
        <w:tc>
          <w:tcPr>
            <w:tcW w:w="479"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66.15</w:t>
            </w:r>
          </w:p>
        </w:tc>
        <w:tc>
          <w:tcPr>
            <w:tcW w:w="479"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66.15</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66.15</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N.A.</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66.15</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66.15</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66.15</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N.A.</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N.A.</w:t>
            </w:r>
          </w:p>
        </w:tc>
      </w:tr>
      <w:tr w:rsidR="00EA0634" w:rsidRPr="00423AF2" w:rsidTr="000B7399">
        <w:trPr>
          <w:trHeight w:val="75"/>
        </w:trPr>
        <w:tc>
          <w:tcPr>
            <w:tcW w:w="695"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Sludge</w:t>
            </w:r>
          </w:p>
        </w:tc>
        <w:tc>
          <w:tcPr>
            <w:tcW w:w="479"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25.5</w:t>
            </w:r>
          </w:p>
        </w:tc>
        <w:tc>
          <w:tcPr>
            <w:tcW w:w="479"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25.5</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25.5</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N.A.</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25.5</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25.5</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25.5</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N.A.</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N.A.</w:t>
            </w:r>
          </w:p>
        </w:tc>
      </w:tr>
      <w:tr w:rsidR="00EA0634" w:rsidRPr="00423AF2" w:rsidTr="000B7399">
        <w:trPr>
          <w:trHeight w:val="75"/>
        </w:trPr>
        <w:tc>
          <w:tcPr>
            <w:tcW w:w="695"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Degraded in STP</w:t>
            </w:r>
          </w:p>
        </w:tc>
        <w:tc>
          <w:tcPr>
            <w:tcW w:w="479"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0</w:t>
            </w:r>
          </w:p>
        </w:tc>
        <w:tc>
          <w:tcPr>
            <w:tcW w:w="479"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0</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0</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N.A.</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0</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0</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0</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N.A.</w:t>
            </w:r>
          </w:p>
        </w:tc>
        <w:tc>
          <w:tcPr>
            <w:tcW w:w="478" w:type="pct"/>
            <w:shd w:val="clear" w:color="auto" w:fill="FFFFFF"/>
          </w:tcPr>
          <w:p w:rsidR="00EA0634" w:rsidRPr="00423AF2" w:rsidRDefault="00EA0634" w:rsidP="00EA0634">
            <w:pPr>
              <w:autoSpaceDE w:val="0"/>
              <w:autoSpaceDN w:val="0"/>
              <w:adjustRightInd w:val="0"/>
              <w:spacing w:line="260" w:lineRule="atLeast"/>
              <w:rPr>
                <w:rFonts w:eastAsia="Calibri" w:cs="Arial"/>
                <w:color w:val="000000"/>
                <w:lang w:eastAsia="en-GB"/>
              </w:rPr>
            </w:pPr>
            <w:r w:rsidRPr="00423AF2">
              <w:rPr>
                <w:rFonts w:eastAsia="Calibri" w:cs="Arial"/>
                <w:color w:val="000000"/>
                <w:lang w:eastAsia="en-GB"/>
              </w:rPr>
              <w:t>N.A.</w:t>
            </w:r>
          </w:p>
        </w:tc>
      </w:tr>
    </w:tbl>
    <w:p w:rsidR="00FE1D66" w:rsidRDefault="00FE1D66" w:rsidP="00FE1D66">
      <w:pPr>
        <w:rPr>
          <w:sz w:val="18"/>
          <w:szCs w:val="18"/>
          <w:lang w:val="en-US" w:eastAsia="en-GB"/>
        </w:rPr>
      </w:pPr>
      <w:r w:rsidRPr="00E2295C">
        <w:rPr>
          <w:rFonts w:ascii="Calibri" w:eastAsia="Calibri" w:hAnsi="Calibri" w:cs="Calibri"/>
          <w:bCs/>
          <w:color w:val="000000"/>
          <w:lang w:eastAsia="en-GB"/>
        </w:rPr>
        <w:t>*</w:t>
      </w:r>
      <w:r w:rsidRPr="00E2295C">
        <w:rPr>
          <w:sz w:val="18"/>
          <w:szCs w:val="18"/>
          <w:lang w:val="en-US" w:eastAsia="en-GB"/>
        </w:rPr>
        <w:t>Based on TAB ENV194, emissions to the sewer system should only be considered for poultry stables (animal (sub) categories 8,11, 12, 16-18). Since the product is intended to be used in poultry facilities not connected to STP (animal (sub) categories 7,9,10,13-15), only direct emissions to soil are evaluated.</w:t>
      </w:r>
    </w:p>
    <w:p w:rsidR="005C0A83" w:rsidRPr="00FE1D66" w:rsidRDefault="005C0A83" w:rsidP="00FD2055">
      <w:pPr>
        <w:spacing w:line="260" w:lineRule="atLeast"/>
        <w:rPr>
          <w:rFonts w:eastAsia="Calibri"/>
          <w:lang w:val="en-US" w:eastAsia="en-US"/>
        </w:rPr>
      </w:pPr>
    </w:p>
    <w:p w:rsidR="0039610A" w:rsidRPr="001B15F3" w:rsidRDefault="0039610A" w:rsidP="0039610A">
      <w:pPr>
        <w:jc w:val="both"/>
        <w:rPr>
          <w:rFonts w:eastAsia="Calibri"/>
          <w:b/>
          <w:i/>
          <w:sz w:val="22"/>
          <w:szCs w:val="22"/>
          <w:lang w:eastAsia="en-US"/>
        </w:rPr>
      </w:pPr>
      <w:bookmarkStart w:id="1682" w:name="_Toc389729105"/>
      <w:bookmarkStart w:id="1683" w:name="_Toc403472790"/>
      <w:r w:rsidRPr="001B15F3">
        <w:rPr>
          <w:rFonts w:eastAsia="Calibri"/>
          <w:b/>
          <w:i/>
          <w:sz w:val="22"/>
          <w:szCs w:val="22"/>
          <w:lang w:eastAsia="en-US"/>
        </w:rPr>
        <w:t>Foreseeable routes of entry into the environment on the basis of the use envisaged</w:t>
      </w:r>
      <w:bookmarkEnd w:id="1682"/>
      <w:bookmarkEnd w:id="1683"/>
    </w:p>
    <w:p w:rsidR="0039610A" w:rsidRPr="001B15F3" w:rsidRDefault="0039610A" w:rsidP="0039610A">
      <w:pPr>
        <w:spacing w:line="260" w:lineRule="atLeast"/>
        <w:rPr>
          <w:rFonts w:ascii="Times New Roman" w:eastAsia="Calibri" w:hAnsi="Times New Roman"/>
          <w:i/>
          <w:iCs/>
          <w:lang w:eastAsia="en-US"/>
        </w:rPr>
      </w:pP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2"/>
        <w:gridCol w:w="1558"/>
        <w:gridCol w:w="1630"/>
        <w:gridCol w:w="1249"/>
        <w:gridCol w:w="1471"/>
        <w:gridCol w:w="1471"/>
      </w:tblGrid>
      <w:tr w:rsidR="0039610A" w:rsidRPr="00423AF2" w:rsidTr="006A65C0">
        <w:trPr>
          <w:jc w:val="center"/>
        </w:trPr>
        <w:tc>
          <w:tcPr>
            <w:tcW w:w="2422" w:type="dxa"/>
            <w:vMerge w:val="restart"/>
            <w:vAlign w:val="center"/>
          </w:tcPr>
          <w:p w:rsidR="0039610A" w:rsidRPr="00423AF2" w:rsidRDefault="0039610A" w:rsidP="006A65C0">
            <w:pPr>
              <w:autoSpaceDE w:val="0"/>
              <w:autoSpaceDN w:val="0"/>
              <w:adjustRightInd w:val="0"/>
              <w:spacing w:before="120" w:after="120" w:line="360" w:lineRule="auto"/>
              <w:jc w:val="center"/>
              <w:rPr>
                <w:b/>
                <w:sz w:val="22"/>
              </w:rPr>
            </w:pPr>
            <w:r w:rsidRPr="00423AF2">
              <w:rPr>
                <w:b/>
                <w:sz w:val="22"/>
              </w:rPr>
              <w:t xml:space="preserve">Intended use </w:t>
            </w:r>
          </w:p>
        </w:tc>
        <w:tc>
          <w:tcPr>
            <w:tcW w:w="7379" w:type="dxa"/>
            <w:gridSpan w:val="5"/>
            <w:vAlign w:val="center"/>
          </w:tcPr>
          <w:p w:rsidR="0039610A" w:rsidRPr="00423AF2" w:rsidRDefault="005C0A83" w:rsidP="006A65C0">
            <w:pPr>
              <w:autoSpaceDE w:val="0"/>
              <w:autoSpaceDN w:val="0"/>
              <w:adjustRightInd w:val="0"/>
              <w:spacing w:before="120" w:after="120" w:line="360" w:lineRule="auto"/>
              <w:ind w:left="136"/>
              <w:jc w:val="center"/>
              <w:rPr>
                <w:b/>
                <w:sz w:val="22"/>
              </w:rPr>
            </w:pPr>
            <w:r w:rsidRPr="00423AF2">
              <w:rPr>
                <w:b/>
                <w:sz w:val="22"/>
              </w:rPr>
              <w:t>Identification of relevant receiving compartments based on the exposure pathway</w:t>
            </w:r>
          </w:p>
        </w:tc>
      </w:tr>
      <w:tr w:rsidR="0039610A" w:rsidRPr="00423AF2" w:rsidTr="006A65C0">
        <w:trPr>
          <w:jc w:val="center"/>
        </w:trPr>
        <w:tc>
          <w:tcPr>
            <w:tcW w:w="2422" w:type="dxa"/>
            <w:vMerge/>
            <w:vAlign w:val="center"/>
          </w:tcPr>
          <w:p w:rsidR="0039610A" w:rsidRPr="00423AF2" w:rsidRDefault="0039610A" w:rsidP="006A65C0">
            <w:pPr>
              <w:autoSpaceDE w:val="0"/>
              <w:autoSpaceDN w:val="0"/>
              <w:adjustRightInd w:val="0"/>
              <w:spacing w:before="120" w:after="120" w:line="360" w:lineRule="auto"/>
              <w:jc w:val="center"/>
            </w:pPr>
          </w:p>
        </w:tc>
        <w:tc>
          <w:tcPr>
            <w:tcW w:w="1558" w:type="dxa"/>
            <w:vAlign w:val="center"/>
          </w:tcPr>
          <w:p w:rsidR="0039610A" w:rsidRPr="00423AF2" w:rsidRDefault="0039610A" w:rsidP="006A65C0">
            <w:pPr>
              <w:autoSpaceDE w:val="0"/>
              <w:autoSpaceDN w:val="0"/>
              <w:adjustRightInd w:val="0"/>
              <w:spacing w:before="120" w:after="120" w:line="360" w:lineRule="auto"/>
              <w:jc w:val="center"/>
              <w:rPr>
                <w:b/>
                <w:sz w:val="22"/>
              </w:rPr>
            </w:pPr>
            <w:r w:rsidRPr="00423AF2">
              <w:rPr>
                <w:b/>
                <w:sz w:val="22"/>
              </w:rPr>
              <w:t>Soil</w:t>
            </w:r>
          </w:p>
        </w:tc>
        <w:tc>
          <w:tcPr>
            <w:tcW w:w="1630" w:type="dxa"/>
            <w:vAlign w:val="center"/>
          </w:tcPr>
          <w:p w:rsidR="0039610A" w:rsidRPr="00423AF2" w:rsidRDefault="0039610A" w:rsidP="006A65C0">
            <w:pPr>
              <w:autoSpaceDE w:val="0"/>
              <w:autoSpaceDN w:val="0"/>
              <w:adjustRightInd w:val="0"/>
              <w:spacing w:before="120" w:after="120" w:line="360" w:lineRule="auto"/>
              <w:ind w:left="110"/>
              <w:jc w:val="center"/>
              <w:rPr>
                <w:b/>
                <w:sz w:val="22"/>
              </w:rPr>
            </w:pPr>
            <w:r w:rsidRPr="00423AF2">
              <w:rPr>
                <w:b/>
                <w:sz w:val="22"/>
              </w:rPr>
              <w:t>Water/</w:t>
            </w:r>
          </w:p>
          <w:p w:rsidR="0039610A" w:rsidRPr="00423AF2" w:rsidRDefault="0039610A" w:rsidP="006A65C0">
            <w:pPr>
              <w:autoSpaceDE w:val="0"/>
              <w:autoSpaceDN w:val="0"/>
              <w:adjustRightInd w:val="0"/>
              <w:spacing w:before="120" w:after="120" w:line="360" w:lineRule="auto"/>
              <w:ind w:left="110"/>
              <w:jc w:val="center"/>
              <w:rPr>
                <w:b/>
                <w:sz w:val="22"/>
              </w:rPr>
            </w:pPr>
            <w:r w:rsidRPr="00423AF2">
              <w:rPr>
                <w:b/>
                <w:sz w:val="22"/>
              </w:rPr>
              <w:t>sediment</w:t>
            </w:r>
          </w:p>
        </w:tc>
        <w:tc>
          <w:tcPr>
            <w:tcW w:w="1249" w:type="dxa"/>
            <w:vAlign w:val="center"/>
          </w:tcPr>
          <w:p w:rsidR="0039610A" w:rsidRPr="00423AF2" w:rsidRDefault="0039610A" w:rsidP="006A65C0">
            <w:pPr>
              <w:autoSpaceDE w:val="0"/>
              <w:autoSpaceDN w:val="0"/>
              <w:adjustRightInd w:val="0"/>
              <w:spacing w:before="120" w:after="120" w:line="360" w:lineRule="auto"/>
              <w:ind w:left="110"/>
              <w:jc w:val="center"/>
              <w:rPr>
                <w:b/>
                <w:sz w:val="22"/>
              </w:rPr>
            </w:pPr>
            <w:r w:rsidRPr="00423AF2">
              <w:rPr>
                <w:b/>
                <w:sz w:val="22"/>
              </w:rPr>
              <w:t>STP</w:t>
            </w:r>
          </w:p>
        </w:tc>
        <w:tc>
          <w:tcPr>
            <w:tcW w:w="1471" w:type="dxa"/>
          </w:tcPr>
          <w:p w:rsidR="0039610A" w:rsidRPr="00423AF2" w:rsidRDefault="0039610A" w:rsidP="006A65C0">
            <w:pPr>
              <w:autoSpaceDE w:val="0"/>
              <w:autoSpaceDN w:val="0"/>
              <w:adjustRightInd w:val="0"/>
              <w:spacing w:before="120" w:after="120" w:line="360" w:lineRule="auto"/>
              <w:jc w:val="center"/>
              <w:rPr>
                <w:b/>
                <w:sz w:val="22"/>
              </w:rPr>
            </w:pPr>
            <w:r w:rsidRPr="00423AF2">
              <w:rPr>
                <w:b/>
                <w:sz w:val="22"/>
              </w:rPr>
              <w:t>Ground water</w:t>
            </w:r>
          </w:p>
        </w:tc>
        <w:tc>
          <w:tcPr>
            <w:tcW w:w="1471" w:type="dxa"/>
            <w:vAlign w:val="center"/>
          </w:tcPr>
          <w:p w:rsidR="0039610A" w:rsidRPr="00423AF2" w:rsidRDefault="0039610A" w:rsidP="006A65C0">
            <w:pPr>
              <w:autoSpaceDE w:val="0"/>
              <w:autoSpaceDN w:val="0"/>
              <w:adjustRightInd w:val="0"/>
              <w:spacing w:before="120" w:after="120" w:line="360" w:lineRule="auto"/>
              <w:jc w:val="center"/>
              <w:rPr>
                <w:b/>
                <w:sz w:val="22"/>
              </w:rPr>
            </w:pPr>
            <w:r w:rsidRPr="00423AF2">
              <w:rPr>
                <w:b/>
                <w:sz w:val="22"/>
              </w:rPr>
              <w:t>Air</w:t>
            </w:r>
          </w:p>
        </w:tc>
      </w:tr>
      <w:tr w:rsidR="00102640" w:rsidRPr="00423AF2" w:rsidTr="006A65C0">
        <w:trPr>
          <w:jc w:val="center"/>
        </w:trPr>
        <w:tc>
          <w:tcPr>
            <w:tcW w:w="2422" w:type="dxa"/>
            <w:vAlign w:val="center"/>
          </w:tcPr>
          <w:p w:rsidR="00102640" w:rsidRPr="00423AF2" w:rsidRDefault="00102640" w:rsidP="00102640">
            <w:pPr>
              <w:autoSpaceDE w:val="0"/>
              <w:autoSpaceDN w:val="0"/>
              <w:adjustRightInd w:val="0"/>
              <w:spacing w:before="120" w:after="120" w:line="360" w:lineRule="auto"/>
              <w:jc w:val="center"/>
            </w:pPr>
            <w:r w:rsidRPr="00423AF2">
              <w:t>Use # 1 – General public- crawling insects, indoor</w:t>
            </w:r>
          </w:p>
        </w:tc>
        <w:tc>
          <w:tcPr>
            <w:tcW w:w="1558" w:type="dxa"/>
            <w:vAlign w:val="center"/>
          </w:tcPr>
          <w:p w:rsidR="00102640" w:rsidRPr="00423AF2" w:rsidRDefault="00102640" w:rsidP="00102640">
            <w:pPr>
              <w:autoSpaceDE w:val="0"/>
              <w:autoSpaceDN w:val="0"/>
              <w:adjustRightInd w:val="0"/>
              <w:spacing w:before="120" w:after="120" w:line="360" w:lineRule="auto"/>
              <w:jc w:val="center"/>
            </w:pPr>
            <w:r w:rsidRPr="00423AF2">
              <w:t>Yes</w:t>
            </w:r>
          </w:p>
        </w:tc>
        <w:tc>
          <w:tcPr>
            <w:tcW w:w="1630" w:type="dxa"/>
            <w:vAlign w:val="center"/>
          </w:tcPr>
          <w:p w:rsidR="00102640" w:rsidRPr="00423AF2" w:rsidRDefault="00102640" w:rsidP="00102640">
            <w:pPr>
              <w:autoSpaceDE w:val="0"/>
              <w:autoSpaceDN w:val="0"/>
              <w:adjustRightInd w:val="0"/>
              <w:spacing w:before="120" w:after="120" w:line="360" w:lineRule="auto"/>
              <w:ind w:left="110"/>
              <w:jc w:val="center"/>
            </w:pPr>
            <w:r w:rsidRPr="00423AF2">
              <w:t>Yes</w:t>
            </w:r>
          </w:p>
        </w:tc>
        <w:tc>
          <w:tcPr>
            <w:tcW w:w="1249" w:type="dxa"/>
            <w:vAlign w:val="center"/>
          </w:tcPr>
          <w:p w:rsidR="00102640" w:rsidRPr="00423AF2" w:rsidRDefault="00102640" w:rsidP="00102640">
            <w:pPr>
              <w:autoSpaceDE w:val="0"/>
              <w:autoSpaceDN w:val="0"/>
              <w:adjustRightInd w:val="0"/>
              <w:spacing w:before="120" w:after="120" w:line="360" w:lineRule="auto"/>
              <w:ind w:left="110"/>
              <w:jc w:val="center"/>
            </w:pPr>
            <w:r w:rsidRPr="00423AF2">
              <w:t>Yes</w:t>
            </w:r>
          </w:p>
        </w:tc>
        <w:tc>
          <w:tcPr>
            <w:tcW w:w="1471" w:type="dxa"/>
            <w:vAlign w:val="center"/>
          </w:tcPr>
          <w:p w:rsidR="00102640" w:rsidRPr="00423AF2" w:rsidRDefault="00102640" w:rsidP="00102640">
            <w:pPr>
              <w:autoSpaceDE w:val="0"/>
              <w:autoSpaceDN w:val="0"/>
              <w:adjustRightInd w:val="0"/>
              <w:spacing w:before="120" w:after="120" w:line="360" w:lineRule="auto"/>
              <w:jc w:val="center"/>
            </w:pPr>
            <w:r w:rsidRPr="00423AF2">
              <w:t>Yes</w:t>
            </w:r>
          </w:p>
        </w:tc>
        <w:tc>
          <w:tcPr>
            <w:tcW w:w="1471" w:type="dxa"/>
            <w:vAlign w:val="center"/>
          </w:tcPr>
          <w:p w:rsidR="00102640" w:rsidRPr="00423AF2" w:rsidRDefault="00102640" w:rsidP="00102640">
            <w:pPr>
              <w:autoSpaceDE w:val="0"/>
              <w:autoSpaceDN w:val="0"/>
              <w:adjustRightInd w:val="0"/>
              <w:spacing w:before="120" w:after="120" w:line="360" w:lineRule="auto"/>
              <w:jc w:val="center"/>
            </w:pPr>
            <w:r w:rsidRPr="00423AF2">
              <w:t>Not relevant</w:t>
            </w:r>
          </w:p>
        </w:tc>
      </w:tr>
      <w:tr w:rsidR="00102640" w:rsidRPr="00423AF2" w:rsidTr="006A65C0">
        <w:trPr>
          <w:jc w:val="center"/>
        </w:trPr>
        <w:tc>
          <w:tcPr>
            <w:tcW w:w="2422" w:type="dxa"/>
            <w:vAlign w:val="center"/>
          </w:tcPr>
          <w:p w:rsidR="00102640" w:rsidRPr="00423AF2" w:rsidRDefault="00102640" w:rsidP="00102640">
            <w:pPr>
              <w:autoSpaceDE w:val="0"/>
              <w:autoSpaceDN w:val="0"/>
              <w:adjustRightInd w:val="0"/>
              <w:spacing w:before="120" w:after="120" w:line="360" w:lineRule="auto"/>
              <w:jc w:val="center"/>
            </w:pPr>
            <w:r w:rsidRPr="00423AF2">
              <w:t>Use # 2 – General public- ants - around building treatment</w:t>
            </w:r>
          </w:p>
        </w:tc>
        <w:tc>
          <w:tcPr>
            <w:tcW w:w="1558" w:type="dxa"/>
            <w:vAlign w:val="center"/>
          </w:tcPr>
          <w:p w:rsidR="00102640" w:rsidRPr="00423AF2" w:rsidRDefault="00102640" w:rsidP="00102640">
            <w:pPr>
              <w:autoSpaceDE w:val="0"/>
              <w:autoSpaceDN w:val="0"/>
              <w:adjustRightInd w:val="0"/>
              <w:spacing w:before="120" w:after="120" w:line="360" w:lineRule="auto"/>
              <w:jc w:val="center"/>
            </w:pPr>
            <w:r w:rsidRPr="00423AF2">
              <w:t>Yes</w:t>
            </w:r>
          </w:p>
        </w:tc>
        <w:tc>
          <w:tcPr>
            <w:tcW w:w="1630" w:type="dxa"/>
            <w:vAlign w:val="center"/>
          </w:tcPr>
          <w:p w:rsidR="00102640" w:rsidRPr="00423AF2" w:rsidRDefault="00102640" w:rsidP="00102640">
            <w:pPr>
              <w:autoSpaceDE w:val="0"/>
              <w:autoSpaceDN w:val="0"/>
              <w:adjustRightInd w:val="0"/>
              <w:spacing w:before="120" w:after="120" w:line="360" w:lineRule="auto"/>
              <w:ind w:left="110"/>
              <w:jc w:val="center"/>
            </w:pPr>
            <w:r w:rsidRPr="00423AF2">
              <w:t>Yes</w:t>
            </w:r>
          </w:p>
        </w:tc>
        <w:tc>
          <w:tcPr>
            <w:tcW w:w="1249" w:type="dxa"/>
            <w:vAlign w:val="center"/>
          </w:tcPr>
          <w:p w:rsidR="00102640" w:rsidRPr="00423AF2" w:rsidRDefault="00102640" w:rsidP="00102640">
            <w:pPr>
              <w:autoSpaceDE w:val="0"/>
              <w:autoSpaceDN w:val="0"/>
              <w:adjustRightInd w:val="0"/>
              <w:spacing w:before="120" w:after="120" w:line="360" w:lineRule="auto"/>
              <w:ind w:left="110"/>
              <w:jc w:val="center"/>
            </w:pPr>
            <w:r w:rsidRPr="00423AF2">
              <w:t>Yes</w:t>
            </w:r>
          </w:p>
        </w:tc>
        <w:tc>
          <w:tcPr>
            <w:tcW w:w="1471" w:type="dxa"/>
            <w:vAlign w:val="center"/>
          </w:tcPr>
          <w:p w:rsidR="00102640" w:rsidRPr="00423AF2" w:rsidRDefault="00102640" w:rsidP="00102640">
            <w:pPr>
              <w:jc w:val="center"/>
            </w:pPr>
            <w:r w:rsidRPr="00423AF2">
              <w:t>Yes</w:t>
            </w:r>
          </w:p>
        </w:tc>
        <w:tc>
          <w:tcPr>
            <w:tcW w:w="1471" w:type="dxa"/>
            <w:vAlign w:val="center"/>
          </w:tcPr>
          <w:p w:rsidR="00102640" w:rsidRPr="00423AF2" w:rsidRDefault="00102640" w:rsidP="00102640">
            <w:pPr>
              <w:autoSpaceDE w:val="0"/>
              <w:autoSpaceDN w:val="0"/>
              <w:adjustRightInd w:val="0"/>
              <w:spacing w:before="120" w:after="120" w:line="360" w:lineRule="auto"/>
              <w:jc w:val="center"/>
            </w:pPr>
            <w:r w:rsidRPr="00423AF2">
              <w:t>Not relevant</w:t>
            </w:r>
          </w:p>
        </w:tc>
      </w:tr>
      <w:tr w:rsidR="00102640" w:rsidRPr="00423AF2" w:rsidTr="006A65C0">
        <w:trPr>
          <w:jc w:val="center"/>
        </w:trPr>
        <w:tc>
          <w:tcPr>
            <w:tcW w:w="2422" w:type="dxa"/>
            <w:vAlign w:val="center"/>
          </w:tcPr>
          <w:p w:rsidR="00102640" w:rsidRPr="00423AF2" w:rsidRDefault="00102640" w:rsidP="00102640">
            <w:pPr>
              <w:autoSpaceDE w:val="0"/>
              <w:autoSpaceDN w:val="0"/>
              <w:adjustRightInd w:val="0"/>
              <w:spacing w:before="120" w:after="120" w:line="360" w:lineRule="auto"/>
              <w:jc w:val="center"/>
            </w:pPr>
            <w:r w:rsidRPr="00423AF2">
              <w:t>Use # 3 – Professional-crawling insects- indoor</w:t>
            </w:r>
          </w:p>
        </w:tc>
        <w:tc>
          <w:tcPr>
            <w:tcW w:w="1558" w:type="dxa"/>
            <w:vAlign w:val="center"/>
          </w:tcPr>
          <w:p w:rsidR="00102640" w:rsidRPr="00423AF2" w:rsidRDefault="00102640" w:rsidP="00102640">
            <w:pPr>
              <w:autoSpaceDE w:val="0"/>
              <w:autoSpaceDN w:val="0"/>
              <w:adjustRightInd w:val="0"/>
              <w:spacing w:before="120" w:after="120" w:line="360" w:lineRule="auto"/>
              <w:jc w:val="center"/>
            </w:pPr>
            <w:r w:rsidRPr="00423AF2">
              <w:t>Yes</w:t>
            </w:r>
          </w:p>
        </w:tc>
        <w:tc>
          <w:tcPr>
            <w:tcW w:w="1630" w:type="dxa"/>
            <w:vAlign w:val="center"/>
          </w:tcPr>
          <w:p w:rsidR="00102640" w:rsidRPr="00423AF2" w:rsidRDefault="00102640" w:rsidP="00102640">
            <w:pPr>
              <w:autoSpaceDE w:val="0"/>
              <w:autoSpaceDN w:val="0"/>
              <w:adjustRightInd w:val="0"/>
              <w:spacing w:before="120" w:after="120" w:line="360" w:lineRule="auto"/>
              <w:ind w:left="110"/>
              <w:jc w:val="center"/>
            </w:pPr>
            <w:r w:rsidRPr="00423AF2">
              <w:t>Yes</w:t>
            </w:r>
          </w:p>
        </w:tc>
        <w:tc>
          <w:tcPr>
            <w:tcW w:w="1249" w:type="dxa"/>
            <w:vAlign w:val="center"/>
          </w:tcPr>
          <w:p w:rsidR="00102640" w:rsidRPr="00423AF2" w:rsidRDefault="00102640" w:rsidP="00102640">
            <w:pPr>
              <w:autoSpaceDE w:val="0"/>
              <w:autoSpaceDN w:val="0"/>
              <w:adjustRightInd w:val="0"/>
              <w:spacing w:before="120" w:after="120" w:line="360" w:lineRule="auto"/>
              <w:ind w:left="110"/>
              <w:jc w:val="center"/>
            </w:pPr>
            <w:r w:rsidRPr="00423AF2">
              <w:t>Yes</w:t>
            </w:r>
          </w:p>
        </w:tc>
        <w:tc>
          <w:tcPr>
            <w:tcW w:w="1471" w:type="dxa"/>
            <w:vAlign w:val="center"/>
          </w:tcPr>
          <w:p w:rsidR="00102640" w:rsidRPr="00423AF2" w:rsidRDefault="00102640" w:rsidP="00102640">
            <w:pPr>
              <w:jc w:val="center"/>
            </w:pPr>
            <w:r w:rsidRPr="00423AF2">
              <w:t>Yes</w:t>
            </w:r>
          </w:p>
        </w:tc>
        <w:tc>
          <w:tcPr>
            <w:tcW w:w="1471" w:type="dxa"/>
            <w:vAlign w:val="center"/>
          </w:tcPr>
          <w:p w:rsidR="00102640" w:rsidRPr="00423AF2" w:rsidRDefault="00102640" w:rsidP="00102640">
            <w:pPr>
              <w:autoSpaceDE w:val="0"/>
              <w:autoSpaceDN w:val="0"/>
              <w:adjustRightInd w:val="0"/>
              <w:spacing w:before="120" w:after="120" w:line="360" w:lineRule="auto"/>
              <w:jc w:val="center"/>
            </w:pPr>
            <w:r w:rsidRPr="00423AF2">
              <w:t>Not relevant</w:t>
            </w:r>
          </w:p>
        </w:tc>
      </w:tr>
      <w:tr w:rsidR="00102640" w:rsidRPr="00423AF2" w:rsidTr="006A65C0">
        <w:trPr>
          <w:jc w:val="center"/>
        </w:trPr>
        <w:tc>
          <w:tcPr>
            <w:tcW w:w="2422" w:type="dxa"/>
            <w:vAlign w:val="center"/>
          </w:tcPr>
          <w:p w:rsidR="00102640" w:rsidRPr="00423AF2" w:rsidRDefault="00102640" w:rsidP="00102640">
            <w:pPr>
              <w:autoSpaceDE w:val="0"/>
              <w:autoSpaceDN w:val="0"/>
              <w:adjustRightInd w:val="0"/>
              <w:spacing w:before="120" w:after="120" w:line="360" w:lineRule="auto"/>
              <w:jc w:val="center"/>
            </w:pPr>
            <w:r w:rsidRPr="00423AF2">
              <w:t>Table 4. Use # 4 – General public - bed bugs and fleas- indoor</w:t>
            </w:r>
          </w:p>
          <w:p w:rsidR="00102640" w:rsidRPr="00423AF2" w:rsidRDefault="00102640" w:rsidP="00102640">
            <w:pPr>
              <w:autoSpaceDE w:val="0"/>
              <w:autoSpaceDN w:val="0"/>
              <w:adjustRightInd w:val="0"/>
              <w:spacing w:before="120" w:after="120" w:line="360" w:lineRule="auto"/>
              <w:jc w:val="center"/>
            </w:pPr>
          </w:p>
        </w:tc>
        <w:tc>
          <w:tcPr>
            <w:tcW w:w="1558" w:type="dxa"/>
            <w:vAlign w:val="center"/>
          </w:tcPr>
          <w:p w:rsidR="00102640" w:rsidRPr="00423AF2" w:rsidRDefault="00102640" w:rsidP="00102640">
            <w:pPr>
              <w:autoSpaceDE w:val="0"/>
              <w:autoSpaceDN w:val="0"/>
              <w:adjustRightInd w:val="0"/>
              <w:spacing w:before="120" w:after="120" w:line="360" w:lineRule="auto"/>
              <w:jc w:val="center"/>
            </w:pPr>
            <w:r w:rsidRPr="00423AF2">
              <w:t>Yes</w:t>
            </w:r>
          </w:p>
        </w:tc>
        <w:tc>
          <w:tcPr>
            <w:tcW w:w="1630" w:type="dxa"/>
            <w:vAlign w:val="center"/>
          </w:tcPr>
          <w:p w:rsidR="00102640" w:rsidRPr="00423AF2" w:rsidRDefault="00102640" w:rsidP="00102640">
            <w:pPr>
              <w:autoSpaceDE w:val="0"/>
              <w:autoSpaceDN w:val="0"/>
              <w:adjustRightInd w:val="0"/>
              <w:spacing w:before="120" w:after="120" w:line="360" w:lineRule="auto"/>
              <w:ind w:left="110"/>
              <w:jc w:val="center"/>
            </w:pPr>
            <w:r w:rsidRPr="00423AF2">
              <w:t>Yes</w:t>
            </w:r>
          </w:p>
        </w:tc>
        <w:tc>
          <w:tcPr>
            <w:tcW w:w="1249" w:type="dxa"/>
            <w:vAlign w:val="center"/>
          </w:tcPr>
          <w:p w:rsidR="00102640" w:rsidRPr="00423AF2" w:rsidRDefault="00102640" w:rsidP="00102640">
            <w:pPr>
              <w:autoSpaceDE w:val="0"/>
              <w:autoSpaceDN w:val="0"/>
              <w:adjustRightInd w:val="0"/>
              <w:spacing w:before="120" w:after="120" w:line="360" w:lineRule="auto"/>
              <w:ind w:left="110"/>
              <w:jc w:val="center"/>
            </w:pPr>
            <w:r w:rsidRPr="00423AF2">
              <w:t>Yes</w:t>
            </w:r>
          </w:p>
        </w:tc>
        <w:tc>
          <w:tcPr>
            <w:tcW w:w="1471" w:type="dxa"/>
            <w:vAlign w:val="center"/>
          </w:tcPr>
          <w:p w:rsidR="00102640" w:rsidRPr="00423AF2" w:rsidRDefault="00102640" w:rsidP="00102640">
            <w:pPr>
              <w:jc w:val="center"/>
            </w:pPr>
            <w:r w:rsidRPr="00423AF2">
              <w:t>Yes</w:t>
            </w:r>
          </w:p>
        </w:tc>
        <w:tc>
          <w:tcPr>
            <w:tcW w:w="1471" w:type="dxa"/>
            <w:vAlign w:val="center"/>
          </w:tcPr>
          <w:p w:rsidR="00102640" w:rsidRPr="00423AF2" w:rsidRDefault="00102640" w:rsidP="00102640">
            <w:pPr>
              <w:autoSpaceDE w:val="0"/>
              <w:autoSpaceDN w:val="0"/>
              <w:adjustRightInd w:val="0"/>
              <w:spacing w:before="120" w:after="120" w:line="360" w:lineRule="auto"/>
              <w:jc w:val="center"/>
            </w:pPr>
            <w:r w:rsidRPr="00423AF2">
              <w:t>Not relevant</w:t>
            </w:r>
          </w:p>
        </w:tc>
      </w:tr>
      <w:tr w:rsidR="00102640" w:rsidRPr="00423AF2" w:rsidTr="006A65C0">
        <w:trPr>
          <w:jc w:val="center"/>
        </w:trPr>
        <w:tc>
          <w:tcPr>
            <w:tcW w:w="2422" w:type="dxa"/>
            <w:vAlign w:val="center"/>
          </w:tcPr>
          <w:p w:rsidR="00102640" w:rsidRPr="00423AF2" w:rsidRDefault="00102640" w:rsidP="00102640">
            <w:pPr>
              <w:autoSpaceDE w:val="0"/>
              <w:autoSpaceDN w:val="0"/>
              <w:adjustRightInd w:val="0"/>
              <w:spacing w:before="120" w:after="120" w:line="360" w:lineRule="auto"/>
              <w:jc w:val="center"/>
            </w:pPr>
            <w:r w:rsidRPr="00423AF2">
              <w:t>Use # 5 – Professional- bed bugs and fleas- indoor</w:t>
            </w:r>
          </w:p>
        </w:tc>
        <w:tc>
          <w:tcPr>
            <w:tcW w:w="1558" w:type="dxa"/>
            <w:vAlign w:val="center"/>
          </w:tcPr>
          <w:p w:rsidR="00102640" w:rsidRPr="00423AF2" w:rsidRDefault="00102640" w:rsidP="00102640">
            <w:pPr>
              <w:autoSpaceDE w:val="0"/>
              <w:autoSpaceDN w:val="0"/>
              <w:adjustRightInd w:val="0"/>
              <w:spacing w:before="120" w:after="120" w:line="360" w:lineRule="auto"/>
              <w:jc w:val="center"/>
            </w:pPr>
            <w:r w:rsidRPr="00423AF2">
              <w:t>Yes</w:t>
            </w:r>
          </w:p>
        </w:tc>
        <w:tc>
          <w:tcPr>
            <w:tcW w:w="1630" w:type="dxa"/>
            <w:vAlign w:val="center"/>
          </w:tcPr>
          <w:p w:rsidR="00102640" w:rsidRPr="00423AF2" w:rsidRDefault="00102640" w:rsidP="00102640">
            <w:pPr>
              <w:autoSpaceDE w:val="0"/>
              <w:autoSpaceDN w:val="0"/>
              <w:adjustRightInd w:val="0"/>
              <w:spacing w:before="120" w:after="120" w:line="360" w:lineRule="auto"/>
              <w:ind w:left="110"/>
              <w:jc w:val="center"/>
            </w:pPr>
            <w:r w:rsidRPr="00423AF2">
              <w:t>Yes</w:t>
            </w:r>
          </w:p>
        </w:tc>
        <w:tc>
          <w:tcPr>
            <w:tcW w:w="1249" w:type="dxa"/>
            <w:vAlign w:val="center"/>
          </w:tcPr>
          <w:p w:rsidR="00102640" w:rsidRPr="00423AF2" w:rsidRDefault="00102640" w:rsidP="00102640">
            <w:pPr>
              <w:autoSpaceDE w:val="0"/>
              <w:autoSpaceDN w:val="0"/>
              <w:adjustRightInd w:val="0"/>
              <w:spacing w:before="120" w:after="120" w:line="360" w:lineRule="auto"/>
              <w:ind w:left="110"/>
              <w:jc w:val="center"/>
            </w:pPr>
            <w:r w:rsidRPr="00423AF2">
              <w:t>Yes</w:t>
            </w:r>
          </w:p>
        </w:tc>
        <w:tc>
          <w:tcPr>
            <w:tcW w:w="1471" w:type="dxa"/>
            <w:vAlign w:val="center"/>
          </w:tcPr>
          <w:p w:rsidR="00102640" w:rsidRPr="00423AF2" w:rsidRDefault="00102640" w:rsidP="00102640">
            <w:pPr>
              <w:jc w:val="center"/>
            </w:pPr>
            <w:r w:rsidRPr="00423AF2">
              <w:t>Yes</w:t>
            </w:r>
          </w:p>
        </w:tc>
        <w:tc>
          <w:tcPr>
            <w:tcW w:w="1471" w:type="dxa"/>
            <w:vAlign w:val="center"/>
          </w:tcPr>
          <w:p w:rsidR="00102640" w:rsidRPr="00423AF2" w:rsidRDefault="00102640" w:rsidP="00102640">
            <w:pPr>
              <w:autoSpaceDE w:val="0"/>
              <w:autoSpaceDN w:val="0"/>
              <w:adjustRightInd w:val="0"/>
              <w:spacing w:before="120" w:after="120" w:line="360" w:lineRule="auto"/>
              <w:jc w:val="center"/>
            </w:pPr>
            <w:r w:rsidRPr="00423AF2">
              <w:t>Not relevant</w:t>
            </w:r>
          </w:p>
        </w:tc>
      </w:tr>
      <w:tr w:rsidR="00102640" w:rsidRPr="00423AF2" w:rsidTr="006A65C0">
        <w:trPr>
          <w:jc w:val="center"/>
        </w:trPr>
        <w:tc>
          <w:tcPr>
            <w:tcW w:w="2422" w:type="dxa"/>
            <w:vAlign w:val="center"/>
          </w:tcPr>
          <w:p w:rsidR="00102640" w:rsidRPr="00423AF2" w:rsidRDefault="00102640" w:rsidP="00102640">
            <w:pPr>
              <w:autoSpaceDE w:val="0"/>
              <w:autoSpaceDN w:val="0"/>
              <w:adjustRightInd w:val="0"/>
              <w:spacing w:before="120" w:after="120" w:line="360" w:lineRule="auto"/>
              <w:jc w:val="center"/>
            </w:pPr>
            <w:r w:rsidRPr="00423AF2">
              <w:t>Use # 6 – General Public- control of wasp indoor, outdoor</w:t>
            </w:r>
          </w:p>
        </w:tc>
        <w:tc>
          <w:tcPr>
            <w:tcW w:w="1558" w:type="dxa"/>
            <w:vAlign w:val="center"/>
          </w:tcPr>
          <w:p w:rsidR="00102640" w:rsidRPr="00423AF2" w:rsidRDefault="00102640" w:rsidP="00102640">
            <w:pPr>
              <w:autoSpaceDE w:val="0"/>
              <w:autoSpaceDN w:val="0"/>
              <w:adjustRightInd w:val="0"/>
              <w:spacing w:before="120" w:after="120" w:line="360" w:lineRule="auto"/>
              <w:jc w:val="center"/>
            </w:pPr>
            <w:r w:rsidRPr="00423AF2">
              <w:t>Yes</w:t>
            </w:r>
          </w:p>
        </w:tc>
        <w:tc>
          <w:tcPr>
            <w:tcW w:w="1630" w:type="dxa"/>
            <w:vAlign w:val="center"/>
          </w:tcPr>
          <w:p w:rsidR="00102640" w:rsidRPr="00423AF2" w:rsidRDefault="00102640" w:rsidP="00102640">
            <w:pPr>
              <w:autoSpaceDE w:val="0"/>
              <w:autoSpaceDN w:val="0"/>
              <w:adjustRightInd w:val="0"/>
              <w:spacing w:before="120" w:after="120" w:line="360" w:lineRule="auto"/>
              <w:ind w:left="110"/>
              <w:jc w:val="center"/>
            </w:pPr>
            <w:r w:rsidRPr="00423AF2">
              <w:t>Yes</w:t>
            </w:r>
          </w:p>
        </w:tc>
        <w:tc>
          <w:tcPr>
            <w:tcW w:w="1249" w:type="dxa"/>
            <w:vAlign w:val="center"/>
          </w:tcPr>
          <w:p w:rsidR="00102640" w:rsidRPr="00423AF2" w:rsidRDefault="00102640" w:rsidP="00102640">
            <w:pPr>
              <w:autoSpaceDE w:val="0"/>
              <w:autoSpaceDN w:val="0"/>
              <w:adjustRightInd w:val="0"/>
              <w:spacing w:before="120" w:after="120" w:line="360" w:lineRule="auto"/>
              <w:ind w:left="110"/>
              <w:jc w:val="center"/>
            </w:pPr>
            <w:r w:rsidRPr="00423AF2">
              <w:t>No</w:t>
            </w:r>
          </w:p>
        </w:tc>
        <w:tc>
          <w:tcPr>
            <w:tcW w:w="1471" w:type="dxa"/>
            <w:vAlign w:val="center"/>
          </w:tcPr>
          <w:p w:rsidR="00102640" w:rsidRPr="00423AF2" w:rsidRDefault="00102640" w:rsidP="00102640">
            <w:pPr>
              <w:jc w:val="center"/>
            </w:pPr>
            <w:r w:rsidRPr="00423AF2">
              <w:t>Yes</w:t>
            </w:r>
          </w:p>
        </w:tc>
        <w:tc>
          <w:tcPr>
            <w:tcW w:w="1471" w:type="dxa"/>
            <w:vAlign w:val="center"/>
          </w:tcPr>
          <w:p w:rsidR="00102640" w:rsidRPr="00423AF2" w:rsidRDefault="00102640" w:rsidP="00102640">
            <w:pPr>
              <w:autoSpaceDE w:val="0"/>
              <w:autoSpaceDN w:val="0"/>
              <w:adjustRightInd w:val="0"/>
              <w:spacing w:before="120" w:after="120" w:line="360" w:lineRule="auto"/>
              <w:jc w:val="center"/>
            </w:pPr>
            <w:r w:rsidRPr="00423AF2">
              <w:t>Not relevant</w:t>
            </w:r>
          </w:p>
        </w:tc>
      </w:tr>
      <w:tr w:rsidR="00102640" w:rsidRPr="00423AF2" w:rsidTr="006A65C0">
        <w:trPr>
          <w:jc w:val="center"/>
        </w:trPr>
        <w:tc>
          <w:tcPr>
            <w:tcW w:w="2422" w:type="dxa"/>
            <w:vAlign w:val="center"/>
          </w:tcPr>
          <w:p w:rsidR="00102640" w:rsidRPr="00423AF2" w:rsidRDefault="00102640" w:rsidP="00102640">
            <w:pPr>
              <w:autoSpaceDE w:val="0"/>
              <w:autoSpaceDN w:val="0"/>
              <w:adjustRightInd w:val="0"/>
              <w:spacing w:before="120" w:after="120" w:line="360" w:lineRule="auto"/>
              <w:jc w:val="center"/>
            </w:pPr>
            <w:r w:rsidRPr="00423AF2">
              <w:t>Use # 7 – Professional- control of wasp</w:t>
            </w:r>
          </w:p>
        </w:tc>
        <w:tc>
          <w:tcPr>
            <w:tcW w:w="1558" w:type="dxa"/>
            <w:vAlign w:val="center"/>
          </w:tcPr>
          <w:p w:rsidR="00102640" w:rsidRPr="00423AF2" w:rsidRDefault="00102640" w:rsidP="00102640">
            <w:pPr>
              <w:autoSpaceDE w:val="0"/>
              <w:autoSpaceDN w:val="0"/>
              <w:adjustRightInd w:val="0"/>
              <w:spacing w:before="120" w:after="120" w:line="360" w:lineRule="auto"/>
              <w:jc w:val="center"/>
            </w:pPr>
            <w:r w:rsidRPr="00423AF2">
              <w:t>Yes</w:t>
            </w:r>
          </w:p>
        </w:tc>
        <w:tc>
          <w:tcPr>
            <w:tcW w:w="1630" w:type="dxa"/>
            <w:vAlign w:val="center"/>
          </w:tcPr>
          <w:p w:rsidR="00102640" w:rsidRPr="00423AF2" w:rsidRDefault="00102640" w:rsidP="00102640">
            <w:pPr>
              <w:autoSpaceDE w:val="0"/>
              <w:autoSpaceDN w:val="0"/>
              <w:adjustRightInd w:val="0"/>
              <w:spacing w:before="120" w:after="120" w:line="360" w:lineRule="auto"/>
              <w:ind w:left="110"/>
              <w:jc w:val="center"/>
            </w:pPr>
            <w:r w:rsidRPr="00423AF2">
              <w:t>Yes</w:t>
            </w:r>
          </w:p>
        </w:tc>
        <w:tc>
          <w:tcPr>
            <w:tcW w:w="1249" w:type="dxa"/>
            <w:vAlign w:val="center"/>
          </w:tcPr>
          <w:p w:rsidR="00102640" w:rsidRPr="00423AF2" w:rsidRDefault="00102640" w:rsidP="00102640">
            <w:pPr>
              <w:autoSpaceDE w:val="0"/>
              <w:autoSpaceDN w:val="0"/>
              <w:adjustRightInd w:val="0"/>
              <w:spacing w:before="120" w:after="120" w:line="360" w:lineRule="auto"/>
              <w:ind w:left="110"/>
              <w:jc w:val="center"/>
            </w:pPr>
            <w:r w:rsidRPr="00423AF2">
              <w:t>Yes</w:t>
            </w:r>
          </w:p>
        </w:tc>
        <w:tc>
          <w:tcPr>
            <w:tcW w:w="1471" w:type="dxa"/>
            <w:vAlign w:val="center"/>
          </w:tcPr>
          <w:p w:rsidR="00102640" w:rsidRPr="00423AF2" w:rsidRDefault="00102640" w:rsidP="00102640">
            <w:pPr>
              <w:jc w:val="center"/>
            </w:pPr>
            <w:r w:rsidRPr="00423AF2">
              <w:t>Yes</w:t>
            </w:r>
          </w:p>
        </w:tc>
        <w:tc>
          <w:tcPr>
            <w:tcW w:w="1471" w:type="dxa"/>
            <w:vAlign w:val="center"/>
          </w:tcPr>
          <w:p w:rsidR="00102640" w:rsidRPr="00423AF2" w:rsidRDefault="00102640" w:rsidP="00102640">
            <w:pPr>
              <w:autoSpaceDE w:val="0"/>
              <w:autoSpaceDN w:val="0"/>
              <w:adjustRightInd w:val="0"/>
              <w:spacing w:before="120" w:after="120" w:line="360" w:lineRule="auto"/>
              <w:jc w:val="center"/>
            </w:pPr>
            <w:r w:rsidRPr="00423AF2">
              <w:t>Not relevant</w:t>
            </w:r>
          </w:p>
        </w:tc>
      </w:tr>
      <w:tr w:rsidR="00102640" w:rsidRPr="001B15F3" w:rsidTr="006A65C0">
        <w:trPr>
          <w:jc w:val="center"/>
        </w:trPr>
        <w:tc>
          <w:tcPr>
            <w:tcW w:w="2422" w:type="dxa"/>
            <w:vAlign w:val="center"/>
          </w:tcPr>
          <w:p w:rsidR="00102640" w:rsidRPr="00423AF2" w:rsidRDefault="00102640" w:rsidP="00102640">
            <w:pPr>
              <w:autoSpaceDE w:val="0"/>
              <w:autoSpaceDN w:val="0"/>
              <w:adjustRightInd w:val="0"/>
              <w:spacing w:before="120" w:after="120" w:line="360" w:lineRule="auto"/>
              <w:jc w:val="center"/>
            </w:pPr>
            <w:r w:rsidRPr="00423AF2">
              <w:t>Use # 8 – Rural hygiene (Animal Houses/ Shelters)</w:t>
            </w:r>
          </w:p>
        </w:tc>
        <w:tc>
          <w:tcPr>
            <w:tcW w:w="1558" w:type="dxa"/>
            <w:vAlign w:val="center"/>
          </w:tcPr>
          <w:p w:rsidR="00102640" w:rsidRPr="00423AF2" w:rsidRDefault="00102640" w:rsidP="00102640">
            <w:pPr>
              <w:autoSpaceDE w:val="0"/>
              <w:autoSpaceDN w:val="0"/>
              <w:adjustRightInd w:val="0"/>
              <w:spacing w:before="120" w:after="120" w:line="360" w:lineRule="auto"/>
              <w:jc w:val="center"/>
            </w:pPr>
            <w:r w:rsidRPr="00423AF2">
              <w:t>Yes</w:t>
            </w:r>
          </w:p>
        </w:tc>
        <w:tc>
          <w:tcPr>
            <w:tcW w:w="1630" w:type="dxa"/>
            <w:vAlign w:val="center"/>
          </w:tcPr>
          <w:p w:rsidR="00102640" w:rsidRPr="00423AF2" w:rsidRDefault="00102640" w:rsidP="00102640">
            <w:pPr>
              <w:autoSpaceDE w:val="0"/>
              <w:autoSpaceDN w:val="0"/>
              <w:adjustRightInd w:val="0"/>
              <w:spacing w:before="120" w:after="120" w:line="360" w:lineRule="auto"/>
              <w:ind w:left="110"/>
              <w:jc w:val="center"/>
            </w:pPr>
            <w:r w:rsidRPr="00423AF2">
              <w:t>Yes</w:t>
            </w:r>
          </w:p>
        </w:tc>
        <w:tc>
          <w:tcPr>
            <w:tcW w:w="1249" w:type="dxa"/>
            <w:vAlign w:val="center"/>
          </w:tcPr>
          <w:p w:rsidR="00102640" w:rsidRPr="00F27E4B" w:rsidRDefault="0076306D" w:rsidP="00F27E4B">
            <w:pPr>
              <w:autoSpaceDE w:val="0"/>
              <w:autoSpaceDN w:val="0"/>
              <w:adjustRightInd w:val="0"/>
              <w:spacing w:before="120" w:after="120" w:line="360" w:lineRule="auto"/>
              <w:ind w:left="110"/>
              <w:jc w:val="center"/>
            </w:pPr>
            <w:r w:rsidRPr="00423AF2">
              <w:t>No</w:t>
            </w:r>
          </w:p>
        </w:tc>
        <w:tc>
          <w:tcPr>
            <w:tcW w:w="1471" w:type="dxa"/>
            <w:vAlign w:val="center"/>
          </w:tcPr>
          <w:p w:rsidR="00102640" w:rsidRPr="00423AF2" w:rsidRDefault="00102640" w:rsidP="00102640">
            <w:pPr>
              <w:jc w:val="center"/>
            </w:pPr>
            <w:r w:rsidRPr="00423AF2">
              <w:t>Yes</w:t>
            </w:r>
          </w:p>
        </w:tc>
        <w:tc>
          <w:tcPr>
            <w:tcW w:w="1471" w:type="dxa"/>
            <w:vAlign w:val="center"/>
          </w:tcPr>
          <w:p w:rsidR="00102640" w:rsidRPr="00423AF2" w:rsidRDefault="00102640" w:rsidP="00102640">
            <w:pPr>
              <w:autoSpaceDE w:val="0"/>
              <w:autoSpaceDN w:val="0"/>
              <w:adjustRightInd w:val="0"/>
              <w:spacing w:before="120" w:after="120" w:line="360" w:lineRule="auto"/>
              <w:jc w:val="center"/>
            </w:pPr>
            <w:r w:rsidRPr="00423AF2">
              <w:t>Not relevant</w:t>
            </w:r>
          </w:p>
        </w:tc>
      </w:tr>
    </w:tbl>
    <w:p w:rsidR="0039610A" w:rsidRDefault="0039610A" w:rsidP="00FD2055">
      <w:pPr>
        <w:spacing w:line="260" w:lineRule="atLeast"/>
        <w:rPr>
          <w:rFonts w:eastAsia="Calibri"/>
          <w:lang w:eastAsia="en-US"/>
        </w:rPr>
      </w:pPr>
    </w:p>
    <w:p w:rsidR="0039610A" w:rsidRDefault="0039610A" w:rsidP="00FD2055">
      <w:pPr>
        <w:spacing w:line="260" w:lineRule="atLeast"/>
        <w:rPr>
          <w:rFonts w:eastAsia="Calibri"/>
          <w:lang w:eastAsia="en-US"/>
        </w:rPr>
      </w:pPr>
    </w:p>
    <w:p w:rsidR="0039610A" w:rsidRDefault="0039610A" w:rsidP="00FD2055">
      <w:pPr>
        <w:spacing w:line="260" w:lineRule="atLeast"/>
        <w:rPr>
          <w:rFonts w:eastAsia="Calibri"/>
          <w:lang w:eastAsia="en-US"/>
        </w:rPr>
      </w:pPr>
    </w:p>
    <w:p w:rsidR="0039610A" w:rsidRPr="001B15F3" w:rsidRDefault="0039610A" w:rsidP="00FD2055">
      <w:pPr>
        <w:spacing w:line="260" w:lineRule="atLeast"/>
        <w:rPr>
          <w:rFonts w:eastAsia="Calibri"/>
          <w:lang w:eastAsia="en-US"/>
        </w:rPr>
      </w:pPr>
    </w:p>
    <w:p w:rsidR="00FD2055" w:rsidRPr="001B15F3" w:rsidRDefault="00FD2055" w:rsidP="00FD2055">
      <w:pPr>
        <w:rPr>
          <w:rFonts w:eastAsia="Calibri"/>
          <w:b/>
          <w:i/>
          <w:sz w:val="22"/>
          <w:szCs w:val="22"/>
          <w:lang w:eastAsia="en-US"/>
        </w:rPr>
      </w:pPr>
      <w:bookmarkStart w:id="1684" w:name="_Toc389729116"/>
      <w:bookmarkStart w:id="1685" w:name="_Toc403472801"/>
      <w:r w:rsidRPr="001B15F3">
        <w:rPr>
          <w:rFonts w:eastAsia="Calibri"/>
          <w:b/>
          <w:i/>
          <w:sz w:val="22"/>
          <w:szCs w:val="22"/>
          <w:lang w:eastAsia="en-US"/>
        </w:rPr>
        <w:t>Calculated PEC values</w:t>
      </w:r>
      <w:bookmarkEnd w:id="1684"/>
      <w:bookmarkEnd w:id="1685"/>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8"/>
        <w:gridCol w:w="1134"/>
        <w:gridCol w:w="1274"/>
        <w:gridCol w:w="1135"/>
        <w:gridCol w:w="1133"/>
        <w:gridCol w:w="1135"/>
        <w:gridCol w:w="1140"/>
      </w:tblGrid>
      <w:tr w:rsidR="00F27E4B" w:rsidRPr="00F27E4B" w:rsidTr="00002178">
        <w:trPr>
          <w:trHeight w:val="249"/>
        </w:trPr>
        <w:tc>
          <w:tcPr>
            <w:tcW w:w="5000" w:type="pct"/>
            <w:gridSpan w:val="7"/>
            <w:tcBorders>
              <w:top w:val="single" w:sz="4" w:space="0" w:color="auto"/>
              <w:left w:val="single" w:sz="4" w:space="0" w:color="auto"/>
              <w:bottom w:val="single" w:sz="4" w:space="0" w:color="auto"/>
            </w:tcBorders>
            <w:shd w:val="clear" w:color="auto" w:fill="FFFFCC"/>
            <w:vAlign w:val="center"/>
          </w:tcPr>
          <w:p w:rsidR="00002178" w:rsidRPr="00F27E4B" w:rsidRDefault="00002178" w:rsidP="00D9234E">
            <w:pPr>
              <w:autoSpaceDE w:val="0"/>
              <w:autoSpaceDN w:val="0"/>
              <w:adjustRightInd w:val="0"/>
              <w:spacing w:before="60" w:after="60" w:line="260" w:lineRule="atLeast"/>
              <w:jc w:val="center"/>
              <w:rPr>
                <w:rFonts w:eastAsia="Calibri" w:cs="Arial"/>
                <w:sz w:val="18"/>
                <w:szCs w:val="18"/>
                <w:lang w:eastAsia="en-GB"/>
              </w:rPr>
            </w:pPr>
            <w:r w:rsidRPr="00F27E4B">
              <w:rPr>
                <w:rFonts w:eastAsia="Calibri" w:cs="Arial"/>
                <w:b/>
                <w:bCs/>
                <w:sz w:val="18"/>
                <w:szCs w:val="18"/>
                <w:lang w:eastAsia="en-GB"/>
              </w:rPr>
              <w:t>Summary table on calculated PEC values</w:t>
            </w:r>
          </w:p>
        </w:tc>
      </w:tr>
      <w:tr w:rsidR="00F27E4B" w:rsidRPr="00F27E4B" w:rsidTr="003F7BCC">
        <w:trPr>
          <w:trHeight w:val="249"/>
        </w:trPr>
        <w:tc>
          <w:tcPr>
            <w:tcW w:w="1214" w:type="pct"/>
            <w:vMerge w:val="restart"/>
            <w:shd w:val="clear" w:color="auto" w:fill="FFFFFF"/>
            <w:vAlign w:val="center"/>
          </w:tcPr>
          <w:p w:rsidR="00002178" w:rsidRPr="00F27E4B" w:rsidRDefault="00002178" w:rsidP="00FD2055">
            <w:pPr>
              <w:spacing w:before="60" w:after="60" w:line="276" w:lineRule="auto"/>
              <w:jc w:val="center"/>
              <w:rPr>
                <w:rFonts w:eastAsia="Calibri" w:cs="Arial"/>
                <w:sz w:val="18"/>
                <w:szCs w:val="18"/>
                <w:lang w:eastAsia="en-GB"/>
              </w:rPr>
            </w:pPr>
          </w:p>
        </w:tc>
        <w:tc>
          <w:tcPr>
            <w:tcW w:w="618" w:type="pct"/>
            <w:shd w:val="clear" w:color="auto" w:fill="FFFFFF"/>
            <w:vAlign w:val="center"/>
          </w:tcPr>
          <w:p w:rsidR="00002178" w:rsidRPr="00F27E4B" w:rsidRDefault="00002178" w:rsidP="00FD2055">
            <w:pPr>
              <w:autoSpaceDE w:val="0"/>
              <w:autoSpaceDN w:val="0"/>
              <w:adjustRightInd w:val="0"/>
              <w:spacing w:before="60" w:after="60" w:line="260" w:lineRule="atLeast"/>
              <w:jc w:val="center"/>
              <w:rPr>
                <w:rFonts w:eastAsia="Calibri" w:cs="Arial"/>
                <w:bCs/>
                <w:sz w:val="16"/>
                <w:szCs w:val="16"/>
                <w:lang w:eastAsia="en-GB"/>
              </w:rPr>
            </w:pPr>
            <w:r w:rsidRPr="00F27E4B">
              <w:rPr>
                <w:rFonts w:eastAsia="Calibri" w:cs="Arial"/>
                <w:b/>
                <w:bCs/>
                <w:sz w:val="18"/>
                <w:szCs w:val="18"/>
                <w:lang w:eastAsia="en-GB"/>
              </w:rPr>
              <w:t>PEC</w:t>
            </w:r>
            <w:r w:rsidRPr="00F27E4B">
              <w:rPr>
                <w:rFonts w:eastAsia="Calibri" w:cs="Arial"/>
                <w:b/>
                <w:bCs/>
                <w:sz w:val="18"/>
                <w:szCs w:val="18"/>
                <w:vertAlign w:val="subscript"/>
                <w:lang w:eastAsia="en-GB"/>
              </w:rPr>
              <w:t>STP</w:t>
            </w:r>
          </w:p>
        </w:tc>
        <w:tc>
          <w:tcPr>
            <w:tcW w:w="694" w:type="pct"/>
            <w:shd w:val="clear" w:color="auto" w:fill="FFFFFF"/>
            <w:vAlign w:val="center"/>
          </w:tcPr>
          <w:p w:rsidR="00002178" w:rsidRPr="00F27E4B" w:rsidRDefault="00002178" w:rsidP="00FD2055">
            <w:pPr>
              <w:spacing w:before="60" w:after="60" w:line="276" w:lineRule="auto"/>
              <w:jc w:val="center"/>
              <w:rPr>
                <w:rFonts w:eastAsia="Calibri" w:cs="Arial"/>
                <w:sz w:val="18"/>
                <w:szCs w:val="18"/>
                <w:lang w:eastAsia="en-GB"/>
              </w:rPr>
            </w:pPr>
            <w:r w:rsidRPr="00F27E4B">
              <w:rPr>
                <w:rFonts w:eastAsia="Calibri" w:cs="Arial"/>
                <w:b/>
                <w:bCs/>
                <w:sz w:val="18"/>
                <w:szCs w:val="18"/>
                <w:lang w:eastAsia="en-GB"/>
              </w:rPr>
              <w:t>PEC</w:t>
            </w:r>
            <w:r w:rsidRPr="00F27E4B">
              <w:rPr>
                <w:rFonts w:eastAsia="Calibri" w:cs="Arial"/>
                <w:b/>
                <w:bCs/>
                <w:sz w:val="18"/>
                <w:szCs w:val="18"/>
                <w:vertAlign w:val="subscript"/>
                <w:lang w:eastAsia="en-GB"/>
              </w:rPr>
              <w:t>water</w:t>
            </w:r>
          </w:p>
        </w:tc>
        <w:tc>
          <w:tcPr>
            <w:tcW w:w="618" w:type="pct"/>
            <w:shd w:val="clear" w:color="auto" w:fill="FFFFFF"/>
            <w:vAlign w:val="center"/>
          </w:tcPr>
          <w:p w:rsidR="00002178" w:rsidRPr="00F27E4B" w:rsidRDefault="00002178" w:rsidP="00FD2055">
            <w:pPr>
              <w:spacing w:before="60" w:after="60" w:line="276" w:lineRule="auto"/>
              <w:jc w:val="center"/>
              <w:rPr>
                <w:rFonts w:eastAsia="Calibri" w:cs="Arial"/>
                <w:b/>
                <w:sz w:val="18"/>
                <w:szCs w:val="18"/>
                <w:lang w:eastAsia="en-GB"/>
              </w:rPr>
            </w:pPr>
            <w:r w:rsidRPr="00F27E4B">
              <w:rPr>
                <w:rFonts w:eastAsia="Calibri" w:cs="Arial"/>
                <w:b/>
                <w:sz w:val="18"/>
                <w:szCs w:val="18"/>
                <w:lang w:eastAsia="en-GB"/>
              </w:rPr>
              <w:t>PEC</w:t>
            </w:r>
            <w:r w:rsidRPr="00F27E4B">
              <w:rPr>
                <w:rFonts w:eastAsia="Calibri" w:cs="Arial"/>
                <w:b/>
                <w:sz w:val="18"/>
                <w:szCs w:val="18"/>
                <w:vertAlign w:val="subscript"/>
                <w:lang w:eastAsia="en-GB"/>
              </w:rPr>
              <w:t>sed</w:t>
            </w:r>
          </w:p>
        </w:tc>
        <w:tc>
          <w:tcPr>
            <w:tcW w:w="617" w:type="pct"/>
            <w:vAlign w:val="center"/>
          </w:tcPr>
          <w:p w:rsidR="00002178" w:rsidRPr="00F27E4B" w:rsidRDefault="00002178" w:rsidP="00FD2055">
            <w:pPr>
              <w:spacing w:before="60" w:after="60" w:line="276" w:lineRule="auto"/>
              <w:jc w:val="center"/>
              <w:rPr>
                <w:rFonts w:eastAsia="Calibri" w:cs="Arial"/>
                <w:sz w:val="18"/>
                <w:szCs w:val="18"/>
                <w:lang w:eastAsia="en-GB"/>
              </w:rPr>
            </w:pPr>
            <w:r w:rsidRPr="00F27E4B">
              <w:rPr>
                <w:rFonts w:eastAsia="Calibri" w:cs="Arial"/>
                <w:b/>
                <w:bCs/>
                <w:sz w:val="18"/>
                <w:szCs w:val="18"/>
                <w:lang w:eastAsia="en-GB"/>
              </w:rPr>
              <w:t>PEC</w:t>
            </w:r>
            <w:r w:rsidRPr="00F27E4B">
              <w:rPr>
                <w:rFonts w:eastAsia="Calibri" w:cs="Arial"/>
                <w:b/>
                <w:bCs/>
                <w:sz w:val="18"/>
                <w:szCs w:val="18"/>
                <w:vertAlign w:val="subscript"/>
                <w:lang w:eastAsia="en-GB"/>
              </w:rPr>
              <w:t>soil</w:t>
            </w:r>
          </w:p>
        </w:tc>
        <w:tc>
          <w:tcPr>
            <w:tcW w:w="618" w:type="pct"/>
            <w:vAlign w:val="center"/>
          </w:tcPr>
          <w:p w:rsidR="00002178" w:rsidRPr="00F27E4B" w:rsidRDefault="00002178" w:rsidP="00FD2055">
            <w:pPr>
              <w:spacing w:before="60" w:after="60" w:line="276" w:lineRule="auto"/>
              <w:jc w:val="center"/>
              <w:rPr>
                <w:rFonts w:eastAsia="Calibri" w:cs="Arial"/>
                <w:sz w:val="18"/>
                <w:szCs w:val="18"/>
                <w:lang w:eastAsia="en-GB"/>
              </w:rPr>
            </w:pPr>
            <w:r w:rsidRPr="00F27E4B">
              <w:rPr>
                <w:rFonts w:eastAsia="Calibri" w:cs="Arial"/>
                <w:b/>
                <w:bCs/>
                <w:sz w:val="18"/>
                <w:szCs w:val="18"/>
                <w:lang w:eastAsia="en-GB"/>
              </w:rPr>
              <w:t>PEC</w:t>
            </w:r>
            <w:r w:rsidRPr="00F27E4B">
              <w:rPr>
                <w:rFonts w:eastAsia="Calibri" w:cs="Arial"/>
                <w:b/>
                <w:bCs/>
                <w:sz w:val="18"/>
                <w:szCs w:val="18"/>
                <w:vertAlign w:val="subscript"/>
                <w:lang w:eastAsia="en-GB"/>
              </w:rPr>
              <w:t>GW</w:t>
            </w:r>
          </w:p>
        </w:tc>
        <w:tc>
          <w:tcPr>
            <w:tcW w:w="621" w:type="pct"/>
            <w:vAlign w:val="center"/>
          </w:tcPr>
          <w:p w:rsidR="00002178" w:rsidRPr="00F27E4B" w:rsidRDefault="00002178" w:rsidP="00FD2055">
            <w:pPr>
              <w:autoSpaceDE w:val="0"/>
              <w:autoSpaceDN w:val="0"/>
              <w:adjustRightInd w:val="0"/>
              <w:spacing w:before="60" w:after="60" w:line="260" w:lineRule="atLeast"/>
              <w:jc w:val="center"/>
              <w:rPr>
                <w:rFonts w:eastAsia="Calibri" w:cs="Arial"/>
                <w:sz w:val="18"/>
                <w:szCs w:val="18"/>
                <w:lang w:eastAsia="en-GB"/>
              </w:rPr>
            </w:pPr>
            <w:r w:rsidRPr="00F27E4B">
              <w:rPr>
                <w:rFonts w:eastAsia="Calibri" w:cs="Arial"/>
                <w:b/>
                <w:bCs/>
                <w:sz w:val="18"/>
                <w:szCs w:val="18"/>
                <w:lang w:eastAsia="en-GB"/>
              </w:rPr>
              <w:t>PEC</w:t>
            </w:r>
            <w:r w:rsidRPr="00F27E4B">
              <w:rPr>
                <w:rFonts w:eastAsia="Calibri" w:cs="Arial"/>
                <w:b/>
                <w:bCs/>
                <w:sz w:val="18"/>
                <w:szCs w:val="18"/>
                <w:vertAlign w:val="subscript"/>
                <w:lang w:eastAsia="en-GB"/>
              </w:rPr>
              <w:t>air</w:t>
            </w:r>
          </w:p>
        </w:tc>
      </w:tr>
      <w:tr w:rsidR="00F27E4B" w:rsidRPr="00F27E4B" w:rsidTr="003F7BCC">
        <w:trPr>
          <w:trHeight w:val="249"/>
        </w:trPr>
        <w:tc>
          <w:tcPr>
            <w:tcW w:w="1214" w:type="pct"/>
            <w:vMerge/>
            <w:shd w:val="clear" w:color="auto" w:fill="FFFFFF"/>
            <w:vAlign w:val="center"/>
          </w:tcPr>
          <w:p w:rsidR="00002178" w:rsidRPr="00F27E4B" w:rsidRDefault="00002178" w:rsidP="00FD2055">
            <w:pPr>
              <w:spacing w:before="60" w:after="60" w:line="276" w:lineRule="auto"/>
              <w:jc w:val="center"/>
              <w:rPr>
                <w:rFonts w:eastAsia="Calibri" w:cs="Arial"/>
                <w:b/>
                <w:bCs/>
                <w:sz w:val="18"/>
                <w:szCs w:val="18"/>
                <w:lang w:eastAsia="en-GB"/>
              </w:rPr>
            </w:pPr>
          </w:p>
        </w:tc>
        <w:tc>
          <w:tcPr>
            <w:tcW w:w="618" w:type="pct"/>
            <w:shd w:val="clear" w:color="auto" w:fill="FFFFFF"/>
          </w:tcPr>
          <w:p w:rsidR="00002178" w:rsidRPr="00F27E4B" w:rsidRDefault="00002178" w:rsidP="00FD2055">
            <w:pPr>
              <w:autoSpaceDE w:val="0"/>
              <w:autoSpaceDN w:val="0"/>
              <w:adjustRightInd w:val="0"/>
              <w:spacing w:before="60" w:after="60" w:line="260" w:lineRule="atLeast"/>
              <w:jc w:val="center"/>
              <w:rPr>
                <w:rFonts w:eastAsia="Calibri" w:cs="Arial"/>
                <w:sz w:val="18"/>
                <w:szCs w:val="18"/>
                <w:lang w:eastAsia="en-GB"/>
              </w:rPr>
            </w:pPr>
            <w:r w:rsidRPr="00F27E4B">
              <w:rPr>
                <w:rFonts w:eastAsia="Calibri" w:cs="Arial"/>
                <w:bCs/>
                <w:sz w:val="16"/>
                <w:szCs w:val="16"/>
                <w:lang w:eastAsia="en-GB"/>
              </w:rPr>
              <w:t>[mg/L]</w:t>
            </w:r>
          </w:p>
        </w:tc>
        <w:tc>
          <w:tcPr>
            <w:tcW w:w="694" w:type="pct"/>
            <w:shd w:val="clear" w:color="auto" w:fill="FFFFFF"/>
            <w:vAlign w:val="center"/>
          </w:tcPr>
          <w:p w:rsidR="00002178" w:rsidRPr="00F27E4B" w:rsidRDefault="00002178" w:rsidP="00FD2055">
            <w:pPr>
              <w:autoSpaceDE w:val="0"/>
              <w:autoSpaceDN w:val="0"/>
              <w:adjustRightInd w:val="0"/>
              <w:spacing w:before="60" w:after="60" w:line="260" w:lineRule="atLeast"/>
              <w:jc w:val="center"/>
              <w:rPr>
                <w:rFonts w:eastAsia="Calibri" w:cs="Arial"/>
                <w:bCs/>
                <w:sz w:val="16"/>
                <w:szCs w:val="16"/>
                <w:lang w:eastAsia="en-GB"/>
              </w:rPr>
            </w:pPr>
            <w:r w:rsidRPr="00F27E4B">
              <w:rPr>
                <w:rFonts w:eastAsia="Calibri" w:cs="Arial"/>
                <w:bCs/>
                <w:sz w:val="16"/>
                <w:szCs w:val="16"/>
                <w:lang w:eastAsia="en-GB"/>
              </w:rPr>
              <w:t>[mg/L]</w:t>
            </w:r>
          </w:p>
        </w:tc>
        <w:tc>
          <w:tcPr>
            <w:tcW w:w="618" w:type="pct"/>
            <w:shd w:val="clear" w:color="auto" w:fill="FFFFFF"/>
            <w:vAlign w:val="center"/>
          </w:tcPr>
          <w:p w:rsidR="00002178" w:rsidRPr="00F27E4B" w:rsidRDefault="00002178" w:rsidP="00FD2055">
            <w:pPr>
              <w:autoSpaceDE w:val="0"/>
              <w:autoSpaceDN w:val="0"/>
              <w:adjustRightInd w:val="0"/>
              <w:spacing w:before="60" w:after="60" w:line="260" w:lineRule="atLeast"/>
              <w:jc w:val="center"/>
              <w:rPr>
                <w:rFonts w:eastAsia="Calibri" w:cs="Arial"/>
                <w:sz w:val="16"/>
                <w:szCs w:val="16"/>
                <w:lang w:eastAsia="en-GB"/>
              </w:rPr>
            </w:pPr>
            <w:r w:rsidRPr="00F27E4B">
              <w:rPr>
                <w:rFonts w:eastAsia="Calibri" w:cs="Arial"/>
                <w:bCs/>
                <w:sz w:val="16"/>
                <w:szCs w:val="16"/>
                <w:lang w:eastAsia="en-GB"/>
              </w:rPr>
              <w:t>[mg/kg</w:t>
            </w:r>
            <w:r w:rsidRPr="00F27E4B">
              <w:rPr>
                <w:rFonts w:eastAsia="Calibri" w:cs="Arial"/>
                <w:bCs/>
                <w:sz w:val="16"/>
                <w:szCs w:val="16"/>
                <w:vertAlign w:val="subscript"/>
                <w:lang w:eastAsia="en-GB"/>
              </w:rPr>
              <w:t>wwt</w:t>
            </w:r>
            <w:r w:rsidRPr="00F27E4B">
              <w:rPr>
                <w:rFonts w:eastAsia="Calibri" w:cs="Arial"/>
                <w:bCs/>
                <w:sz w:val="16"/>
                <w:szCs w:val="16"/>
                <w:lang w:eastAsia="en-GB"/>
              </w:rPr>
              <w:t>]</w:t>
            </w:r>
          </w:p>
        </w:tc>
        <w:tc>
          <w:tcPr>
            <w:tcW w:w="617" w:type="pct"/>
            <w:vAlign w:val="center"/>
          </w:tcPr>
          <w:p w:rsidR="00002178" w:rsidRPr="00F27E4B" w:rsidRDefault="00002178" w:rsidP="002B7507">
            <w:pPr>
              <w:autoSpaceDE w:val="0"/>
              <w:autoSpaceDN w:val="0"/>
              <w:adjustRightInd w:val="0"/>
              <w:spacing w:before="60" w:after="60" w:line="260" w:lineRule="atLeast"/>
              <w:jc w:val="center"/>
              <w:rPr>
                <w:rFonts w:eastAsia="Calibri" w:cs="Arial"/>
                <w:sz w:val="16"/>
                <w:szCs w:val="16"/>
                <w:lang w:eastAsia="en-GB"/>
              </w:rPr>
            </w:pPr>
            <w:r w:rsidRPr="00F27E4B">
              <w:rPr>
                <w:rFonts w:eastAsia="Calibri" w:cs="Arial"/>
                <w:bCs/>
                <w:sz w:val="16"/>
                <w:szCs w:val="16"/>
                <w:lang w:eastAsia="en-GB"/>
              </w:rPr>
              <w:t>[mg/kg</w:t>
            </w:r>
            <w:r w:rsidRPr="00F27E4B">
              <w:rPr>
                <w:rFonts w:eastAsia="Calibri" w:cs="Arial"/>
                <w:bCs/>
                <w:sz w:val="16"/>
                <w:szCs w:val="16"/>
                <w:vertAlign w:val="subscript"/>
                <w:lang w:eastAsia="en-GB"/>
              </w:rPr>
              <w:t>wwt</w:t>
            </w:r>
            <w:r w:rsidRPr="00F27E4B">
              <w:rPr>
                <w:rFonts w:eastAsia="Calibri" w:cs="Arial"/>
                <w:bCs/>
                <w:sz w:val="16"/>
                <w:szCs w:val="16"/>
                <w:lang w:eastAsia="en-GB"/>
              </w:rPr>
              <w:t>]</w:t>
            </w:r>
          </w:p>
        </w:tc>
        <w:tc>
          <w:tcPr>
            <w:tcW w:w="618" w:type="pct"/>
            <w:vAlign w:val="center"/>
          </w:tcPr>
          <w:p w:rsidR="00002178" w:rsidRPr="00F27E4B" w:rsidRDefault="00002178" w:rsidP="00FD2055">
            <w:pPr>
              <w:spacing w:before="60" w:after="60" w:line="276" w:lineRule="auto"/>
              <w:jc w:val="center"/>
              <w:rPr>
                <w:rFonts w:eastAsia="Calibri" w:cs="Arial"/>
                <w:sz w:val="16"/>
                <w:szCs w:val="16"/>
                <w:lang w:eastAsia="en-GB"/>
              </w:rPr>
            </w:pPr>
            <w:r w:rsidRPr="00F27E4B">
              <w:rPr>
                <w:rFonts w:eastAsia="Calibri" w:cs="Arial"/>
                <w:bCs/>
                <w:sz w:val="16"/>
                <w:szCs w:val="16"/>
                <w:lang w:eastAsia="en-GB"/>
              </w:rPr>
              <w:t>[mg/L]</w:t>
            </w:r>
          </w:p>
        </w:tc>
        <w:tc>
          <w:tcPr>
            <w:tcW w:w="621" w:type="pct"/>
            <w:vAlign w:val="center"/>
          </w:tcPr>
          <w:p w:rsidR="00002178" w:rsidRPr="00F27E4B" w:rsidRDefault="00002178" w:rsidP="00FD2055">
            <w:pPr>
              <w:autoSpaceDE w:val="0"/>
              <w:autoSpaceDN w:val="0"/>
              <w:adjustRightInd w:val="0"/>
              <w:spacing w:before="60" w:after="60" w:line="260" w:lineRule="atLeast"/>
              <w:jc w:val="center"/>
              <w:rPr>
                <w:rFonts w:eastAsia="Calibri" w:cs="Arial"/>
                <w:bCs/>
                <w:sz w:val="16"/>
                <w:szCs w:val="16"/>
                <w:lang w:eastAsia="en-GB"/>
              </w:rPr>
            </w:pPr>
            <w:r w:rsidRPr="00F27E4B">
              <w:rPr>
                <w:rFonts w:eastAsia="Calibri" w:cs="Arial"/>
                <w:bCs/>
                <w:sz w:val="16"/>
                <w:szCs w:val="16"/>
                <w:lang w:eastAsia="en-GB"/>
              </w:rPr>
              <w:t>[mg/m</w:t>
            </w:r>
            <w:r w:rsidRPr="00F27E4B">
              <w:rPr>
                <w:rFonts w:eastAsia="Calibri" w:cs="Arial"/>
                <w:bCs/>
                <w:sz w:val="16"/>
                <w:szCs w:val="16"/>
                <w:vertAlign w:val="superscript"/>
                <w:lang w:eastAsia="en-GB"/>
              </w:rPr>
              <w:t>3</w:t>
            </w:r>
            <w:r w:rsidRPr="00F27E4B">
              <w:rPr>
                <w:rFonts w:eastAsia="Calibri" w:cs="Arial"/>
                <w:bCs/>
                <w:sz w:val="16"/>
                <w:szCs w:val="16"/>
                <w:lang w:eastAsia="en-GB"/>
              </w:rPr>
              <w:t>]</w:t>
            </w:r>
          </w:p>
        </w:tc>
      </w:tr>
      <w:tr w:rsidR="00F27E4B" w:rsidRPr="00F27E4B" w:rsidTr="003F7BCC">
        <w:trPr>
          <w:trHeight w:val="75"/>
        </w:trPr>
        <w:tc>
          <w:tcPr>
            <w:tcW w:w="1214" w:type="pct"/>
            <w:shd w:val="clear" w:color="auto" w:fill="FFFFFF"/>
          </w:tcPr>
          <w:p w:rsidR="001F4FB4" w:rsidRPr="00F27E4B" w:rsidRDefault="001F4FB4" w:rsidP="001F4FB4">
            <w:pPr>
              <w:spacing w:before="60" w:after="60" w:line="276" w:lineRule="auto"/>
              <w:rPr>
                <w:rFonts w:eastAsia="Calibri" w:cs="Arial"/>
                <w:sz w:val="18"/>
                <w:szCs w:val="18"/>
                <w:lang w:eastAsia="en-GB"/>
              </w:rPr>
            </w:pPr>
            <w:r w:rsidRPr="00F27E4B">
              <w:rPr>
                <w:rFonts w:eastAsia="Calibri" w:cs="Arial"/>
                <w:sz w:val="18"/>
                <w:szCs w:val="18"/>
                <w:lang w:eastAsia="en-GB"/>
              </w:rPr>
              <w:t>Scenario 1</w:t>
            </w:r>
            <w:r w:rsidRPr="00F27E4B">
              <w:rPr>
                <w:rFonts w:eastAsia="Calibri" w:cs="Arial"/>
                <w:sz w:val="12"/>
                <w:szCs w:val="18"/>
                <w:lang w:eastAsia="en-GB"/>
              </w:rPr>
              <w:t>(indoor, crack and crevice, spot treatment, non-professional)</w:t>
            </w:r>
          </w:p>
        </w:tc>
        <w:tc>
          <w:tcPr>
            <w:tcW w:w="618" w:type="pct"/>
            <w:shd w:val="clear" w:color="auto" w:fill="FFFFFF"/>
            <w:vAlign w:val="center"/>
          </w:tcPr>
          <w:p w:rsidR="001F4FB4" w:rsidRPr="00F27E4B" w:rsidRDefault="001F4FB4" w:rsidP="001F4FB4">
            <w:pPr>
              <w:spacing w:before="60" w:after="60" w:line="276" w:lineRule="auto"/>
              <w:jc w:val="center"/>
              <w:rPr>
                <w:rFonts w:eastAsia="Calibri" w:cs="Arial"/>
                <w:sz w:val="16"/>
                <w:szCs w:val="18"/>
                <w:lang w:eastAsia="en-GB"/>
              </w:rPr>
            </w:pPr>
            <w:r w:rsidRPr="00F27E4B">
              <w:rPr>
                <w:rFonts w:eastAsia="Calibri" w:cs="Arial"/>
                <w:sz w:val="16"/>
                <w:szCs w:val="18"/>
                <w:lang w:eastAsia="en-GB"/>
              </w:rPr>
              <w:t>9.71E-07</w:t>
            </w:r>
          </w:p>
        </w:tc>
        <w:tc>
          <w:tcPr>
            <w:tcW w:w="694" w:type="pct"/>
            <w:shd w:val="clear" w:color="auto" w:fill="FFFFFF"/>
            <w:vAlign w:val="center"/>
          </w:tcPr>
          <w:p w:rsidR="001F4FB4" w:rsidRPr="00F27E4B" w:rsidRDefault="001F4FB4" w:rsidP="001F4FB4">
            <w:pPr>
              <w:spacing w:before="60" w:after="60" w:line="276" w:lineRule="auto"/>
              <w:jc w:val="center"/>
              <w:rPr>
                <w:rFonts w:eastAsia="Calibri" w:cs="Arial"/>
                <w:sz w:val="16"/>
                <w:szCs w:val="18"/>
                <w:lang w:eastAsia="en-GB"/>
              </w:rPr>
            </w:pPr>
            <w:r w:rsidRPr="00F27E4B">
              <w:rPr>
                <w:rFonts w:eastAsia="Calibri" w:cs="Arial"/>
                <w:sz w:val="16"/>
                <w:szCs w:val="18"/>
                <w:lang w:eastAsia="en-GB"/>
              </w:rPr>
              <w:t>5.21E-08</w:t>
            </w:r>
          </w:p>
        </w:tc>
        <w:tc>
          <w:tcPr>
            <w:tcW w:w="618" w:type="pct"/>
            <w:shd w:val="clear" w:color="auto" w:fill="FFFFFF"/>
            <w:vAlign w:val="center"/>
          </w:tcPr>
          <w:p w:rsidR="001F4FB4" w:rsidRPr="00F27E4B" w:rsidRDefault="001F4FB4" w:rsidP="001F4FB4">
            <w:pPr>
              <w:spacing w:before="60" w:after="60" w:line="276" w:lineRule="auto"/>
              <w:jc w:val="center"/>
              <w:rPr>
                <w:rFonts w:eastAsia="Calibri" w:cs="Arial"/>
                <w:sz w:val="16"/>
                <w:szCs w:val="18"/>
                <w:lang w:eastAsia="en-GB"/>
              </w:rPr>
            </w:pPr>
            <w:r w:rsidRPr="00F27E4B">
              <w:rPr>
                <w:rFonts w:eastAsia="Calibri" w:cs="Arial"/>
                <w:sz w:val="16"/>
                <w:szCs w:val="18"/>
                <w:lang w:eastAsia="en-GB"/>
              </w:rPr>
              <w:t>6.51E-04</w:t>
            </w:r>
          </w:p>
        </w:tc>
        <w:tc>
          <w:tcPr>
            <w:tcW w:w="617" w:type="pct"/>
            <w:vAlign w:val="center"/>
          </w:tcPr>
          <w:p w:rsidR="001F4FB4" w:rsidRPr="00F27E4B" w:rsidRDefault="001F4FB4" w:rsidP="001F4FB4">
            <w:pPr>
              <w:spacing w:before="60" w:after="60" w:line="276" w:lineRule="auto"/>
              <w:jc w:val="center"/>
              <w:rPr>
                <w:rFonts w:eastAsia="Calibri" w:cs="Arial"/>
                <w:sz w:val="16"/>
                <w:szCs w:val="18"/>
                <w:lang w:eastAsia="en-GB"/>
              </w:rPr>
            </w:pPr>
            <w:r w:rsidRPr="00F27E4B">
              <w:rPr>
                <w:rFonts w:cs="Calibri"/>
                <w:sz w:val="16"/>
                <w:szCs w:val="16"/>
              </w:rPr>
              <w:t>2.23E-05</w:t>
            </w:r>
          </w:p>
        </w:tc>
        <w:tc>
          <w:tcPr>
            <w:tcW w:w="618" w:type="pct"/>
            <w:vAlign w:val="center"/>
          </w:tcPr>
          <w:p w:rsidR="001F4FB4" w:rsidRPr="00F27E4B" w:rsidRDefault="001F4FB4" w:rsidP="001F4FB4">
            <w:pPr>
              <w:spacing w:before="60" w:after="60" w:line="276" w:lineRule="auto"/>
              <w:jc w:val="center"/>
              <w:rPr>
                <w:rFonts w:eastAsia="Calibri" w:cs="Arial"/>
                <w:sz w:val="16"/>
                <w:szCs w:val="18"/>
                <w:lang w:eastAsia="en-GB"/>
              </w:rPr>
            </w:pPr>
            <w:r w:rsidRPr="00F27E4B">
              <w:rPr>
                <w:rFonts w:cs="Calibri"/>
                <w:sz w:val="16"/>
                <w:szCs w:val="16"/>
              </w:rPr>
              <w:t>5.22E-10</w:t>
            </w:r>
          </w:p>
        </w:tc>
        <w:tc>
          <w:tcPr>
            <w:tcW w:w="621" w:type="pct"/>
            <w:vAlign w:val="center"/>
          </w:tcPr>
          <w:p w:rsidR="001F4FB4" w:rsidRPr="00F27E4B" w:rsidRDefault="001F4FB4" w:rsidP="001F4FB4">
            <w:pPr>
              <w:autoSpaceDE w:val="0"/>
              <w:autoSpaceDN w:val="0"/>
              <w:adjustRightInd w:val="0"/>
              <w:spacing w:before="60" w:after="60" w:line="260" w:lineRule="atLeast"/>
              <w:jc w:val="center"/>
              <w:rPr>
                <w:rFonts w:eastAsia="Calibri" w:cs="Arial"/>
                <w:sz w:val="16"/>
                <w:szCs w:val="18"/>
                <w:lang w:eastAsia="en-GB"/>
              </w:rPr>
            </w:pPr>
            <w:r w:rsidRPr="00F27E4B">
              <w:rPr>
                <w:rFonts w:eastAsia="Calibri" w:cs="Arial"/>
                <w:sz w:val="16"/>
                <w:szCs w:val="18"/>
                <w:lang w:eastAsia="en-GB"/>
              </w:rPr>
              <w:t>7.08E-10</w:t>
            </w:r>
          </w:p>
        </w:tc>
      </w:tr>
      <w:tr w:rsidR="00F27E4B" w:rsidRPr="00F27E4B" w:rsidTr="003F7BCC">
        <w:trPr>
          <w:trHeight w:val="75"/>
        </w:trPr>
        <w:tc>
          <w:tcPr>
            <w:tcW w:w="1214" w:type="pct"/>
            <w:shd w:val="clear" w:color="auto" w:fill="FFFFFF"/>
          </w:tcPr>
          <w:p w:rsidR="001F4FB4" w:rsidRPr="00F27E4B" w:rsidRDefault="001F4FB4" w:rsidP="001F4FB4">
            <w:pPr>
              <w:spacing w:before="60" w:after="60" w:line="276" w:lineRule="auto"/>
              <w:rPr>
                <w:rFonts w:eastAsia="Calibri" w:cs="Arial"/>
                <w:sz w:val="18"/>
                <w:szCs w:val="18"/>
                <w:lang w:eastAsia="en-GB"/>
              </w:rPr>
            </w:pPr>
            <w:r w:rsidRPr="00F27E4B">
              <w:rPr>
                <w:rFonts w:eastAsia="Calibri" w:cs="Arial"/>
                <w:sz w:val="18"/>
                <w:szCs w:val="18"/>
                <w:lang w:eastAsia="en-GB"/>
              </w:rPr>
              <w:t xml:space="preserve">Scenario 2 </w:t>
            </w:r>
            <w:r w:rsidRPr="00F27E4B">
              <w:rPr>
                <w:rFonts w:eastAsia="Calibri" w:cs="Arial"/>
                <w:sz w:val="12"/>
                <w:szCs w:val="18"/>
                <w:lang w:eastAsia="en-GB"/>
              </w:rPr>
              <w:t>(indoor, crack and crevice, spot treatment, professional)</w:t>
            </w:r>
          </w:p>
        </w:tc>
        <w:tc>
          <w:tcPr>
            <w:tcW w:w="618" w:type="pct"/>
            <w:shd w:val="clear" w:color="auto" w:fill="FFFFFF"/>
            <w:vAlign w:val="center"/>
          </w:tcPr>
          <w:p w:rsidR="001F4FB4" w:rsidRPr="00F27E4B" w:rsidRDefault="001F4FB4" w:rsidP="001F4FB4">
            <w:pPr>
              <w:spacing w:before="60" w:after="60" w:line="276" w:lineRule="auto"/>
              <w:jc w:val="center"/>
              <w:rPr>
                <w:rFonts w:eastAsia="Calibri" w:cs="Arial"/>
                <w:sz w:val="16"/>
                <w:szCs w:val="18"/>
                <w:lang w:eastAsia="en-GB"/>
              </w:rPr>
            </w:pPr>
            <w:r w:rsidRPr="00F27E4B">
              <w:rPr>
                <w:rFonts w:eastAsia="Calibri" w:cs="Arial"/>
                <w:sz w:val="16"/>
                <w:szCs w:val="18"/>
                <w:lang w:eastAsia="en-GB"/>
              </w:rPr>
              <w:t>1.31E-06</w:t>
            </w:r>
          </w:p>
        </w:tc>
        <w:tc>
          <w:tcPr>
            <w:tcW w:w="694" w:type="pct"/>
            <w:shd w:val="clear" w:color="auto" w:fill="FFFFFF"/>
            <w:vAlign w:val="center"/>
          </w:tcPr>
          <w:p w:rsidR="001F4FB4" w:rsidRPr="00F27E4B" w:rsidRDefault="001F4FB4" w:rsidP="001F4FB4">
            <w:pPr>
              <w:spacing w:before="60" w:after="60" w:line="276" w:lineRule="auto"/>
              <w:jc w:val="center"/>
              <w:rPr>
                <w:rFonts w:eastAsia="Calibri" w:cs="Arial"/>
                <w:sz w:val="16"/>
                <w:szCs w:val="18"/>
                <w:lang w:eastAsia="en-GB"/>
              </w:rPr>
            </w:pPr>
            <w:r w:rsidRPr="00F27E4B">
              <w:rPr>
                <w:rFonts w:eastAsia="Calibri" w:cs="Arial"/>
                <w:sz w:val="16"/>
                <w:szCs w:val="18"/>
                <w:lang w:eastAsia="en-GB"/>
              </w:rPr>
              <w:t>7.03E-08</w:t>
            </w:r>
          </w:p>
        </w:tc>
        <w:tc>
          <w:tcPr>
            <w:tcW w:w="618" w:type="pct"/>
            <w:shd w:val="clear" w:color="auto" w:fill="FFFFFF"/>
            <w:vAlign w:val="center"/>
          </w:tcPr>
          <w:p w:rsidR="001F4FB4" w:rsidRPr="00F27E4B" w:rsidRDefault="001F4FB4" w:rsidP="001F4FB4">
            <w:pPr>
              <w:spacing w:before="60" w:after="60" w:line="276" w:lineRule="auto"/>
              <w:jc w:val="center"/>
              <w:rPr>
                <w:rFonts w:eastAsia="Calibri" w:cs="Arial"/>
                <w:sz w:val="16"/>
                <w:szCs w:val="18"/>
                <w:lang w:eastAsia="en-GB"/>
              </w:rPr>
            </w:pPr>
            <w:r w:rsidRPr="00F27E4B">
              <w:rPr>
                <w:rFonts w:eastAsia="Calibri" w:cs="Arial"/>
                <w:sz w:val="16"/>
                <w:szCs w:val="18"/>
                <w:lang w:eastAsia="en-GB"/>
              </w:rPr>
              <w:t>8.79E-04</w:t>
            </w:r>
          </w:p>
        </w:tc>
        <w:tc>
          <w:tcPr>
            <w:tcW w:w="617" w:type="pct"/>
            <w:vAlign w:val="center"/>
          </w:tcPr>
          <w:p w:rsidR="001F4FB4" w:rsidRPr="00F27E4B" w:rsidRDefault="001F4FB4" w:rsidP="001F4FB4">
            <w:pPr>
              <w:spacing w:before="60" w:after="60" w:line="276" w:lineRule="auto"/>
              <w:jc w:val="center"/>
              <w:rPr>
                <w:rFonts w:eastAsia="Calibri" w:cs="Arial"/>
                <w:sz w:val="16"/>
                <w:szCs w:val="18"/>
                <w:lang w:eastAsia="en-GB"/>
              </w:rPr>
            </w:pPr>
            <w:r w:rsidRPr="00F27E4B">
              <w:rPr>
                <w:rFonts w:cs="Calibri"/>
                <w:sz w:val="16"/>
                <w:szCs w:val="16"/>
              </w:rPr>
              <w:t>3.01E-05</w:t>
            </w:r>
          </w:p>
        </w:tc>
        <w:tc>
          <w:tcPr>
            <w:tcW w:w="618" w:type="pct"/>
            <w:vAlign w:val="center"/>
          </w:tcPr>
          <w:p w:rsidR="001F4FB4" w:rsidRPr="00F27E4B" w:rsidRDefault="001F4FB4" w:rsidP="001F4FB4">
            <w:pPr>
              <w:spacing w:before="60" w:after="60" w:line="276" w:lineRule="auto"/>
              <w:jc w:val="center"/>
              <w:rPr>
                <w:rFonts w:eastAsia="Calibri" w:cs="Arial"/>
                <w:sz w:val="16"/>
                <w:szCs w:val="18"/>
                <w:lang w:eastAsia="en-GB"/>
              </w:rPr>
            </w:pPr>
            <w:r w:rsidRPr="00F27E4B">
              <w:rPr>
                <w:rFonts w:cs="Calibri"/>
                <w:sz w:val="16"/>
                <w:szCs w:val="16"/>
              </w:rPr>
              <w:t>7.04E-10</w:t>
            </w:r>
          </w:p>
        </w:tc>
        <w:tc>
          <w:tcPr>
            <w:tcW w:w="621" w:type="pct"/>
            <w:vAlign w:val="center"/>
          </w:tcPr>
          <w:p w:rsidR="001F4FB4" w:rsidRPr="00F27E4B" w:rsidRDefault="001F4FB4" w:rsidP="001F4FB4">
            <w:pPr>
              <w:autoSpaceDE w:val="0"/>
              <w:autoSpaceDN w:val="0"/>
              <w:adjustRightInd w:val="0"/>
              <w:spacing w:before="60" w:after="60" w:line="260" w:lineRule="atLeast"/>
              <w:jc w:val="center"/>
              <w:rPr>
                <w:rFonts w:eastAsia="Calibri" w:cs="Arial"/>
                <w:sz w:val="16"/>
                <w:szCs w:val="18"/>
                <w:lang w:eastAsia="en-GB"/>
              </w:rPr>
            </w:pPr>
            <w:r w:rsidRPr="00F27E4B">
              <w:rPr>
                <w:rFonts w:eastAsia="Calibri" w:cs="Arial"/>
                <w:sz w:val="16"/>
                <w:szCs w:val="18"/>
                <w:lang w:eastAsia="en-GB"/>
              </w:rPr>
              <w:t>9.55E-10</w:t>
            </w:r>
          </w:p>
        </w:tc>
      </w:tr>
      <w:tr w:rsidR="00F27E4B" w:rsidRPr="00F27E4B" w:rsidTr="003F7BCC">
        <w:trPr>
          <w:trHeight w:val="75"/>
        </w:trPr>
        <w:tc>
          <w:tcPr>
            <w:tcW w:w="1214" w:type="pct"/>
            <w:shd w:val="clear" w:color="auto" w:fill="FFFFFF"/>
          </w:tcPr>
          <w:p w:rsidR="00847C77" w:rsidRPr="00F27E4B" w:rsidRDefault="00847C77" w:rsidP="00847C77">
            <w:pPr>
              <w:spacing w:before="60" w:after="60" w:line="276" w:lineRule="auto"/>
              <w:rPr>
                <w:rFonts w:eastAsia="Calibri" w:cs="Arial"/>
                <w:sz w:val="18"/>
                <w:szCs w:val="18"/>
                <w:lang w:eastAsia="en-GB"/>
              </w:rPr>
            </w:pPr>
            <w:r w:rsidRPr="00F27E4B">
              <w:rPr>
                <w:rFonts w:eastAsia="Calibri" w:cs="Arial"/>
                <w:sz w:val="18"/>
                <w:szCs w:val="18"/>
                <w:lang w:eastAsia="en-GB"/>
              </w:rPr>
              <w:t xml:space="preserve">Scenario 3 </w:t>
            </w:r>
            <w:r w:rsidRPr="00F27E4B">
              <w:rPr>
                <w:rFonts w:eastAsia="Calibri" w:cs="Arial"/>
                <w:sz w:val="12"/>
                <w:szCs w:val="18"/>
                <w:lang w:eastAsia="en-GB"/>
              </w:rPr>
              <w:t>(outdoor around building, contributing to reduce the ant invasion, non-professional; urban areas)</w:t>
            </w:r>
          </w:p>
        </w:tc>
        <w:tc>
          <w:tcPr>
            <w:tcW w:w="618" w:type="pct"/>
            <w:shd w:val="clear" w:color="auto" w:fill="FFFFFF"/>
            <w:vAlign w:val="center"/>
          </w:tcPr>
          <w:p w:rsidR="00847C77" w:rsidRPr="00F27E4B" w:rsidRDefault="00847C77" w:rsidP="00847C77">
            <w:pPr>
              <w:spacing w:before="60" w:after="60" w:line="276" w:lineRule="auto"/>
              <w:jc w:val="center"/>
              <w:rPr>
                <w:rFonts w:eastAsia="Calibri" w:cs="Arial"/>
                <w:sz w:val="16"/>
                <w:szCs w:val="18"/>
                <w:lang w:eastAsia="en-GB"/>
              </w:rPr>
            </w:pPr>
            <w:r w:rsidRPr="00F27E4B">
              <w:rPr>
                <w:rFonts w:eastAsia="Calibri" w:cs="Arial"/>
                <w:sz w:val="16"/>
                <w:szCs w:val="18"/>
                <w:lang w:eastAsia="en-GB"/>
              </w:rPr>
              <w:t>3.34E-06</w:t>
            </w:r>
          </w:p>
        </w:tc>
        <w:tc>
          <w:tcPr>
            <w:tcW w:w="694" w:type="pct"/>
            <w:shd w:val="clear" w:color="auto" w:fill="FFFFFF"/>
            <w:vAlign w:val="center"/>
          </w:tcPr>
          <w:p w:rsidR="00847C77" w:rsidRPr="00F27E4B" w:rsidRDefault="00847C77" w:rsidP="00847C77">
            <w:pPr>
              <w:spacing w:before="60" w:after="60" w:line="276" w:lineRule="auto"/>
              <w:jc w:val="center"/>
              <w:rPr>
                <w:rFonts w:eastAsia="Calibri" w:cs="Arial"/>
                <w:sz w:val="16"/>
                <w:szCs w:val="18"/>
                <w:lang w:eastAsia="en-GB"/>
              </w:rPr>
            </w:pPr>
            <w:r w:rsidRPr="00F27E4B">
              <w:rPr>
                <w:rFonts w:eastAsia="Calibri" w:cs="Arial"/>
                <w:sz w:val="16"/>
                <w:szCs w:val="18"/>
                <w:lang w:eastAsia="en-GB"/>
              </w:rPr>
              <w:t>1.79E-07</w:t>
            </w:r>
          </w:p>
        </w:tc>
        <w:tc>
          <w:tcPr>
            <w:tcW w:w="618" w:type="pct"/>
            <w:shd w:val="clear" w:color="auto" w:fill="FFFFFF"/>
            <w:vAlign w:val="center"/>
          </w:tcPr>
          <w:p w:rsidR="00847C77" w:rsidRPr="00F27E4B" w:rsidRDefault="00847C77" w:rsidP="00847C77">
            <w:pPr>
              <w:spacing w:before="60" w:after="60" w:line="276" w:lineRule="auto"/>
              <w:jc w:val="center"/>
              <w:rPr>
                <w:rFonts w:eastAsia="Calibri" w:cs="Arial"/>
                <w:sz w:val="16"/>
                <w:szCs w:val="18"/>
                <w:lang w:eastAsia="en-GB"/>
              </w:rPr>
            </w:pPr>
            <w:r w:rsidRPr="00F27E4B">
              <w:rPr>
                <w:rFonts w:eastAsia="Calibri" w:cs="Arial"/>
                <w:sz w:val="16"/>
                <w:szCs w:val="18"/>
                <w:lang w:eastAsia="en-GB"/>
              </w:rPr>
              <w:t>2.24E-03</w:t>
            </w:r>
          </w:p>
        </w:tc>
        <w:tc>
          <w:tcPr>
            <w:tcW w:w="617" w:type="pct"/>
            <w:vAlign w:val="center"/>
          </w:tcPr>
          <w:p w:rsidR="00847C77" w:rsidRPr="00F27E4B" w:rsidRDefault="00847C77" w:rsidP="00847C77">
            <w:pPr>
              <w:spacing w:before="60" w:after="60" w:line="276" w:lineRule="auto"/>
              <w:jc w:val="center"/>
              <w:rPr>
                <w:rFonts w:eastAsia="Calibri" w:cs="Arial"/>
                <w:sz w:val="16"/>
                <w:szCs w:val="18"/>
                <w:lang w:eastAsia="en-GB"/>
              </w:rPr>
            </w:pPr>
            <w:r w:rsidRPr="00F27E4B">
              <w:rPr>
                <w:rFonts w:eastAsia="Calibri" w:cs="Arial"/>
                <w:sz w:val="16"/>
                <w:szCs w:val="18"/>
                <w:lang w:eastAsia="en-GB"/>
              </w:rPr>
              <w:t>7.66E-05</w:t>
            </w:r>
          </w:p>
        </w:tc>
        <w:tc>
          <w:tcPr>
            <w:tcW w:w="618" w:type="pct"/>
            <w:vAlign w:val="center"/>
          </w:tcPr>
          <w:p w:rsidR="00847C77" w:rsidRPr="00F27E4B" w:rsidRDefault="00847C77" w:rsidP="00847C77">
            <w:pPr>
              <w:spacing w:before="60" w:after="60" w:line="276" w:lineRule="auto"/>
              <w:jc w:val="center"/>
              <w:rPr>
                <w:rFonts w:eastAsia="Calibri" w:cs="Arial"/>
                <w:sz w:val="16"/>
                <w:szCs w:val="18"/>
                <w:lang w:eastAsia="en-GB"/>
              </w:rPr>
            </w:pPr>
            <w:r w:rsidRPr="00F27E4B">
              <w:rPr>
                <w:rFonts w:eastAsia="Calibri" w:cs="Arial"/>
                <w:sz w:val="16"/>
                <w:szCs w:val="18"/>
                <w:lang w:eastAsia="en-GB"/>
              </w:rPr>
              <w:t>1.79E-09</w:t>
            </w:r>
          </w:p>
        </w:tc>
        <w:tc>
          <w:tcPr>
            <w:tcW w:w="621" w:type="pct"/>
            <w:vAlign w:val="center"/>
          </w:tcPr>
          <w:p w:rsidR="00847C77" w:rsidRPr="00F27E4B" w:rsidRDefault="0076306D" w:rsidP="0076306D">
            <w:pPr>
              <w:autoSpaceDE w:val="0"/>
              <w:autoSpaceDN w:val="0"/>
              <w:adjustRightInd w:val="0"/>
              <w:spacing w:before="60" w:after="60" w:line="260" w:lineRule="atLeast"/>
              <w:jc w:val="center"/>
              <w:rPr>
                <w:rFonts w:eastAsia="Calibri" w:cs="Arial"/>
                <w:sz w:val="16"/>
                <w:szCs w:val="18"/>
                <w:lang w:eastAsia="en-GB"/>
              </w:rPr>
            </w:pPr>
            <w:r w:rsidRPr="00F27E4B">
              <w:rPr>
                <w:rFonts w:eastAsia="Calibri" w:cs="Arial"/>
                <w:sz w:val="16"/>
                <w:szCs w:val="18"/>
                <w:lang w:eastAsia="en-GB"/>
              </w:rPr>
              <w:t>2.98E-14</w:t>
            </w:r>
          </w:p>
        </w:tc>
      </w:tr>
      <w:tr w:rsidR="00F27E4B" w:rsidRPr="00F27E4B" w:rsidTr="003F7BCC">
        <w:trPr>
          <w:trHeight w:val="75"/>
        </w:trPr>
        <w:tc>
          <w:tcPr>
            <w:tcW w:w="1214" w:type="pct"/>
            <w:shd w:val="clear" w:color="auto" w:fill="FFFFFF"/>
          </w:tcPr>
          <w:p w:rsidR="00847C77" w:rsidRPr="00F27E4B" w:rsidRDefault="00847C77" w:rsidP="00847C77">
            <w:pPr>
              <w:spacing w:before="60" w:after="60" w:line="276" w:lineRule="auto"/>
              <w:rPr>
                <w:rFonts w:eastAsia="Calibri" w:cs="Arial"/>
                <w:sz w:val="18"/>
                <w:szCs w:val="18"/>
                <w:lang w:eastAsia="en-GB"/>
              </w:rPr>
            </w:pPr>
            <w:r w:rsidRPr="00F27E4B">
              <w:rPr>
                <w:rFonts w:eastAsia="Calibri" w:cs="Arial"/>
                <w:sz w:val="18"/>
                <w:szCs w:val="18"/>
                <w:lang w:eastAsia="en-GB"/>
              </w:rPr>
              <w:t xml:space="preserve">Scenario 3 </w:t>
            </w:r>
            <w:r w:rsidRPr="00F27E4B">
              <w:rPr>
                <w:rFonts w:eastAsia="Calibri" w:cs="Arial"/>
                <w:sz w:val="12"/>
                <w:szCs w:val="18"/>
                <w:lang w:eastAsia="en-GB"/>
              </w:rPr>
              <w:t>(outdoor around building, contributing to reduce the ant invasion, non-professional; rural areas)</w:t>
            </w:r>
          </w:p>
        </w:tc>
        <w:tc>
          <w:tcPr>
            <w:tcW w:w="618" w:type="pct"/>
            <w:shd w:val="clear" w:color="auto" w:fill="FFFFFF"/>
            <w:vAlign w:val="center"/>
          </w:tcPr>
          <w:p w:rsidR="00847C77" w:rsidRPr="00F27E4B" w:rsidRDefault="00847C77" w:rsidP="00847C77">
            <w:pPr>
              <w:spacing w:before="60" w:after="60" w:line="276" w:lineRule="auto"/>
              <w:jc w:val="center"/>
              <w:rPr>
                <w:rFonts w:eastAsia="Calibri" w:cs="Arial"/>
                <w:sz w:val="16"/>
                <w:szCs w:val="18"/>
                <w:lang w:eastAsia="en-GB"/>
              </w:rPr>
            </w:pPr>
            <w:r w:rsidRPr="00F27E4B">
              <w:rPr>
                <w:rFonts w:eastAsia="Calibri" w:cs="Arial"/>
                <w:sz w:val="16"/>
                <w:szCs w:val="18"/>
                <w:lang w:eastAsia="en-GB"/>
              </w:rPr>
              <w:t>N.A.</w:t>
            </w:r>
          </w:p>
        </w:tc>
        <w:tc>
          <w:tcPr>
            <w:tcW w:w="694" w:type="pct"/>
            <w:shd w:val="clear" w:color="auto" w:fill="FFFFFF"/>
            <w:vAlign w:val="center"/>
          </w:tcPr>
          <w:p w:rsidR="00847C77" w:rsidRPr="00F27E4B" w:rsidRDefault="00847C77" w:rsidP="00847C77">
            <w:pPr>
              <w:spacing w:before="60" w:after="60" w:line="276" w:lineRule="auto"/>
              <w:jc w:val="center"/>
              <w:rPr>
                <w:rFonts w:eastAsia="Calibri" w:cs="Arial"/>
                <w:sz w:val="16"/>
                <w:szCs w:val="18"/>
                <w:lang w:eastAsia="en-GB"/>
              </w:rPr>
            </w:pPr>
            <w:r w:rsidRPr="00F27E4B">
              <w:rPr>
                <w:rFonts w:eastAsia="Calibri" w:cs="Arial"/>
                <w:sz w:val="16"/>
                <w:szCs w:val="18"/>
                <w:lang w:eastAsia="en-GB"/>
              </w:rPr>
              <w:t>N.A.</w:t>
            </w:r>
          </w:p>
        </w:tc>
        <w:tc>
          <w:tcPr>
            <w:tcW w:w="618" w:type="pct"/>
            <w:shd w:val="clear" w:color="auto" w:fill="FFFFFF"/>
            <w:vAlign w:val="center"/>
          </w:tcPr>
          <w:p w:rsidR="00847C77" w:rsidRPr="00F27E4B" w:rsidRDefault="00847C77" w:rsidP="00847C77">
            <w:pPr>
              <w:spacing w:before="60" w:after="60" w:line="276" w:lineRule="auto"/>
              <w:jc w:val="center"/>
              <w:rPr>
                <w:rFonts w:eastAsia="Calibri" w:cs="Arial"/>
                <w:sz w:val="16"/>
                <w:szCs w:val="18"/>
                <w:lang w:eastAsia="en-GB"/>
              </w:rPr>
            </w:pPr>
            <w:r w:rsidRPr="00F27E4B">
              <w:rPr>
                <w:rFonts w:eastAsia="Calibri" w:cs="Arial"/>
                <w:sz w:val="16"/>
                <w:szCs w:val="18"/>
                <w:lang w:eastAsia="en-GB"/>
              </w:rPr>
              <w:t>N.A.</w:t>
            </w:r>
          </w:p>
        </w:tc>
        <w:tc>
          <w:tcPr>
            <w:tcW w:w="617" w:type="pct"/>
            <w:vAlign w:val="center"/>
          </w:tcPr>
          <w:p w:rsidR="00847C77" w:rsidRPr="00F27E4B" w:rsidRDefault="00847C77" w:rsidP="00847C77">
            <w:pPr>
              <w:spacing w:before="60" w:after="60" w:line="276" w:lineRule="auto"/>
              <w:jc w:val="center"/>
              <w:rPr>
                <w:rFonts w:eastAsia="Calibri" w:cs="Arial"/>
                <w:sz w:val="16"/>
                <w:szCs w:val="18"/>
                <w:lang w:eastAsia="en-GB"/>
              </w:rPr>
            </w:pPr>
            <w:r w:rsidRPr="00F27E4B">
              <w:rPr>
                <w:rFonts w:eastAsia="Calibri" w:cs="Arial"/>
                <w:sz w:val="16"/>
                <w:szCs w:val="18"/>
                <w:lang w:eastAsia="en-GB"/>
              </w:rPr>
              <w:t>7.08E-04</w:t>
            </w:r>
          </w:p>
        </w:tc>
        <w:tc>
          <w:tcPr>
            <w:tcW w:w="618" w:type="pct"/>
            <w:vAlign w:val="center"/>
          </w:tcPr>
          <w:p w:rsidR="00847C77" w:rsidRPr="00F27E4B" w:rsidRDefault="00847C77" w:rsidP="00847C77">
            <w:pPr>
              <w:spacing w:before="60" w:after="60" w:line="276" w:lineRule="auto"/>
              <w:jc w:val="center"/>
              <w:rPr>
                <w:rFonts w:eastAsia="Calibri" w:cs="Arial"/>
                <w:sz w:val="16"/>
                <w:szCs w:val="18"/>
                <w:lang w:eastAsia="en-GB"/>
              </w:rPr>
            </w:pPr>
            <w:r w:rsidRPr="00F27E4B">
              <w:rPr>
                <w:rFonts w:eastAsia="Calibri" w:cs="Arial"/>
                <w:sz w:val="16"/>
                <w:szCs w:val="18"/>
                <w:lang w:eastAsia="en-GB"/>
              </w:rPr>
              <w:t>6.98E-08</w:t>
            </w:r>
          </w:p>
        </w:tc>
        <w:tc>
          <w:tcPr>
            <w:tcW w:w="621" w:type="pct"/>
            <w:vAlign w:val="center"/>
          </w:tcPr>
          <w:p w:rsidR="00847C77" w:rsidRPr="00F27E4B" w:rsidRDefault="00847C77" w:rsidP="00847C77">
            <w:pPr>
              <w:spacing w:before="60" w:after="60" w:line="276" w:lineRule="auto"/>
              <w:jc w:val="center"/>
              <w:rPr>
                <w:rFonts w:eastAsia="Calibri" w:cs="Arial"/>
                <w:sz w:val="16"/>
                <w:szCs w:val="18"/>
                <w:lang w:eastAsia="en-GB"/>
              </w:rPr>
            </w:pPr>
            <w:r w:rsidRPr="00F27E4B">
              <w:rPr>
                <w:rFonts w:eastAsia="Calibri" w:cs="Arial"/>
                <w:sz w:val="16"/>
                <w:szCs w:val="18"/>
                <w:lang w:eastAsia="en-GB"/>
              </w:rPr>
              <w:t>N.A.</w:t>
            </w:r>
          </w:p>
        </w:tc>
      </w:tr>
      <w:tr w:rsidR="00F27E4B" w:rsidRPr="00F27E4B" w:rsidTr="005F40B0">
        <w:trPr>
          <w:trHeight w:val="770"/>
        </w:trPr>
        <w:tc>
          <w:tcPr>
            <w:tcW w:w="1214" w:type="pct"/>
            <w:shd w:val="clear" w:color="auto" w:fill="FFFFFF"/>
          </w:tcPr>
          <w:p w:rsidR="0076306D" w:rsidRPr="00F27E4B" w:rsidRDefault="0076306D" w:rsidP="0076306D">
            <w:pPr>
              <w:spacing w:before="60" w:after="60" w:line="276" w:lineRule="auto"/>
              <w:rPr>
                <w:rFonts w:eastAsia="Calibri" w:cs="Arial"/>
                <w:sz w:val="18"/>
                <w:szCs w:val="18"/>
                <w:lang w:eastAsia="en-GB"/>
              </w:rPr>
            </w:pPr>
            <w:r w:rsidRPr="00F27E4B">
              <w:rPr>
                <w:rFonts w:eastAsia="Calibri" w:cs="Arial"/>
                <w:sz w:val="18"/>
                <w:szCs w:val="18"/>
                <w:lang w:eastAsia="en-GB"/>
              </w:rPr>
              <w:t xml:space="preserve">Scenario 4 </w:t>
            </w:r>
            <w:r w:rsidRPr="00F27E4B">
              <w:rPr>
                <w:rFonts w:eastAsia="Calibri" w:cs="Arial"/>
                <w:sz w:val="12"/>
                <w:szCs w:val="18"/>
                <w:lang w:eastAsia="en-GB"/>
              </w:rPr>
              <w:t>(non-professional outdoor around houses on paved ways, balconies and terraces treatment insecticide against ants)</w:t>
            </w:r>
          </w:p>
        </w:tc>
        <w:tc>
          <w:tcPr>
            <w:tcW w:w="618" w:type="pct"/>
            <w:shd w:val="clear" w:color="auto" w:fill="FFFFFF"/>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N.A.</w:t>
            </w:r>
          </w:p>
        </w:tc>
        <w:tc>
          <w:tcPr>
            <w:tcW w:w="694" w:type="pct"/>
            <w:shd w:val="clear" w:color="auto" w:fill="FFFFFF"/>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N.A.</w:t>
            </w:r>
          </w:p>
        </w:tc>
        <w:tc>
          <w:tcPr>
            <w:tcW w:w="618" w:type="pct"/>
            <w:shd w:val="clear" w:color="auto" w:fill="FFFFFF"/>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N.A.</w:t>
            </w:r>
          </w:p>
        </w:tc>
        <w:tc>
          <w:tcPr>
            <w:tcW w:w="617" w:type="pct"/>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1.60E-02</w:t>
            </w:r>
          </w:p>
        </w:tc>
        <w:tc>
          <w:tcPr>
            <w:tcW w:w="618" w:type="pct"/>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1.55E-06</w:t>
            </w:r>
          </w:p>
        </w:tc>
        <w:tc>
          <w:tcPr>
            <w:tcW w:w="621" w:type="pct"/>
            <w:vAlign w:val="center"/>
          </w:tcPr>
          <w:p w:rsidR="0076306D" w:rsidRPr="00F27E4B" w:rsidRDefault="0076306D" w:rsidP="0076306D">
            <w:pPr>
              <w:autoSpaceDE w:val="0"/>
              <w:autoSpaceDN w:val="0"/>
              <w:adjustRightInd w:val="0"/>
              <w:spacing w:before="60" w:after="60" w:line="260" w:lineRule="atLeast"/>
              <w:jc w:val="center"/>
              <w:rPr>
                <w:rFonts w:eastAsia="Calibri" w:cs="Arial"/>
                <w:sz w:val="16"/>
                <w:szCs w:val="18"/>
                <w:lang w:eastAsia="en-GB"/>
              </w:rPr>
            </w:pPr>
            <w:r w:rsidRPr="00F27E4B">
              <w:rPr>
                <w:rFonts w:eastAsia="Calibri" w:cs="Arial"/>
                <w:sz w:val="16"/>
                <w:szCs w:val="18"/>
                <w:lang w:eastAsia="en-GB"/>
              </w:rPr>
              <w:t>N.A.</w:t>
            </w:r>
          </w:p>
        </w:tc>
      </w:tr>
      <w:tr w:rsidR="00F27E4B" w:rsidRPr="00F27E4B" w:rsidTr="003F7BCC">
        <w:trPr>
          <w:trHeight w:val="75"/>
        </w:trPr>
        <w:tc>
          <w:tcPr>
            <w:tcW w:w="1214" w:type="pct"/>
            <w:shd w:val="clear" w:color="auto" w:fill="FFFFFF"/>
          </w:tcPr>
          <w:p w:rsidR="00121571" w:rsidRPr="00F27E4B" w:rsidRDefault="00121571" w:rsidP="00121571">
            <w:pPr>
              <w:spacing w:before="60" w:after="60" w:line="276" w:lineRule="auto"/>
              <w:rPr>
                <w:rFonts w:eastAsia="Calibri" w:cs="Arial"/>
                <w:sz w:val="18"/>
                <w:szCs w:val="18"/>
                <w:lang w:eastAsia="en-GB"/>
              </w:rPr>
            </w:pPr>
            <w:r w:rsidRPr="00F27E4B">
              <w:rPr>
                <w:rFonts w:eastAsia="Calibri" w:cs="Arial"/>
                <w:sz w:val="18"/>
                <w:szCs w:val="18"/>
                <w:lang w:eastAsia="en-GB"/>
              </w:rPr>
              <w:t xml:space="preserve">Scenario 5 </w:t>
            </w:r>
            <w:r w:rsidRPr="00F27E4B">
              <w:rPr>
                <w:rFonts w:eastAsia="Calibri" w:cs="Arial"/>
                <w:sz w:val="12"/>
                <w:szCs w:val="18"/>
                <w:lang w:eastAsia="en-GB"/>
              </w:rPr>
              <w:t>(indoor, crack and crevice, spot treatment, bedbugs and fleas, non-professional)</w:t>
            </w:r>
          </w:p>
        </w:tc>
        <w:tc>
          <w:tcPr>
            <w:tcW w:w="618" w:type="pct"/>
            <w:shd w:val="clear" w:color="auto" w:fill="FFFFFF"/>
            <w:vAlign w:val="center"/>
          </w:tcPr>
          <w:p w:rsidR="00121571" w:rsidRPr="00F27E4B" w:rsidRDefault="00121571" w:rsidP="00121571">
            <w:pPr>
              <w:spacing w:before="60" w:after="60" w:line="276" w:lineRule="auto"/>
              <w:jc w:val="center"/>
              <w:rPr>
                <w:rFonts w:eastAsia="Calibri" w:cs="Arial"/>
                <w:sz w:val="16"/>
                <w:szCs w:val="18"/>
                <w:lang w:eastAsia="en-GB"/>
              </w:rPr>
            </w:pPr>
            <w:r w:rsidRPr="00F27E4B">
              <w:rPr>
                <w:rFonts w:eastAsia="Calibri" w:cs="Arial"/>
                <w:sz w:val="16"/>
                <w:szCs w:val="18"/>
                <w:lang w:eastAsia="en-GB"/>
              </w:rPr>
              <w:t>1.94E-06</w:t>
            </w:r>
          </w:p>
        </w:tc>
        <w:tc>
          <w:tcPr>
            <w:tcW w:w="694" w:type="pct"/>
            <w:shd w:val="clear" w:color="auto" w:fill="FFFFFF"/>
            <w:vAlign w:val="center"/>
          </w:tcPr>
          <w:p w:rsidR="00121571" w:rsidRPr="00F27E4B" w:rsidRDefault="00121571" w:rsidP="00121571">
            <w:pPr>
              <w:spacing w:before="60" w:after="60" w:line="276" w:lineRule="auto"/>
              <w:jc w:val="center"/>
              <w:rPr>
                <w:rFonts w:eastAsia="Calibri" w:cs="Arial"/>
                <w:sz w:val="16"/>
                <w:szCs w:val="18"/>
                <w:lang w:eastAsia="en-GB"/>
              </w:rPr>
            </w:pPr>
            <w:r w:rsidRPr="00F27E4B">
              <w:rPr>
                <w:rFonts w:eastAsia="Calibri" w:cs="Arial"/>
                <w:sz w:val="16"/>
                <w:szCs w:val="18"/>
                <w:lang w:eastAsia="en-GB"/>
              </w:rPr>
              <w:t>1.04E-07</w:t>
            </w:r>
          </w:p>
        </w:tc>
        <w:tc>
          <w:tcPr>
            <w:tcW w:w="618" w:type="pct"/>
            <w:shd w:val="clear" w:color="auto" w:fill="FFFFFF"/>
            <w:vAlign w:val="center"/>
          </w:tcPr>
          <w:p w:rsidR="00121571" w:rsidRPr="00F27E4B" w:rsidRDefault="00121571" w:rsidP="00121571">
            <w:pPr>
              <w:spacing w:before="60" w:after="60" w:line="276" w:lineRule="auto"/>
              <w:jc w:val="center"/>
              <w:rPr>
                <w:rFonts w:eastAsia="Calibri" w:cs="Arial"/>
                <w:sz w:val="16"/>
                <w:szCs w:val="18"/>
                <w:lang w:eastAsia="en-GB"/>
              </w:rPr>
            </w:pPr>
            <w:r w:rsidRPr="00F27E4B">
              <w:rPr>
                <w:rFonts w:eastAsia="Calibri" w:cs="Arial"/>
                <w:sz w:val="16"/>
                <w:szCs w:val="18"/>
                <w:lang w:eastAsia="en-GB"/>
              </w:rPr>
              <w:t>1.30E-03</w:t>
            </w:r>
          </w:p>
        </w:tc>
        <w:tc>
          <w:tcPr>
            <w:tcW w:w="617" w:type="pct"/>
            <w:vAlign w:val="center"/>
          </w:tcPr>
          <w:p w:rsidR="00121571" w:rsidRPr="00F27E4B" w:rsidRDefault="00121571" w:rsidP="00121571">
            <w:pPr>
              <w:spacing w:before="60" w:after="60" w:line="276" w:lineRule="auto"/>
              <w:jc w:val="center"/>
              <w:rPr>
                <w:rFonts w:eastAsia="Calibri" w:cs="Arial"/>
                <w:sz w:val="16"/>
                <w:szCs w:val="18"/>
                <w:lang w:eastAsia="en-GB"/>
              </w:rPr>
            </w:pPr>
            <w:r w:rsidRPr="00F27E4B">
              <w:rPr>
                <w:rFonts w:cs="Calibri"/>
                <w:sz w:val="16"/>
                <w:szCs w:val="16"/>
              </w:rPr>
              <w:t>4.46E-05</w:t>
            </w:r>
          </w:p>
        </w:tc>
        <w:tc>
          <w:tcPr>
            <w:tcW w:w="618" w:type="pct"/>
            <w:vAlign w:val="center"/>
          </w:tcPr>
          <w:p w:rsidR="00121571" w:rsidRPr="00F27E4B" w:rsidRDefault="00121571" w:rsidP="00121571">
            <w:pPr>
              <w:spacing w:before="60" w:after="60" w:line="276" w:lineRule="auto"/>
              <w:jc w:val="center"/>
              <w:rPr>
                <w:rFonts w:eastAsia="Calibri" w:cs="Arial"/>
                <w:sz w:val="16"/>
                <w:szCs w:val="18"/>
                <w:lang w:eastAsia="en-GB"/>
              </w:rPr>
            </w:pPr>
            <w:r w:rsidRPr="00F27E4B">
              <w:rPr>
                <w:rFonts w:cs="Calibri"/>
                <w:sz w:val="16"/>
                <w:szCs w:val="16"/>
              </w:rPr>
              <w:t>1.04E-09</w:t>
            </w:r>
          </w:p>
        </w:tc>
        <w:tc>
          <w:tcPr>
            <w:tcW w:w="621" w:type="pct"/>
            <w:vAlign w:val="center"/>
          </w:tcPr>
          <w:p w:rsidR="00121571" w:rsidRPr="00F27E4B" w:rsidRDefault="00121571" w:rsidP="00121571">
            <w:pPr>
              <w:spacing w:before="60" w:after="60" w:line="276" w:lineRule="auto"/>
              <w:jc w:val="center"/>
              <w:rPr>
                <w:rFonts w:eastAsia="Calibri" w:cs="Arial"/>
                <w:sz w:val="16"/>
                <w:szCs w:val="18"/>
                <w:lang w:eastAsia="en-GB"/>
              </w:rPr>
            </w:pPr>
            <w:r w:rsidRPr="00F27E4B">
              <w:rPr>
                <w:rFonts w:eastAsia="Calibri" w:cs="Arial"/>
                <w:sz w:val="16"/>
                <w:szCs w:val="18"/>
                <w:lang w:eastAsia="en-GB"/>
              </w:rPr>
              <w:t>5.74E-09</w:t>
            </w:r>
          </w:p>
        </w:tc>
      </w:tr>
      <w:tr w:rsidR="00F27E4B" w:rsidRPr="00F27E4B" w:rsidTr="003F7BCC">
        <w:trPr>
          <w:trHeight w:val="75"/>
        </w:trPr>
        <w:tc>
          <w:tcPr>
            <w:tcW w:w="1214" w:type="pct"/>
            <w:shd w:val="clear" w:color="auto" w:fill="FFFFFF"/>
          </w:tcPr>
          <w:p w:rsidR="0076306D" w:rsidRPr="00F27E4B" w:rsidRDefault="0076306D" w:rsidP="0076306D">
            <w:pPr>
              <w:spacing w:before="60" w:after="60" w:line="276" w:lineRule="auto"/>
              <w:rPr>
                <w:rFonts w:eastAsia="Calibri" w:cs="Arial"/>
                <w:sz w:val="18"/>
                <w:szCs w:val="18"/>
                <w:lang w:eastAsia="en-GB"/>
              </w:rPr>
            </w:pPr>
            <w:r w:rsidRPr="00F27E4B">
              <w:rPr>
                <w:rFonts w:eastAsia="Calibri" w:cs="Arial"/>
                <w:sz w:val="18"/>
                <w:szCs w:val="18"/>
                <w:lang w:eastAsia="en-GB"/>
              </w:rPr>
              <w:t xml:space="preserve">Scenario 6 </w:t>
            </w:r>
            <w:r w:rsidRPr="00F27E4B">
              <w:rPr>
                <w:rFonts w:eastAsia="Calibri" w:cs="Arial"/>
                <w:sz w:val="12"/>
                <w:szCs w:val="18"/>
                <w:lang w:eastAsia="en-GB"/>
              </w:rPr>
              <w:t>(indoor, crack and crevice, spot treatment, bedbugs and fleas, professional)</w:t>
            </w:r>
          </w:p>
        </w:tc>
        <w:tc>
          <w:tcPr>
            <w:tcW w:w="618" w:type="pct"/>
            <w:shd w:val="clear" w:color="auto" w:fill="FFFFFF"/>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2.62E-06</w:t>
            </w:r>
          </w:p>
        </w:tc>
        <w:tc>
          <w:tcPr>
            <w:tcW w:w="694" w:type="pct"/>
            <w:shd w:val="clear" w:color="auto" w:fill="FFFFFF"/>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1.41E-07</w:t>
            </w:r>
          </w:p>
        </w:tc>
        <w:tc>
          <w:tcPr>
            <w:tcW w:w="618" w:type="pct"/>
            <w:shd w:val="clear" w:color="auto" w:fill="FFFFFF"/>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1.76E-03</w:t>
            </w:r>
          </w:p>
        </w:tc>
        <w:tc>
          <w:tcPr>
            <w:tcW w:w="617" w:type="pct"/>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6.02E-05</w:t>
            </w:r>
          </w:p>
        </w:tc>
        <w:tc>
          <w:tcPr>
            <w:tcW w:w="618" w:type="pct"/>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1.41E-09</w:t>
            </w:r>
          </w:p>
        </w:tc>
        <w:tc>
          <w:tcPr>
            <w:tcW w:w="621" w:type="pct"/>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7.74E-09</w:t>
            </w:r>
          </w:p>
        </w:tc>
      </w:tr>
      <w:tr w:rsidR="00F27E4B" w:rsidRPr="00F27E4B" w:rsidTr="003F7BCC">
        <w:trPr>
          <w:trHeight w:val="75"/>
        </w:trPr>
        <w:tc>
          <w:tcPr>
            <w:tcW w:w="1214" w:type="pct"/>
            <w:tcBorders>
              <w:top w:val="single" w:sz="4" w:space="0" w:color="auto"/>
              <w:left w:val="single" w:sz="4" w:space="0" w:color="auto"/>
              <w:bottom w:val="single" w:sz="4" w:space="0" w:color="auto"/>
              <w:right w:val="single" w:sz="4" w:space="0" w:color="auto"/>
            </w:tcBorders>
            <w:shd w:val="clear" w:color="auto" w:fill="FFFFFF"/>
          </w:tcPr>
          <w:p w:rsidR="0076306D" w:rsidRPr="00F27E4B" w:rsidRDefault="0076306D" w:rsidP="0076306D">
            <w:pPr>
              <w:spacing w:before="60" w:after="60" w:line="276" w:lineRule="auto"/>
              <w:rPr>
                <w:rFonts w:eastAsia="Calibri" w:cs="Arial"/>
                <w:sz w:val="18"/>
                <w:szCs w:val="18"/>
                <w:lang w:eastAsia="en-GB"/>
              </w:rPr>
            </w:pPr>
            <w:r w:rsidRPr="00F27E4B">
              <w:rPr>
                <w:rFonts w:eastAsia="Calibri" w:cs="Arial"/>
                <w:sz w:val="18"/>
                <w:szCs w:val="18"/>
                <w:lang w:eastAsia="en-GB"/>
              </w:rPr>
              <w:t xml:space="preserve">Scenario 7 </w:t>
            </w:r>
            <w:r w:rsidRPr="00F27E4B">
              <w:rPr>
                <w:rFonts w:eastAsia="Calibri" w:cs="Arial"/>
                <w:sz w:val="12"/>
                <w:szCs w:val="18"/>
                <w:lang w:eastAsia="en-GB"/>
              </w:rPr>
              <w:t>(non-professional and professional indoor insecticide against wasps. Worst case)</w:t>
            </w:r>
          </w:p>
        </w:tc>
        <w:tc>
          <w:tcPr>
            <w:tcW w:w="618" w:type="pct"/>
            <w:tcBorders>
              <w:top w:val="single" w:sz="4" w:space="0" w:color="auto"/>
              <w:left w:val="single" w:sz="4" w:space="0" w:color="auto"/>
              <w:bottom w:val="single" w:sz="4" w:space="0" w:color="auto"/>
              <w:right w:val="single" w:sz="4" w:space="0" w:color="auto"/>
            </w:tcBorders>
            <w:shd w:val="clear" w:color="auto" w:fill="FFFFFF"/>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4.85E-07</w:t>
            </w:r>
          </w:p>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(Private use)</w:t>
            </w:r>
          </w:p>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6.55E-07 (Industrial use)</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2.61E-08</w:t>
            </w:r>
          </w:p>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(Private use)</w:t>
            </w:r>
          </w:p>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3.51E-08 (Industrial use)</w:t>
            </w:r>
          </w:p>
        </w:tc>
        <w:tc>
          <w:tcPr>
            <w:tcW w:w="618" w:type="pct"/>
            <w:tcBorders>
              <w:top w:val="single" w:sz="4" w:space="0" w:color="auto"/>
              <w:left w:val="single" w:sz="4" w:space="0" w:color="auto"/>
              <w:bottom w:val="single" w:sz="4" w:space="0" w:color="auto"/>
              <w:right w:val="single" w:sz="4" w:space="0" w:color="auto"/>
            </w:tcBorders>
            <w:shd w:val="clear" w:color="auto" w:fill="FFFFFF"/>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3.26E-04</w:t>
            </w:r>
          </w:p>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(Private use)</w:t>
            </w:r>
          </w:p>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4.39E-04 (Industrial use)</w:t>
            </w:r>
          </w:p>
        </w:tc>
        <w:tc>
          <w:tcPr>
            <w:tcW w:w="617" w:type="pct"/>
            <w:tcBorders>
              <w:top w:val="single" w:sz="4" w:space="0" w:color="auto"/>
              <w:left w:val="single" w:sz="4" w:space="0" w:color="auto"/>
              <w:bottom w:val="single" w:sz="4" w:space="0" w:color="auto"/>
              <w:right w:val="single" w:sz="4" w:space="0" w:color="auto"/>
            </w:tcBorders>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1.11E-05</w:t>
            </w:r>
          </w:p>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(Private use)</w:t>
            </w:r>
          </w:p>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1.5E-05 (Industrial use)</w:t>
            </w:r>
          </w:p>
        </w:tc>
        <w:tc>
          <w:tcPr>
            <w:tcW w:w="618" w:type="pct"/>
            <w:tcBorders>
              <w:top w:val="single" w:sz="4" w:space="0" w:color="auto"/>
              <w:left w:val="single" w:sz="4" w:space="0" w:color="auto"/>
              <w:bottom w:val="single" w:sz="4" w:space="0" w:color="auto"/>
              <w:right w:val="single" w:sz="4" w:space="0" w:color="auto"/>
            </w:tcBorders>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2.61E-10</w:t>
            </w:r>
          </w:p>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(Private use)</w:t>
            </w:r>
          </w:p>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3.52E-10 (Industrial use)</w:t>
            </w:r>
          </w:p>
        </w:tc>
        <w:tc>
          <w:tcPr>
            <w:tcW w:w="621" w:type="pct"/>
            <w:tcBorders>
              <w:top w:val="single" w:sz="4" w:space="0" w:color="auto"/>
              <w:left w:val="single" w:sz="4" w:space="0" w:color="auto"/>
              <w:bottom w:val="single" w:sz="4" w:space="0" w:color="auto"/>
              <w:right w:val="single" w:sz="4" w:space="0" w:color="auto"/>
            </w:tcBorders>
            <w:vAlign w:val="center"/>
          </w:tcPr>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1.44E-09</w:t>
            </w:r>
          </w:p>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(Private use)</w:t>
            </w:r>
          </w:p>
          <w:p w:rsidR="0076306D" w:rsidRPr="00F27E4B" w:rsidRDefault="0076306D" w:rsidP="0076306D">
            <w:pPr>
              <w:spacing w:before="60" w:after="60" w:line="276" w:lineRule="auto"/>
              <w:jc w:val="center"/>
              <w:rPr>
                <w:rFonts w:eastAsia="Calibri" w:cs="Arial"/>
                <w:sz w:val="16"/>
                <w:szCs w:val="18"/>
                <w:lang w:eastAsia="en-GB"/>
              </w:rPr>
            </w:pPr>
            <w:r w:rsidRPr="00F27E4B">
              <w:rPr>
                <w:rFonts w:eastAsia="Calibri" w:cs="Arial"/>
                <w:sz w:val="16"/>
                <w:szCs w:val="18"/>
                <w:lang w:eastAsia="en-GB"/>
              </w:rPr>
              <w:t xml:space="preserve"> 1.59E-09 (Industrial use)</w:t>
            </w:r>
          </w:p>
        </w:tc>
      </w:tr>
      <w:tr w:rsidR="00F27E4B" w:rsidRPr="00F27E4B" w:rsidTr="003F7BCC">
        <w:trPr>
          <w:trHeight w:val="75"/>
        </w:trPr>
        <w:tc>
          <w:tcPr>
            <w:tcW w:w="1214" w:type="pct"/>
            <w:shd w:val="clear" w:color="auto" w:fill="FFFFFF"/>
          </w:tcPr>
          <w:p w:rsidR="00121571" w:rsidRPr="00F27E4B" w:rsidRDefault="00121571" w:rsidP="00121571">
            <w:pPr>
              <w:spacing w:before="60" w:after="60" w:line="276" w:lineRule="auto"/>
              <w:rPr>
                <w:rFonts w:eastAsia="Calibri" w:cs="Arial"/>
                <w:sz w:val="18"/>
                <w:szCs w:val="18"/>
                <w:lang w:eastAsia="en-GB"/>
              </w:rPr>
            </w:pPr>
            <w:r w:rsidRPr="00F27E4B">
              <w:rPr>
                <w:rFonts w:eastAsia="Calibri" w:cs="Arial"/>
                <w:sz w:val="18"/>
                <w:szCs w:val="18"/>
                <w:lang w:eastAsia="en-GB"/>
              </w:rPr>
              <w:t xml:space="preserve">Scenario 8 </w:t>
            </w:r>
            <w:r w:rsidRPr="00F27E4B">
              <w:rPr>
                <w:rFonts w:eastAsia="Calibri" w:cs="Arial"/>
                <w:sz w:val="12"/>
                <w:szCs w:val="18"/>
                <w:lang w:eastAsia="en-GB"/>
              </w:rPr>
              <w:t>(</w:t>
            </w:r>
            <w:r w:rsidRPr="00F27E4B">
              <w:rPr>
                <w:rFonts w:eastAsia="Calibri"/>
                <w:sz w:val="12"/>
                <w:szCs w:val="18"/>
                <w:lang w:eastAsia="en-GB"/>
              </w:rPr>
              <w:t>non-professional and professional outdoor insecticide against wasps)</w:t>
            </w:r>
          </w:p>
        </w:tc>
        <w:tc>
          <w:tcPr>
            <w:tcW w:w="618" w:type="pct"/>
            <w:shd w:val="clear" w:color="auto" w:fill="FFFFFF"/>
            <w:vAlign w:val="center"/>
          </w:tcPr>
          <w:p w:rsidR="00121571" w:rsidRPr="00F27E4B" w:rsidRDefault="00121571" w:rsidP="00121571">
            <w:pPr>
              <w:spacing w:before="60" w:after="60" w:line="276" w:lineRule="auto"/>
              <w:jc w:val="center"/>
              <w:rPr>
                <w:rFonts w:eastAsia="Calibri" w:cs="Arial"/>
                <w:sz w:val="16"/>
                <w:szCs w:val="18"/>
                <w:lang w:eastAsia="en-GB"/>
              </w:rPr>
            </w:pPr>
            <w:r w:rsidRPr="00F27E4B">
              <w:rPr>
                <w:rFonts w:eastAsia="Calibri" w:cs="Arial"/>
                <w:sz w:val="16"/>
                <w:szCs w:val="18"/>
                <w:lang w:eastAsia="en-GB"/>
              </w:rPr>
              <w:t>n.a.</w:t>
            </w:r>
          </w:p>
        </w:tc>
        <w:tc>
          <w:tcPr>
            <w:tcW w:w="694" w:type="pct"/>
            <w:shd w:val="clear" w:color="auto" w:fill="FFFFFF"/>
            <w:vAlign w:val="center"/>
          </w:tcPr>
          <w:p w:rsidR="00121571" w:rsidRPr="00F27E4B" w:rsidRDefault="00121571" w:rsidP="00121571">
            <w:pPr>
              <w:spacing w:before="60" w:after="60" w:line="276" w:lineRule="auto"/>
              <w:jc w:val="center"/>
              <w:rPr>
                <w:rFonts w:eastAsia="Calibri" w:cs="Arial"/>
                <w:sz w:val="16"/>
                <w:szCs w:val="18"/>
                <w:lang w:eastAsia="en-GB"/>
              </w:rPr>
            </w:pPr>
            <w:r w:rsidRPr="00F27E4B">
              <w:rPr>
                <w:rFonts w:eastAsia="Calibri" w:cs="Arial"/>
                <w:sz w:val="16"/>
                <w:szCs w:val="18"/>
                <w:lang w:eastAsia="en-GB"/>
              </w:rPr>
              <w:t>n.a.</w:t>
            </w:r>
          </w:p>
        </w:tc>
        <w:tc>
          <w:tcPr>
            <w:tcW w:w="618" w:type="pct"/>
            <w:shd w:val="clear" w:color="auto" w:fill="FFFFFF"/>
            <w:vAlign w:val="center"/>
          </w:tcPr>
          <w:p w:rsidR="00121571" w:rsidRPr="00F27E4B" w:rsidRDefault="00121571" w:rsidP="00121571">
            <w:pPr>
              <w:spacing w:before="60" w:after="60" w:line="276" w:lineRule="auto"/>
              <w:jc w:val="center"/>
              <w:rPr>
                <w:rFonts w:eastAsia="Calibri" w:cs="Arial"/>
                <w:sz w:val="16"/>
                <w:szCs w:val="18"/>
                <w:lang w:eastAsia="en-GB"/>
              </w:rPr>
            </w:pPr>
            <w:r w:rsidRPr="00F27E4B">
              <w:rPr>
                <w:rFonts w:eastAsia="Calibri" w:cs="Arial"/>
                <w:sz w:val="16"/>
                <w:szCs w:val="18"/>
                <w:lang w:eastAsia="en-GB"/>
              </w:rPr>
              <w:t>n.a.</w:t>
            </w:r>
          </w:p>
        </w:tc>
        <w:tc>
          <w:tcPr>
            <w:tcW w:w="617" w:type="pct"/>
            <w:vAlign w:val="center"/>
          </w:tcPr>
          <w:p w:rsidR="00121571" w:rsidRPr="00F27E4B" w:rsidRDefault="00121571" w:rsidP="00F27E4B">
            <w:pPr>
              <w:spacing w:before="60" w:after="60" w:line="276" w:lineRule="auto"/>
              <w:jc w:val="center"/>
              <w:rPr>
                <w:rFonts w:eastAsia="Calibri" w:cs="Arial"/>
                <w:sz w:val="16"/>
                <w:szCs w:val="18"/>
                <w:lang w:eastAsia="en-GB"/>
              </w:rPr>
            </w:pPr>
            <w:r w:rsidRPr="00F27E4B">
              <w:rPr>
                <w:rFonts w:eastAsia="Calibri" w:cs="Arial"/>
                <w:sz w:val="16"/>
                <w:szCs w:val="18"/>
                <w:lang w:eastAsia="en-GB"/>
              </w:rPr>
              <w:t>0.067</w:t>
            </w:r>
          </w:p>
        </w:tc>
        <w:tc>
          <w:tcPr>
            <w:tcW w:w="618" w:type="pct"/>
            <w:vAlign w:val="center"/>
          </w:tcPr>
          <w:p w:rsidR="00121571" w:rsidRPr="00F27E4B" w:rsidRDefault="00121571" w:rsidP="00F27E4B">
            <w:pPr>
              <w:spacing w:before="60" w:after="60" w:line="276" w:lineRule="auto"/>
              <w:jc w:val="center"/>
              <w:rPr>
                <w:rFonts w:eastAsia="Calibri" w:cs="Arial"/>
                <w:sz w:val="16"/>
                <w:szCs w:val="18"/>
                <w:lang w:eastAsia="en-GB"/>
              </w:rPr>
            </w:pPr>
            <w:r w:rsidRPr="00F27E4B">
              <w:rPr>
                <w:rFonts w:eastAsia="Calibri" w:cs="Arial"/>
                <w:sz w:val="16"/>
                <w:szCs w:val="18"/>
                <w:lang w:eastAsia="en-GB"/>
              </w:rPr>
              <w:t>6.59E-06</w:t>
            </w:r>
          </w:p>
        </w:tc>
        <w:tc>
          <w:tcPr>
            <w:tcW w:w="621" w:type="pct"/>
            <w:vAlign w:val="center"/>
          </w:tcPr>
          <w:p w:rsidR="00121571" w:rsidRPr="00F27E4B" w:rsidRDefault="00121571" w:rsidP="00121571">
            <w:pPr>
              <w:spacing w:before="60" w:after="60" w:line="276" w:lineRule="auto"/>
              <w:jc w:val="center"/>
              <w:rPr>
                <w:rFonts w:eastAsia="Calibri" w:cs="Arial"/>
                <w:sz w:val="16"/>
                <w:szCs w:val="18"/>
                <w:lang w:eastAsia="en-GB"/>
              </w:rPr>
            </w:pPr>
            <w:r w:rsidRPr="00F27E4B">
              <w:rPr>
                <w:rFonts w:eastAsia="Calibri" w:cs="Arial"/>
                <w:sz w:val="16"/>
                <w:szCs w:val="18"/>
                <w:lang w:eastAsia="en-GB"/>
              </w:rPr>
              <w:t>n.a.</w:t>
            </w:r>
          </w:p>
        </w:tc>
      </w:tr>
    </w:tbl>
    <w:p w:rsidR="00FD2055" w:rsidRPr="001B15F3" w:rsidRDefault="00FD2055" w:rsidP="00FD2055">
      <w:pPr>
        <w:spacing w:line="260" w:lineRule="atLeast"/>
        <w:rPr>
          <w:rFonts w:eastAsia="Calibri"/>
          <w:sz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9"/>
        <w:gridCol w:w="1386"/>
        <w:gridCol w:w="1386"/>
        <w:gridCol w:w="1386"/>
        <w:gridCol w:w="1386"/>
        <w:gridCol w:w="1386"/>
        <w:gridCol w:w="1381"/>
      </w:tblGrid>
      <w:tr w:rsidR="00A02484" w:rsidRPr="00A02484" w:rsidTr="00735B4C">
        <w:trPr>
          <w:trHeight w:val="249"/>
        </w:trPr>
        <w:tc>
          <w:tcPr>
            <w:tcW w:w="5000" w:type="pct"/>
            <w:gridSpan w:val="7"/>
            <w:tcBorders>
              <w:top w:val="single" w:sz="4" w:space="0" w:color="auto"/>
              <w:left w:val="single" w:sz="4" w:space="0" w:color="auto"/>
              <w:bottom w:val="single" w:sz="4" w:space="0" w:color="auto"/>
            </w:tcBorders>
            <w:shd w:val="clear" w:color="auto" w:fill="FFFFCC"/>
            <w:vAlign w:val="center"/>
          </w:tcPr>
          <w:p w:rsidR="0070310B" w:rsidRPr="00A02484" w:rsidRDefault="0070310B" w:rsidP="00735B4C">
            <w:pPr>
              <w:autoSpaceDE w:val="0"/>
              <w:autoSpaceDN w:val="0"/>
              <w:adjustRightInd w:val="0"/>
              <w:spacing w:before="60" w:after="60" w:line="260" w:lineRule="atLeast"/>
              <w:jc w:val="center"/>
              <w:rPr>
                <w:rFonts w:eastAsia="Calibri" w:cs="Arial"/>
                <w:sz w:val="18"/>
                <w:szCs w:val="18"/>
                <w:lang w:eastAsia="en-GB"/>
              </w:rPr>
            </w:pPr>
            <w:r w:rsidRPr="00A02484">
              <w:rPr>
                <w:rFonts w:eastAsia="Calibri" w:cs="Arial"/>
                <w:b/>
                <w:bCs/>
                <w:sz w:val="18"/>
                <w:szCs w:val="18"/>
                <w:lang w:eastAsia="en-GB"/>
              </w:rPr>
              <w:t>Summary table on calculated PEC values</w:t>
            </w:r>
          </w:p>
        </w:tc>
      </w:tr>
      <w:tr w:rsidR="00A02484" w:rsidRPr="00A02484" w:rsidTr="00730023">
        <w:tblPrEx>
          <w:tblLook w:val="04A0"/>
        </w:tblPrEx>
        <w:tc>
          <w:tcPr>
            <w:tcW w:w="593" w:type="pct"/>
            <w:vAlign w:val="bottom"/>
          </w:tcPr>
          <w:p w:rsidR="0070310B" w:rsidRPr="00A02484" w:rsidRDefault="0070310B" w:rsidP="00FF744C">
            <w:pPr>
              <w:rPr>
                <w:rFonts w:ascii="Calibri" w:hAnsi="Calibri" w:cs="Calibri"/>
                <w:sz w:val="22"/>
                <w:szCs w:val="22"/>
              </w:rPr>
            </w:pPr>
            <w:r w:rsidRPr="00A02484">
              <w:rPr>
                <w:rFonts w:eastAsia="Calibri" w:cs="Arial"/>
                <w:sz w:val="18"/>
                <w:szCs w:val="18"/>
                <w:lang w:eastAsia="en-GB"/>
              </w:rPr>
              <w:t>Scenario 9</w:t>
            </w:r>
          </w:p>
        </w:tc>
        <w:tc>
          <w:tcPr>
            <w:tcW w:w="735" w:type="pct"/>
          </w:tcPr>
          <w:p w:rsidR="0070310B" w:rsidRPr="00A02484" w:rsidRDefault="0070310B" w:rsidP="00735B4C">
            <w:pPr>
              <w:spacing w:line="260" w:lineRule="atLeast"/>
              <w:rPr>
                <w:rFonts w:eastAsia="Calibri"/>
                <w:sz w:val="16"/>
                <w:lang w:eastAsia="en-US"/>
              </w:rPr>
            </w:pPr>
            <w:r w:rsidRPr="00A02484">
              <w:rPr>
                <w:rFonts w:eastAsia="Calibri"/>
                <w:sz w:val="16"/>
                <w:lang w:eastAsia="en-US"/>
              </w:rPr>
              <w:t>A</w:t>
            </w:r>
          </w:p>
        </w:tc>
        <w:tc>
          <w:tcPr>
            <w:tcW w:w="735" w:type="pct"/>
          </w:tcPr>
          <w:p w:rsidR="0070310B" w:rsidRPr="00A02484" w:rsidRDefault="0070310B" w:rsidP="00735B4C">
            <w:pPr>
              <w:spacing w:line="260" w:lineRule="atLeast"/>
              <w:rPr>
                <w:rFonts w:eastAsia="Calibri"/>
                <w:sz w:val="16"/>
                <w:lang w:eastAsia="en-US"/>
              </w:rPr>
            </w:pPr>
            <w:r w:rsidRPr="00A02484">
              <w:rPr>
                <w:rFonts w:eastAsia="Calibri"/>
                <w:sz w:val="16"/>
                <w:lang w:eastAsia="en-US"/>
              </w:rPr>
              <w:t>B</w:t>
            </w:r>
          </w:p>
        </w:tc>
        <w:tc>
          <w:tcPr>
            <w:tcW w:w="735" w:type="pct"/>
          </w:tcPr>
          <w:p w:rsidR="0070310B" w:rsidRPr="00A02484" w:rsidRDefault="0070310B" w:rsidP="00735B4C">
            <w:pPr>
              <w:spacing w:line="260" w:lineRule="atLeast"/>
              <w:rPr>
                <w:rFonts w:eastAsia="Calibri"/>
                <w:sz w:val="16"/>
                <w:lang w:eastAsia="en-US"/>
              </w:rPr>
            </w:pPr>
            <w:r w:rsidRPr="00A02484">
              <w:rPr>
                <w:rFonts w:eastAsia="Calibri"/>
                <w:sz w:val="16"/>
                <w:lang w:eastAsia="en-US"/>
              </w:rPr>
              <w:t>C</w:t>
            </w:r>
          </w:p>
        </w:tc>
        <w:tc>
          <w:tcPr>
            <w:tcW w:w="735" w:type="pct"/>
          </w:tcPr>
          <w:p w:rsidR="0070310B" w:rsidRPr="00A02484" w:rsidRDefault="0070310B" w:rsidP="00735B4C">
            <w:pPr>
              <w:spacing w:line="260" w:lineRule="atLeast"/>
              <w:rPr>
                <w:rFonts w:eastAsia="Calibri"/>
                <w:sz w:val="16"/>
                <w:lang w:eastAsia="en-US"/>
              </w:rPr>
            </w:pPr>
            <w:r w:rsidRPr="00A02484">
              <w:rPr>
                <w:rFonts w:eastAsia="Calibri"/>
                <w:sz w:val="16"/>
                <w:lang w:eastAsia="en-US"/>
              </w:rPr>
              <w:t>D</w:t>
            </w:r>
          </w:p>
        </w:tc>
        <w:tc>
          <w:tcPr>
            <w:tcW w:w="735" w:type="pct"/>
          </w:tcPr>
          <w:p w:rsidR="0070310B" w:rsidRPr="00A02484" w:rsidRDefault="0070310B" w:rsidP="00735B4C">
            <w:pPr>
              <w:spacing w:line="260" w:lineRule="atLeast"/>
              <w:rPr>
                <w:rFonts w:eastAsia="Calibri"/>
                <w:sz w:val="16"/>
                <w:lang w:eastAsia="en-US"/>
              </w:rPr>
            </w:pPr>
            <w:r w:rsidRPr="00A02484">
              <w:rPr>
                <w:rFonts w:eastAsia="Calibri"/>
                <w:sz w:val="16"/>
                <w:lang w:eastAsia="en-US"/>
              </w:rPr>
              <w:t>E</w:t>
            </w:r>
          </w:p>
        </w:tc>
        <w:tc>
          <w:tcPr>
            <w:tcW w:w="732" w:type="pct"/>
          </w:tcPr>
          <w:p w:rsidR="0070310B" w:rsidRPr="00A02484" w:rsidRDefault="0070310B" w:rsidP="00735B4C">
            <w:pPr>
              <w:spacing w:line="260" w:lineRule="atLeast"/>
              <w:rPr>
                <w:rFonts w:eastAsia="Calibri"/>
                <w:sz w:val="16"/>
                <w:lang w:eastAsia="en-US"/>
              </w:rPr>
            </w:pPr>
            <w:r w:rsidRPr="00A02484">
              <w:rPr>
                <w:rFonts w:eastAsia="Calibri"/>
                <w:sz w:val="16"/>
                <w:lang w:eastAsia="en-US"/>
              </w:rPr>
              <w:t>F</w:t>
            </w:r>
          </w:p>
        </w:tc>
      </w:tr>
      <w:tr w:rsidR="00A02484" w:rsidRPr="00A02484" w:rsidTr="00730023">
        <w:tblPrEx>
          <w:tblLook w:val="04A0"/>
        </w:tblPrEx>
        <w:tc>
          <w:tcPr>
            <w:tcW w:w="593" w:type="pct"/>
            <w:vAlign w:val="bottom"/>
          </w:tcPr>
          <w:p w:rsidR="00171018" w:rsidRPr="00A02484" w:rsidRDefault="00171018">
            <w:pPr>
              <w:rPr>
                <w:rFonts w:ascii="Calibri" w:hAnsi="Calibri" w:cs="Calibri"/>
                <w:sz w:val="22"/>
                <w:szCs w:val="22"/>
              </w:rPr>
            </w:pPr>
          </w:p>
        </w:tc>
        <w:tc>
          <w:tcPr>
            <w:tcW w:w="735" w:type="pct"/>
          </w:tcPr>
          <w:p w:rsidR="00171018" w:rsidRPr="00A02484" w:rsidRDefault="00171018" w:rsidP="00735B4C">
            <w:pPr>
              <w:spacing w:line="260" w:lineRule="atLeast"/>
              <w:rPr>
                <w:rFonts w:eastAsia="Calibri"/>
                <w:lang w:eastAsia="en-US"/>
              </w:rPr>
            </w:pPr>
            <w:r w:rsidRPr="00A02484">
              <w:rPr>
                <w:rFonts w:eastAsia="Calibri"/>
                <w:sz w:val="16"/>
                <w:lang w:eastAsia="en-US"/>
              </w:rPr>
              <w:t>Laying hens in battery cages without treatment (7)</w:t>
            </w:r>
          </w:p>
        </w:tc>
        <w:tc>
          <w:tcPr>
            <w:tcW w:w="735" w:type="pct"/>
          </w:tcPr>
          <w:p w:rsidR="00171018" w:rsidRPr="00A02484" w:rsidRDefault="00171018" w:rsidP="00735B4C">
            <w:pPr>
              <w:spacing w:line="260" w:lineRule="atLeast"/>
              <w:rPr>
                <w:rFonts w:eastAsia="Calibri"/>
                <w:sz w:val="16"/>
                <w:lang w:eastAsia="en-US"/>
              </w:rPr>
            </w:pPr>
            <w:r w:rsidRPr="00A02484">
              <w:rPr>
                <w:rFonts w:eastAsia="Calibri"/>
                <w:sz w:val="16"/>
                <w:lang w:eastAsia="en-US"/>
              </w:rPr>
              <w:t>Laying hens in battery cages with forced drying (deep pit, high-rise) (9)</w:t>
            </w:r>
          </w:p>
        </w:tc>
        <w:tc>
          <w:tcPr>
            <w:tcW w:w="735" w:type="pct"/>
          </w:tcPr>
          <w:p w:rsidR="00171018" w:rsidRPr="00A02484" w:rsidRDefault="00171018" w:rsidP="00735B4C">
            <w:pPr>
              <w:spacing w:line="260" w:lineRule="atLeast"/>
              <w:rPr>
                <w:rFonts w:eastAsia="Calibri"/>
                <w:sz w:val="16"/>
                <w:lang w:eastAsia="en-US"/>
              </w:rPr>
            </w:pPr>
            <w:r w:rsidRPr="00A02484">
              <w:rPr>
                <w:rFonts w:eastAsia="Calibri"/>
                <w:sz w:val="16"/>
                <w:lang w:eastAsia="en-US"/>
              </w:rPr>
              <w:t>Laying hens in compact battery cages (10)</w:t>
            </w:r>
          </w:p>
        </w:tc>
        <w:tc>
          <w:tcPr>
            <w:tcW w:w="735" w:type="pct"/>
          </w:tcPr>
          <w:p w:rsidR="00171018" w:rsidRPr="00A02484" w:rsidRDefault="00171018" w:rsidP="00735B4C">
            <w:pPr>
              <w:spacing w:line="260" w:lineRule="atLeast"/>
              <w:rPr>
                <w:rFonts w:eastAsia="Calibri"/>
                <w:sz w:val="16"/>
                <w:lang w:eastAsia="en-US"/>
              </w:rPr>
            </w:pPr>
            <w:r w:rsidRPr="00A02484">
              <w:rPr>
                <w:rFonts w:eastAsia="Calibri"/>
                <w:sz w:val="16"/>
                <w:lang w:eastAsia="en-US"/>
              </w:rPr>
              <w:t>Laying hens in free range with grating floor (aviary system) (13)</w:t>
            </w:r>
          </w:p>
        </w:tc>
        <w:tc>
          <w:tcPr>
            <w:tcW w:w="735" w:type="pct"/>
          </w:tcPr>
          <w:p w:rsidR="00171018" w:rsidRPr="00A02484" w:rsidRDefault="00171018" w:rsidP="00735B4C">
            <w:pPr>
              <w:spacing w:line="260" w:lineRule="atLeast"/>
              <w:rPr>
                <w:rFonts w:eastAsia="Calibri"/>
                <w:sz w:val="16"/>
                <w:lang w:eastAsia="en-US"/>
              </w:rPr>
            </w:pPr>
            <w:r w:rsidRPr="00A02484">
              <w:rPr>
                <w:rFonts w:eastAsia="Calibri"/>
                <w:sz w:val="16"/>
                <w:lang w:eastAsia="en-US"/>
              </w:rPr>
              <w:t>Parent broilers in free range with grating floor (14)</w:t>
            </w:r>
          </w:p>
        </w:tc>
        <w:tc>
          <w:tcPr>
            <w:tcW w:w="732" w:type="pct"/>
          </w:tcPr>
          <w:p w:rsidR="00171018" w:rsidRPr="00A02484" w:rsidRDefault="00171018" w:rsidP="00735B4C">
            <w:pPr>
              <w:spacing w:line="260" w:lineRule="atLeast"/>
              <w:rPr>
                <w:rFonts w:eastAsia="Calibri"/>
                <w:sz w:val="16"/>
                <w:lang w:eastAsia="en-US"/>
              </w:rPr>
            </w:pPr>
            <w:r w:rsidRPr="00A02484">
              <w:rPr>
                <w:rFonts w:eastAsia="Calibri"/>
                <w:sz w:val="16"/>
                <w:lang w:eastAsia="en-US"/>
              </w:rPr>
              <w:t>Parent broilers in rearing with grating floor (15)</w:t>
            </w:r>
          </w:p>
        </w:tc>
      </w:tr>
      <w:tr w:rsidR="00A02484" w:rsidRPr="00A02484" w:rsidTr="00730023">
        <w:tblPrEx>
          <w:tblLook w:val="04A0"/>
        </w:tblPrEx>
        <w:tc>
          <w:tcPr>
            <w:tcW w:w="593" w:type="pct"/>
            <w:vAlign w:val="bottom"/>
          </w:tcPr>
          <w:p w:rsidR="0076306D" w:rsidRPr="00A02484" w:rsidRDefault="0076306D" w:rsidP="0076306D">
            <w:pPr>
              <w:rPr>
                <w:rFonts w:ascii="Calibri" w:hAnsi="Calibri" w:cs="Calibri"/>
                <w:sz w:val="22"/>
                <w:szCs w:val="22"/>
              </w:rPr>
            </w:pPr>
            <w:r w:rsidRPr="00A02484">
              <w:rPr>
                <w:rFonts w:ascii="Calibri" w:hAnsi="Calibri" w:cs="Calibri"/>
                <w:sz w:val="22"/>
                <w:szCs w:val="22"/>
              </w:rPr>
              <w:t>PIECars-P2O5 (mg/kg)</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1.12E-03</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1.10E-03</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1.23E-03</w:t>
            </w:r>
          </w:p>
        </w:tc>
        <w:tc>
          <w:tcPr>
            <w:tcW w:w="735"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1.37E-03</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8.78E-04</w:t>
            </w:r>
          </w:p>
        </w:tc>
        <w:tc>
          <w:tcPr>
            <w:tcW w:w="732"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2.12E-03</w:t>
            </w:r>
          </w:p>
        </w:tc>
      </w:tr>
      <w:tr w:rsidR="00A02484" w:rsidRPr="00A02484" w:rsidTr="00730023">
        <w:tblPrEx>
          <w:tblLook w:val="04A0"/>
        </w:tblPrEx>
        <w:tc>
          <w:tcPr>
            <w:tcW w:w="593" w:type="pct"/>
            <w:vAlign w:val="bottom"/>
          </w:tcPr>
          <w:p w:rsidR="0076306D" w:rsidRPr="00A02484" w:rsidRDefault="0076306D" w:rsidP="0076306D">
            <w:pPr>
              <w:rPr>
                <w:rFonts w:ascii="Calibri" w:hAnsi="Calibri" w:cs="Calibri"/>
                <w:sz w:val="22"/>
                <w:szCs w:val="22"/>
              </w:rPr>
            </w:pPr>
            <w:r w:rsidRPr="00A02484">
              <w:rPr>
                <w:rFonts w:ascii="Calibri" w:hAnsi="Calibri" w:cs="Calibri"/>
                <w:sz w:val="22"/>
                <w:szCs w:val="22"/>
              </w:rPr>
              <w:t>PIECgrs-P2O5 (mg/kg)</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4.93E-03</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4.82E-03</w:t>
            </w:r>
          </w:p>
        </w:tc>
        <w:tc>
          <w:tcPr>
            <w:tcW w:w="735"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5.42E-03</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6.01E-03</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3.86E-03</w:t>
            </w:r>
          </w:p>
        </w:tc>
        <w:tc>
          <w:tcPr>
            <w:tcW w:w="732"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9.32E-03</w:t>
            </w:r>
          </w:p>
        </w:tc>
      </w:tr>
      <w:tr w:rsidR="00A02484" w:rsidRPr="00A02484" w:rsidTr="00730023">
        <w:tblPrEx>
          <w:tblLook w:val="04A0"/>
        </w:tblPrEx>
        <w:tc>
          <w:tcPr>
            <w:tcW w:w="593" w:type="pct"/>
            <w:vAlign w:val="bottom"/>
          </w:tcPr>
          <w:p w:rsidR="0076306D" w:rsidRPr="00A02484" w:rsidRDefault="0076306D" w:rsidP="0076306D">
            <w:pPr>
              <w:rPr>
                <w:rFonts w:ascii="Calibri" w:hAnsi="Calibri" w:cs="Calibri"/>
                <w:sz w:val="22"/>
                <w:szCs w:val="22"/>
              </w:rPr>
            </w:pPr>
            <w:r w:rsidRPr="00A02484">
              <w:rPr>
                <w:rFonts w:ascii="Calibri" w:hAnsi="Calibri" w:cs="Calibri"/>
                <w:sz w:val="22"/>
                <w:szCs w:val="22"/>
              </w:rPr>
              <w:t>PIECars-N (mg/kg)</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1.36E-03</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1.35E-03</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1.51E-03</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1.78E-03</w:t>
            </w:r>
          </w:p>
        </w:tc>
        <w:tc>
          <w:tcPr>
            <w:tcW w:w="735"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1.11E-03</w:t>
            </w:r>
          </w:p>
        </w:tc>
        <w:tc>
          <w:tcPr>
            <w:tcW w:w="732"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2.38E-03</w:t>
            </w:r>
          </w:p>
        </w:tc>
      </w:tr>
      <w:tr w:rsidR="00A02484" w:rsidRPr="00A02484" w:rsidTr="00730023">
        <w:tblPrEx>
          <w:tblLook w:val="04A0"/>
        </w:tblPrEx>
        <w:tc>
          <w:tcPr>
            <w:tcW w:w="593" w:type="pct"/>
            <w:vAlign w:val="bottom"/>
          </w:tcPr>
          <w:p w:rsidR="0076306D" w:rsidRPr="00A02484" w:rsidRDefault="0076306D" w:rsidP="0076306D">
            <w:pPr>
              <w:rPr>
                <w:rFonts w:ascii="Calibri" w:hAnsi="Calibri" w:cs="Calibri"/>
                <w:sz w:val="22"/>
                <w:szCs w:val="22"/>
              </w:rPr>
            </w:pPr>
            <w:r w:rsidRPr="00A02484">
              <w:rPr>
                <w:rFonts w:ascii="Calibri" w:hAnsi="Calibri" w:cs="Calibri"/>
                <w:sz w:val="22"/>
                <w:szCs w:val="22"/>
              </w:rPr>
              <w:t>PIECgrs-N (mg/kg)</w:t>
            </w:r>
          </w:p>
        </w:tc>
        <w:tc>
          <w:tcPr>
            <w:tcW w:w="735"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4.60E-03</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4.57E-03</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5.14E-03</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6.03E-03</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3.76E-03</w:t>
            </w:r>
          </w:p>
        </w:tc>
        <w:tc>
          <w:tcPr>
            <w:tcW w:w="732"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8.09E-03</w:t>
            </w:r>
          </w:p>
        </w:tc>
      </w:tr>
      <w:tr w:rsidR="00A02484" w:rsidRPr="00A02484" w:rsidTr="00730023">
        <w:tblPrEx>
          <w:tblLook w:val="04A0"/>
        </w:tblPrEx>
        <w:tc>
          <w:tcPr>
            <w:tcW w:w="593" w:type="pct"/>
            <w:vAlign w:val="bottom"/>
          </w:tcPr>
          <w:p w:rsidR="0076306D" w:rsidRPr="00A02484" w:rsidRDefault="0076306D" w:rsidP="0076306D">
            <w:pPr>
              <w:rPr>
                <w:rFonts w:ascii="Calibri" w:hAnsi="Calibri" w:cs="Calibri"/>
                <w:sz w:val="22"/>
                <w:szCs w:val="22"/>
              </w:rPr>
            </w:pPr>
            <w:r w:rsidRPr="00A02484">
              <w:rPr>
                <w:rFonts w:ascii="Calibri" w:hAnsi="Calibri" w:cs="Calibri"/>
                <w:sz w:val="22"/>
                <w:szCs w:val="22"/>
              </w:rPr>
              <w:t>PIECgrs-gw-N (mg/L)</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4.52E-07</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4.49E-07</w:t>
            </w:r>
          </w:p>
        </w:tc>
        <w:tc>
          <w:tcPr>
            <w:tcW w:w="735"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5.05E-07</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5.93E-07</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3.70E-07</w:t>
            </w:r>
          </w:p>
        </w:tc>
        <w:tc>
          <w:tcPr>
            <w:tcW w:w="732"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7.95E-07</w:t>
            </w:r>
          </w:p>
        </w:tc>
      </w:tr>
      <w:tr w:rsidR="00A02484" w:rsidRPr="00A02484" w:rsidTr="00730023">
        <w:tblPrEx>
          <w:tblLook w:val="04A0"/>
        </w:tblPrEx>
        <w:tc>
          <w:tcPr>
            <w:tcW w:w="593" w:type="pct"/>
            <w:vAlign w:val="bottom"/>
          </w:tcPr>
          <w:p w:rsidR="0076306D" w:rsidRPr="00A02484" w:rsidRDefault="0076306D" w:rsidP="0076306D">
            <w:pPr>
              <w:rPr>
                <w:rFonts w:ascii="Calibri" w:hAnsi="Calibri" w:cs="Calibri"/>
                <w:sz w:val="22"/>
                <w:szCs w:val="22"/>
              </w:rPr>
            </w:pPr>
            <w:r w:rsidRPr="00A02484">
              <w:rPr>
                <w:rFonts w:ascii="Calibri" w:hAnsi="Calibri" w:cs="Calibri"/>
                <w:sz w:val="22"/>
                <w:szCs w:val="22"/>
              </w:rPr>
              <w:t>PIECgrs-water-N (mg/L)</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4.52E-08</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4.49E-08</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5.05E-08</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5.93E-08</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3.70E-08</w:t>
            </w:r>
          </w:p>
        </w:tc>
        <w:tc>
          <w:tcPr>
            <w:tcW w:w="732"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7.95E-08</w:t>
            </w:r>
          </w:p>
        </w:tc>
      </w:tr>
      <w:tr w:rsidR="00A02484" w:rsidRPr="00A02484" w:rsidTr="00730023">
        <w:tblPrEx>
          <w:tblLook w:val="04A0"/>
        </w:tblPrEx>
        <w:tc>
          <w:tcPr>
            <w:tcW w:w="593" w:type="pct"/>
            <w:vAlign w:val="bottom"/>
          </w:tcPr>
          <w:p w:rsidR="0076306D" w:rsidRPr="00A02484" w:rsidRDefault="0076306D" w:rsidP="0076306D">
            <w:pPr>
              <w:rPr>
                <w:rFonts w:ascii="Calibri" w:hAnsi="Calibri" w:cs="Calibri"/>
                <w:sz w:val="22"/>
                <w:szCs w:val="22"/>
                <w:lang w:val="pt-PT"/>
              </w:rPr>
            </w:pPr>
            <w:r w:rsidRPr="00A02484">
              <w:rPr>
                <w:rFonts w:ascii="Calibri" w:hAnsi="Calibri" w:cs="Calibri"/>
                <w:sz w:val="22"/>
                <w:szCs w:val="22"/>
                <w:lang w:val="pt-PT"/>
              </w:rPr>
              <w:t>PIECgrs-sediment-N (mg/L)</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5.66E-04</w:t>
            </w:r>
          </w:p>
        </w:tc>
        <w:tc>
          <w:tcPr>
            <w:tcW w:w="735"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5.62E-04</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6.32E-04</w:t>
            </w:r>
          </w:p>
        </w:tc>
        <w:tc>
          <w:tcPr>
            <w:tcW w:w="735"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7.42E-04</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4.63E-04</w:t>
            </w:r>
          </w:p>
        </w:tc>
        <w:tc>
          <w:tcPr>
            <w:tcW w:w="732"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9.96E-04</w:t>
            </w:r>
          </w:p>
        </w:tc>
      </w:tr>
      <w:tr w:rsidR="00A02484" w:rsidRPr="00A02484" w:rsidTr="00730023">
        <w:tblPrEx>
          <w:tblLook w:val="04A0"/>
        </w:tblPrEx>
        <w:tc>
          <w:tcPr>
            <w:tcW w:w="593" w:type="pct"/>
            <w:vAlign w:val="bottom"/>
          </w:tcPr>
          <w:p w:rsidR="0076306D" w:rsidRPr="00A02484" w:rsidRDefault="0076306D" w:rsidP="0076306D">
            <w:pPr>
              <w:rPr>
                <w:rFonts w:ascii="Calibri" w:hAnsi="Calibri" w:cs="Calibri"/>
                <w:sz w:val="22"/>
                <w:szCs w:val="22"/>
              </w:rPr>
            </w:pPr>
            <w:r w:rsidRPr="00A02484">
              <w:rPr>
                <w:rFonts w:ascii="Calibri" w:hAnsi="Calibri" w:cs="Calibri"/>
                <w:sz w:val="22"/>
                <w:szCs w:val="22"/>
              </w:rPr>
              <w:t>PIECars-gw-N (mg/L)</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1.33E-07</w:t>
            </w:r>
          </w:p>
        </w:tc>
        <w:tc>
          <w:tcPr>
            <w:tcW w:w="735"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1.32E-07</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1.49E-07</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1.75E-07</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1.09E-07</w:t>
            </w:r>
          </w:p>
        </w:tc>
        <w:tc>
          <w:tcPr>
            <w:tcW w:w="732"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2.34E-07</w:t>
            </w:r>
          </w:p>
        </w:tc>
      </w:tr>
      <w:tr w:rsidR="00A02484" w:rsidRPr="00A02484" w:rsidTr="00730023">
        <w:tblPrEx>
          <w:tblLook w:val="04A0"/>
        </w:tblPrEx>
        <w:tc>
          <w:tcPr>
            <w:tcW w:w="593" w:type="pct"/>
            <w:vAlign w:val="bottom"/>
          </w:tcPr>
          <w:p w:rsidR="0076306D" w:rsidRPr="00A02484" w:rsidRDefault="0076306D" w:rsidP="0076306D">
            <w:pPr>
              <w:rPr>
                <w:rFonts w:ascii="Calibri" w:hAnsi="Calibri" w:cs="Calibri"/>
                <w:sz w:val="22"/>
                <w:szCs w:val="22"/>
              </w:rPr>
            </w:pPr>
            <w:r w:rsidRPr="00A02484">
              <w:rPr>
                <w:rFonts w:ascii="Calibri" w:hAnsi="Calibri" w:cs="Calibri"/>
                <w:sz w:val="22"/>
                <w:szCs w:val="22"/>
              </w:rPr>
              <w:t>PIECars-water-N (mg/L)</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1.33E-08</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1.32E-08</w:t>
            </w:r>
          </w:p>
        </w:tc>
        <w:tc>
          <w:tcPr>
            <w:tcW w:w="735"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1.49E-08</w:t>
            </w:r>
          </w:p>
        </w:tc>
        <w:tc>
          <w:tcPr>
            <w:tcW w:w="735"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1.75E-08</w:t>
            </w:r>
          </w:p>
        </w:tc>
        <w:tc>
          <w:tcPr>
            <w:tcW w:w="735"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1.09E-08</w:t>
            </w:r>
          </w:p>
        </w:tc>
        <w:tc>
          <w:tcPr>
            <w:tcW w:w="732"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2.34E-08</w:t>
            </w:r>
          </w:p>
        </w:tc>
      </w:tr>
      <w:tr w:rsidR="00A02484" w:rsidRPr="00A02484" w:rsidTr="00730023">
        <w:tblPrEx>
          <w:tblLook w:val="04A0"/>
        </w:tblPrEx>
        <w:tc>
          <w:tcPr>
            <w:tcW w:w="593" w:type="pct"/>
            <w:vAlign w:val="bottom"/>
          </w:tcPr>
          <w:p w:rsidR="0076306D" w:rsidRPr="00A02484" w:rsidRDefault="0076306D" w:rsidP="0076306D">
            <w:pPr>
              <w:rPr>
                <w:rFonts w:ascii="Calibri" w:hAnsi="Calibri" w:cs="Calibri"/>
                <w:sz w:val="22"/>
                <w:szCs w:val="22"/>
              </w:rPr>
            </w:pPr>
            <w:r w:rsidRPr="00A02484">
              <w:rPr>
                <w:rFonts w:ascii="Calibri" w:hAnsi="Calibri" w:cs="Calibri"/>
                <w:sz w:val="22"/>
                <w:szCs w:val="22"/>
              </w:rPr>
              <w:t>PIECars-sediment-N (mg/L)</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1.67E-04</w:t>
            </w:r>
          </w:p>
        </w:tc>
        <w:tc>
          <w:tcPr>
            <w:tcW w:w="735"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1.66E-04</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1.86E-04</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2.19E-04</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1.36E-04</w:t>
            </w:r>
          </w:p>
        </w:tc>
        <w:tc>
          <w:tcPr>
            <w:tcW w:w="732"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2.93E-04</w:t>
            </w:r>
          </w:p>
        </w:tc>
      </w:tr>
      <w:tr w:rsidR="00A02484" w:rsidRPr="00A02484" w:rsidTr="00730023">
        <w:tblPrEx>
          <w:tblLook w:val="04A0"/>
        </w:tblPrEx>
        <w:tc>
          <w:tcPr>
            <w:tcW w:w="593" w:type="pct"/>
            <w:vAlign w:val="bottom"/>
          </w:tcPr>
          <w:p w:rsidR="0076306D" w:rsidRPr="00A02484" w:rsidRDefault="0076306D" w:rsidP="0076306D">
            <w:pPr>
              <w:rPr>
                <w:rFonts w:ascii="Calibri" w:hAnsi="Calibri" w:cs="Calibri"/>
                <w:sz w:val="22"/>
                <w:szCs w:val="22"/>
              </w:rPr>
            </w:pPr>
            <w:r w:rsidRPr="00A02484">
              <w:rPr>
                <w:rFonts w:ascii="Calibri" w:hAnsi="Calibri" w:cs="Calibri"/>
                <w:sz w:val="22"/>
                <w:szCs w:val="22"/>
              </w:rPr>
              <w:t>PIECgrs-gw-P2O5 (mg/L)</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4.85E-07</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4.74E-07</w:t>
            </w:r>
          </w:p>
        </w:tc>
        <w:tc>
          <w:tcPr>
            <w:tcW w:w="735"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5.33E-07</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5.91E-07</w:t>
            </w:r>
          </w:p>
        </w:tc>
        <w:tc>
          <w:tcPr>
            <w:tcW w:w="735"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3.79E-07</w:t>
            </w:r>
          </w:p>
        </w:tc>
        <w:tc>
          <w:tcPr>
            <w:tcW w:w="732"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9.15E-07</w:t>
            </w:r>
          </w:p>
        </w:tc>
      </w:tr>
      <w:tr w:rsidR="00A02484" w:rsidRPr="00A02484" w:rsidTr="00730023">
        <w:tblPrEx>
          <w:tblLook w:val="04A0"/>
        </w:tblPrEx>
        <w:tc>
          <w:tcPr>
            <w:tcW w:w="593" w:type="pct"/>
            <w:vAlign w:val="bottom"/>
          </w:tcPr>
          <w:p w:rsidR="0076306D" w:rsidRPr="00A02484" w:rsidRDefault="0076306D" w:rsidP="0076306D">
            <w:pPr>
              <w:rPr>
                <w:rFonts w:ascii="Calibri" w:hAnsi="Calibri" w:cs="Calibri"/>
                <w:sz w:val="22"/>
                <w:szCs w:val="22"/>
              </w:rPr>
            </w:pPr>
            <w:r w:rsidRPr="00A02484">
              <w:rPr>
                <w:rFonts w:ascii="Calibri" w:hAnsi="Calibri" w:cs="Calibri"/>
                <w:sz w:val="22"/>
                <w:szCs w:val="22"/>
              </w:rPr>
              <w:t>PIECgrs-water-P2O5 (mg/L)</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4.85E-08</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4.74E-08</w:t>
            </w:r>
          </w:p>
        </w:tc>
        <w:tc>
          <w:tcPr>
            <w:tcW w:w="735"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5.33E-08</w:t>
            </w:r>
          </w:p>
        </w:tc>
        <w:tc>
          <w:tcPr>
            <w:tcW w:w="735"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5.91E-08</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3.79E-08</w:t>
            </w:r>
          </w:p>
        </w:tc>
        <w:tc>
          <w:tcPr>
            <w:tcW w:w="732" w:type="pct"/>
            <w:vAlign w:val="bottom"/>
          </w:tcPr>
          <w:p w:rsidR="0076306D" w:rsidRPr="00A02484" w:rsidRDefault="0076306D" w:rsidP="0076306D">
            <w:pPr>
              <w:jc w:val="right"/>
              <w:rPr>
                <w:rFonts w:ascii="Calibri" w:hAnsi="Calibri" w:cs="Calibri"/>
                <w:strike/>
                <w:sz w:val="22"/>
                <w:szCs w:val="22"/>
              </w:rPr>
            </w:pPr>
          </w:p>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9.15E-08</w:t>
            </w:r>
          </w:p>
        </w:tc>
      </w:tr>
      <w:tr w:rsidR="00A02484" w:rsidRPr="00A02484" w:rsidTr="00730023">
        <w:tblPrEx>
          <w:tblLook w:val="04A0"/>
        </w:tblPrEx>
        <w:tc>
          <w:tcPr>
            <w:tcW w:w="593" w:type="pct"/>
            <w:vAlign w:val="bottom"/>
          </w:tcPr>
          <w:p w:rsidR="0076306D" w:rsidRPr="00A02484" w:rsidRDefault="0076306D" w:rsidP="0076306D">
            <w:pPr>
              <w:rPr>
                <w:rFonts w:ascii="Calibri" w:hAnsi="Calibri" w:cs="Calibri"/>
                <w:sz w:val="22"/>
                <w:szCs w:val="22"/>
                <w:lang w:val="it-IT"/>
              </w:rPr>
            </w:pPr>
            <w:r w:rsidRPr="00A02484">
              <w:rPr>
                <w:rFonts w:ascii="Calibri" w:hAnsi="Calibri" w:cs="Calibri"/>
                <w:sz w:val="22"/>
                <w:szCs w:val="22"/>
                <w:lang w:val="it-IT"/>
              </w:rPr>
              <w:t>PIECgrs-sediment-P2O5 (mg/L)</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6.07E-04</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5.93E-04</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6.67E-04</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7.40E-04</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4.75E-04</w:t>
            </w:r>
          </w:p>
        </w:tc>
        <w:tc>
          <w:tcPr>
            <w:tcW w:w="732"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1.15E-03</w:t>
            </w:r>
          </w:p>
        </w:tc>
      </w:tr>
      <w:tr w:rsidR="00A02484" w:rsidRPr="00A02484" w:rsidTr="00730023">
        <w:tblPrEx>
          <w:tblLook w:val="04A0"/>
        </w:tblPrEx>
        <w:tc>
          <w:tcPr>
            <w:tcW w:w="593" w:type="pct"/>
            <w:vAlign w:val="bottom"/>
          </w:tcPr>
          <w:p w:rsidR="0076306D" w:rsidRPr="00A02484" w:rsidRDefault="0076306D" w:rsidP="0076306D">
            <w:pPr>
              <w:rPr>
                <w:rFonts w:ascii="Calibri" w:hAnsi="Calibri" w:cs="Calibri"/>
                <w:sz w:val="22"/>
                <w:szCs w:val="22"/>
              </w:rPr>
            </w:pPr>
            <w:r w:rsidRPr="00A02484">
              <w:rPr>
                <w:rFonts w:ascii="Calibri" w:hAnsi="Calibri" w:cs="Calibri"/>
                <w:sz w:val="22"/>
                <w:szCs w:val="22"/>
              </w:rPr>
              <w:t>PIECars-gw-P2O5 (mg/L)</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1.10E-07</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1.08E-07</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1.21E-07</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1.35E-07</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8.63E-08</w:t>
            </w:r>
          </w:p>
        </w:tc>
        <w:tc>
          <w:tcPr>
            <w:tcW w:w="732"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2.08E-07</w:t>
            </w:r>
          </w:p>
        </w:tc>
      </w:tr>
      <w:tr w:rsidR="00A02484" w:rsidRPr="00A02484" w:rsidTr="00730023">
        <w:tblPrEx>
          <w:tblLook w:val="04A0"/>
        </w:tblPrEx>
        <w:tc>
          <w:tcPr>
            <w:tcW w:w="593" w:type="pct"/>
            <w:vAlign w:val="bottom"/>
          </w:tcPr>
          <w:p w:rsidR="0076306D" w:rsidRPr="00A02484" w:rsidRDefault="0076306D" w:rsidP="0076306D">
            <w:pPr>
              <w:rPr>
                <w:rFonts w:ascii="Calibri" w:hAnsi="Calibri" w:cs="Calibri"/>
                <w:sz w:val="22"/>
                <w:szCs w:val="22"/>
              </w:rPr>
            </w:pPr>
            <w:r w:rsidRPr="00A02484">
              <w:rPr>
                <w:rFonts w:ascii="Calibri" w:hAnsi="Calibri" w:cs="Calibri"/>
                <w:sz w:val="22"/>
                <w:szCs w:val="22"/>
              </w:rPr>
              <w:t>PIECars-water-P2O5 (mg/L)</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1.10E-08</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1.08E-08</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1.21E-08</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1.35E-08</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8.63E-09</w:t>
            </w:r>
          </w:p>
        </w:tc>
        <w:tc>
          <w:tcPr>
            <w:tcW w:w="732"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2.08E-08</w:t>
            </w:r>
          </w:p>
        </w:tc>
      </w:tr>
      <w:tr w:rsidR="00A02484" w:rsidRPr="00A02484" w:rsidTr="00730023">
        <w:tblPrEx>
          <w:tblLook w:val="04A0"/>
        </w:tblPrEx>
        <w:tc>
          <w:tcPr>
            <w:tcW w:w="593" w:type="pct"/>
            <w:vAlign w:val="bottom"/>
          </w:tcPr>
          <w:p w:rsidR="0076306D" w:rsidRPr="00A02484" w:rsidRDefault="0076306D" w:rsidP="0076306D">
            <w:pPr>
              <w:rPr>
                <w:rFonts w:ascii="Calibri" w:hAnsi="Calibri" w:cs="Calibri"/>
                <w:sz w:val="22"/>
                <w:szCs w:val="22"/>
                <w:lang w:val="it-IT"/>
              </w:rPr>
            </w:pPr>
            <w:r w:rsidRPr="00A02484">
              <w:rPr>
                <w:rFonts w:ascii="Calibri" w:hAnsi="Calibri" w:cs="Calibri"/>
                <w:sz w:val="22"/>
                <w:szCs w:val="22"/>
                <w:lang w:val="it-IT"/>
              </w:rPr>
              <w:t>PIECars-sediment-P2O5 (mg/L)</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1.38E-04</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1.35E-04</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1.52E-04</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1.68E-04</w:t>
            </w:r>
          </w:p>
        </w:tc>
        <w:tc>
          <w:tcPr>
            <w:tcW w:w="735"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1.08E-04</w:t>
            </w:r>
          </w:p>
        </w:tc>
        <w:tc>
          <w:tcPr>
            <w:tcW w:w="732" w:type="pct"/>
            <w:vAlign w:val="bottom"/>
          </w:tcPr>
          <w:p w:rsidR="0076306D" w:rsidRPr="00A02484" w:rsidRDefault="0076306D" w:rsidP="0076306D">
            <w:pPr>
              <w:jc w:val="right"/>
              <w:rPr>
                <w:rFonts w:ascii="Calibri" w:hAnsi="Calibri" w:cs="Calibri"/>
                <w:sz w:val="22"/>
                <w:szCs w:val="22"/>
                <w:lang w:val="it-IT" w:eastAsia="it-IT"/>
              </w:rPr>
            </w:pPr>
            <w:r w:rsidRPr="00A02484">
              <w:rPr>
                <w:rFonts w:ascii="Calibri" w:hAnsi="Calibri" w:cs="Calibri"/>
                <w:sz w:val="22"/>
                <w:szCs w:val="22"/>
                <w:lang w:val="el-GR"/>
              </w:rPr>
              <w:t>2.61E-04</w:t>
            </w:r>
          </w:p>
        </w:tc>
      </w:tr>
      <w:tr w:rsidR="00A02484" w:rsidRPr="00A02484" w:rsidTr="00730023">
        <w:tblPrEx>
          <w:tblLook w:val="04A0"/>
        </w:tblPrEx>
        <w:tc>
          <w:tcPr>
            <w:tcW w:w="593" w:type="pct"/>
            <w:vAlign w:val="bottom"/>
          </w:tcPr>
          <w:p w:rsidR="00730023" w:rsidRPr="00A02484" w:rsidRDefault="00730023" w:rsidP="00730023">
            <w:pPr>
              <w:rPr>
                <w:rFonts w:ascii="Calibri" w:hAnsi="Calibri" w:cs="Calibri"/>
                <w:bCs/>
                <w:sz w:val="22"/>
                <w:szCs w:val="22"/>
              </w:rPr>
            </w:pPr>
            <w:r w:rsidRPr="00A02484">
              <w:rPr>
                <w:rFonts w:ascii="Calibri" w:hAnsi="Calibri" w:cs="Calibri"/>
                <w:bCs/>
                <w:sz w:val="22"/>
                <w:szCs w:val="22"/>
              </w:rPr>
              <w:t>Amount reaching STP</w:t>
            </w:r>
            <w:r w:rsidRPr="00A02484">
              <w:rPr>
                <w:rFonts w:ascii="Calibri" w:hAnsi="Calibri" w:cs="Calibri"/>
                <w:sz w:val="22"/>
                <w:szCs w:val="22"/>
              </w:rPr>
              <w:t xml:space="preserve"> (mg/L)</w:t>
            </w:r>
          </w:p>
        </w:tc>
        <w:tc>
          <w:tcPr>
            <w:tcW w:w="735" w:type="pct"/>
            <w:vAlign w:val="bottom"/>
          </w:tcPr>
          <w:p w:rsidR="00730023" w:rsidRPr="00A02484" w:rsidRDefault="00730023" w:rsidP="00730023">
            <w:pPr>
              <w:jc w:val="right"/>
              <w:rPr>
                <w:rFonts w:ascii="Calibri" w:hAnsi="Calibri" w:cs="Calibri"/>
                <w:sz w:val="22"/>
                <w:szCs w:val="22"/>
              </w:rPr>
            </w:pPr>
            <w:r w:rsidRPr="00A02484">
              <w:rPr>
                <w:rFonts w:ascii="Calibri" w:hAnsi="Calibri" w:cs="Calibri"/>
                <w:sz w:val="22"/>
                <w:szCs w:val="22"/>
              </w:rPr>
              <w:t>0</w:t>
            </w:r>
          </w:p>
          <w:p w:rsidR="00730023" w:rsidRPr="00A02484" w:rsidRDefault="00730023" w:rsidP="00730023">
            <w:pPr>
              <w:jc w:val="right"/>
              <w:rPr>
                <w:rFonts w:ascii="Calibri" w:hAnsi="Calibri" w:cs="Calibri"/>
                <w:sz w:val="22"/>
                <w:szCs w:val="22"/>
              </w:rPr>
            </w:pPr>
            <w:r w:rsidRPr="00A02484">
              <w:rPr>
                <w:rFonts w:ascii="Calibri" w:hAnsi="Calibri" w:cs="Calibri"/>
                <w:sz w:val="22"/>
                <w:szCs w:val="22"/>
              </w:rPr>
              <w:t>No release in STP</w:t>
            </w:r>
          </w:p>
        </w:tc>
        <w:tc>
          <w:tcPr>
            <w:tcW w:w="735" w:type="pct"/>
            <w:vAlign w:val="bottom"/>
          </w:tcPr>
          <w:p w:rsidR="00A02484" w:rsidRPr="00A02484" w:rsidRDefault="00A02484" w:rsidP="00A02484">
            <w:pPr>
              <w:jc w:val="right"/>
              <w:rPr>
                <w:rFonts w:ascii="Calibri" w:hAnsi="Calibri" w:cs="Calibri"/>
                <w:sz w:val="22"/>
                <w:szCs w:val="22"/>
              </w:rPr>
            </w:pPr>
            <w:r w:rsidRPr="00A02484">
              <w:rPr>
                <w:rFonts w:ascii="Calibri" w:hAnsi="Calibri" w:cs="Calibri"/>
                <w:sz w:val="22"/>
                <w:szCs w:val="22"/>
              </w:rPr>
              <w:t>0</w:t>
            </w:r>
          </w:p>
          <w:p w:rsidR="00730023" w:rsidRPr="00A02484" w:rsidRDefault="00A02484" w:rsidP="00A02484">
            <w:pPr>
              <w:jc w:val="right"/>
              <w:rPr>
                <w:rFonts w:ascii="Calibri" w:hAnsi="Calibri" w:cs="Calibri"/>
                <w:sz w:val="22"/>
                <w:szCs w:val="22"/>
                <w:lang w:val="it-IT" w:eastAsia="it-IT"/>
              </w:rPr>
            </w:pPr>
            <w:r w:rsidRPr="00A02484">
              <w:rPr>
                <w:rFonts w:ascii="Calibri" w:hAnsi="Calibri" w:cs="Calibri"/>
                <w:sz w:val="22"/>
                <w:szCs w:val="22"/>
              </w:rPr>
              <w:t>No release in STP</w:t>
            </w:r>
          </w:p>
        </w:tc>
        <w:tc>
          <w:tcPr>
            <w:tcW w:w="735" w:type="pct"/>
            <w:vAlign w:val="bottom"/>
          </w:tcPr>
          <w:p w:rsidR="00730023" w:rsidRPr="00A02484" w:rsidRDefault="00730023" w:rsidP="00730023">
            <w:pPr>
              <w:jc w:val="right"/>
              <w:rPr>
                <w:rFonts w:ascii="Calibri" w:hAnsi="Calibri" w:cs="Calibri"/>
                <w:sz w:val="22"/>
                <w:szCs w:val="22"/>
              </w:rPr>
            </w:pPr>
            <w:r w:rsidRPr="00A02484">
              <w:rPr>
                <w:rFonts w:ascii="Calibri" w:hAnsi="Calibri" w:cs="Calibri"/>
                <w:sz w:val="22"/>
                <w:szCs w:val="22"/>
              </w:rPr>
              <w:t>0</w:t>
            </w:r>
          </w:p>
          <w:p w:rsidR="00730023" w:rsidRPr="00A02484" w:rsidRDefault="00730023" w:rsidP="00730023">
            <w:pPr>
              <w:jc w:val="right"/>
              <w:rPr>
                <w:rFonts w:ascii="Calibri" w:hAnsi="Calibri" w:cs="Calibri"/>
                <w:sz w:val="22"/>
                <w:szCs w:val="22"/>
              </w:rPr>
            </w:pPr>
            <w:r w:rsidRPr="00A02484">
              <w:rPr>
                <w:rFonts w:ascii="Calibri" w:hAnsi="Calibri" w:cs="Calibri"/>
                <w:sz w:val="22"/>
                <w:szCs w:val="22"/>
              </w:rPr>
              <w:t>No release in STP</w:t>
            </w:r>
          </w:p>
        </w:tc>
        <w:tc>
          <w:tcPr>
            <w:tcW w:w="735" w:type="pct"/>
            <w:vAlign w:val="bottom"/>
          </w:tcPr>
          <w:p w:rsidR="00730023" w:rsidRPr="00A02484" w:rsidRDefault="00730023" w:rsidP="00730023">
            <w:pPr>
              <w:jc w:val="right"/>
              <w:rPr>
                <w:rFonts w:ascii="Calibri" w:hAnsi="Calibri" w:cs="Calibri"/>
                <w:sz w:val="22"/>
                <w:szCs w:val="22"/>
              </w:rPr>
            </w:pPr>
            <w:r w:rsidRPr="00A02484">
              <w:rPr>
                <w:rFonts w:ascii="Calibri" w:hAnsi="Calibri" w:cs="Calibri"/>
                <w:sz w:val="22"/>
                <w:szCs w:val="22"/>
              </w:rPr>
              <w:t>0</w:t>
            </w:r>
          </w:p>
          <w:p w:rsidR="00730023" w:rsidRPr="00A02484" w:rsidRDefault="00730023" w:rsidP="00730023">
            <w:pPr>
              <w:jc w:val="right"/>
              <w:rPr>
                <w:rFonts w:ascii="Calibri" w:hAnsi="Calibri" w:cs="Calibri"/>
                <w:sz w:val="22"/>
                <w:szCs w:val="22"/>
              </w:rPr>
            </w:pPr>
            <w:r w:rsidRPr="00A02484">
              <w:rPr>
                <w:rFonts w:ascii="Calibri" w:hAnsi="Calibri" w:cs="Calibri"/>
                <w:sz w:val="22"/>
                <w:szCs w:val="22"/>
              </w:rPr>
              <w:t>No release in STP</w:t>
            </w:r>
          </w:p>
        </w:tc>
        <w:tc>
          <w:tcPr>
            <w:tcW w:w="735" w:type="pct"/>
            <w:vAlign w:val="bottom"/>
          </w:tcPr>
          <w:p w:rsidR="00730023" w:rsidRPr="00A02484" w:rsidRDefault="00730023" w:rsidP="00730023">
            <w:pPr>
              <w:jc w:val="right"/>
              <w:rPr>
                <w:rFonts w:ascii="Calibri" w:hAnsi="Calibri" w:cs="Calibri"/>
                <w:sz w:val="22"/>
                <w:szCs w:val="22"/>
              </w:rPr>
            </w:pPr>
            <w:r w:rsidRPr="00A02484">
              <w:rPr>
                <w:rFonts w:ascii="Calibri" w:hAnsi="Calibri" w:cs="Calibri"/>
                <w:sz w:val="22"/>
                <w:szCs w:val="22"/>
              </w:rPr>
              <w:t>0</w:t>
            </w:r>
          </w:p>
          <w:p w:rsidR="00730023" w:rsidRPr="00A02484" w:rsidRDefault="00730023" w:rsidP="00730023">
            <w:pPr>
              <w:jc w:val="right"/>
              <w:rPr>
                <w:rFonts w:ascii="Calibri" w:hAnsi="Calibri" w:cs="Calibri"/>
                <w:sz w:val="22"/>
                <w:szCs w:val="22"/>
              </w:rPr>
            </w:pPr>
            <w:r w:rsidRPr="00A02484">
              <w:rPr>
                <w:rFonts w:ascii="Calibri" w:hAnsi="Calibri" w:cs="Calibri"/>
                <w:sz w:val="22"/>
                <w:szCs w:val="22"/>
              </w:rPr>
              <w:t>No release in STP</w:t>
            </w:r>
          </w:p>
        </w:tc>
        <w:tc>
          <w:tcPr>
            <w:tcW w:w="732" w:type="pct"/>
            <w:vAlign w:val="bottom"/>
          </w:tcPr>
          <w:p w:rsidR="00730023" w:rsidRPr="00A02484" w:rsidRDefault="00730023" w:rsidP="00730023">
            <w:pPr>
              <w:jc w:val="right"/>
              <w:rPr>
                <w:rFonts w:ascii="Calibri" w:hAnsi="Calibri" w:cs="Calibri"/>
                <w:sz w:val="22"/>
                <w:szCs w:val="22"/>
              </w:rPr>
            </w:pPr>
            <w:r w:rsidRPr="00A02484">
              <w:rPr>
                <w:rFonts w:ascii="Calibri" w:hAnsi="Calibri" w:cs="Calibri"/>
                <w:sz w:val="22"/>
                <w:szCs w:val="22"/>
              </w:rPr>
              <w:t>0</w:t>
            </w:r>
          </w:p>
          <w:p w:rsidR="00730023" w:rsidRPr="00A02484" w:rsidRDefault="00730023" w:rsidP="00730023">
            <w:pPr>
              <w:jc w:val="right"/>
              <w:rPr>
                <w:rFonts w:ascii="Calibri" w:hAnsi="Calibri" w:cs="Calibri"/>
                <w:sz w:val="22"/>
                <w:szCs w:val="22"/>
              </w:rPr>
            </w:pPr>
            <w:r w:rsidRPr="00A02484">
              <w:rPr>
                <w:rFonts w:ascii="Calibri" w:hAnsi="Calibri" w:cs="Calibri"/>
                <w:sz w:val="22"/>
                <w:szCs w:val="22"/>
              </w:rPr>
              <w:t>No release in STP</w:t>
            </w:r>
          </w:p>
        </w:tc>
      </w:tr>
    </w:tbl>
    <w:p w:rsidR="00FD2055" w:rsidRPr="001B15F3" w:rsidRDefault="00FD2055" w:rsidP="00FD2055">
      <w:pPr>
        <w:spacing w:line="260" w:lineRule="atLeast"/>
        <w:rPr>
          <w:rFonts w:eastAsia="Calibri"/>
          <w:lang w:eastAsia="en-US"/>
        </w:rPr>
      </w:pPr>
    </w:p>
    <w:p w:rsidR="00FD2055" w:rsidRPr="001B15F3" w:rsidRDefault="00FD2055" w:rsidP="00FD2055">
      <w:pPr>
        <w:spacing w:line="260" w:lineRule="atLeast"/>
        <w:rPr>
          <w:rFonts w:eastAsia="Calibri"/>
          <w:lang w:eastAsia="en-US"/>
        </w:rPr>
      </w:pPr>
    </w:p>
    <w:p w:rsidR="00FD2055" w:rsidRPr="001B15F3" w:rsidRDefault="00FD2055" w:rsidP="00FD2055">
      <w:pPr>
        <w:spacing w:line="260" w:lineRule="atLeast"/>
        <w:rPr>
          <w:rFonts w:eastAsia="Calibri"/>
          <w:lang w:eastAsia="en-US"/>
        </w:rPr>
      </w:pPr>
    </w:p>
    <w:p w:rsidR="00FD2055" w:rsidRPr="00423AF2" w:rsidRDefault="00FD2055" w:rsidP="00FD2055">
      <w:pPr>
        <w:rPr>
          <w:rFonts w:eastAsia="Calibri"/>
          <w:b/>
          <w:i/>
          <w:sz w:val="22"/>
          <w:szCs w:val="22"/>
          <w:lang w:eastAsia="en-US"/>
        </w:rPr>
      </w:pPr>
      <w:bookmarkStart w:id="1686" w:name="_Toc377651047"/>
      <w:bookmarkStart w:id="1687" w:name="_Toc389729117"/>
      <w:bookmarkStart w:id="1688" w:name="_Toc403472802"/>
      <w:r w:rsidRPr="00423AF2">
        <w:rPr>
          <w:rFonts w:eastAsia="Calibri"/>
          <w:b/>
          <w:i/>
          <w:sz w:val="22"/>
          <w:szCs w:val="22"/>
          <w:lang w:eastAsia="en-US"/>
        </w:rPr>
        <w:t>Primary and secondary poisoning</w:t>
      </w:r>
      <w:bookmarkEnd w:id="1686"/>
      <w:bookmarkEnd w:id="1687"/>
      <w:bookmarkEnd w:id="1688"/>
    </w:p>
    <w:p w:rsidR="00FD2055" w:rsidRPr="00423AF2" w:rsidRDefault="00FD2055" w:rsidP="00FD2055">
      <w:pPr>
        <w:spacing w:line="260" w:lineRule="atLeast"/>
        <w:rPr>
          <w:rFonts w:eastAsia="Calibri"/>
          <w:lang w:eastAsia="en-US"/>
        </w:rPr>
      </w:pPr>
    </w:p>
    <w:p w:rsidR="005C42B0" w:rsidRDefault="005C42B0" w:rsidP="005C42B0">
      <w:pPr>
        <w:spacing w:line="260" w:lineRule="atLeast"/>
        <w:jc w:val="both"/>
        <w:rPr>
          <w:rFonts w:eastAsia="Calibri"/>
          <w:lang w:eastAsia="en-US"/>
        </w:rPr>
      </w:pPr>
      <w:r w:rsidRPr="00423AF2">
        <w:t>Regarding the bioaccumulation by terrestrial organisms, Cypermethrin has a high Koc value which ranges from 80653 to 574360, which indicate that the active would adhere to soil/sediment making it very difficult for organisms to uptake and accumulate it. Conversely, the active may also absorbe to biological surface such as skin w</w:t>
      </w:r>
      <w:r w:rsidR="003408B8">
        <w:t>h</w:t>
      </w:r>
      <w:r w:rsidRPr="00423AF2">
        <w:t>ich may lead to toxic effects in higher organisms after biomagnification.</w:t>
      </w:r>
    </w:p>
    <w:p w:rsidR="005C42B0" w:rsidRPr="001B15F3" w:rsidRDefault="005C42B0" w:rsidP="00FD2055">
      <w:pPr>
        <w:spacing w:line="260" w:lineRule="atLeast"/>
        <w:rPr>
          <w:rFonts w:eastAsia="Calibri"/>
          <w:lang w:eastAsia="en-US"/>
        </w:rPr>
      </w:pPr>
    </w:p>
    <w:p w:rsidR="00B459CB" w:rsidRPr="001B15F3" w:rsidRDefault="00B459CB" w:rsidP="00B459CB">
      <w:pPr>
        <w:rPr>
          <w:rFonts w:eastAsia="Calibri"/>
          <w:u w:val="single"/>
          <w:lang w:eastAsia="en-US"/>
        </w:rPr>
      </w:pPr>
      <w:r w:rsidRPr="001B15F3">
        <w:rPr>
          <w:rFonts w:eastAsia="Calibri"/>
          <w:u w:val="single"/>
          <w:lang w:eastAsia="en-US"/>
        </w:rPr>
        <w:t>Primary poisoning</w:t>
      </w:r>
    </w:p>
    <w:p w:rsidR="00B459CB" w:rsidRPr="001B15F3" w:rsidRDefault="00B459CB" w:rsidP="00B459CB">
      <w:pPr>
        <w:rPr>
          <w:lang w:eastAsia="en-US"/>
        </w:rPr>
      </w:pPr>
    </w:p>
    <w:p w:rsidR="00B459CB" w:rsidRPr="003408B8" w:rsidRDefault="00B459CB" w:rsidP="009D7758">
      <w:pPr>
        <w:spacing w:before="60" w:line="276" w:lineRule="auto"/>
        <w:jc w:val="both"/>
        <w:rPr>
          <w:rFonts w:eastAsia="Calibri" w:cs="Arial"/>
          <w:color w:val="000000"/>
          <w:lang w:eastAsia="en-GB"/>
        </w:rPr>
      </w:pPr>
      <w:r w:rsidRPr="003408B8">
        <w:rPr>
          <w:rFonts w:eastAsia="Calibri" w:cs="Arial"/>
          <w:color w:val="000000"/>
          <w:lang w:eastAsia="en-GB"/>
        </w:rPr>
        <w:t xml:space="preserve">According to the Emission Scenario Document for insecticides, acaricides and products to control other arthropods for household and professional use, it is not </w:t>
      </w:r>
      <w:r w:rsidR="00F13885" w:rsidRPr="003408B8">
        <w:rPr>
          <w:rFonts w:eastAsia="Calibri" w:cs="Arial"/>
          <w:color w:val="000000"/>
          <w:lang w:eastAsia="en-GB"/>
        </w:rPr>
        <w:t>believed</w:t>
      </w:r>
      <w:r w:rsidRPr="003408B8">
        <w:rPr>
          <w:rFonts w:eastAsia="Calibri" w:cs="Arial"/>
          <w:color w:val="000000"/>
          <w:lang w:eastAsia="en-GB"/>
        </w:rPr>
        <w:t xml:space="preserve"> that insecticide powders are in a form that could be sufficiently appetent to birds or mammals so they would be at risk. Indeed this dustable products is not in granular form and it is not applied together with food attractant. </w:t>
      </w:r>
    </w:p>
    <w:p w:rsidR="00190C49" w:rsidRPr="003408B8" w:rsidRDefault="00190C49" w:rsidP="009D7758">
      <w:pPr>
        <w:spacing w:before="60" w:line="276" w:lineRule="auto"/>
        <w:jc w:val="both"/>
        <w:rPr>
          <w:rFonts w:eastAsia="Calibri" w:cs="Arial"/>
          <w:color w:val="000000"/>
          <w:lang w:eastAsia="en-GB"/>
        </w:rPr>
      </w:pPr>
      <w:r w:rsidRPr="003408B8">
        <w:rPr>
          <w:rFonts w:eastAsia="Calibri" w:cs="Arial"/>
          <w:color w:val="000000"/>
          <w:lang w:eastAsia="en-GB"/>
        </w:rPr>
        <w:t xml:space="preserve">The product is instead formulated with a bittering agent and, in addition, label states that it should not be applied in areas where pets or other animals can access. </w:t>
      </w:r>
    </w:p>
    <w:p w:rsidR="00B459CB" w:rsidRPr="003408B8" w:rsidRDefault="00B459CB" w:rsidP="009D7758">
      <w:pPr>
        <w:spacing w:before="60" w:line="276" w:lineRule="auto"/>
        <w:jc w:val="both"/>
        <w:rPr>
          <w:rFonts w:eastAsia="Calibri" w:cs="Arial"/>
          <w:color w:val="000000"/>
          <w:lang w:eastAsia="en-GB"/>
        </w:rPr>
      </w:pPr>
      <w:r w:rsidRPr="003408B8">
        <w:rPr>
          <w:rFonts w:eastAsia="Calibri" w:cs="Arial"/>
          <w:color w:val="000000"/>
          <w:lang w:eastAsia="en-GB"/>
        </w:rPr>
        <w:t xml:space="preserve">Therefore there is no concern for primary poisoning.  </w:t>
      </w:r>
    </w:p>
    <w:p w:rsidR="00B459CB" w:rsidRPr="001B15F3" w:rsidRDefault="00B459CB" w:rsidP="00B459CB">
      <w:pPr>
        <w:jc w:val="center"/>
        <w:rPr>
          <w:highlight w:val="yellow"/>
          <w:lang w:eastAsia="en-US"/>
        </w:rPr>
      </w:pPr>
    </w:p>
    <w:p w:rsidR="00B459CB" w:rsidRPr="001B15F3" w:rsidRDefault="00B459CB" w:rsidP="00B459CB">
      <w:pPr>
        <w:rPr>
          <w:rFonts w:eastAsia="Calibri"/>
          <w:u w:val="single"/>
          <w:lang w:eastAsia="en-US"/>
        </w:rPr>
      </w:pPr>
      <w:r w:rsidRPr="001B15F3">
        <w:rPr>
          <w:rFonts w:eastAsia="Calibri"/>
          <w:u w:val="single"/>
          <w:lang w:eastAsia="en-US"/>
        </w:rPr>
        <w:t>Secondary poisoning</w:t>
      </w:r>
      <w:r w:rsidR="006709ED">
        <w:rPr>
          <w:rFonts w:eastAsia="Calibri"/>
          <w:u w:val="single"/>
          <w:lang w:eastAsia="en-US"/>
        </w:rPr>
        <w:t xml:space="preserve"> </w:t>
      </w:r>
    </w:p>
    <w:p w:rsidR="00B459CB" w:rsidRPr="001B15F3" w:rsidRDefault="00B459CB" w:rsidP="00B459CB">
      <w:pPr>
        <w:rPr>
          <w:lang w:eastAsia="en-US"/>
        </w:rPr>
      </w:pPr>
    </w:p>
    <w:p w:rsidR="007D4E40" w:rsidRPr="00423AF2" w:rsidRDefault="007D4E40" w:rsidP="007D4E40">
      <w:pPr>
        <w:spacing w:line="260" w:lineRule="atLeast"/>
        <w:jc w:val="both"/>
      </w:pPr>
      <w:r w:rsidRPr="00423AF2">
        <w:t>Secondary poisoning is concerned with toxic effects in the higher members of the food chain, either living in the aquatic or terrestrial environment, which result from ingestion of organisms from lower trophic levels that contain accumulated substances.</w:t>
      </w:r>
    </w:p>
    <w:p w:rsidR="007D4E40" w:rsidRPr="00423AF2" w:rsidRDefault="007D4E40" w:rsidP="007D4E40">
      <w:pPr>
        <w:spacing w:line="260" w:lineRule="atLeast"/>
        <w:jc w:val="both"/>
      </w:pPr>
      <w:r w:rsidRPr="00423AF2">
        <w:t xml:space="preserve">Since the PECwater and the PECporewater are not negligible, and as cypermethrin tends to bioaccumulate in water organisms (although it has nor B neither vB properties) and as the substance has the potential to cause toxic effects (it is classified as STOT RE 2, H273 for neurotoxicity and liver toxicity), secondary exposure assessment has been carried out according to Guidance on BPR: Vol IV Environment Parts B+C (Version 2.0 October 2017). </w:t>
      </w:r>
    </w:p>
    <w:p w:rsidR="007D4E40" w:rsidRPr="00423AF2" w:rsidRDefault="007D4E40" w:rsidP="007D4E40">
      <w:pPr>
        <w:spacing w:line="260" w:lineRule="atLeast"/>
        <w:jc w:val="both"/>
      </w:pPr>
      <w:r w:rsidRPr="00423AF2">
        <w:t xml:space="preserve">Outdoor scenarios (i.e. non-professional outdoor application and </w:t>
      </w:r>
      <w:r w:rsidR="00B43139" w:rsidRPr="00423AF2">
        <w:t xml:space="preserve">professional </w:t>
      </w:r>
      <w:r w:rsidRPr="00423AF2">
        <w:t>outdoor wasp nest application) and rural hygiene scenatio were considered for secondary poisoning for fish-eating predators (scenarios 3 and 9 while no emission in water is expected for scenario</w:t>
      </w:r>
      <w:r w:rsidR="00B43139" w:rsidRPr="00423AF2">
        <w:t xml:space="preserve"> 4 and</w:t>
      </w:r>
      <w:r w:rsidRPr="00423AF2">
        <w:t xml:space="preserve"> 8) and for earthworm-eating predators (scenarios 3, 4, 8 and 9).</w:t>
      </w:r>
    </w:p>
    <w:p w:rsidR="007D4E40" w:rsidRPr="00423AF2" w:rsidRDefault="007D4E40" w:rsidP="007D4E40">
      <w:pPr>
        <w:spacing w:line="260" w:lineRule="atLeast"/>
        <w:jc w:val="both"/>
      </w:pPr>
      <w:r w:rsidRPr="00423AF2">
        <w:t>Regarding scenario 9, the worst case PECs are achieved in Scenario 9F.</w:t>
      </w:r>
    </w:p>
    <w:p w:rsidR="00FD2055" w:rsidRPr="00423AF2" w:rsidRDefault="007D4E40" w:rsidP="007D4E40">
      <w:pPr>
        <w:spacing w:line="260" w:lineRule="atLeast"/>
        <w:jc w:val="both"/>
      </w:pPr>
      <w:r w:rsidRPr="00423AF2">
        <w:t>The following calculations and inputs where used.</w:t>
      </w:r>
    </w:p>
    <w:p w:rsidR="007D4E40" w:rsidRPr="00423AF2" w:rsidRDefault="007D4E40" w:rsidP="007D4E40">
      <w:pPr>
        <w:spacing w:line="260" w:lineRule="atLeast"/>
      </w:pPr>
    </w:p>
    <w:p w:rsidR="007D4E40" w:rsidRPr="00423AF2" w:rsidRDefault="007D4E40" w:rsidP="007D4E40">
      <w:pPr>
        <w:spacing w:after="120"/>
        <w:jc w:val="both"/>
        <w:rPr>
          <w:rFonts w:cs="Calibri"/>
          <w:lang w:val="en-US"/>
        </w:rPr>
      </w:pPr>
      <w:r w:rsidRPr="00423AF2">
        <w:rPr>
          <w:rFonts w:cs="Calibri"/>
          <w:i/>
        </w:rPr>
        <w:t>PEC</w:t>
      </w:r>
      <w:r w:rsidRPr="00423AF2">
        <w:rPr>
          <w:rFonts w:cs="Calibri"/>
          <w:i/>
          <w:vertAlign w:val="subscript"/>
        </w:rPr>
        <w:t>oral, fish-eating predator</w:t>
      </w:r>
      <w:r w:rsidRPr="00423AF2">
        <w:rPr>
          <w:rFonts w:cs="Calibri"/>
          <w:i/>
        </w:rPr>
        <w:t>=PEC</w:t>
      </w:r>
      <w:r w:rsidRPr="00423AF2">
        <w:rPr>
          <w:rFonts w:cs="Calibri"/>
          <w:i/>
          <w:vertAlign w:val="subscript"/>
        </w:rPr>
        <w:t>water</w:t>
      </w:r>
      <w:r w:rsidRPr="00423AF2">
        <w:rPr>
          <w:rFonts w:cs="Calibri"/>
          <w:i/>
        </w:rPr>
        <w:t xml:space="preserve"> x BCF</w:t>
      </w:r>
      <w:r w:rsidRPr="00423AF2">
        <w:rPr>
          <w:rFonts w:cs="Calibri"/>
          <w:i/>
          <w:vertAlign w:val="subscript"/>
        </w:rPr>
        <w:t>fish</w:t>
      </w:r>
      <w:r w:rsidRPr="00423AF2">
        <w:rPr>
          <w:rFonts w:cs="Calibri"/>
          <w:i/>
        </w:rPr>
        <w:t xml:space="preserve"> x BMF</w:t>
      </w:r>
    </w:p>
    <w:p w:rsidR="007D4E40" w:rsidRPr="00423AF2" w:rsidRDefault="007D4E40" w:rsidP="007D4E40">
      <w:pPr>
        <w:spacing w:after="80"/>
        <w:jc w:val="both"/>
        <w:rPr>
          <w:rFonts w:cs="Calibri"/>
        </w:rPr>
      </w:pPr>
      <w:r w:rsidRPr="00423AF2">
        <w:rPr>
          <w:rFonts w:cs="Calibri"/>
        </w:rPr>
        <w:t>Where:</w:t>
      </w:r>
    </w:p>
    <w:tbl>
      <w:tblPr>
        <w:tblW w:w="5000" w:type="pct"/>
        <w:tblCellMar>
          <w:left w:w="10" w:type="dxa"/>
          <w:right w:w="10" w:type="dxa"/>
        </w:tblCellMar>
        <w:tblLook w:val="04A0"/>
      </w:tblPr>
      <w:tblGrid>
        <w:gridCol w:w="4324"/>
        <w:gridCol w:w="1356"/>
        <w:gridCol w:w="1543"/>
        <w:gridCol w:w="1224"/>
        <w:gridCol w:w="907"/>
      </w:tblGrid>
      <w:tr w:rsidR="00F17121" w:rsidRPr="00F17121" w:rsidTr="008312B9">
        <w:tc>
          <w:tcPr>
            <w:tcW w:w="2311"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rsidR="007D4E40" w:rsidRPr="00F17121" w:rsidRDefault="007D4E40" w:rsidP="00FD50C6">
            <w:pPr>
              <w:autoSpaceDE w:val="0"/>
              <w:spacing w:before="20" w:after="20"/>
              <w:jc w:val="center"/>
              <w:rPr>
                <w:rFonts w:cs="Calibri"/>
                <w:b/>
              </w:rPr>
            </w:pPr>
            <w:r w:rsidRPr="00F17121">
              <w:rPr>
                <w:rFonts w:cs="Calibri"/>
                <w:b/>
              </w:rPr>
              <w:t>Variable/parameter (unit)</w:t>
            </w:r>
          </w:p>
        </w:tc>
        <w:tc>
          <w:tcPr>
            <w:tcW w:w="725"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rsidR="007D4E40" w:rsidRPr="00F17121" w:rsidRDefault="007D4E40" w:rsidP="00FD50C6">
            <w:pPr>
              <w:spacing w:before="60"/>
              <w:jc w:val="center"/>
              <w:rPr>
                <w:rFonts w:cs="Calibri"/>
                <w:b/>
              </w:rPr>
            </w:pPr>
            <w:r w:rsidRPr="00F17121">
              <w:rPr>
                <w:rFonts w:cs="Calibri"/>
                <w:b/>
              </w:rPr>
              <w:t>Symbol</w:t>
            </w:r>
          </w:p>
        </w:tc>
        <w:tc>
          <w:tcPr>
            <w:tcW w:w="825"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rsidR="007D4E40" w:rsidRPr="00F17121" w:rsidRDefault="007D4E40" w:rsidP="00FD50C6">
            <w:pPr>
              <w:spacing w:before="60"/>
              <w:jc w:val="center"/>
              <w:rPr>
                <w:rFonts w:cs="Calibri"/>
                <w:b/>
              </w:rPr>
            </w:pPr>
            <w:r w:rsidRPr="00F17121">
              <w:rPr>
                <w:rFonts w:cs="Calibri"/>
                <w:b/>
              </w:rPr>
              <w:t>Unit</w:t>
            </w:r>
          </w:p>
        </w:tc>
        <w:tc>
          <w:tcPr>
            <w:tcW w:w="654"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rsidR="007D4E40" w:rsidRPr="00F17121" w:rsidRDefault="007D4E40" w:rsidP="00FD50C6">
            <w:pPr>
              <w:spacing w:before="60"/>
              <w:ind w:right="-70"/>
              <w:jc w:val="center"/>
              <w:rPr>
                <w:rFonts w:cs="Calibri"/>
                <w:b/>
              </w:rPr>
            </w:pPr>
            <w:r w:rsidRPr="00F17121">
              <w:rPr>
                <w:rFonts w:cs="Calibri"/>
                <w:b/>
              </w:rPr>
              <w:t>Value</w:t>
            </w:r>
          </w:p>
        </w:tc>
        <w:tc>
          <w:tcPr>
            <w:tcW w:w="485"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rsidR="007D4E40" w:rsidRPr="00F17121" w:rsidRDefault="007D4E40" w:rsidP="00FD50C6">
            <w:pPr>
              <w:spacing w:before="60"/>
              <w:ind w:right="-70"/>
              <w:jc w:val="center"/>
              <w:rPr>
                <w:rFonts w:cs="Calibri"/>
                <w:b/>
              </w:rPr>
            </w:pPr>
            <w:r w:rsidRPr="00F17121">
              <w:rPr>
                <w:rFonts w:cs="Calibri"/>
                <w:b/>
              </w:rPr>
              <w:t>Source</w:t>
            </w:r>
          </w:p>
        </w:tc>
      </w:tr>
      <w:tr w:rsidR="00F17121" w:rsidRPr="00F17121" w:rsidTr="008312B9">
        <w:tc>
          <w:tcPr>
            <w:tcW w:w="231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D4E40" w:rsidRPr="00F17121" w:rsidRDefault="007D4E40" w:rsidP="00FD50C6">
            <w:pPr>
              <w:spacing w:before="60"/>
              <w:rPr>
                <w:rFonts w:cs="Calibri"/>
              </w:rPr>
            </w:pPr>
            <w:r w:rsidRPr="00F17121">
              <w:rPr>
                <w:rFonts w:cs="Calibri"/>
              </w:rPr>
              <w:t>Predicted Environmental Concentration in fish-eating predators</w:t>
            </w:r>
          </w:p>
        </w:tc>
        <w:tc>
          <w:tcPr>
            <w:tcW w:w="72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D4E40" w:rsidRPr="00F17121" w:rsidRDefault="007D4E40" w:rsidP="00FD50C6">
            <w:pPr>
              <w:spacing w:before="60"/>
              <w:rPr>
                <w:rFonts w:cs="Calibri"/>
              </w:rPr>
            </w:pPr>
            <w:r w:rsidRPr="00F17121">
              <w:rPr>
                <w:rFonts w:cs="Calibri"/>
                <w:i/>
              </w:rPr>
              <w:t>PEC</w:t>
            </w:r>
            <w:r w:rsidRPr="00F17121">
              <w:rPr>
                <w:rFonts w:cs="Calibri"/>
                <w:i/>
                <w:vertAlign w:val="subscript"/>
              </w:rPr>
              <w:t>oral, fish-eating predator</w:t>
            </w:r>
          </w:p>
        </w:tc>
        <w:tc>
          <w:tcPr>
            <w:tcW w:w="82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D4E40" w:rsidRPr="00F17121" w:rsidRDefault="007D4E40" w:rsidP="00FD50C6">
            <w:pPr>
              <w:spacing w:before="60"/>
              <w:rPr>
                <w:rFonts w:cs="Calibri"/>
              </w:rPr>
            </w:pPr>
            <w:r w:rsidRPr="00F17121">
              <w:rPr>
                <w:rFonts w:cs="Calibri"/>
              </w:rPr>
              <w:t>[mg.kg</w:t>
            </w:r>
            <w:r w:rsidRPr="00F17121">
              <w:rPr>
                <w:rFonts w:cs="Calibri"/>
                <w:vertAlign w:val="subscript"/>
              </w:rPr>
              <w:t>wet fish</w:t>
            </w:r>
            <w:r w:rsidRPr="00F17121">
              <w:rPr>
                <w:rFonts w:cs="Calibri"/>
                <w:vertAlign w:val="superscript"/>
              </w:rPr>
              <w:t>-1</w:t>
            </w:r>
            <w:r w:rsidRPr="00F17121">
              <w:rPr>
                <w:rFonts w:cs="Calibri"/>
              </w:rPr>
              <w:t>]</w:t>
            </w:r>
          </w:p>
        </w:tc>
        <w:tc>
          <w:tcPr>
            <w:tcW w:w="65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D4E40" w:rsidRPr="00F17121" w:rsidRDefault="007D4E40" w:rsidP="00FD50C6">
            <w:pPr>
              <w:jc w:val="center"/>
              <w:rPr>
                <w:rFonts w:cs="Calibri"/>
                <w:lang w:bidi="he-IL"/>
              </w:rPr>
            </w:pPr>
            <w:r w:rsidRPr="00F17121">
              <w:rPr>
                <w:rFonts w:cs="Calibri"/>
                <w:lang w:bidi="he-IL"/>
              </w:rPr>
              <w:t>X</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D4E40" w:rsidRPr="00F17121" w:rsidRDefault="007D4E40" w:rsidP="00FD50C6">
            <w:pPr>
              <w:spacing w:before="60"/>
              <w:rPr>
                <w:rFonts w:cs="Calibri"/>
              </w:rPr>
            </w:pPr>
            <w:r w:rsidRPr="00F17121">
              <w:rPr>
                <w:rFonts w:cs="Calibri"/>
              </w:rPr>
              <w:t>Output</w:t>
            </w:r>
          </w:p>
        </w:tc>
      </w:tr>
      <w:tr w:rsidR="00F17121" w:rsidRPr="00F17121" w:rsidTr="008312B9">
        <w:tc>
          <w:tcPr>
            <w:tcW w:w="231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rPr>
                <w:rFonts w:cs="Calibri"/>
              </w:rPr>
            </w:pPr>
            <w:r w:rsidRPr="00F17121">
              <w:rPr>
                <w:rFonts w:cs="Calibri"/>
              </w:rPr>
              <w:t>Predicted Environmental Concentration in water Scenario 3</w:t>
            </w:r>
          </w:p>
        </w:tc>
        <w:tc>
          <w:tcPr>
            <w:tcW w:w="72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rPr>
                <w:rFonts w:cs="Calibri"/>
              </w:rPr>
            </w:pPr>
            <w:r w:rsidRPr="00F17121">
              <w:rPr>
                <w:rFonts w:cs="Calibri"/>
                <w:i/>
              </w:rPr>
              <w:t>PEC</w:t>
            </w:r>
            <w:r w:rsidRPr="00F17121">
              <w:rPr>
                <w:rFonts w:cs="Calibri"/>
                <w:i/>
                <w:vertAlign w:val="subscript"/>
              </w:rPr>
              <w:t>water</w:t>
            </w:r>
          </w:p>
        </w:tc>
        <w:tc>
          <w:tcPr>
            <w:tcW w:w="82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rPr>
                <w:rFonts w:cs="Calibri"/>
              </w:rPr>
            </w:pPr>
            <w:r w:rsidRPr="00F17121">
              <w:rPr>
                <w:rFonts w:cs="Calibri"/>
              </w:rPr>
              <w:t>[mg.L</w:t>
            </w:r>
            <w:r w:rsidRPr="00F17121">
              <w:rPr>
                <w:rFonts w:cs="Calibri"/>
                <w:vertAlign w:val="superscript"/>
              </w:rPr>
              <w:t>-1</w:t>
            </w:r>
            <w:r w:rsidRPr="00F17121">
              <w:rPr>
                <w:rFonts w:cs="Calibri"/>
              </w:rPr>
              <w:t>]</w:t>
            </w:r>
          </w:p>
        </w:tc>
        <w:tc>
          <w:tcPr>
            <w:tcW w:w="65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jc w:val="center"/>
              <w:rPr>
                <w:rFonts w:cs="Calibri"/>
                <w:strike/>
                <w:highlight w:val="cyan"/>
                <w:vertAlign w:val="superscript"/>
              </w:rPr>
            </w:pPr>
            <w:r w:rsidRPr="00F17121">
              <w:rPr>
                <w:rFonts w:ascii="Calibri" w:hAnsi="Calibri" w:cs="Calibri"/>
                <w:sz w:val="22"/>
                <w:szCs w:val="22"/>
              </w:rPr>
              <w:t>1.79E-07</w:t>
            </w:r>
            <w:r w:rsidRPr="00F17121">
              <w:rPr>
                <w:rFonts w:cs="Calibri"/>
                <w:vertAlign w:val="superscript"/>
              </w:rPr>
              <w:t>1</w:t>
            </w:r>
          </w:p>
          <w:p w:rsidR="00423AF2" w:rsidRPr="00F17121" w:rsidRDefault="00423AF2" w:rsidP="00423AF2">
            <w:pPr>
              <w:spacing w:before="60"/>
              <w:jc w:val="center"/>
              <w:rPr>
                <w:rFonts w:cs="Calibri"/>
                <w:vertAlign w:val="superscript"/>
              </w:rPr>
            </w:pP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rPr>
                <w:rFonts w:cs="Calibri"/>
              </w:rPr>
            </w:pPr>
            <w:r w:rsidRPr="00F17121">
              <w:rPr>
                <w:rFonts w:cs="Calibri"/>
              </w:rPr>
              <w:t>Input</w:t>
            </w:r>
          </w:p>
        </w:tc>
      </w:tr>
      <w:tr w:rsidR="00F17121" w:rsidRPr="00F17121" w:rsidTr="008312B9">
        <w:tc>
          <w:tcPr>
            <w:tcW w:w="231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rPr>
                <w:rFonts w:cs="Calibri"/>
              </w:rPr>
            </w:pPr>
            <w:r w:rsidRPr="00F17121">
              <w:rPr>
                <w:rFonts w:cs="Calibri"/>
              </w:rPr>
              <w:t>Predicted Environmental Concentration in water Scenario 9F</w:t>
            </w:r>
          </w:p>
        </w:tc>
        <w:tc>
          <w:tcPr>
            <w:tcW w:w="72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rPr>
                <w:rFonts w:cs="Calibri"/>
                <w:i/>
              </w:rPr>
            </w:pPr>
            <w:r w:rsidRPr="00F17121">
              <w:rPr>
                <w:rFonts w:cs="Calibri"/>
                <w:i/>
              </w:rPr>
              <w:t>PEC</w:t>
            </w:r>
            <w:r w:rsidRPr="00F17121">
              <w:rPr>
                <w:rFonts w:cs="Calibri"/>
                <w:i/>
                <w:vertAlign w:val="subscript"/>
              </w:rPr>
              <w:t>water</w:t>
            </w:r>
          </w:p>
        </w:tc>
        <w:tc>
          <w:tcPr>
            <w:tcW w:w="82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rPr>
                <w:rFonts w:cs="Calibri"/>
              </w:rPr>
            </w:pPr>
            <w:r w:rsidRPr="00F17121">
              <w:rPr>
                <w:rFonts w:cs="Calibri"/>
              </w:rPr>
              <w:t>[mg.L</w:t>
            </w:r>
            <w:r w:rsidRPr="00F17121">
              <w:rPr>
                <w:rFonts w:cs="Calibri"/>
                <w:vertAlign w:val="superscript"/>
              </w:rPr>
              <w:t>-1</w:t>
            </w:r>
            <w:r w:rsidRPr="00F17121">
              <w:rPr>
                <w:rFonts w:cs="Calibri"/>
              </w:rPr>
              <w:t>]</w:t>
            </w:r>
          </w:p>
        </w:tc>
        <w:tc>
          <w:tcPr>
            <w:tcW w:w="65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jc w:val="center"/>
              <w:rPr>
                <w:rFonts w:cs="Calibri"/>
                <w:strike/>
                <w:highlight w:val="cyan"/>
                <w:vertAlign w:val="superscript"/>
              </w:rPr>
            </w:pPr>
            <w:bookmarkStart w:id="1689" w:name="_Hlk96526463"/>
            <w:r w:rsidRPr="00F17121">
              <w:rPr>
                <w:rFonts w:ascii="Calibri" w:hAnsi="Calibri" w:cs="Calibri"/>
                <w:sz w:val="22"/>
                <w:szCs w:val="22"/>
              </w:rPr>
              <w:t>7.95E-08</w:t>
            </w:r>
            <w:bookmarkEnd w:id="1689"/>
            <w:r w:rsidRPr="00F17121">
              <w:rPr>
                <w:rFonts w:cs="Calibri"/>
                <w:vertAlign w:val="superscript"/>
              </w:rPr>
              <w:t>1</w:t>
            </w:r>
          </w:p>
          <w:p w:rsidR="00423AF2" w:rsidRPr="00F17121" w:rsidRDefault="00423AF2" w:rsidP="00423AF2">
            <w:pPr>
              <w:spacing w:before="60"/>
              <w:jc w:val="center"/>
              <w:rPr>
                <w:rFonts w:cs="Calibri"/>
              </w:rPr>
            </w:pP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rPr>
                <w:rFonts w:cs="Calibri"/>
              </w:rPr>
            </w:pPr>
            <w:r w:rsidRPr="00F17121">
              <w:rPr>
                <w:rFonts w:cs="Calibri"/>
              </w:rPr>
              <w:t>Input</w:t>
            </w:r>
          </w:p>
        </w:tc>
      </w:tr>
      <w:tr w:rsidR="00F17121" w:rsidRPr="00F17121" w:rsidTr="008312B9">
        <w:tc>
          <w:tcPr>
            <w:tcW w:w="231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rPr>
                <w:rFonts w:cs="Calibri"/>
              </w:rPr>
            </w:pPr>
            <w:r w:rsidRPr="00F17121">
              <w:rPr>
                <w:rFonts w:cs="Calibri"/>
              </w:rPr>
              <w:t>Bioconcentration Factor for fish on wet weight basis</w:t>
            </w:r>
          </w:p>
        </w:tc>
        <w:tc>
          <w:tcPr>
            <w:tcW w:w="72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rPr>
                <w:rFonts w:cs="Calibri"/>
                <w:lang w:val="en-US"/>
              </w:rPr>
            </w:pPr>
            <w:r w:rsidRPr="00F17121">
              <w:rPr>
                <w:rFonts w:cs="Calibri"/>
                <w:i/>
              </w:rPr>
              <w:t>BCF</w:t>
            </w:r>
            <w:r w:rsidRPr="00F17121">
              <w:rPr>
                <w:rFonts w:cs="Calibri"/>
                <w:i/>
                <w:vertAlign w:val="subscript"/>
              </w:rPr>
              <w:t>fish</w:t>
            </w:r>
          </w:p>
        </w:tc>
        <w:tc>
          <w:tcPr>
            <w:tcW w:w="82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rPr>
                <w:rFonts w:cs="Calibri"/>
                <w:lang w:val="en-US"/>
              </w:rPr>
            </w:pPr>
            <w:r w:rsidRPr="00F17121">
              <w:rPr>
                <w:rFonts w:cs="Calibri"/>
              </w:rPr>
              <w:t>[L.kg</w:t>
            </w:r>
            <w:r w:rsidRPr="00F17121">
              <w:rPr>
                <w:rFonts w:cs="Calibri"/>
                <w:vertAlign w:val="subscript"/>
              </w:rPr>
              <w:t>wet fish</w:t>
            </w:r>
            <w:r w:rsidRPr="00F17121">
              <w:rPr>
                <w:rFonts w:cs="Calibri"/>
                <w:vertAlign w:val="superscript"/>
              </w:rPr>
              <w:t>-1</w:t>
            </w:r>
            <w:r w:rsidRPr="00F17121">
              <w:rPr>
                <w:rFonts w:cs="Calibri"/>
              </w:rPr>
              <w:t>]</w:t>
            </w:r>
          </w:p>
        </w:tc>
        <w:tc>
          <w:tcPr>
            <w:tcW w:w="65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jc w:val="center"/>
              <w:rPr>
                <w:rFonts w:cs="Calibri"/>
                <w:vertAlign w:val="superscript"/>
                <w:lang w:val="en-US"/>
              </w:rPr>
            </w:pPr>
            <w:r w:rsidRPr="00F17121">
              <w:rPr>
                <w:rFonts w:cs="Calibri"/>
              </w:rPr>
              <w:t>417</w:t>
            </w:r>
            <w:r w:rsidRPr="00F17121">
              <w:rPr>
                <w:rFonts w:cs="Calibri"/>
                <w:vertAlign w:val="superscript"/>
              </w:rPr>
              <w:t>2</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rPr>
                <w:rFonts w:cs="Calibri"/>
              </w:rPr>
            </w:pPr>
            <w:r w:rsidRPr="00F17121">
              <w:rPr>
                <w:rFonts w:cs="Calibri"/>
              </w:rPr>
              <w:t xml:space="preserve">Input </w:t>
            </w:r>
          </w:p>
        </w:tc>
      </w:tr>
      <w:tr w:rsidR="00F17121" w:rsidRPr="00F17121" w:rsidTr="008312B9">
        <w:tc>
          <w:tcPr>
            <w:tcW w:w="231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rPr>
                <w:rFonts w:cs="Calibri"/>
              </w:rPr>
            </w:pPr>
            <w:r w:rsidRPr="00F17121">
              <w:rPr>
                <w:rFonts w:cs="Calibri"/>
              </w:rPr>
              <w:t>Biomagnification factor in fish</w:t>
            </w:r>
          </w:p>
        </w:tc>
        <w:tc>
          <w:tcPr>
            <w:tcW w:w="72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rPr>
                <w:rFonts w:cs="Calibri"/>
                <w:i/>
              </w:rPr>
            </w:pPr>
            <w:r w:rsidRPr="00F17121">
              <w:rPr>
                <w:rFonts w:cs="Calibri"/>
                <w:i/>
              </w:rPr>
              <w:t>BMF</w:t>
            </w:r>
          </w:p>
        </w:tc>
        <w:tc>
          <w:tcPr>
            <w:tcW w:w="82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rPr>
                <w:rFonts w:cs="Calibri"/>
              </w:rPr>
            </w:pPr>
            <w:r w:rsidRPr="00F17121">
              <w:rPr>
                <w:rFonts w:cs="Calibri"/>
              </w:rPr>
              <w:t>[-]</w:t>
            </w:r>
          </w:p>
        </w:tc>
        <w:tc>
          <w:tcPr>
            <w:tcW w:w="65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jc w:val="center"/>
              <w:rPr>
                <w:rFonts w:cs="Calibri"/>
                <w:lang w:val="en-US"/>
              </w:rPr>
            </w:pPr>
            <w:r w:rsidRPr="00F17121">
              <w:rPr>
                <w:rFonts w:cs="Calibri"/>
              </w:rPr>
              <w:t>10</w:t>
            </w:r>
            <w:r w:rsidRPr="00F17121">
              <w:rPr>
                <w:rFonts w:cs="Calibri"/>
                <w:vertAlign w:val="superscript"/>
              </w:rPr>
              <w:t xml:space="preserve"> 3</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F17121" w:rsidRDefault="00423AF2" w:rsidP="00423AF2">
            <w:pPr>
              <w:spacing w:before="60"/>
              <w:rPr>
                <w:rFonts w:cs="Calibri"/>
              </w:rPr>
            </w:pPr>
            <w:r w:rsidRPr="00F17121">
              <w:rPr>
                <w:rFonts w:cs="Calibri"/>
              </w:rPr>
              <w:t xml:space="preserve">Default </w:t>
            </w:r>
          </w:p>
        </w:tc>
      </w:tr>
    </w:tbl>
    <w:p w:rsidR="00423AF2" w:rsidRPr="00F17121" w:rsidRDefault="00423AF2" w:rsidP="00423AF2">
      <w:pPr>
        <w:jc w:val="both"/>
        <w:rPr>
          <w:rFonts w:cs="Calibri"/>
          <w:sz w:val="16"/>
          <w:szCs w:val="16"/>
        </w:rPr>
      </w:pPr>
      <w:r w:rsidRPr="00F17121">
        <w:rPr>
          <w:rFonts w:cs="Calibri"/>
          <w:sz w:val="16"/>
          <w:szCs w:val="16"/>
          <w:vertAlign w:val="superscript"/>
        </w:rPr>
        <w:t>1</w:t>
      </w:r>
      <w:r w:rsidRPr="00F17121">
        <w:rPr>
          <w:rFonts w:cs="Calibri"/>
          <w:sz w:val="16"/>
          <w:szCs w:val="16"/>
        </w:rPr>
        <w:t xml:space="preserve"> PEC</w:t>
      </w:r>
      <w:r w:rsidRPr="00F17121">
        <w:rPr>
          <w:rFonts w:cs="Calibri"/>
          <w:sz w:val="16"/>
          <w:szCs w:val="16"/>
          <w:vertAlign w:val="subscript"/>
        </w:rPr>
        <w:t>water</w:t>
      </w:r>
      <w:r w:rsidRPr="00F17121">
        <w:rPr>
          <w:rFonts w:cs="Calibri"/>
          <w:sz w:val="16"/>
          <w:szCs w:val="16"/>
        </w:rPr>
        <w:t xml:space="preserve"> 1.79E-07 mg.L</w:t>
      </w:r>
      <w:r w:rsidRPr="00F17121">
        <w:rPr>
          <w:rFonts w:cs="Calibri"/>
          <w:sz w:val="16"/>
          <w:szCs w:val="16"/>
          <w:vertAlign w:val="superscript"/>
        </w:rPr>
        <w:t>-1</w:t>
      </w:r>
      <w:r w:rsidRPr="00F17121">
        <w:rPr>
          <w:rFonts w:cs="Calibri"/>
          <w:sz w:val="16"/>
          <w:szCs w:val="16"/>
        </w:rPr>
        <w:t xml:space="preserve"> for Scenario 3 (urban areas). In Scenario 4 and 8 no emission to water is expected.</w:t>
      </w:r>
      <w:r w:rsidRPr="00F17121">
        <w:rPr>
          <w:sz w:val="16"/>
          <w:szCs w:val="16"/>
        </w:rPr>
        <w:t xml:space="preserve"> </w:t>
      </w:r>
      <w:r w:rsidRPr="00F17121">
        <w:rPr>
          <w:rFonts w:cs="Calibri"/>
          <w:sz w:val="16"/>
          <w:szCs w:val="16"/>
        </w:rPr>
        <w:t>PECwater 7.95E-08 mg.L-1 for Scenario 9F (worst case PEC).</w:t>
      </w:r>
    </w:p>
    <w:p w:rsidR="00423AF2" w:rsidRPr="00F17121" w:rsidRDefault="00423AF2" w:rsidP="00423AF2">
      <w:pPr>
        <w:jc w:val="both"/>
        <w:rPr>
          <w:rFonts w:cs="Calibri"/>
          <w:sz w:val="16"/>
          <w:szCs w:val="16"/>
          <w:lang w:val="en-US"/>
        </w:rPr>
      </w:pPr>
      <w:r w:rsidRPr="00F17121">
        <w:rPr>
          <w:rFonts w:cs="Calibri"/>
          <w:sz w:val="16"/>
          <w:szCs w:val="16"/>
          <w:vertAlign w:val="superscript"/>
        </w:rPr>
        <w:t>2</w:t>
      </w:r>
      <w:r w:rsidRPr="00F17121">
        <w:rPr>
          <w:rFonts w:cs="Calibri"/>
          <w:sz w:val="16"/>
          <w:szCs w:val="16"/>
        </w:rPr>
        <w:t xml:space="preserve"> According to cypermethrin AR.</w:t>
      </w:r>
    </w:p>
    <w:p w:rsidR="00423AF2" w:rsidRPr="00423AF2" w:rsidRDefault="00423AF2" w:rsidP="00423AF2">
      <w:pPr>
        <w:jc w:val="both"/>
        <w:rPr>
          <w:rFonts w:cs="Calibri"/>
          <w:sz w:val="16"/>
          <w:szCs w:val="16"/>
          <w:lang w:val="en-US"/>
        </w:rPr>
      </w:pPr>
      <w:r w:rsidRPr="00F17121">
        <w:rPr>
          <w:rFonts w:cs="Calibri"/>
          <w:sz w:val="16"/>
          <w:szCs w:val="16"/>
          <w:vertAlign w:val="superscript"/>
        </w:rPr>
        <w:t>3</w:t>
      </w:r>
      <w:r w:rsidRPr="00F17121">
        <w:rPr>
          <w:rFonts w:cs="Calibri"/>
          <w:sz w:val="16"/>
          <w:szCs w:val="16"/>
        </w:rPr>
        <w:t xml:space="preserve"> According to cypermethrin AR and Table 23 of ECHA Guidance on the BPR (Volume IV Environment –Version</w:t>
      </w:r>
      <w:r w:rsidRPr="00423AF2">
        <w:rPr>
          <w:rFonts w:cs="Calibri"/>
          <w:sz w:val="16"/>
          <w:szCs w:val="16"/>
        </w:rPr>
        <w:t xml:space="preserve"> 2.0, October 2017) </w:t>
      </w:r>
    </w:p>
    <w:p w:rsidR="007D4E40" w:rsidRPr="00423AF2" w:rsidRDefault="007D4E40" w:rsidP="007D4E40">
      <w:pPr>
        <w:jc w:val="both"/>
        <w:rPr>
          <w:rFonts w:cs="Calibri"/>
          <w:lang w:val="en-US"/>
        </w:rPr>
      </w:pPr>
    </w:p>
    <w:p w:rsidR="007D4E40" w:rsidRPr="00423AF2" w:rsidRDefault="007D4E40" w:rsidP="007D4E40">
      <w:pPr>
        <w:jc w:val="both"/>
        <w:rPr>
          <w:rFonts w:cs="Calibri"/>
          <w:lang w:val="en-US"/>
        </w:rPr>
      </w:pPr>
      <w:r w:rsidRPr="00423AF2">
        <w:rPr>
          <w:rFonts w:cs="Calibri"/>
          <w:i/>
        </w:rPr>
        <w:t>PEC</w:t>
      </w:r>
      <w:r w:rsidRPr="00423AF2">
        <w:rPr>
          <w:rFonts w:cs="Calibri"/>
          <w:i/>
          <w:vertAlign w:val="subscript"/>
        </w:rPr>
        <w:t>oral, earthworm-eating predator</w:t>
      </w:r>
      <w:r w:rsidRPr="00423AF2">
        <w:rPr>
          <w:rFonts w:cs="Calibri"/>
          <w:i/>
        </w:rPr>
        <w:t>=</w:t>
      </w:r>
    </w:p>
    <w:p w:rsidR="007D4E40" w:rsidRPr="00423AF2" w:rsidRDefault="007D4E40" w:rsidP="007D4E40">
      <w:pPr>
        <w:spacing w:after="120"/>
        <w:jc w:val="both"/>
        <w:rPr>
          <w:rFonts w:cs="Calibri"/>
          <w:lang w:val="en-US"/>
        </w:rPr>
      </w:pPr>
      <w:r w:rsidRPr="00423AF2">
        <w:rPr>
          <w:rFonts w:cs="Calibri"/>
          <w:i/>
        </w:rPr>
        <w:t>C</w:t>
      </w:r>
      <w:r w:rsidRPr="00423AF2">
        <w:rPr>
          <w:rFonts w:cs="Calibri"/>
          <w:i/>
          <w:vertAlign w:val="subscript"/>
        </w:rPr>
        <w:t xml:space="preserve">earthworm </w:t>
      </w:r>
      <w:r w:rsidRPr="00423AF2">
        <w:rPr>
          <w:rFonts w:cs="Calibri"/>
          <w:i/>
        </w:rPr>
        <w:t>= (BCF</w:t>
      </w:r>
      <w:r w:rsidRPr="00423AF2">
        <w:rPr>
          <w:rFonts w:cs="Calibri"/>
          <w:i/>
          <w:vertAlign w:val="subscript"/>
        </w:rPr>
        <w:t>earthworm</w:t>
      </w:r>
      <w:r w:rsidRPr="00423AF2">
        <w:rPr>
          <w:rFonts w:cs="Calibri"/>
          <w:i/>
        </w:rPr>
        <w:t xml:space="preserve"> x C</w:t>
      </w:r>
      <w:r w:rsidRPr="00423AF2">
        <w:rPr>
          <w:rFonts w:cs="Calibri"/>
          <w:i/>
          <w:vertAlign w:val="subscript"/>
        </w:rPr>
        <w:t>porewater</w:t>
      </w:r>
      <w:r w:rsidRPr="00423AF2">
        <w:rPr>
          <w:rFonts w:cs="Calibri"/>
          <w:i/>
        </w:rPr>
        <w:t xml:space="preserve"> + C</w:t>
      </w:r>
      <w:r w:rsidRPr="00423AF2">
        <w:rPr>
          <w:rFonts w:cs="Calibri"/>
          <w:i/>
          <w:vertAlign w:val="subscript"/>
        </w:rPr>
        <w:t>soil</w:t>
      </w:r>
      <w:r w:rsidRPr="00423AF2">
        <w:rPr>
          <w:rFonts w:cs="Calibri"/>
          <w:i/>
        </w:rPr>
        <w:t xml:space="preserve"> x F</w:t>
      </w:r>
      <w:r w:rsidRPr="00423AF2">
        <w:rPr>
          <w:rFonts w:cs="Calibri"/>
          <w:i/>
          <w:vertAlign w:val="subscript"/>
        </w:rPr>
        <w:t>gut</w:t>
      </w:r>
      <w:r w:rsidRPr="00423AF2">
        <w:rPr>
          <w:rFonts w:cs="Calibri"/>
          <w:i/>
        </w:rPr>
        <w:t xml:space="preserve"> x CONV</w:t>
      </w:r>
      <w:r w:rsidRPr="00423AF2">
        <w:rPr>
          <w:rFonts w:cs="Calibri"/>
          <w:i/>
          <w:vertAlign w:val="subscript"/>
        </w:rPr>
        <w:t>soil</w:t>
      </w:r>
      <w:r w:rsidRPr="00423AF2">
        <w:rPr>
          <w:rFonts w:cs="Calibri"/>
          <w:i/>
        </w:rPr>
        <w:t>) / (1 + F</w:t>
      </w:r>
      <w:r w:rsidRPr="00423AF2">
        <w:rPr>
          <w:rFonts w:cs="Calibri"/>
          <w:i/>
          <w:vertAlign w:val="subscript"/>
        </w:rPr>
        <w:t>gut</w:t>
      </w:r>
      <w:r w:rsidRPr="00423AF2">
        <w:rPr>
          <w:rFonts w:cs="Calibri"/>
          <w:i/>
        </w:rPr>
        <w:t xml:space="preserve"> x CONV</w:t>
      </w:r>
      <w:r w:rsidRPr="00423AF2">
        <w:rPr>
          <w:rFonts w:cs="Calibri"/>
          <w:i/>
          <w:vertAlign w:val="subscript"/>
        </w:rPr>
        <w:t>soil</w:t>
      </w:r>
      <w:r w:rsidRPr="00423AF2">
        <w:rPr>
          <w:rFonts w:cs="Calibri"/>
          <w:i/>
        </w:rPr>
        <w:t>)</w:t>
      </w:r>
    </w:p>
    <w:p w:rsidR="007D4E40" w:rsidRPr="00423AF2" w:rsidRDefault="007D4E40" w:rsidP="007D4E40">
      <w:pPr>
        <w:spacing w:after="120"/>
        <w:jc w:val="both"/>
        <w:rPr>
          <w:rFonts w:cs="Calibri"/>
        </w:rPr>
      </w:pPr>
      <w:r w:rsidRPr="00423AF2">
        <w:rPr>
          <w:rFonts w:cs="Calibri"/>
        </w:rPr>
        <w:t>Where:</w:t>
      </w:r>
    </w:p>
    <w:tbl>
      <w:tblPr>
        <w:tblW w:w="5000" w:type="pct"/>
        <w:tblCellMar>
          <w:left w:w="10" w:type="dxa"/>
          <w:right w:w="10" w:type="dxa"/>
        </w:tblCellMar>
        <w:tblLook w:val="04A0"/>
      </w:tblPr>
      <w:tblGrid>
        <w:gridCol w:w="4381"/>
        <w:gridCol w:w="1267"/>
        <w:gridCol w:w="1442"/>
        <w:gridCol w:w="1261"/>
        <w:gridCol w:w="1003"/>
      </w:tblGrid>
      <w:tr w:rsidR="00133C5A" w:rsidRPr="00133C5A" w:rsidTr="00423AF2">
        <w:tc>
          <w:tcPr>
            <w:tcW w:w="2342"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rsidR="007D4E40" w:rsidRPr="00133C5A" w:rsidRDefault="007D4E40" w:rsidP="00FD50C6">
            <w:pPr>
              <w:autoSpaceDE w:val="0"/>
              <w:spacing w:before="20" w:after="20"/>
              <w:jc w:val="center"/>
              <w:rPr>
                <w:rFonts w:cs="Calibri"/>
                <w:b/>
              </w:rPr>
            </w:pPr>
            <w:r w:rsidRPr="00133C5A">
              <w:rPr>
                <w:rFonts w:cs="Calibri"/>
                <w:b/>
              </w:rPr>
              <w:t>Variable/parameter (unit)</w:t>
            </w:r>
          </w:p>
        </w:tc>
        <w:tc>
          <w:tcPr>
            <w:tcW w:w="677"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rsidR="007D4E40" w:rsidRPr="00133C5A" w:rsidRDefault="007D4E40" w:rsidP="00FD50C6">
            <w:pPr>
              <w:autoSpaceDE w:val="0"/>
              <w:spacing w:before="20" w:after="20"/>
              <w:jc w:val="center"/>
              <w:rPr>
                <w:rFonts w:cs="Calibri"/>
                <w:b/>
              </w:rPr>
            </w:pPr>
            <w:r w:rsidRPr="00133C5A">
              <w:rPr>
                <w:rFonts w:cs="Calibri"/>
                <w:b/>
              </w:rPr>
              <w:t>Symbol</w:t>
            </w:r>
          </w:p>
        </w:tc>
        <w:tc>
          <w:tcPr>
            <w:tcW w:w="771"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rsidR="007D4E40" w:rsidRPr="00133C5A" w:rsidRDefault="007D4E40" w:rsidP="00FD50C6">
            <w:pPr>
              <w:autoSpaceDE w:val="0"/>
              <w:spacing w:before="20" w:after="20"/>
              <w:jc w:val="center"/>
              <w:rPr>
                <w:rFonts w:cs="Calibri"/>
                <w:b/>
              </w:rPr>
            </w:pPr>
            <w:r w:rsidRPr="00133C5A">
              <w:rPr>
                <w:rFonts w:cs="Calibri"/>
                <w:b/>
              </w:rPr>
              <w:t>Unit</w:t>
            </w:r>
          </w:p>
        </w:tc>
        <w:tc>
          <w:tcPr>
            <w:tcW w:w="674"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rsidR="007D4E40" w:rsidRPr="00133C5A" w:rsidRDefault="007D4E40" w:rsidP="00FD50C6">
            <w:pPr>
              <w:autoSpaceDE w:val="0"/>
              <w:spacing w:before="20" w:after="20"/>
              <w:jc w:val="center"/>
              <w:rPr>
                <w:rFonts w:cs="Calibri"/>
                <w:b/>
              </w:rPr>
            </w:pPr>
            <w:r w:rsidRPr="00133C5A">
              <w:rPr>
                <w:rFonts w:cs="Calibri"/>
                <w:b/>
              </w:rPr>
              <w:t>Value</w:t>
            </w:r>
          </w:p>
        </w:tc>
        <w:tc>
          <w:tcPr>
            <w:tcW w:w="537" w:type="pct"/>
            <w:tcBorders>
              <w:top w:val="single" w:sz="4" w:space="0" w:color="000000"/>
              <w:left w:val="single" w:sz="4" w:space="0" w:color="000000"/>
              <w:bottom w:val="single" w:sz="4" w:space="0" w:color="000000"/>
              <w:right w:val="single" w:sz="4" w:space="0" w:color="000000"/>
            </w:tcBorders>
            <w:shd w:val="clear" w:color="auto" w:fill="FFFFCC"/>
            <w:tcMar>
              <w:top w:w="0" w:type="dxa"/>
              <w:left w:w="70" w:type="dxa"/>
              <w:bottom w:w="0" w:type="dxa"/>
              <w:right w:w="70" w:type="dxa"/>
            </w:tcMar>
          </w:tcPr>
          <w:p w:rsidR="007D4E40" w:rsidRPr="00133C5A" w:rsidRDefault="007D4E40" w:rsidP="00FD50C6">
            <w:pPr>
              <w:autoSpaceDE w:val="0"/>
              <w:spacing w:before="20" w:after="20"/>
              <w:jc w:val="center"/>
              <w:rPr>
                <w:rFonts w:cs="Calibri"/>
                <w:b/>
              </w:rPr>
            </w:pPr>
            <w:r w:rsidRPr="00133C5A">
              <w:rPr>
                <w:rFonts w:cs="Calibri"/>
                <w:b/>
              </w:rPr>
              <w:t>Source</w:t>
            </w:r>
          </w:p>
        </w:tc>
      </w:tr>
      <w:tr w:rsidR="00133C5A" w:rsidRPr="00133C5A" w:rsidTr="00423AF2">
        <w:tc>
          <w:tcPr>
            <w:tcW w:w="234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D4E40" w:rsidRPr="00133C5A" w:rsidRDefault="007D4E40" w:rsidP="00FD50C6">
            <w:pPr>
              <w:spacing w:before="60"/>
              <w:rPr>
                <w:rFonts w:cs="Calibri"/>
              </w:rPr>
            </w:pPr>
            <w:r w:rsidRPr="00133C5A">
              <w:rPr>
                <w:rFonts w:cs="Calibri"/>
              </w:rPr>
              <w:t>Predicted Environmental Concentration in earthworm-eating predators</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D4E40" w:rsidRPr="00133C5A" w:rsidRDefault="007D4E40" w:rsidP="00FD50C6">
            <w:pPr>
              <w:spacing w:before="60"/>
              <w:rPr>
                <w:rFonts w:cs="Calibri"/>
              </w:rPr>
            </w:pPr>
            <w:r w:rsidRPr="00133C5A">
              <w:rPr>
                <w:rFonts w:cs="Calibri"/>
                <w:i/>
              </w:rPr>
              <w:t>PEC</w:t>
            </w:r>
            <w:r w:rsidRPr="00133C5A">
              <w:rPr>
                <w:rFonts w:cs="Calibri"/>
                <w:i/>
                <w:vertAlign w:val="subscript"/>
              </w:rPr>
              <w:t>oral, earthworm-eating predator</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D4E40" w:rsidRPr="00133C5A" w:rsidRDefault="007D4E40" w:rsidP="00FD50C6">
            <w:pPr>
              <w:spacing w:before="60"/>
              <w:rPr>
                <w:rFonts w:cs="Calibri"/>
              </w:rPr>
            </w:pPr>
            <w:r w:rsidRPr="00133C5A">
              <w:rPr>
                <w:rFonts w:cs="Calibri"/>
              </w:rPr>
              <w:t>[mg.kg</w:t>
            </w:r>
            <w:r w:rsidRPr="00133C5A">
              <w:rPr>
                <w:rFonts w:cs="Calibri"/>
                <w:vertAlign w:val="subscript"/>
              </w:rPr>
              <w:t>wet earthworm</w:t>
            </w:r>
            <w:r w:rsidRPr="00133C5A">
              <w:rPr>
                <w:rFonts w:cs="Calibri"/>
                <w:vertAlign w:val="superscript"/>
              </w:rPr>
              <w:t>-1</w:t>
            </w:r>
            <w:r w:rsidRPr="00133C5A">
              <w:rPr>
                <w:rFonts w:cs="Calibri"/>
              </w:rPr>
              <w:t>]</w:t>
            </w:r>
          </w:p>
        </w:tc>
        <w:tc>
          <w:tcPr>
            <w:tcW w:w="67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D4E40" w:rsidRPr="00133C5A" w:rsidRDefault="007D4E40" w:rsidP="00FD50C6">
            <w:pPr>
              <w:jc w:val="center"/>
              <w:rPr>
                <w:rFonts w:cs="Calibri"/>
              </w:rPr>
            </w:pPr>
            <w:r w:rsidRPr="00133C5A">
              <w:rPr>
                <w:rFonts w:cs="Calibri"/>
              </w:rPr>
              <w:t>X</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D4E40" w:rsidRPr="00133C5A" w:rsidRDefault="007D4E40" w:rsidP="00FD50C6">
            <w:pPr>
              <w:spacing w:before="60"/>
              <w:rPr>
                <w:rFonts w:cs="Calibri"/>
              </w:rPr>
            </w:pPr>
            <w:r w:rsidRPr="00133C5A">
              <w:rPr>
                <w:rFonts w:cs="Calibri"/>
              </w:rPr>
              <w:t>Output</w:t>
            </w:r>
          </w:p>
        </w:tc>
      </w:tr>
      <w:tr w:rsidR="00133C5A" w:rsidRPr="00133C5A" w:rsidTr="00423AF2">
        <w:tc>
          <w:tcPr>
            <w:tcW w:w="234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D4E40" w:rsidRPr="00133C5A" w:rsidRDefault="007D4E40" w:rsidP="00FD50C6">
            <w:pPr>
              <w:spacing w:before="60"/>
              <w:rPr>
                <w:rFonts w:cs="Calibri"/>
              </w:rPr>
            </w:pPr>
            <w:r w:rsidRPr="00133C5A">
              <w:rPr>
                <w:rFonts w:cs="Calibri"/>
              </w:rPr>
              <w:t>Concentration in earthworm on wet weight basis</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D4E40" w:rsidRPr="00133C5A" w:rsidRDefault="007D4E40" w:rsidP="00FD50C6">
            <w:pPr>
              <w:spacing w:before="60"/>
              <w:rPr>
                <w:rFonts w:cs="Calibri"/>
              </w:rPr>
            </w:pPr>
            <w:r w:rsidRPr="00133C5A">
              <w:rPr>
                <w:rFonts w:cs="Calibri"/>
                <w:i/>
              </w:rPr>
              <w:t>C</w:t>
            </w:r>
            <w:r w:rsidRPr="00133C5A">
              <w:rPr>
                <w:rFonts w:cs="Calibri"/>
                <w:i/>
                <w:vertAlign w:val="subscript"/>
              </w:rPr>
              <w:t>earthworm</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D4E40" w:rsidRPr="00133C5A" w:rsidRDefault="007D4E40" w:rsidP="00FD50C6">
            <w:pPr>
              <w:spacing w:before="60"/>
              <w:rPr>
                <w:rFonts w:cs="Calibri"/>
              </w:rPr>
            </w:pPr>
            <w:r w:rsidRPr="00133C5A">
              <w:rPr>
                <w:rFonts w:cs="Calibri"/>
              </w:rPr>
              <w:t>[mg.kg</w:t>
            </w:r>
            <w:r w:rsidRPr="00133C5A">
              <w:rPr>
                <w:rFonts w:cs="Calibri"/>
                <w:vertAlign w:val="subscript"/>
              </w:rPr>
              <w:t>wet earthworm</w:t>
            </w:r>
            <w:r w:rsidRPr="00133C5A">
              <w:rPr>
                <w:rFonts w:cs="Calibri"/>
                <w:vertAlign w:val="superscript"/>
              </w:rPr>
              <w:t>-1</w:t>
            </w:r>
            <w:r w:rsidRPr="00133C5A">
              <w:rPr>
                <w:rFonts w:cs="Calibri"/>
              </w:rPr>
              <w:t>]</w:t>
            </w:r>
          </w:p>
        </w:tc>
        <w:tc>
          <w:tcPr>
            <w:tcW w:w="67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D4E40" w:rsidRPr="00133C5A" w:rsidRDefault="007D4E40" w:rsidP="00FD50C6">
            <w:pPr>
              <w:jc w:val="center"/>
              <w:rPr>
                <w:rFonts w:cs="Calibri"/>
              </w:rPr>
            </w:pPr>
            <w:r w:rsidRPr="00133C5A">
              <w:rPr>
                <w:rFonts w:cs="Calibri"/>
              </w:rPr>
              <w:t>X</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D4E40" w:rsidRPr="00133C5A" w:rsidRDefault="007D4E40" w:rsidP="00FD50C6">
            <w:pPr>
              <w:spacing w:before="60"/>
              <w:rPr>
                <w:rFonts w:cs="Calibri"/>
              </w:rPr>
            </w:pPr>
            <w:r w:rsidRPr="00133C5A">
              <w:rPr>
                <w:rFonts w:cs="Calibri"/>
              </w:rPr>
              <w:t xml:space="preserve">Output </w:t>
            </w:r>
          </w:p>
        </w:tc>
      </w:tr>
      <w:tr w:rsidR="00133C5A" w:rsidRPr="00133C5A" w:rsidTr="00423AF2">
        <w:tc>
          <w:tcPr>
            <w:tcW w:w="234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Bioconcentration Factor for earthworms on wet weight basis</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i/>
              </w:rPr>
              <w:t>BCF</w:t>
            </w:r>
            <w:r w:rsidRPr="00133C5A">
              <w:rPr>
                <w:rFonts w:cs="Calibri"/>
                <w:i/>
                <w:vertAlign w:val="subscript"/>
              </w:rPr>
              <w:t>earthworm</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[mg.kg</w:t>
            </w:r>
            <w:r w:rsidRPr="00133C5A">
              <w:rPr>
                <w:rFonts w:cs="Calibri"/>
                <w:vertAlign w:val="subscript"/>
              </w:rPr>
              <w:t>wet earthworm</w:t>
            </w:r>
            <w:r w:rsidRPr="00133C5A">
              <w:rPr>
                <w:rFonts w:cs="Calibri"/>
                <w:vertAlign w:val="superscript"/>
              </w:rPr>
              <w:t>-1</w:t>
            </w:r>
            <w:r w:rsidRPr="00133C5A">
              <w:rPr>
                <w:rFonts w:cs="Calibri"/>
              </w:rPr>
              <w:t>]</w:t>
            </w:r>
          </w:p>
        </w:tc>
        <w:tc>
          <w:tcPr>
            <w:tcW w:w="67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jc w:val="center"/>
              <w:rPr>
                <w:rFonts w:cs="Calibri"/>
              </w:rPr>
            </w:pPr>
            <w:r w:rsidRPr="00133C5A">
              <w:rPr>
                <w:rFonts w:cs="Calibri"/>
              </w:rPr>
              <w:t xml:space="preserve">3382.9 </w:t>
            </w:r>
            <w:r w:rsidRPr="00133C5A">
              <w:rPr>
                <w:rFonts w:cs="Calibri"/>
                <w:vertAlign w:val="superscript"/>
              </w:rPr>
              <w:t>1</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 xml:space="preserve">Input </w:t>
            </w:r>
          </w:p>
        </w:tc>
      </w:tr>
      <w:tr w:rsidR="00133C5A" w:rsidRPr="00133C5A" w:rsidTr="00423AF2">
        <w:tc>
          <w:tcPr>
            <w:tcW w:w="234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Concentration in porewater scenario 3</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i/>
              </w:rPr>
              <w:t>C</w:t>
            </w:r>
            <w:r w:rsidRPr="00133C5A">
              <w:rPr>
                <w:rFonts w:cs="Calibri"/>
                <w:i/>
                <w:vertAlign w:val="subscript"/>
              </w:rPr>
              <w:t>porewater</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[mg.L</w:t>
            </w:r>
            <w:r w:rsidRPr="00133C5A">
              <w:rPr>
                <w:rFonts w:cs="Calibri"/>
                <w:vertAlign w:val="superscript"/>
              </w:rPr>
              <w:t>-1</w:t>
            </w:r>
            <w:r w:rsidRPr="00133C5A">
              <w:rPr>
                <w:rFonts w:cs="Calibri"/>
              </w:rPr>
              <w:t>]</w:t>
            </w:r>
          </w:p>
        </w:tc>
        <w:tc>
          <w:tcPr>
            <w:tcW w:w="67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jc w:val="center"/>
              <w:rPr>
                <w:rFonts w:cs="Calibri"/>
                <w:vertAlign w:val="superscript"/>
              </w:rPr>
            </w:pPr>
            <w:r w:rsidRPr="00133C5A">
              <w:rPr>
                <w:rFonts w:cs="Calibri"/>
              </w:rPr>
              <w:t xml:space="preserve">6.98E-08 </w:t>
            </w:r>
            <w:r w:rsidRPr="00133C5A">
              <w:rPr>
                <w:rFonts w:cs="Calibri"/>
                <w:vertAlign w:val="superscript"/>
              </w:rPr>
              <w:t>2</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Input</w:t>
            </w:r>
          </w:p>
        </w:tc>
      </w:tr>
      <w:tr w:rsidR="00133C5A" w:rsidRPr="00133C5A" w:rsidTr="00423AF2">
        <w:tc>
          <w:tcPr>
            <w:tcW w:w="234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Concentration in porewater scenario 4</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i/>
              </w:rPr>
              <w:t>C</w:t>
            </w:r>
            <w:r w:rsidRPr="00133C5A">
              <w:rPr>
                <w:rFonts w:cs="Calibri"/>
                <w:i/>
                <w:vertAlign w:val="subscript"/>
              </w:rPr>
              <w:t>porewater</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[mg.L</w:t>
            </w:r>
            <w:r w:rsidRPr="00133C5A">
              <w:rPr>
                <w:rFonts w:cs="Calibri"/>
                <w:vertAlign w:val="superscript"/>
              </w:rPr>
              <w:t>-1</w:t>
            </w:r>
            <w:r w:rsidRPr="00133C5A">
              <w:rPr>
                <w:rFonts w:cs="Calibri"/>
              </w:rPr>
              <w:t>]</w:t>
            </w:r>
          </w:p>
        </w:tc>
        <w:tc>
          <w:tcPr>
            <w:tcW w:w="67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jc w:val="center"/>
              <w:rPr>
                <w:rFonts w:cs="Calibri"/>
              </w:rPr>
            </w:pPr>
            <w:r w:rsidRPr="00133C5A">
              <w:rPr>
                <w:rFonts w:ascii="Calibri" w:hAnsi="Calibri" w:cs="Calibri"/>
                <w:sz w:val="22"/>
                <w:szCs w:val="22"/>
              </w:rPr>
              <w:t>1.55E-06</w:t>
            </w:r>
            <w:r w:rsidRPr="00133C5A">
              <w:rPr>
                <w:rFonts w:cs="Calibri"/>
                <w:vertAlign w:val="superscript"/>
              </w:rPr>
              <w:t>2</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Input</w:t>
            </w:r>
          </w:p>
        </w:tc>
      </w:tr>
      <w:tr w:rsidR="00133C5A" w:rsidRPr="00133C5A" w:rsidTr="00423AF2">
        <w:tc>
          <w:tcPr>
            <w:tcW w:w="234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Concentration in porewater scenario 8</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i/>
              </w:rPr>
              <w:t>C</w:t>
            </w:r>
            <w:r w:rsidRPr="00133C5A">
              <w:rPr>
                <w:rFonts w:cs="Calibri"/>
                <w:i/>
                <w:vertAlign w:val="subscript"/>
              </w:rPr>
              <w:t>porewater</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[mg.L</w:t>
            </w:r>
            <w:r w:rsidRPr="00133C5A">
              <w:rPr>
                <w:rFonts w:cs="Calibri"/>
                <w:vertAlign w:val="superscript"/>
              </w:rPr>
              <w:t>-1</w:t>
            </w:r>
            <w:r w:rsidRPr="00133C5A">
              <w:rPr>
                <w:rFonts w:cs="Calibri"/>
              </w:rPr>
              <w:t>]</w:t>
            </w:r>
          </w:p>
        </w:tc>
        <w:tc>
          <w:tcPr>
            <w:tcW w:w="67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jc w:val="center"/>
              <w:rPr>
                <w:rFonts w:cs="Calibri"/>
                <w:vertAlign w:val="superscript"/>
              </w:rPr>
            </w:pPr>
            <w:r w:rsidRPr="00133C5A">
              <w:rPr>
                <w:rFonts w:cs="Calibri"/>
              </w:rPr>
              <w:t xml:space="preserve">6.59E-06 </w:t>
            </w:r>
            <w:r w:rsidRPr="00133C5A">
              <w:rPr>
                <w:rFonts w:cs="Calibri"/>
                <w:vertAlign w:val="superscript"/>
              </w:rPr>
              <w:t>2</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Input</w:t>
            </w:r>
          </w:p>
        </w:tc>
      </w:tr>
      <w:tr w:rsidR="00133C5A" w:rsidRPr="00133C5A" w:rsidTr="00423AF2">
        <w:tc>
          <w:tcPr>
            <w:tcW w:w="234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lang w:val="it-IT"/>
              </w:rPr>
            </w:pPr>
            <w:r w:rsidRPr="00133C5A">
              <w:rPr>
                <w:rFonts w:cs="Calibri"/>
                <w:lang w:val="it-IT"/>
              </w:rPr>
              <w:t>Concentration in porewater scenario 9F</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i/>
              </w:rPr>
            </w:pPr>
            <w:r w:rsidRPr="00133C5A">
              <w:rPr>
                <w:rFonts w:cs="Calibri"/>
                <w:i/>
              </w:rPr>
              <w:t>C</w:t>
            </w:r>
            <w:r w:rsidRPr="00133C5A">
              <w:rPr>
                <w:rFonts w:cs="Calibri"/>
                <w:i/>
                <w:vertAlign w:val="subscript"/>
              </w:rPr>
              <w:t>porewater</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[mg.L</w:t>
            </w:r>
            <w:r w:rsidRPr="00133C5A">
              <w:rPr>
                <w:rFonts w:cs="Calibri"/>
                <w:vertAlign w:val="superscript"/>
              </w:rPr>
              <w:t>-1</w:t>
            </w:r>
            <w:r w:rsidRPr="00133C5A">
              <w:rPr>
                <w:rFonts w:cs="Calibri"/>
              </w:rPr>
              <w:t>]</w:t>
            </w:r>
          </w:p>
        </w:tc>
        <w:tc>
          <w:tcPr>
            <w:tcW w:w="67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jc w:val="center"/>
              <w:rPr>
                <w:rFonts w:cs="Calibri"/>
              </w:rPr>
            </w:pPr>
            <w:r w:rsidRPr="00133C5A">
              <w:rPr>
                <w:rFonts w:cs="Calibri"/>
              </w:rPr>
              <w:t>7.95E-07</w:t>
            </w:r>
            <w:r w:rsidRPr="00133C5A">
              <w:rPr>
                <w:rFonts w:cs="Calibri"/>
                <w:vertAlign w:val="superscript"/>
              </w:rPr>
              <w:t>2</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Input</w:t>
            </w:r>
          </w:p>
        </w:tc>
      </w:tr>
      <w:tr w:rsidR="00133C5A" w:rsidRPr="00133C5A" w:rsidTr="00423AF2">
        <w:tc>
          <w:tcPr>
            <w:tcW w:w="234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Concentration in soil scenario 3</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i/>
              </w:rPr>
              <w:t>C</w:t>
            </w:r>
            <w:r w:rsidRPr="00133C5A">
              <w:rPr>
                <w:rFonts w:cs="Calibri"/>
                <w:i/>
                <w:vertAlign w:val="subscript"/>
              </w:rPr>
              <w:t>soil</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 xml:space="preserve">[mg.kg </w:t>
            </w:r>
            <w:r w:rsidRPr="00133C5A">
              <w:rPr>
                <w:rFonts w:cs="Calibri"/>
                <w:vertAlign w:val="subscript"/>
              </w:rPr>
              <w:t>wwt</w:t>
            </w:r>
            <w:r w:rsidRPr="00133C5A">
              <w:rPr>
                <w:rFonts w:cs="Calibri"/>
                <w:vertAlign w:val="superscript"/>
              </w:rPr>
              <w:t>-1</w:t>
            </w:r>
            <w:r w:rsidRPr="00133C5A">
              <w:rPr>
                <w:rFonts w:cs="Calibri"/>
              </w:rPr>
              <w:t>]</w:t>
            </w:r>
          </w:p>
        </w:tc>
        <w:tc>
          <w:tcPr>
            <w:tcW w:w="67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jc w:val="center"/>
              <w:rPr>
                <w:rFonts w:cs="Calibri"/>
                <w:vertAlign w:val="superscript"/>
              </w:rPr>
            </w:pPr>
            <w:r w:rsidRPr="00133C5A">
              <w:rPr>
                <w:rFonts w:cs="Calibri"/>
              </w:rPr>
              <w:t xml:space="preserve">7.08E-04 </w:t>
            </w:r>
            <w:r w:rsidRPr="00133C5A">
              <w:rPr>
                <w:rFonts w:cs="Calibri"/>
                <w:vertAlign w:val="superscript"/>
              </w:rPr>
              <w:t>3</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Input</w:t>
            </w:r>
          </w:p>
        </w:tc>
      </w:tr>
      <w:tr w:rsidR="00133C5A" w:rsidRPr="00133C5A" w:rsidTr="00423AF2">
        <w:tc>
          <w:tcPr>
            <w:tcW w:w="234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Concentration in soil scenario 4</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i/>
              </w:rPr>
            </w:pPr>
            <w:r w:rsidRPr="00133C5A">
              <w:rPr>
                <w:rFonts w:cs="Calibri"/>
                <w:i/>
              </w:rPr>
              <w:t>C</w:t>
            </w:r>
            <w:r w:rsidRPr="00133C5A">
              <w:rPr>
                <w:rFonts w:cs="Calibri"/>
                <w:i/>
                <w:vertAlign w:val="subscript"/>
              </w:rPr>
              <w:t>soil</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 xml:space="preserve">[mg.kg </w:t>
            </w:r>
            <w:r w:rsidRPr="00133C5A">
              <w:rPr>
                <w:rFonts w:cs="Calibri"/>
                <w:vertAlign w:val="subscript"/>
              </w:rPr>
              <w:t>wwt</w:t>
            </w:r>
            <w:r w:rsidRPr="00133C5A">
              <w:rPr>
                <w:rFonts w:cs="Calibri"/>
                <w:vertAlign w:val="superscript"/>
              </w:rPr>
              <w:t>-1</w:t>
            </w:r>
            <w:r w:rsidRPr="00133C5A">
              <w:rPr>
                <w:rFonts w:cs="Calibri"/>
              </w:rPr>
              <w:t>]</w:t>
            </w:r>
          </w:p>
        </w:tc>
        <w:tc>
          <w:tcPr>
            <w:tcW w:w="67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jc w:val="center"/>
              <w:rPr>
                <w:rFonts w:cs="Calibri"/>
                <w:vertAlign w:val="superscript"/>
              </w:rPr>
            </w:pPr>
            <w:r w:rsidRPr="00133C5A">
              <w:rPr>
                <w:rFonts w:cs="Calibri"/>
              </w:rPr>
              <w:t>1.60E-02</w:t>
            </w:r>
            <w:r w:rsidRPr="00133C5A">
              <w:rPr>
                <w:rFonts w:cs="Calibri"/>
                <w:vertAlign w:val="superscript"/>
              </w:rPr>
              <w:t>3</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Input</w:t>
            </w:r>
          </w:p>
        </w:tc>
      </w:tr>
      <w:tr w:rsidR="00133C5A" w:rsidRPr="00133C5A" w:rsidTr="00423AF2">
        <w:tc>
          <w:tcPr>
            <w:tcW w:w="234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Concentration in soil scenario 8</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i/>
              </w:rPr>
            </w:pPr>
            <w:r w:rsidRPr="00133C5A">
              <w:rPr>
                <w:rFonts w:cs="Calibri"/>
                <w:i/>
              </w:rPr>
              <w:t>C</w:t>
            </w:r>
            <w:r w:rsidRPr="00133C5A">
              <w:rPr>
                <w:rFonts w:cs="Calibri"/>
                <w:i/>
                <w:vertAlign w:val="subscript"/>
              </w:rPr>
              <w:t>soil</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 xml:space="preserve">[mg.kg </w:t>
            </w:r>
            <w:r w:rsidRPr="00133C5A">
              <w:rPr>
                <w:rFonts w:cs="Calibri"/>
                <w:vertAlign w:val="subscript"/>
              </w:rPr>
              <w:t>wwt</w:t>
            </w:r>
            <w:r w:rsidRPr="00133C5A">
              <w:rPr>
                <w:rFonts w:cs="Calibri"/>
                <w:vertAlign w:val="superscript"/>
              </w:rPr>
              <w:t>-1</w:t>
            </w:r>
            <w:r w:rsidRPr="00133C5A">
              <w:rPr>
                <w:rFonts w:cs="Calibri"/>
              </w:rPr>
              <w:t>]</w:t>
            </w:r>
          </w:p>
        </w:tc>
        <w:tc>
          <w:tcPr>
            <w:tcW w:w="67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jc w:val="center"/>
              <w:rPr>
                <w:rFonts w:cs="Calibri"/>
                <w:vertAlign w:val="superscript"/>
              </w:rPr>
            </w:pPr>
            <w:r w:rsidRPr="00133C5A">
              <w:rPr>
                <w:rFonts w:cs="Calibri"/>
              </w:rPr>
              <w:t xml:space="preserve">6.70E-02 </w:t>
            </w:r>
            <w:r w:rsidRPr="00133C5A">
              <w:rPr>
                <w:rFonts w:cs="Calibri"/>
                <w:vertAlign w:val="superscript"/>
              </w:rPr>
              <w:t>3</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Input</w:t>
            </w:r>
          </w:p>
        </w:tc>
      </w:tr>
      <w:tr w:rsidR="00133C5A" w:rsidRPr="00133C5A" w:rsidTr="00423AF2">
        <w:tc>
          <w:tcPr>
            <w:tcW w:w="234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lang w:val="it-IT"/>
              </w:rPr>
            </w:pPr>
            <w:r w:rsidRPr="00133C5A">
              <w:rPr>
                <w:rFonts w:cs="Calibri"/>
                <w:lang w:val="it-IT"/>
              </w:rPr>
              <w:t>Concentration in soil scenario 9F</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i/>
              </w:rPr>
            </w:pPr>
            <w:r w:rsidRPr="00133C5A">
              <w:rPr>
                <w:rFonts w:cs="Calibri"/>
                <w:i/>
              </w:rPr>
              <w:t>C</w:t>
            </w:r>
            <w:r w:rsidRPr="00133C5A">
              <w:rPr>
                <w:rFonts w:cs="Calibri"/>
                <w:i/>
                <w:vertAlign w:val="subscript"/>
              </w:rPr>
              <w:t>soil</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 xml:space="preserve">[mg.kg </w:t>
            </w:r>
            <w:r w:rsidRPr="00133C5A">
              <w:rPr>
                <w:rFonts w:cs="Calibri"/>
                <w:vertAlign w:val="subscript"/>
              </w:rPr>
              <w:t>wwt</w:t>
            </w:r>
            <w:r w:rsidRPr="00133C5A">
              <w:rPr>
                <w:rFonts w:cs="Calibri"/>
                <w:vertAlign w:val="superscript"/>
              </w:rPr>
              <w:t>-1</w:t>
            </w:r>
            <w:r w:rsidRPr="00133C5A">
              <w:rPr>
                <w:rFonts w:cs="Calibri"/>
              </w:rPr>
              <w:t>]</w:t>
            </w:r>
          </w:p>
        </w:tc>
        <w:tc>
          <w:tcPr>
            <w:tcW w:w="67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jc w:val="center"/>
              <w:rPr>
                <w:rFonts w:cs="Calibri"/>
                <w:vertAlign w:val="superscript"/>
              </w:rPr>
            </w:pPr>
            <w:r w:rsidRPr="00133C5A">
              <w:rPr>
                <w:rFonts w:cs="Calibri"/>
              </w:rPr>
              <w:t>8.09E-03</w:t>
            </w:r>
            <w:r w:rsidRPr="00133C5A">
              <w:rPr>
                <w:rFonts w:cs="Calibri"/>
                <w:vertAlign w:val="superscript"/>
              </w:rPr>
              <w:t>3</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Input</w:t>
            </w:r>
          </w:p>
        </w:tc>
      </w:tr>
      <w:tr w:rsidR="00133C5A" w:rsidRPr="00133C5A" w:rsidTr="00423AF2">
        <w:tc>
          <w:tcPr>
            <w:tcW w:w="234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Fraction of gut loading in worm</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i/>
              </w:rPr>
              <w:t>F</w:t>
            </w:r>
            <w:r w:rsidRPr="00133C5A">
              <w:rPr>
                <w:rFonts w:cs="Calibri"/>
                <w:i/>
                <w:vertAlign w:val="subscript"/>
              </w:rPr>
              <w:t>gut</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[kg</w:t>
            </w:r>
            <w:r w:rsidRPr="00133C5A">
              <w:rPr>
                <w:rFonts w:cs="Calibri"/>
                <w:vertAlign w:val="subscript"/>
              </w:rPr>
              <w:t>dwt</w:t>
            </w:r>
            <w:r w:rsidRPr="00133C5A">
              <w:rPr>
                <w:rFonts w:cs="Calibri"/>
              </w:rPr>
              <w:t>.kg</w:t>
            </w:r>
            <w:r w:rsidRPr="00133C5A">
              <w:rPr>
                <w:rFonts w:cs="Calibri"/>
                <w:vertAlign w:val="subscript"/>
              </w:rPr>
              <w:t>wwt</w:t>
            </w:r>
            <w:r w:rsidRPr="00133C5A">
              <w:rPr>
                <w:rFonts w:cs="Calibri"/>
                <w:vertAlign w:val="superscript"/>
              </w:rPr>
              <w:t>-1</w:t>
            </w:r>
            <w:r w:rsidRPr="00133C5A">
              <w:rPr>
                <w:rFonts w:cs="Calibri"/>
              </w:rPr>
              <w:t>]</w:t>
            </w:r>
          </w:p>
        </w:tc>
        <w:tc>
          <w:tcPr>
            <w:tcW w:w="67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jc w:val="center"/>
              <w:rPr>
                <w:rFonts w:cs="Calibri"/>
              </w:rPr>
            </w:pPr>
            <w:r w:rsidRPr="00133C5A">
              <w:rPr>
                <w:rFonts w:cs="Calibri"/>
              </w:rPr>
              <w:t>0.1</w:t>
            </w:r>
            <w:r w:rsidRPr="00133C5A">
              <w:rPr>
                <w:rFonts w:cs="Calibri"/>
                <w:vertAlign w:val="superscript"/>
              </w:rPr>
              <w:t>4</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 xml:space="preserve">Default </w:t>
            </w:r>
          </w:p>
        </w:tc>
      </w:tr>
      <w:tr w:rsidR="00133C5A" w:rsidRPr="00133C5A" w:rsidTr="00423AF2">
        <w:tc>
          <w:tcPr>
            <w:tcW w:w="234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Conversion factor for soil concentration wet-dry weight soil</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lang w:val="en-US"/>
              </w:rPr>
            </w:pPr>
            <w:r w:rsidRPr="00133C5A">
              <w:rPr>
                <w:rFonts w:cs="Calibri"/>
                <w:i/>
              </w:rPr>
              <w:t>CONV</w:t>
            </w:r>
            <w:r w:rsidRPr="00133C5A">
              <w:rPr>
                <w:rFonts w:cs="Calibri"/>
                <w:i/>
                <w:vertAlign w:val="subscript"/>
              </w:rPr>
              <w:t>soil</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lang w:val="en-US"/>
              </w:rPr>
            </w:pPr>
            <w:r w:rsidRPr="00133C5A">
              <w:rPr>
                <w:rFonts w:cs="Calibri"/>
              </w:rPr>
              <w:t>[kg</w:t>
            </w:r>
            <w:r w:rsidRPr="00133C5A">
              <w:rPr>
                <w:rFonts w:cs="Calibri"/>
                <w:vertAlign w:val="subscript"/>
              </w:rPr>
              <w:t>wwt</w:t>
            </w:r>
            <w:r w:rsidRPr="00133C5A">
              <w:rPr>
                <w:rFonts w:cs="Calibri"/>
              </w:rPr>
              <w:t>.kg</w:t>
            </w:r>
            <w:r w:rsidRPr="00133C5A">
              <w:rPr>
                <w:rFonts w:cs="Calibri"/>
                <w:vertAlign w:val="subscript"/>
              </w:rPr>
              <w:t>dwt</w:t>
            </w:r>
            <w:r w:rsidRPr="00133C5A">
              <w:rPr>
                <w:rFonts w:cs="Calibri"/>
                <w:vertAlign w:val="superscript"/>
              </w:rPr>
              <w:t>-1</w:t>
            </w:r>
            <w:r w:rsidRPr="00133C5A">
              <w:rPr>
                <w:rFonts w:cs="Calibri"/>
              </w:rPr>
              <w:t>]</w:t>
            </w:r>
          </w:p>
        </w:tc>
        <w:tc>
          <w:tcPr>
            <w:tcW w:w="67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jc w:val="center"/>
              <w:rPr>
                <w:rFonts w:cs="Calibri"/>
                <w:lang w:val="en-US"/>
              </w:rPr>
            </w:pPr>
            <w:r w:rsidRPr="00133C5A">
              <w:rPr>
                <w:rFonts w:cs="Calibri"/>
              </w:rPr>
              <w:t>1.13</w:t>
            </w:r>
            <w:r w:rsidRPr="00133C5A">
              <w:rPr>
                <w:rFonts w:cs="Calibri"/>
                <w:vertAlign w:val="superscript"/>
              </w:rPr>
              <w:t>4</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23AF2" w:rsidRPr="00133C5A" w:rsidRDefault="00423AF2" w:rsidP="00423AF2">
            <w:pPr>
              <w:spacing w:before="60"/>
              <w:rPr>
                <w:rFonts w:cs="Calibri"/>
              </w:rPr>
            </w:pPr>
            <w:r w:rsidRPr="00133C5A">
              <w:rPr>
                <w:rFonts w:cs="Calibri"/>
              </w:rPr>
              <w:t xml:space="preserve">Default </w:t>
            </w:r>
          </w:p>
        </w:tc>
      </w:tr>
    </w:tbl>
    <w:p w:rsidR="007D4E40" w:rsidRPr="00423AF2" w:rsidRDefault="007D4E40" w:rsidP="007D4E40">
      <w:pPr>
        <w:jc w:val="both"/>
        <w:rPr>
          <w:rFonts w:cs="Calibri"/>
          <w:sz w:val="16"/>
          <w:szCs w:val="16"/>
          <w:lang w:val="en-US"/>
        </w:rPr>
      </w:pPr>
      <w:r w:rsidRPr="00423AF2">
        <w:rPr>
          <w:rFonts w:cs="Calibri"/>
          <w:sz w:val="16"/>
          <w:szCs w:val="16"/>
          <w:vertAlign w:val="superscript"/>
        </w:rPr>
        <w:t>1</w:t>
      </w:r>
      <w:r w:rsidRPr="00423AF2">
        <w:rPr>
          <w:rFonts w:cs="Calibri"/>
          <w:sz w:val="16"/>
          <w:szCs w:val="16"/>
        </w:rPr>
        <w:t xml:space="preserve"> Calculated according to ECHA Guidance on the BPR (October 2017) equation 104d.</w:t>
      </w:r>
    </w:p>
    <w:p w:rsidR="007D4E40" w:rsidRPr="00423AF2" w:rsidRDefault="007D4E40" w:rsidP="007D4E40">
      <w:pPr>
        <w:jc w:val="both"/>
        <w:rPr>
          <w:rFonts w:cs="Calibri"/>
          <w:sz w:val="16"/>
          <w:szCs w:val="16"/>
          <w:lang w:val="en-US"/>
        </w:rPr>
      </w:pPr>
      <w:r w:rsidRPr="00423AF2">
        <w:rPr>
          <w:rFonts w:cs="Calibri"/>
          <w:sz w:val="16"/>
          <w:szCs w:val="16"/>
          <w:vertAlign w:val="superscript"/>
        </w:rPr>
        <w:t>2</w:t>
      </w:r>
      <w:r w:rsidRPr="00423AF2">
        <w:rPr>
          <w:rFonts w:cs="Calibri"/>
          <w:sz w:val="16"/>
          <w:szCs w:val="16"/>
        </w:rPr>
        <w:t xml:space="preserve"> To consider the worst case, for Scenarios 3, application in rural areas was considered for calculations. Therefore, considering that Scenario 3 for rural areas, and Scenario</w:t>
      </w:r>
      <w:r w:rsidR="00023886" w:rsidRPr="00423AF2">
        <w:rPr>
          <w:rFonts w:cs="Calibri"/>
          <w:sz w:val="16"/>
          <w:szCs w:val="16"/>
        </w:rPr>
        <w:t xml:space="preserve"> 4,</w:t>
      </w:r>
      <w:r w:rsidRPr="00423AF2">
        <w:rPr>
          <w:rFonts w:cs="Calibri"/>
          <w:sz w:val="16"/>
          <w:szCs w:val="16"/>
        </w:rPr>
        <w:t xml:space="preserve"> 8 and 9F (worst case PECs) have a direct release to soil, PECgw was used instead of PECporewater.</w:t>
      </w:r>
    </w:p>
    <w:p w:rsidR="007D4E40" w:rsidRPr="00423AF2" w:rsidRDefault="007D4E40" w:rsidP="007D4E40">
      <w:pPr>
        <w:jc w:val="both"/>
        <w:rPr>
          <w:rFonts w:cs="Calibri"/>
          <w:sz w:val="16"/>
          <w:szCs w:val="16"/>
          <w:lang w:val="en-US"/>
        </w:rPr>
      </w:pPr>
      <w:r w:rsidRPr="00423AF2">
        <w:rPr>
          <w:rFonts w:cs="Calibri"/>
          <w:sz w:val="16"/>
          <w:szCs w:val="16"/>
          <w:vertAlign w:val="superscript"/>
        </w:rPr>
        <w:t>3</w:t>
      </w:r>
      <w:r w:rsidRPr="00423AF2">
        <w:rPr>
          <w:rFonts w:cs="Calibri"/>
          <w:sz w:val="16"/>
          <w:szCs w:val="16"/>
        </w:rPr>
        <w:t xml:space="preserve"> To consider the worst case, for Scenarios 3, application in rural areas was considered for calculations. Therefore, considering that Scenario 3 for rural areas, and Scenario</w:t>
      </w:r>
      <w:r w:rsidR="00023886" w:rsidRPr="00423AF2">
        <w:rPr>
          <w:rFonts w:cs="Calibri"/>
          <w:sz w:val="16"/>
          <w:szCs w:val="16"/>
        </w:rPr>
        <w:t xml:space="preserve"> 4,</w:t>
      </w:r>
      <w:r w:rsidRPr="00423AF2">
        <w:rPr>
          <w:rFonts w:cs="Calibri"/>
          <w:sz w:val="16"/>
          <w:szCs w:val="16"/>
        </w:rPr>
        <w:t xml:space="preserve"> 8 and 9F (worst case PECs) give a direct release to soil, the direct release to soil concentration is used. This can be considered a worst case with respect to 180 days TWA PECsoil. </w:t>
      </w:r>
    </w:p>
    <w:p w:rsidR="007D4E40" w:rsidRPr="00423AF2" w:rsidRDefault="007D4E40" w:rsidP="007D4E40">
      <w:pPr>
        <w:jc w:val="both"/>
        <w:rPr>
          <w:rFonts w:cs="Calibri"/>
          <w:sz w:val="16"/>
          <w:szCs w:val="16"/>
          <w:lang w:val="en-US"/>
        </w:rPr>
      </w:pPr>
      <w:r w:rsidRPr="00423AF2">
        <w:rPr>
          <w:rFonts w:cs="Calibri"/>
          <w:sz w:val="16"/>
          <w:szCs w:val="16"/>
          <w:vertAlign w:val="superscript"/>
        </w:rPr>
        <w:t>4</w:t>
      </w:r>
      <w:r w:rsidRPr="00423AF2">
        <w:rPr>
          <w:rFonts w:cs="Calibri"/>
          <w:sz w:val="16"/>
          <w:szCs w:val="16"/>
        </w:rPr>
        <w:t xml:space="preserve"> Default values were obtained from ECHA Guidance on the BPR (October 2017)</w:t>
      </w:r>
    </w:p>
    <w:p w:rsidR="007D4E40" w:rsidRPr="00423AF2" w:rsidRDefault="007D4E40" w:rsidP="007D4E40">
      <w:pPr>
        <w:jc w:val="both"/>
        <w:rPr>
          <w:rFonts w:cs="Calibri"/>
          <w:shd w:val="clear" w:color="auto" w:fill="FFFF00"/>
        </w:rPr>
      </w:pPr>
    </w:p>
    <w:p w:rsidR="00171E08" w:rsidRDefault="00171E08" w:rsidP="007D4E40">
      <w:pPr>
        <w:jc w:val="both"/>
        <w:rPr>
          <w:rFonts w:cs="Calibri"/>
        </w:rPr>
      </w:pPr>
    </w:p>
    <w:p w:rsidR="007D4E40" w:rsidRPr="00423AF2" w:rsidRDefault="007D4E40" w:rsidP="007D4E40">
      <w:pPr>
        <w:jc w:val="both"/>
        <w:rPr>
          <w:rFonts w:cs="Calibri"/>
        </w:rPr>
      </w:pPr>
      <w:r w:rsidRPr="00423AF2">
        <w:rPr>
          <w:rFonts w:cs="Calibri"/>
        </w:rPr>
        <w:t>Based on the above the Predicted Environmental Concentration in fish-eating and earthworm-eating predators are presented in the following table.</w:t>
      </w:r>
    </w:p>
    <w:p w:rsidR="007D4E40" w:rsidRPr="00423AF2" w:rsidRDefault="007D4E40" w:rsidP="007D4E40">
      <w:pPr>
        <w:jc w:val="both"/>
        <w:rPr>
          <w:rFonts w:cs="Calibri"/>
        </w:rPr>
      </w:pPr>
    </w:p>
    <w:tbl>
      <w:tblPr>
        <w:tblW w:w="5000" w:type="pct"/>
        <w:tblCellMar>
          <w:left w:w="10" w:type="dxa"/>
          <w:right w:w="10" w:type="dxa"/>
        </w:tblCellMar>
        <w:tblLook w:val="04A0"/>
      </w:tblPr>
      <w:tblGrid>
        <w:gridCol w:w="2216"/>
        <w:gridCol w:w="3791"/>
        <w:gridCol w:w="3423"/>
      </w:tblGrid>
      <w:tr w:rsidR="00133C5A" w:rsidRPr="00133C5A" w:rsidTr="007D4E40">
        <w:trPr>
          <w:trHeight w:val="249"/>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rsidR="007D4E40" w:rsidRPr="00133C5A" w:rsidRDefault="007D4E40" w:rsidP="00FD50C6">
            <w:pPr>
              <w:autoSpaceDE w:val="0"/>
              <w:spacing w:before="20" w:after="20"/>
              <w:jc w:val="center"/>
              <w:rPr>
                <w:rFonts w:cs="Calibri"/>
                <w:lang w:val="en-US"/>
              </w:rPr>
            </w:pPr>
            <w:r w:rsidRPr="00133C5A">
              <w:rPr>
                <w:rFonts w:cs="Calibri"/>
                <w:b/>
              </w:rPr>
              <w:t>Summary table on estimated theoretical exposition values (ETE) via food chain</w:t>
            </w:r>
          </w:p>
        </w:tc>
      </w:tr>
      <w:tr w:rsidR="00133C5A" w:rsidRPr="00133C5A" w:rsidTr="007D4E40">
        <w:trPr>
          <w:trHeight w:val="249"/>
        </w:trPr>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133C5A" w:rsidRDefault="007D4E40" w:rsidP="00FD50C6">
            <w:pPr>
              <w:autoSpaceDE w:val="0"/>
              <w:spacing w:before="20" w:after="20"/>
              <w:jc w:val="center"/>
              <w:rPr>
                <w:rFonts w:cs="Calibri"/>
                <w:b/>
                <w:lang w:eastAsia="en-GB"/>
              </w:rPr>
            </w:pPr>
            <w:r w:rsidRPr="00133C5A">
              <w:rPr>
                <w:rFonts w:cs="Calibri"/>
                <w:b/>
                <w:lang w:eastAsia="en-GB"/>
              </w:rPr>
              <w:t>Scenario</w:t>
            </w:r>
          </w:p>
        </w:tc>
        <w:tc>
          <w:tcPr>
            <w:tcW w:w="20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133C5A" w:rsidRDefault="007D4E40" w:rsidP="00FD50C6">
            <w:pPr>
              <w:autoSpaceDE w:val="0"/>
              <w:spacing w:before="20" w:after="20"/>
              <w:jc w:val="center"/>
              <w:rPr>
                <w:rFonts w:cs="Calibri"/>
                <w:lang w:val="en-US"/>
              </w:rPr>
            </w:pPr>
            <w:r w:rsidRPr="00133C5A">
              <w:rPr>
                <w:rFonts w:cs="Calibri"/>
                <w:b/>
                <w:i/>
              </w:rPr>
              <w:t>PEC</w:t>
            </w:r>
            <w:r w:rsidRPr="00133C5A">
              <w:rPr>
                <w:rFonts w:cs="Calibri"/>
                <w:b/>
                <w:i/>
                <w:vertAlign w:val="subscript"/>
              </w:rPr>
              <w:t>oral, fish-eating predator</w:t>
            </w:r>
          </w:p>
        </w:tc>
        <w:tc>
          <w:tcPr>
            <w:tcW w:w="181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D4E40" w:rsidRPr="00133C5A" w:rsidRDefault="007D4E40" w:rsidP="00FD50C6">
            <w:pPr>
              <w:autoSpaceDE w:val="0"/>
              <w:spacing w:before="20" w:after="20"/>
              <w:jc w:val="center"/>
              <w:rPr>
                <w:rFonts w:cs="Calibri"/>
                <w:lang w:val="en-US"/>
              </w:rPr>
            </w:pPr>
            <w:r w:rsidRPr="00133C5A">
              <w:rPr>
                <w:rFonts w:cs="Calibri"/>
                <w:b/>
                <w:i/>
              </w:rPr>
              <w:t>PEC</w:t>
            </w:r>
            <w:r w:rsidRPr="00133C5A">
              <w:rPr>
                <w:rFonts w:cs="Calibri"/>
                <w:b/>
                <w:i/>
                <w:vertAlign w:val="subscript"/>
              </w:rPr>
              <w:t>oral, earthworm-eating predator</w:t>
            </w:r>
          </w:p>
        </w:tc>
      </w:tr>
      <w:tr w:rsidR="00133C5A" w:rsidRPr="00133C5A" w:rsidTr="007D4E40">
        <w:trPr>
          <w:trHeight w:val="75"/>
        </w:trPr>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23AF2" w:rsidRPr="00133C5A" w:rsidRDefault="00423AF2" w:rsidP="00423AF2">
            <w:pPr>
              <w:autoSpaceDE w:val="0"/>
              <w:spacing w:before="20" w:after="20"/>
              <w:jc w:val="center"/>
              <w:rPr>
                <w:rFonts w:cs="Calibri"/>
                <w:lang w:eastAsia="en-GB"/>
              </w:rPr>
            </w:pPr>
            <w:r w:rsidRPr="00133C5A">
              <w:rPr>
                <w:rFonts w:cs="Calibri"/>
                <w:lang w:eastAsia="en-GB"/>
              </w:rPr>
              <w:t>3</w:t>
            </w:r>
          </w:p>
        </w:tc>
        <w:tc>
          <w:tcPr>
            <w:tcW w:w="20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423AF2" w:rsidRPr="00133C5A" w:rsidRDefault="00423AF2" w:rsidP="00423AF2">
            <w:pPr>
              <w:autoSpaceDE w:val="0"/>
              <w:spacing w:before="20" w:after="20"/>
              <w:jc w:val="center"/>
              <w:rPr>
                <w:rFonts w:cs="Calibri"/>
                <w:lang w:eastAsia="en-GB"/>
              </w:rPr>
            </w:pPr>
            <w:r w:rsidRPr="00133C5A">
              <w:rPr>
                <w:rFonts w:cs="Calibri"/>
                <w:sz w:val="18"/>
                <w:szCs w:val="18"/>
                <w:lang w:eastAsia="en-GB"/>
              </w:rPr>
              <w:t>7.46E-04</w:t>
            </w:r>
          </w:p>
        </w:tc>
        <w:tc>
          <w:tcPr>
            <w:tcW w:w="18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423AF2" w:rsidRPr="00133C5A" w:rsidRDefault="00423AF2" w:rsidP="00423AF2">
            <w:pPr>
              <w:autoSpaceDE w:val="0"/>
              <w:spacing w:before="20" w:after="20"/>
              <w:jc w:val="center"/>
              <w:rPr>
                <w:rFonts w:cs="Calibri"/>
                <w:lang w:eastAsia="en-GB"/>
              </w:rPr>
            </w:pPr>
            <w:r w:rsidRPr="00133C5A">
              <w:rPr>
                <w:rFonts w:cs="Calibri"/>
                <w:sz w:val="18"/>
                <w:szCs w:val="18"/>
                <w:lang w:eastAsia="en-GB"/>
              </w:rPr>
              <w:t>3.08E-04</w:t>
            </w:r>
          </w:p>
        </w:tc>
      </w:tr>
      <w:tr w:rsidR="00133C5A" w:rsidRPr="00133C5A" w:rsidTr="007D4E40">
        <w:trPr>
          <w:trHeight w:val="75"/>
        </w:trPr>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23AF2" w:rsidRPr="00133C5A" w:rsidRDefault="00423AF2" w:rsidP="00423AF2">
            <w:pPr>
              <w:autoSpaceDE w:val="0"/>
              <w:spacing w:before="20" w:after="20"/>
              <w:jc w:val="center"/>
              <w:rPr>
                <w:rFonts w:cs="Calibri"/>
                <w:lang w:eastAsia="en-GB"/>
              </w:rPr>
            </w:pPr>
            <w:r w:rsidRPr="00133C5A">
              <w:rPr>
                <w:rFonts w:cs="Calibri"/>
                <w:lang w:eastAsia="en-GB"/>
              </w:rPr>
              <w:t>4</w:t>
            </w:r>
          </w:p>
        </w:tc>
        <w:tc>
          <w:tcPr>
            <w:tcW w:w="20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423AF2" w:rsidRPr="00133C5A" w:rsidRDefault="00423AF2" w:rsidP="00423AF2">
            <w:pPr>
              <w:autoSpaceDE w:val="0"/>
              <w:spacing w:before="20" w:after="20"/>
              <w:jc w:val="center"/>
              <w:rPr>
                <w:rFonts w:cs="Calibri"/>
                <w:lang w:eastAsia="en-GB"/>
              </w:rPr>
            </w:pPr>
            <w:r w:rsidRPr="00133C5A">
              <w:rPr>
                <w:rFonts w:cs="Calibri"/>
                <w:sz w:val="18"/>
                <w:szCs w:val="18"/>
                <w:lang w:eastAsia="en-GB"/>
              </w:rPr>
              <w:t>Not applicable</w:t>
            </w:r>
          </w:p>
        </w:tc>
        <w:tc>
          <w:tcPr>
            <w:tcW w:w="18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423AF2" w:rsidRPr="00133C5A" w:rsidRDefault="00423AF2" w:rsidP="00423AF2">
            <w:pPr>
              <w:autoSpaceDE w:val="0"/>
              <w:spacing w:before="20" w:after="20"/>
              <w:jc w:val="center"/>
              <w:rPr>
                <w:rFonts w:cs="Calibri"/>
                <w:lang w:eastAsia="en-GB"/>
              </w:rPr>
            </w:pPr>
            <w:r w:rsidRPr="00133C5A">
              <w:rPr>
                <w:rFonts w:cs="Calibri"/>
                <w:sz w:val="18"/>
                <w:szCs w:val="18"/>
                <w:lang w:eastAsia="en-GB"/>
              </w:rPr>
              <w:t>6.87E-03</w:t>
            </w:r>
          </w:p>
        </w:tc>
      </w:tr>
      <w:tr w:rsidR="00133C5A" w:rsidRPr="00133C5A" w:rsidTr="007D4E40">
        <w:trPr>
          <w:trHeight w:val="75"/>
        </w:trPr>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23AF2" w:rsidRPr="00133C5A" w:rsidRDefault="00423AF2" w:rsidP="00423AF2">
            <w:pPr>
              <w:autoSpaceDE w:val="0"/>
              <w:spacing w:before="20" w:after="20"/>
              <w:jc w:val="center"/>
              <w:rPr>
                <w:rFonts w:cs="Calibri"/>
                <w:lang w:eastAsia="en-GB"/>
              </w:rPr>
            </w:pPr>
            <w:r w:rsidRPr="00133C5A">
              <w:rPr>
                <w:rFonts w:cs="Calibri"/>
                <w:lang w:eastAsia="en-GB"/>
              </w:rPr>
              <w:t>8</w:t>
            </w:r>
          </w:p>
        </w:tc>
        <w:tc>
          <w:tcPr>
            <w:tcW w:w="20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423AF2" w:rsidRPr="00133C5A" w:rsidRDefault="00423AF2" w:rsidP="00423AF2">
            <w:pPr>
              <w:autoSpaceDE w:val="0"/>
              <w:spacing w:before="20" w:after="20"/>
              <w:jc w:val="center"/>
              <w:rPr>
                <w:rFonts w:cs="Calibri"/>
                <w:lang w:eastAsia="en-GB"/>
              </w:rPr>
            </w:pPr>
            <w:r w:rsidRPr="00133C5A">
              <w:rPr>
                <w:rFonts w:cs="Calibri"/>
                <w:sz w:val="18"/>
                <w:szCs w:val="18"/>
                <w:lang w:eastAsia="en-GB"/>
              </w:rPr>
              <w:t>Not applicable</w:t>
            </w:r>
          </w:p>
        </w:tc>
        <w:tc>
          <w:tcPr>
            <w:tcW w:w="18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423AF2" w:rsidRPr="00133C5A" w:rsidRDefault="00423AF2" w:rsidP="00423AF2">
            <w:pPr>
              <w:autoSpaceDE w:val="0"/>
              <w:spacing w:before="20" w:after="20"/>
              <w:jc w:val="center"/>
              <w:rPr>
                <w:rFonts w:cs="Calibri"/>
                <w:lang w:eastAsia="en-GB"/>
              </w:rPr>
            </w:pPr>
            <w:r w:rsidRPr="00133C5A">
              <w:rPr>
                <w:rFonts w:cs="Calibri"/>
                <w:sz w:val="18"/>
                <w:szCs w:val="18"/>
                <w:lang w:eastAsia="en-GB"/>
              </w:rPr>
              <w:t>2.91E-02</w:t>
            </w:r>
          </w:p>
        </w:tc>
      </w:tr>
      <w:tr w:rsidR="00133C5A" w:rsidRPr="00133C5A" w:rsidTr="007D4E40">
        <w:trPr>
          <w:trHeight w:val="75"/>
        </w:trPr>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23AF2" w:rsidRPr="00133C5A" w:rsidRDefault="00423AF2" w:rsidP="00423AF2">
            <w:pPr>
              <w:autoSpaceDE w:val="0"/>
              <w:spacing w:before="20" w:after="20"/>
              <w:jc w:val="center"/>
              <w:rPr>
                <w:rFonts w:cs="Calibri"/>
                <w:lang w:eastAsia="en-GB"/>
              </w:rPr>
            </w:pPr>
            <w:r w:rsidRPr="00133C5A">
              <w:rPr>
                <w:rFonts w:cs="Calibri"/>
                <w:lang w:eastAsia="en-GB"/>
              </w:rPr>
              <w:t>9F</w:t>
            </w:r>
          </w:p>
        </w:tc>
        <w:tc>
          <w:tcPr>
            <w:tcW w:w="20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423AF2" w:rsidRPr="00133C5A" w:rsidRDefault="00423AF2" w:rsidP="00423AF2">
            <w:pPr>
              <w:autoSpaceDE w:val="0"/>
              <w:spacing w:before="20" w:after="20"/>
              <w:jc w:val="center"/>
              <w:rPr>
                <w:rFonts w:cs="Calibri"/>
                <w:lang w:eastAsia="en-GB"/>
              </w:rPr>
            </w:pPr>
            <w:r w:rsidRPr="00133C5A">
              <w:rPr>
                <w:rFonts w:cs="Calibri"/>
                <w:sz w:val="18"/>
                <w:szCs w:val="18"/>
                <w:lang w:eastAsia="en-GB"/>
              </w:rPr>
              <w:t>3.32E-04</w:t>
            </w:r>
          </w:p>
        </w:tc>
        <w:tc>
          <w:tcPr>
            <w:tcW w:w="18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423AF2" w:rsidRPr="00133C5A" w:rsidRDefault="00423AF2" w:rsidP="00423AF2">
            <w:pPr>
              <w:autoSpaceDE w:val="0"/>
              <w:spacing w:before="20" w:after="20"/>
              <w:jc w:val="center"/>
              <w:rPr>
                <w:rFonts w:cs="Calibri"/>
                <w:lang w:eastAsia="en-GB"/>
              </w:rPr>
            </w:pPr>
            <w:r w:rsidRPr="00133C5A">
              <w:rPr>
                <w:rFonts w:cs="Calibri"/>
                <w:sz w:val="18"/>
                <w:szCs w:val="18"/>
                <w:lang w:eastAsia="en-GB"/>
              </w:rPr>
              <w:t>3.51E-03</w:t>
            </w:r>
          </w:p>
        </w:tc>
      </w:tr>
    </w:tbl>
    <w:p w:rsidR="007D4E40" w:rsidRPr="007D4E40" w:rsidRDefault="007D4E40" w:rsidP="007D4E40">
      <w:pPr>
        <w:spacing w:line="260" w:lineRule="atLeast"/>
        <w:rPr>
          <w:rFonts w:eastAsia="Calibri"/>
          <w:lang w:eastAsia="en-US"/>
        </w:rPr>
      </w:pPr>
    </w:p>
    <w:p w:rsidR="00FD2055" w:rsidRPr="001B15F3" w:rsidRDefault="00FD2055" w:rsidP="008F429D">
      <w:pPr>
        <w:pStyle w:val="4"/>
      </w:pPr>
      <w:bookmarkStart w:id="1690" w:name="_Toc377651049"/>
      <w:bookmarkStart w:id="1691" w:name="_Toc389729118"/>
      <w:bookmarkStart w:id="1692" w:name="_Toc403566582"/>
      <w:bookmarkStart w:id="1693" w:name="_Toc96534670"/>
      <w:r w:rsidRPr="001B15F3">
        <w:t>Risk characterisation</w:t>
      </w:r>
      <w:bookmarkEnd w:id="1690"/>
      <w:bookmarkEnd w:id="1691"/>
      <w:bookmarkEnd w:id="1692"/>
      <w:bookmarkEnd w:id="1693"/>
    </w:p>
    <w:p w:rsidR="00FD2055" w:rsidRPr="001B15F3" w:rsidRDefault="00FD2055" w:rsidP="00FD2055">
      <w:pPr>
        <w:rPr>
          <w:rFonts w:eastAsia="Calibri"/>
          <w:b/>
          <w:i/>
          <w:sz w:val="22"/>
          <w:szCs w:val="22"/>
          <w:lang w:eastAsia="en-US"/>
        </w:rPr>
      </w:pPr>
      <w:bookmarkStart w:id="1694" w:name="_Toc377651050"/>
      <w:bookmarkStart w:id="1695" w:name="_Toc389729119"/>
      <w:bookmarkStart w:id="1696" w:name="_Toc403472803"/>
      <w:r w:rsidRPr="001B15F3">
        <w:rPr>
          <w:rFonts w:eastAsia="Calibri"/>
          <w:b/>
          <w:i/>
          <w:sz w:val="22"/>
          <w:szCs w:val="22"/>
          <w:lang w:eastAsia="en-US"/>
        </w:rPr>
        <w:t>Atmosphere</w:t>
      </w:r>
      <w:bookmarkEnd w:id="1694"/>
      <w:bookmarkEnd w:id="1695"/>
      <w:bookmarkEnd w:id="1696"/>
    </w:p>
    <w:p w:rsidR="00FD2055" w:rsidRPr="001B15F3" w:rsidRDefault="00FD2055" w:rsidP="00FD2055">
      <w:pPr>
        <w:spacing w:line="260" w:lineRule="atLeast"/>
        <w:rPr>
          <w:rFonts w:eastAsia="Calibri"/>
          <w:lang w:eastAsia="en-US"/>
        </w:rPr>
      </w:pPr>
    </w:p>
    <w:p w:rsidR="00844A18" w:rsidRPr="001B15F3" w:rsidRDefault="00FD2055" w:rsidP="00844A18">
      <w:pPr>
        <w:autoSpaceDE w:val="0"/>
        <w:autoSpaceDN w:val="0"/>
        <w:adjustRightInd w:val="0"/>
        <w:jc w:val="both"/>
        <w:rPr>
          <w:rFonts w:cs="TimesNewRoman"/>
          <w:szCs w:val="22"/>
          <w:lang w:eastAsia="it-IT"/>
        </w:rPr>
      </w:pPr>
      <w:r w:rsidRPr="001B15F3">
        <w:rPr>
          <w:rFonts w:eastAsia="Calibri"/>
          <w:u w:val="single"/>
          <w:lang w:eastAsia="en-US"/>
        </w:rPr>
        <w:t>Conclusion</w:t>
      </w:r>
      <w:r w:rsidR="00844A18" w:rsidRPr="001B15F3">
        <w:rPr>
          <w:rFonts w:eastAsia="Calibri"/>
          <w:lang w:eastAsia="en-US"/>
        </w:rPr>
        <w:t xml:space="preserve">: </w:t>
      </w:r>
      <w:r w:rsidR="00844A18" w:rsidRPr="001B15F3">
        <w:rPr>
          <w:rFonts w:cs="TimesNewRoman"/>
          <w:szCs w:val="22"/>
          <w:lang w:eastAsia="it-IT"/>
        </w:rPr>
        <w:t>Direct emission in atmosphere is considered not relevant using the product.</w:t>
      </w:r>
    </w:p>
    <w:p w:rsidR="00844A18" w:rsidRPr="001B15F3" w:rsidRDefault="00844A18" w:rsidP="00844A18">
      <w:pPr>
        <w:autoSpaceDE w:val="0"/>
        <w:autoSpaceDN w:val="0"/>
        <w:adjustRightInd w:val="0"/>
        <w:jc w:val="both"/>
        <w:rPr>
          <w:rFonts w:cs="TimesNewRoman"/>
          <w:szCs w:val="22"/>
          <w:lang w:eastAsia="it-IT"/>
        </w:rPr>
      </w:pPr>
      <w:r w:rsidRPr="001B15F3">
        <w:rPr>
          <w:rFonts w:cs="TimesNewRoman"/>
          <w:szCs w:val="22"/>
          <w:lang w:eastAsia="it-IT"/>
        </w:rPr>
        <w:t>No risk for the atmosphere was foreseen.</w:t>
      </w:r>
    </w:p>
    <w:p w:rsidR="00FD2055" w:rsidRPr="001B15F3" w:rsidRDefault="00FD2055" w:rsidP="00FD2055">
      <w:pPr>
        <w:spacing w:before="60" w:line="276" w:lineRule="auto"/>
        <w:ind w:left="142"/>
        <w:rPr>
          <w:rFonts w:ascii="Times New Roman" w:eastAsia="Calibri" w:hAnsi="Times New Roman"/>
          <w:i/>
          <w:lang w:eastAsia="en-US"/>
        </w:rPr>
      </w:pPr>
    </w:p>
    <w:p w:rsidR="00FD2055" w:rsidRPr="001B15F3" w:rsidRDefault="00FD2055" w:rsidP="00FD2055">
      <w:pPr>
        <w:spacing w:before="60" w:line="276" w:lineRule="auto"/>
        <w:ind w:left="142"/>
        <w:rPr>
          <w:rFonts w:ascii="Times New Roman" w:eastAsia="Calibri" w:hAnsi="Times New Roman"/>
          <w:i/>
          <w:lang w:eastAsia="en-US"/>
        </w:rPr>
      </w:pPr>
    </w:p>
    <w:p w:rsidR="00FD2055" w:rsidRPr="001B15F3" w:rsidRDefault="00FD2055" w:rsidP="00FD2055">
      <w:pPr>
        <w:rPr>
          <w:rFonts w:eastAsia="Calibri"/>
          <w:b/>
          <w:i/>
          <w:sz w:val="22"/>
          <w:szCs w:val="22"/>
          <w:lang w:eastAsia="en-US"/>
        </w:rPr>
      </w:pPr>
      <w:bookmarkStart w:id="1697" w:name="_Toc377651051"/>
      <w:bookmarkStart w:id="1698" w:name="_Toc389729120"/>
      <w:bookmarkStart w:id="1699" w:name="_Toc403472804"/>
      <w:r w:rsidRPr="001B15F3">
        <w:rPr>
          <w:rFonts w:eastAsia="Calibri"/>
          <w:b/>
          <w:i/>
          <w:sz w:val="22"/>
          <w:szCs w:val="22"/>
          <w:lang w:eastAsia="en-US"/>
        </w:rPr>
        <w:t>Sewage treatment plant (STP</w:t>
      </w:r>
      <w:bookmarkEnd w:id="1697"/>
      <w:r w:rsidRPr="001B15F3">
        <w:rPr>
          <w:rFonts w:eastAsia="Calibri"/>
          <w:b/>
          <w:i/>
          <w:sz w:val="22"/>
          <w:szCs w:val="22"/>
          <w:lang w:eastAsia="en-US"/>
        </w:rPr>
        <w:t>)</w:t>
      </w:r>
      <w:bookmarkEnd w:id="1698"/>
      <w:bookmarkEnd w:id="1699"/>
      <w:r w:rsidRPr="001B15F3">
        <w:rPr>
          <w:rFonts w:eastAsia="Calibri"/>
          <w:b/>
          <w:i/>
          <w:sz w:val="22"/>
          <w:szCs w:val="22"/>
          <w:lang w:eastAsia="en-US"/>
        </w:rPr>
        <w:t xml:space="preserve"> </w:t>
      </w:r>
    </w:p>
    <w:p w:rsidR="00FD2055" w:rsidRPr="001B15F3" w:rsidRDefault="00FD2055" w:rsidP="00FD2055">
      <w:pPr>
        <w:spacing w:before="60" w:line="276" w:lineRule="auto"/>
        <w:rPr>
          <w:rFonts w:ascii="Times New Roman" w:eastAsia="Calibri" w:hAnsi="Times New Roman"/>
          <w:i/>
          <w:highlight w:val="yellow"/>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5278"/>
      </w:tblGrid>
      <w:tr w:rsidR="00654036" w:rsidRPr="00654036" w:rsidTr="00B874AD">
        <w:trPr>
          <w:trHeight w:val="249"/>
        </w:trPr>
        <w:tc>
          <w:tcPr>
            <w:tcW w:w="6662"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FD2055" w:rsidRPr="00654036" w:rsidRDefault="00FD2055" w:rsidP="00FD2055">
            <w:pPr>
              <w:spacing w:before="60" w:after="60" w:line="260" w:lineRule="atLeast"/>
              <w:jc w:val="center"/>
              <w:rPr>
                <w:rFonts w:eastAsia="Calibri" w:cs="Arial"/>
                <w:b/>
                <w:bCs/>
                <w:sz w:val="18"/>
                <w:szCs w:val="18"/>
                <w:lang w:eastAsia="en-GB"/>
              </w:rPr>
            </w:pPr>
            <w:r w:rsidRPr="00654036">
              <w:rPr>
                <w:rFonts w:eastAsia="Calibri" w:cs="Arial"/>
                <w:b/>
                <w:bCs/>
                <w:sz w:val="18"/>
                <w:szCs w:val="18"/>
                <w:lang w:eastAsia="en-GB"/>
              </w:rPr>
              <w:t>Summary table on calculated PEC/PNEC values</w:t>
            </w:r>
          </w:p>
        </w:tc>
      </w:tr>
      <w:tr w:rsidR="00654036" w:rsidRPr="00654036" w:rsidTr="00B874AD">
        <w:trPr>
          <w:trHeight w:val="471"/>
        </w:trPr>
        <w:tc>
          <w:tcPr>
            <w:tcW w:w="1384" w:type="dxa"/>
            <w:shd w:val="clear" w:color="auto" w:fill="FFFFFF"/>
            <w:vAlign w:val="center"/>
          </w:tcPr>
          <w:p w:rsidR="00FD2055" w:rsidRPr="00654036" w:rsidRDefault="00FD2055" w:rsidP="00FD2055">
            <w:pPr>
              <w:spacing w:before="60" w:after="60" w:line="260" w:lineRule="atLeast"/>
              <w:jc w:val="center"/>
              <w:rPr>
                <w:rFonts w:eastAsia="Calibri" w:cs="Arial"/>
                <w:sz w:val="18"/>
                <w:szCs w:val="18"/>
                <w:lang w:eastAsia="en-GB"/>
              </w:rPr>
            </w:pPr>
          </w:p>
        </w:tc>
        <w:tc>
          <w:tcPr>
            <w:tcW w:w="5278" w:type="dxa"/>
            <w:shd w:val="clear" w:color="auto" w:fill="FFFFFF"/>
            <w:vAlign w:val="center"/>
          </w:tcPr>
          <w:p w:rsidR="00FD2055" w:rsidRPr="00654036" w:rsidRDefault="00FD2055" w:rsidP="00FD2055">
            <w:pPr>
              <w:spacing w:before="60" w:after="60" w:line="260" w:lineRule="atLeast"/>
              <w:jc w:val="center"/>
              <w:rPr>
                <w:rFonts w:eastAsia="Calibri" w:cs="Arial"/>
                <w:sz w:val="18"/>
                <w:szCs w:val="18"/>
                <w:lang w:eastAsia="en-GB"/>
              </w:rPr>
            </w:pPr>
            <w:r w:rsidRPr="00654036">
              <w:rPr>
                <w:rFonts w:eastAsia="Calibri" w:cs="Arial"/>
                <w:b/>
                <w:bCs/>
                <w:sz w:val="18"/>
                <w:szCs w:val="18"/>
                <w:lang w:eastAsia="en-GB"/>
              </w:rPr>
              <w:t>PEC/PNEC</w:t>
            </w:r>
            <w:r w:rsidRPr="00654036">
              <w:rPr>
                <w:rFonts w:eastAsia="Calibri" w:cs="Arial"/>
                <w:b/>
                <w:bCs/>
                <w:sz w:val="18"/>
                <w:szCs w:val="18"/>
                <w:vertAlign w:val="subscript"/>
                <w:lang w:eastAsia="en-GB"/>
              </w:rPr>
              <w:t>STP</w:t>
            </w:r>
          </w:p>
        </w:tc>
      </w:tr>
      <w:tr w:rsidR="00654036" w:rsidRPr="00654036" w:rsidTr="000C7316">
        <w:trPr>
          <w:trHeight w:val="75"/>
        </w:trPr>
        <w:tc>
          <w:tcPr>
            <w:tcW w:w="1384"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1</w:t>
            </w:r>
          </w:p>
        </w:tc>
        <w:tc>
          <w:tcPr>
            <w:tcW w:w="5278"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5.96E-07</w:t>
            </w:r>
          </w:p>
        </w:tc>
      </w:tr>
      <w:tr w:rsidR="00654036" w:rsidRPr="00654036" w:rsidTr="000C7316">
        <w:trPr>
          <w:trHeight w:val="75"/>
        </w:trPr>
        <w:tc>
          <w:tcPr>
            <w:tcW w:w="1384"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2</w:t>
            </w:r>
          </w:p>
        </w:tc>
        <w:tc>
          <w:tcPr>
            <w:tcW w:w="5278"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8.04E-07</w:t>
            </w:r>
          </w:p>
        </w:tc>
      </w:tr>
      <w:tr w:rsidR="00654036" w:rsidRPr="00654036" w:rsidTr="000C7316">
        <w:trPr>
          <w:trHeight w:val="75"/>
        </w:trPr>
        <w:tc>
          <w:tcPr>
            <w:tcW w:w="1384"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3</w:t>
            </w:r>
          </w:p>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(urban areas)</w:t>
            </w:r>
          </w:p>
        </w:tc>
        <w:tc>
          <w:tcPr>
            <w:tcW w:w="5278"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2.05E-06</w:t>
            </w:r>
          </w:p>
        </w:tc>
      </w:tr>
      <w:tr w:rsidR="00654036" w:rsidRPr="00654036" w:rsidTr="005F40B0">
        <w:trPr>
          <w:trHeight w:val="75"/>
        </w:trPr>
        <w:tc>
          <w:tcPr>
            <w:tcW w:w="1384"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4</w:t>
            </w:r>
          </w:p>
        </w:tc>
        <w:tc>
          <w:tcPr>
            <w:tcW w:w="5278"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n.a.</w:t>
            </w:r>
          </w:p>
        </w:tc>
      </w:tr>
      <w:tr w:rsidR="00654036" w:rsidRPr="00654036" w:rsidTr="000C7316">
        <w:trPr>
          <w:trHeight w:val="75"/>
        </w:trPr>
        <w:tc>
          <w:tcPr>
            <w:tcW w:w="1384"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5</w:t>
            </w:r>
          </w:p>
        </w:tc>
        <w:tc>
          <w:tcPr>
            <w:tcW w:w="5278"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1.19E-06</w:t>
            </w:r>
          </w:p>
        </w:tc>
      </w:tr>
      <w:tr w:rsidR="00654036" w:rsidRPr="00654036" w:rsidTr="000C7316">
        <w:trPr>
          <w:trHeight w:val="75"/>
        </w:trPr>
        <w:tc>
          <w:tcPr>
            <w:tcW w:w="1384"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6</w:t>
            </w:r>
          </w:p>
        </w:tc>
        <w:tc>
          <w:tcPr>
            <w:tcW w:w="5278"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1.61E-06</w:t>
            </w:r>
          </w:p>
        </w:tc>
      </w:tr>
      <w:tr w:rsidR="00654036" w:rsidRPr="00654036" w:rsidTr="000C7316">
        <w:trPr>
          <w:trHeight w:val="75"/>
        </w:trPr>
        <w:tc>
          <w:tcPr>
            <w:tcW w:w="1384"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7</w:t>
            </w:r>
          </w:p>
        </w:tc>
        <w:tc>
          <w:tcPr>
            <w:tcW w:w="5278"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2.98E-07 (Private use)</w:t>
            </w:r>
          </w:p>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 xml:space="preserve">4.02E-07 (Industrial use) </w:t>
            </w:r>
          </w:p>
        </w:tc>
      </w:tr>
      <w:tr w:rsidR="00654036" w:rsidRPr="00654036" w:rsidTr="00B874AD">
        <w:trPr>
          <w:trHeight w:val="75"/>
        </w:trPr>
        <w:tc>
          <w:tcPr>
            <w:tcW w:w="1384"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8</w:t>
            </w:r>
          </w:p>
        </w:tc>
        <w:tc>
          <w:tcPr>
            <w:tcW w:w="5278"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n.a.</w:t>
            </w:r>
          </w:p>
        </w:tc>
      </w:tr>
      <w:tr w:rsidR="00654036" w:rsidRPr="00654036" w:rsidTr="00B874AD">
        <w:trPr>
          <w:trHeight w:val="75"/>
        </w:trPr>
        <w:tc>
          <w:tcPr>
            <w:tcW w:w="1384"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9A</w:t>
            </w:r>
          </w:p>
        </w:tc>
        <w:tc>
          <w:tcPr>
            <w:tcW w:w="5278"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No release in STP</w:t>
            </w:r>
          </w:p>
        </w:tc>
      </w:tr>
      <w:tr w:rsidR="00654036" w:rsidRPr="00654036" w:rsidTr="00B874AD">
        <w:trPr>
          <w:trHeight w:val="75"/>
        </w:trPr>
        <w:tc>
          <w:tcPr>
            <w:tcW w:w="1384"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9B</w:t>
            </w:r>
          </w:p>
        </w:tc>
        <w:tc>
          <w:tcPr>
            <w:tcW w:w="5278"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No release in STP</w:t>
            </w:r>
          </w:p>
        </w:tc>
      </w:tr>
      <w:tr w:rsidR="00654036" w:rsidRPr="00654036" w:rsidTr="00B874AD">
        <w:trPr>
          <w:trHeight w:val="75"/>
        </w:trPr>
        <w:tc>
          <w:tcPr>
            <w:tcW w:w="1384"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9C</w:t>
            </w:r>
          </w:p>
        </w:tc>
        <w:tc>
          <w:tcPr>
            <w:tcW w:w="5278"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No release in STP</w:t>
            </w:r>
          </w:p>
        </w:tc>
      </w:tr>
      <w:tr w:rsidR="00654036" w:rsidRPr="00654036" w:rsidTr="00B874AD">
        <w:trPr>
          <w:trHeight w:val="75"/>
        </w:trPr>
        <w:tc>
          <w:tcPr>
            <w:tcW w:w="1384"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9D</w:t>
            </w:r>
          </w:p>
        </w:tc>
        <w:tc>
          <w:tcPr>
            <w:tcW w:w="5278"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No release in STP</w:t>
            </w:r>
          </w:p>
        </w:tc>
      </w:tr>
      <w:tr w:rsidR="00654036" w:rsidRPr="00654036" w:rsidTr="00B874AD">
        <w:trPr>
          <w:trHeight w:val="75"/>
        </w:trPr>
        <w:tc>
          <w:tcPr>
            <w:tcW w:w="1384"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9E</w:t>
            </w:r>
          </w:p>
        </w:tc>
        <w:tc>
          <w:tcPr>
            <w:tcW w:w="5278"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No release in STP</w:t>
            </w:r>
          </w:p>
        </w:tc>
      </w:tr>
      <w:tr w:rsidR="00654036" w:rsidRPr="00654036" w:rsidTr="00B874AD">
        <w:trPr>
          <w:trHeight w:val="75"/>
        </w:trPr>
        <w:tc>
          <w:tcPr>
            <w:tcW w:w="1384"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9F</w:t>
            </w:r>
          </w:p>
        </w:tc>
        <w:tc>
          <w:tcPr>
            <w:tcW w:w="5278"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No release in STP</w:t>
            </w:r>
          </w:p>
        </w:tc>
      </w:tr>
    </w:tbl>
    <w:p w:rsidR="00FD2055" w:rsidRPr="001B15F3" w:rsidRDefault="00FD2055" w:rsidP="00FD2055">
      <w:pPr>
        <w:spacing w:line="260" w:lineRule="atLeast"/>
        <w:rPr>
          <w:rFonts w:eastAsia="Calibri"/>
          <w:highlight w:val="yellow"/>
          <w:lang w:eastAsia="en-US"/>
        </w:rPr>
      </w:pPr>
    </w:p>
    <w:p w:rsidR="00FD2055" w:rsidRPr="00171E08" w:rsidRDefault="00FD2055" w:rsidP="00332B71">
      <w:pPr>
        <w:spacing w:before="60" w:line="276" w:lineRule="auto"/>
        <w:ind w:left="142"/>
        <w:jc w:val="both"/>
        <w:rPr>
          <w:rFonts w:eastAsia="Calibri"/>
          <w:highlight w:val="yellow"/>
          <w:lang w:eastAsia="en-US"/>
        </w:rPr>
      </w:pPr>
      <w:r w:rsidRPr="00171E08">
        <w:rPr>
          <w:rFonts w:eastAsia="Calibri"/>
          <w:u w:val="single"/>
          <w:lang w:eastAsia="en-US"/>
        </w:rPr>
        <w:t>Conclusion</w:t>
      </w:r>
      <w:r w:rsidRPr="00171E08">
        <w:rPr>
          <w:rFonts w:eastAsia="Calibri"/>
          <w:lang w:eastAsia="en-US"/>
        </w:rPr>
        <w:t xml:space="preserve">: </w:t>
      </w:r>
      <w:r w:rsidR="00423AF2" w:rsidRPr="00171E08">
        <w:rPr>
          <w:rFonts w:eastAsia="Calibri" w:cs="Arial"/>
          <w:color w:val="000000"/>
          <w:lang w:eastAsia="en-GB"/>
        </w:rPr>
        <w:t>According to the obtained PEC/PNEC ratios, the use of DURACID is safe for the microorganisms involved in biodegradation processes in the STP, since the ratio between the predicted environmental concentration and the predicted no-effect concentration is below 1 for all scenarios.</w:t>
      </w:r>
    </w:p>
    <w:p w:rsidR="00FD2055" w:rsidRPr="001B15F3" w:rsidRDefault="00FD2055" w:rsidP="00FD2055">
      <w:pPr>
        <w:spacing w:line="260" w:lineRule="atLeast"/>
        <w:rPr>
          <w:rFonts w:eastAsia="Calibri"/>
          <w:highlight w:val="yellow"/>
          <w:lang w:eastAsia="en-US"/>
        </w:rPr>
      </w:pPr>
    </w:p>
    <w:p w:rsidR="00FD2055" w:rsidRPr="001B15F3" w:rsidRDefault="00FD2055" w:rsidP="00FD2055">
      <w:pPr>
        <w:rPr>
          <w:rFonts w:eastAsia="Calibri"/>
          <w:b/>
          <w:i/>
          <w:sz w:val="22"/>
          <w:szCs w:val="22"/>
          <w:lang w:eastAsia="en-US"/>
        </w:rPr>
      </w:pPr>
      <w:bookmarkStart w:id="1700" w:name="_Toc377651052"/>
      <w:bookmarkStart w:id="1701" w:name="_Toc389729121"/>
      <w:bookmarkStart w:id="1702" w:name="_Toc403472805"/>
      <w:r w:rsidRPr="001B15F3">
        <w:rPr>
          <w:rFonts w:eastAsia="Calibri"/>
          <w:b/>
          <w:i/>
          <w:sz w:val="22"/>
          <w:szCs w:val="22"/>
          <w:lang w:eastAsia="en-US"/>
        </w:rPr>
        <w:t>Aquatic compartment</w:t>
      </w:r>
      <w:bookmarkEnd w:id="1700"/>
      <w:bookmarkEnd w:id="1701"/>
      <w:bookmarkEnd w:id="1702"/>
    </w:p>
    <w:p w:rsidR="00FD2055" w:rsidRPr="001B15F3" w:rsidRDefault="00FD2055" w:rsidP="00FD2055">
      <w:pPr>
        <w:spacing w:line="260" w:lineRule="atLeast"/>
        <w:rPr>
          <w:rFonts w:eastAsia="Calibri"/>
          <w:lang w:eastAsia="en-US"/>
        </w:rPr>
      </w:pPr>
      <w:bookmarkStart w:id="1703" w:name="_Toc377651053"/>
    </w:p>
    <w:tbl>
      <w:tblPr>
        <w:tblW w:w="59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3"/>
        <w:gridCol w:w="2174"/>
        <w:gridCol w:w="2127"/>
      </w:tblGrid>
      <w:tr w:rsidR="00654036" w:rsidRPr="00654036" w:rsidTr="0039192C">
        <w:trPr>
          <w:trHeight w:val="249"/>
        </w:trPr>
        <w:tc>
          <w:tcPr>
            <w:tcW w:w="5954"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39192C" w:rsidRPr="00654036" w:rsidRDefault="0039192C" w:rsidP="00FD2055">
            <w:pPr>
              <w:autoSpaceDE w:val="0"/>
              <w:autoSpaceDN w:val="0"/>
              <w:adjustRightInd w:val="0"/>
              <w:spacing w:before="60" w:after="60" w:line="260" w:lineRule="atLeast"/>
              <w:jc w:val="center"/>
              <w:rPr>
                <w:rFonts w:eastAsia="Calibri" w:cs="Arial"/>
                <w:b/>
                <w:bCs/>
                <w:sz w:val="18"/>
                <w:szCs w:val="18"/>
                <w:lang w:eastAsia="en-GB"/>
              </w:rPr>
            </w:pPr>
            <w:r w:rsidRPr="00654036">
              <w:rPr>
                <w:rFonts w:eastAsia="Calibri" w:cs="Arial"/>
                <w:b/>
                <w:bCs/>
                <w:sz w:val="18"/>
                <w:szCs w:val="18"/>
                <w:lang w:eastAsia="en-GB"/>
              </w:rPr>
              <w:t>Summary table on calculated PEC/PNEC values</w:t>
            </w:r>
          </w:p>
        </w:tc>
      </w:tr>
      <w:tr w:rsidR="00654036" w:rsidRPr="00654036" w:rsidTr="0039192C">
        <w:trPr>
          <w:trHeight w:val="473"/>
        </w:trPr>
        <w:tc>
          <w:tcPr>
            <w:tcW w:w="1653" w:type="dxa"/>
            <w:shd w:val="clear" w:color="auto" w:fill="FFFFFF"/>
            <w:vAlign w:val="center"/>
          </w:tcPr>
          <w:p w:rsidR="00423AF2" w:rsidRPr="00654036" w:rsidRDefault="00423AF2" w:rsidP="00423AF2">
            <w:pPr>
              <w:autoSpaceDE w:val="0"/>
              <w:autoSpaceDN w:val="0"/>
              <w:adjustRightInd w:val="0"/>
              <w:spacing w:before="60" w:after="60" w:line="260" w:lineRule="atLeast"/>
              <w:jc w:val="center"/>
              <w:rPr>
                <w:rFonts w:eastAsia="Calibri" w:cs="Arial"/>
                <w:sz w:val="18"/>
                <w:szCs w:val="18"/>
                <w:lang w:eastAsia="en-GB"/>
              </w:rPr>
            </w:pPr>
          </w:p>
        </w:tc>
        <w:tc>
          <w:tcPr>
            <w:tcW w:w="2174" w:type="dxa"/>
            <w:shd w:val="clear" w:color="auto" w:fill="FFFFFF"/>
            <w:vAlign w:val="center"/>
          </w:tcPr>
          <w:p w:rsidR="00423AF2" w:rsidRPr="00654036" w:rsidRDefault="00423AF2" w:rsidP="00423AF2">
            <w:pPr>
              <w:autoSpaceDE w:val="0"/>
              <w:autoSpaceDN w:val="0"/>
              <w:adjustRightInd w:val="0"/>
              <w:spacing w:before="60" w:after="60" w:line="260" w:lineRule="atLeast"/>
              <w:jc w:val="center"/>
              <w:rPr>
                <w:rFonts w:eastAsia="Calibri" w:cs="Arial"/>
                <w:sz w:val="18"/>
                <w:szCs w:val="18"/>
                <w:lang w:eastAsia="en-GB"/>
              </w:rPr>
            </w:pPr>
            <w:r w:rsidRPr="00654036">
              <w:rPr>
                <w:rFonts w:eastAsia="Calibri" w:cs="Arial"/>
                <w:b/>
                <w:bCs/>
                <w:sz w:val="18"/>
                <w:szCs w:val="18"/>
                <w:lang w:eastAsia="en-GB"/>
              </w:rPr>
              <w:t>PEC/PNEC</w:t>
            </w:r>
            <w:r w:rsidRPr="00654036">
              <w:rPr>
                <w:rFonts w:eastAsia="Calibri" w:cs="Arial"/>
                <w:b/>
                <w:bCs/>
                <w:sz w:val="18"/>
                <w:szCs w:val="18"/>
                <w:vertAlign w:val="subscript"/>
                <w:lang w:eastAsia="en-GB"/>
              </w:rPr>
              <w:t xml:space="preserve">water </w:t>
            </w:r>
            <w:r w:rsidRPr="00654036">
              <w:rPr>
                <w:rFonts w:eastAsia="Calibri" w:cs="Arial"/>
                <w:b/>
                <w:bCs/>
                <w:sz w:val="18"/>
                <w:szCs w:val="18"/>
                <w:lang w:eastAsia="en-GB"/>
              </w:rPr>
              <w:t>[mg/L]</w:t>
            </w:r>
          </w:p>
        </w:tc>
        <w:tc>
          <w:tcPr>
            <w:tcW w:w="2127" w:type="dxa"/>
            <w:shd w:val="clear" w:color="auto" w:fill="FFFFFF"/>
            <w:vAlign w:val="center"/>
          </w:tcPr>
          <w:p w:rsidR="00423AF2" w:rsidRPr="00654036" w:rsidRDefault="00423AF2" w:rsidP="00423AF2">
            <w:pPr>
              <w:autoSpaceDE w:val="0"/>
              <w:autoSpaceDN w:val="0"/>
              <w:adjustRightInd w:val="0"/>
              <w:spacing w:before="60" w:after="60" w:line="260" w:lineRule="atLeast"/>
              <w:jc w:val="center"/>
              <w:rPr>
                <w:rFonts w:eastAsia="Calibri" w:cs="Arial"/>
                <w:b/>
                <w:sz w:val="18"/>
                <w:szCs w:val="18"/>
                <w:lang w:eastAsia="en-GB"/>
              </w:rPr>
            </w:pPr>
            <w:r w:rsidRPr="00654036">
              <w:rPr>
                <w:rFonts w:eastAsia="Calibri" w:cs="Arial"/>
                <w:b/>
                <w:sz w:val="18"/>
                <w:szCs w:val="18"/>
                <w:lang w:eastAsia="en-GB"/>
              </w:rPr>
              <w:t>PEC/PNEC</w:t>
            </w:r>
            <w:r w:rsidRPr="00654036">
              <w:rPr>
                <w:rFonts w:eastAsia="Calibri" w:cs="Arial"/>
                <w:b/>
                <w:sz w:val="18"/>
                <w:szCs w:val="18"/>
                <w:vertAlign w:val="subscript"/>
                <w:lang w:eastAsia="en-GB"/>
              </w:rPr>
              <w:t xml:space="preserve">sed </w:t>
            </w:r>
            <w:r w:rsidRPr="00654036">
              <w:rPr>
                <w:rFonts w:cs="Calibri"/>
                <w:b/>
                <w:bCs/>
                <w:sz w:val="18"/>
                <w:szCs w:val="18"/>
              </w:rPr>
              <w:t>[mg/kg</w:t>
            </w:r>
            <w:r w:rsidRPr="00654036">
              <w:rPr>
                <w:rFonts w:cs="Calibri"/>
                <w:b/>
                <w:bCs/>
                <w:sz w:val="18"/>
                <w:szCs w:val="18"/>
                <w:vertAlign w:val="subscript"/>
              </w:rPr>
              <w:t>wwt</w:t>
            </w:r>
            <w:r w:rsidRPr="00654036">
              <w:rPr>
                <w:rFonts w:cs="Calibri"/>
                <w:b/>
                <w:bCs/>
                <w:sz w:val="18"/>
                <w:szCs w:val="18"/>
              </w:rPr>
              <w:t>]</w:t>
            </w:r>
          </w:p>
        </w:tc>
      </w:tr>
      <w:tr w:rsidR="00654036" w:rsidRPr="00654036" w:rsidTr="00B86C81">
        <w:trPr>
          <w:trHeight w:val="75"/>
        </w:trPr>
        <w:tc>
          <w:tcPr>
            <w:tcW w:w="1653"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1</w:t>
            </w:r>
          </w:p>
        </w:tc>
        <w:tc>
          <w:tcPr>
            <w:tcW w:w="2174"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1.30E-02</w:t>
            </w:r>
          </w:p>
        </w:tc>
        <w:tc>
          <w:tcPr>
            <w:tcW w:w="2127"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1.30E-01</w:t>
            </w:r>
          </w:p>
        </w:tc>
      </w:tr>
      <w:tr w:rsidR="00654036" w:rsidRPr="00654036" w:rsidTr="00B86C81">
        <w:trPr>
          <w:trHeight w:val="75"/>
        </w:trPr>
        <w:tc>
          <w:tcPr>
            <w:tcW w:w="1653"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2</w:t>
            </w:r>
          </w:p>
        </w:tc>
        <w:tc>
          <w:tcPr>
            <w:tcW w:w="2174"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1.76E-02</w:t>
            </w:r>
          </w:p>
        </w:tc>
        <w:tc>
          <w:tcPr>
            <w:tcW w:w="2127"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1.76E-01</w:t>
            </w:r>
          </w:p>
        </w:tc>
      </w:tr>
      <w:tr w:rsidR="00654036" w:rsidRPr="00654036" w:rsidTr="00B86C81">
        <w:trPr>
          <w:trHeight w:val="75"/>
        </w:trPr>
        <w:tc>
          <w:tcPr>
            <w:tcW w:w="1653"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3</w:t>
            </w:r>
          </w:p>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(urban areas)</w:t>
            </w:r>
          </w:p>
        </w:tc>
        <w:tc>
          <w:tcPr>
            <w:tcW w:w="2174"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4.48E-02</w:t>
            </w:r>
          </w:p>
        </w:tc>
        <w:tc>
          <w:tcPr>
            <w:tcW w:w="2127"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4.48E-01</w:t>
            </w:r>
          </w:p>
        </w:tc>
      </w:tr>
      <w:tr w:rsidR="00654036" w:rsidRPr="00654036" w:rsidTr="00B86C81">
        <w:trPr>
          <w:trHeight w:val="75"/>
        </w:trPr>
        <w:tc>
          <w:tcPr>
            <w:tcW w:w="1653"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4</w:t>
            </w:r>
          </w:p>
        </w:tc>
        <w:tc>
          <w:tcPr>
            <w:tcW w:w="2174"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n.a.</w:t>
            </w:r>
          </w:p>
        </w:tc>
        <w:tc>
          <w:tcPr>
            <w:tcW w:w="2127"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n.a.</w:t>
            </w:r>
          </w:p>
        </w:tc>
      </w:tr>
      <w:tr w:rsidR="00654036" w:rsidRPr="00654036" w:rsidTr="00B86C81">
        <w:trPr>
          <w:trHeight w:val="75"/>
        </w:trPr>
        <w:tc>
          <w:tcPr>
            <w:tcW w:w="1653"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5</w:t>
            </w:r>
          </w:p>
        </w:tc>
        <w:tc>
          <w:tcPr>
            <w:tcW w:w="2174"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2.60E-02</w:t>
            </w:r>
          </w:p>
        </w:tc>
        <w:tc>
          <w:tcPr>
            <w:tcW w:w="2127"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2.60E-01</w:t>
            </w:r>
          </w:p>
        </w:tc>
      </w:tr>
      <w:tr w:rsidR="00654036" w:rsidRPr="00654036" w:rsidTr="00B86C81">
        <w:trPr>
          <w:trHeight w:val="75"/>
        </w:trPr>
        <w:tc>
          <w:tcPr>
            <w:tcW w:w="1653"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6</w:t>
            </w:r>
          </w:p>
        </w:tc>
        <w:tc>
          <w:tcPr>
            <w:tcW w:w="2174"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3.53E-02</w:t>
            </w:r>
          </w:p>
        </w:tc>
        <w:tc>
          <w:tcPr>
            <w:tcW w:w="2127"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3.52E-01</w:t>
            </w:r>
          </w:p>
        </w:tc>
      </w:tr>
      <w:tr w:rsidR="00654036" w:rsidRPr="00654036" w:rsidTr="00B86C81">
        <w:trPr>
          <w:trHeight w:val="75"/>
        </w:trPr>
        <w:tc>
          <w:tcPr>
            <w:tcW w:w="1653"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7</w:t>
            </w:r>
          </w:p>
        </w:tc>
        <w:tc>
          <w:tcPr>
            <w:tcW w:w="2174"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6.53E-03 (Private use)</w:t>
            </w:r>
          </w:p>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8.78E-03 (Industrial use)</w:t>
            </w:r>
          </w:p>
        </w:tc>
        <w:tc>
          <w:tcPr>
            <w:tcW w:w="2127"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6.52E-02 (Private use)</w:t>
            </w:r>
          </w:p>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8.78E-02 (Industrial use)</w:t>
            </w: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8</w:t>
            </w:r>
          </w:p>
        </w:tc>
        <w:tc>
          <w:tcPr>
            <w:tcW w:w="2174"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n.a.</w:t>
            </w:r>
          </w:p>
        </w:tc>
        <w:tc>
          <w:tcPr>
            <w:tcW w:w="2127"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n.a.</w:t>
            </w: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9A</w:t>
            </w:r>
          </w:p>
        </w:tc>
        <w:tc>
          <w:tcPr>
            <w:tcW w:w="2174"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p>
        </w:tc>
        <w:tc>
          <w:tcPr>
            <w:tcW w:w="2127"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grs-N*</w:t>
            </w:r>
          </w:p>
        </w:tc>
        <w:tc>
          <w:tcPr>
            <w:tcW w:w="2174" w:type="dxa"/>
            <w:shd w:val="clear" w:color="auto" w:fill="FFFFFF"/>
            <w:vAlign w:val="center"/>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1.13E-02</w:t>
            </w:r>
          </w:p>
        </w:tc>
        <w:tc>
          <w:tcPr>
            <w:tcW w:w="2127" w:type="dxa"/>
            <w:shd w:val="clear" w:color="auto" w:fill="FFFFFF"/>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1.13E-01</w:t>
            </w: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ars-N*</w:t>
            </w:r>
          </w:p>
        </w:tc>
        <w:tc>
          <w:tcPr>
            <w:tcW w:w="2174" w:type="dxa"/>
            <w:shd w:val="clear" w:color="auto" w:fill="FFFFFF"/>
            <w:vAlign w:val="center"/>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3.33E-03</w:t>
            </w:r>
          </w:p>
        </w:tc>
        <w:tc>
          <w:tcPr>
            <w:tcW w:w="2127" w:type="dxa"/>
            <w:shd w:val="clear" w:color="auto" w:fill="FFFFFF"/>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3.34E-02</w:t>
            </w: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9B</w:t>
            </w:r>
          </w:p>
        </w:tc>
        <w:tc>
          <w:tcPr>
            <w:tcW w:w="2174"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p>
        </w:tc>
        <w:tc>
          <w:tcPr>
            <w:tcW w:w="2127"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grs-N*</w:t>
            </w:r>
          </w:p>
        </w:tc>
        <w:tc>
          <w:tcPr>
            <w:tcW w:w="2174" w:type="dxa"/>
            <w:shd w:val="clear" w:color="auto" w:fill="FFFFFF"/>
            <w:vAlign w:val="center"/>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1.12E-02</w:t>
            </w:r>
          </w:p>
        </w:tc>
        <w:tc>
          <w:tcPr>
            <w:tcW w:w="2127" w:type="dxa"/>
            <w:shd w:val="clear" w:color="auto" w:fill="FFFFFF"/>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1.12E-01</w:t>
            </w: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ars-N*</w:t>
            </w:r>
          </w:p>
        </w:tc>
        <w:tc>
          <w:tcPr>
            <w:tcW w:w="2174" w:type="dxa"/>
            <w:shd w:val="clear" w:color="auto" w:fill="FFFFFF"/>
            <w:vAlign w:val="center"/>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3.30E-03</w:t>
            </w:r>
          </w:p>
        </w:tc>
        <w:tc>
          <w:tcPr>
            <w:tcW w:w="2127" w:type="dxa"/>
            <w:shd w:val="clear" w:color="auto" w:fill="FFFFFF"/>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3.32E-02</w:t>
            </w: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9C</w:t>
            </w:r>
          </w:p>
        </w:tc>
        <w:tc>
          <w:tcPr>
            <w:tcW w:w="2174"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p>
        </w:tc>
        <w:tc>
          <w:tcPr>
            <w:tcW w:w="2127"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grs-N*</w:t>
            </w:r>
          </w:p>
        </w:tc>
        <w:tc>
          <w:tcPr>
            <w:tcW w:w="2174" w:type="dxa"/>
            <w:shd w:val="clear" w:color="auto" w:fill="FFFFFF"/>
            <w:vAlign w:val="center"/>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1.26E-02</w:t>
            </w:r>
          </w:p>
        </w:tc>
        <w:tc>
          <w:tcPr>
            <w:tcW w:w="2127" w:type="dxa"/>
            <w:shd w:val="clear" w:color="auto" w:fill="FFFFFF"/>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1.26E-01</w:t>
            </w: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ars-N*</w:t>
            </w:r>
          </w:p>
        </w:tc>
        <w:tc>
          <w:tcPr>
            <w:tcW w:w="2174" w:type="dxa"/>
            <w:shd w:val="clear" w:color="auto" w:fill="FFFFFF"/>
            <w:vAlign w:val="center"/>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3.73E-03</w:t>
            </w:r>
          </w:p>
        </w:tc>
        <w:tc>
          <w:tcPr>
            <w:tcW w:w="2127" w:type="dxa"/>
            <w:shd w:val="clear" w:color="auto" w:fill="FFFFFF"/>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3.72E-02</w:t>
            </w: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9D</w:t>
            </w:r>
          </w:p>
        </w:tc>
        <w:tc>
          <w:tcPr>
            <w:tcW w:w="2174"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p>
        </w:tc>
        <w:tc>
          <w:tcPr>
            <w:tcW w:w="2127"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grs-N*</w:t>
            </w:r>
          </w:p>
        </w:tc>
        <w:tc>
          <w:tcPr>
            <w:tcW w:w="2174" w:type="dxa"/>
            <w:shd w:val="clear" w:color="auto" w:fill="FFFFFF"/>
            <w:vAlign w:val="center"/>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1.48E-02</w:t>
            </w:r>
          </w:p>
        </w:tc>
        <w:tc>
          <w:tcPr>
            <w:tcW w:w="2127" w:type="dxa"/>
            <w:shd w:val="clear" w:color="auto" w:fill="FFFFFF"/>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1.48E-01</w:t>
            </w: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ars-N*</w:t>
            </w:r>
          </w:p>
        </w:tc>
        <w:tc>
          <w:tcPr>
            <w:tcW w:w="2174" w:type="dxa"/>
            <w:shd w:val="clear" w:color="auto" w:fill="FFFFFF"/>
            <w:vAlign w:val="center"/>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4.38E-03</w:t>
            </w:r>
          </w:p>
        </w:tc>
        <w:tc>
          <w:tcPr>
            <w:tcW w:w="2127" w:type="dxa"/>
            <w:shd w:val="clear" w:color="auto" w:fill="FFFFFF"/>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4.38E-02</w:t>
            </w: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9E</w:t>
            </w:r>
          </w:p>
        </w:tc>
        <w:tc>
          <w:tcPr>
            <w:tcW w:w="2174"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p>
        </w:tc>
        <w:tc>
          <w:tcPr>
            <w:tcW w:w="2127"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grs-N*</w:t>
            </w:r>
          </w:p>
        </w:tc>
        <w:tc>
          <w:tcPr>
            <w:tcW w:w="2174" w:type="dxa"/>
            <w:shd w:val="clear" w:color="auto" w:fill="FFFFFF"/>
            <w:vAlign w:val="center"/>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9.25E-03</w:t>
            </w:r>
          </w:p>
        </w:tc>
        <w:tc>
          <w:tcPr>
            <w:tcW w:w="2127" w:type="dxa"/>
            <w:shd w:val="clear" w:color="auto" w:fill="FFFFFF"/>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9.26E-02</w:t>
            </w: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ars-N*</w:t>
            </w:r>
          </w:p>
        </w:tc>
        <w:tc>
          <w:tcPr>
            <w:tcW w:w="2174" w:type="dxa"/>
            <w:shd w:val="clear" w:color="auto" w:fill="FFFFFF"/>
            <w:vAlign w:val="center"/>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2.73E-03</w:t>
            </w:r>
          </w:p>
        </w:tc>
        <w:tc>
          <w:tcPr>
            <w:tcW w:w="2127" w:type="dxa"/>
            <w:shd w:val="clear" w:color="auto" w:fill="FFFFFF"/>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2.72E-02</w:t>
            </w: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rPr>
                <w:rFonts w:eastAsia="Calibri" w:cs="Arial"/>
                <w:sz w:val="18"/>
                <w:szCs w:val="18"/>
                <w:lang w:eastAsia="en-GB"/>
              </w:rPr>
            </w:pPr>
            <w:r w:rsidRPr="00654036">
              <w:rPr>
                <w:rFonts w:eastAsia="Calibri" w:cs="Arial"/>
                <w:sz w:val="18"/>
                <w:szCs w:val="18"/>
                <w:lang w:eastAsia="en-GB"/>
              </w:rPr>
              <w:t>Scenario 9F</w:t>
            </w:r>
          </w:p>
        </w:tc>
        <w:tc>
          <w:tcPr>
            <w:tcW w:w="2174" w:type="dxa"/>
            <w:shd w:val="clear" w:color="auto" w:fill="FFFFFF"/>
            <w:vAlign w:val="center"/>
          </w:tcPr>
          <w:p w:rsidR="00423AF2" w:rsidRPr="00654036" w:rsidRDefault="00423AF2" w:rsidP="00423AF2">
            <w:pPr>
              <w:spacing w:before="60" w:after="60" w:line="260" w:lineRule="atLeast"/>
              <w:jc w:val="center"/>
              <w:rPr>
                <w:rFonts w:eastAsia="Calibri" w:cs="Arial"/>
                <w:sz w:val="18"/>
                <w:szCs w:val="18"/>
                <w:lang w:eastAsia="en-GB"/>
              </w:rPr>
            </w:pPr>
          </w:p>
        </w:tc>
        <w:tc>
          <w:tcPr>
            <w:tcW w:w="2127"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grs-N*</w:t>
            </w:r>
          </w:p>
        </w:tc>
        <w:tc>
          <w:tcPr>
            <w:tcW w:w="2174" w:type="dxa"/>
            <w:shd w:val="clear" w:color="auto" w:fill="FFFFFF"/>
            <w:vAlign w:val="center"/>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1.99E-02</w:t>
            </w:r>
          </w:p>
        </w:tc>
        <w:tc>
          <w:tcPr>
            <w:tcW w:w="2127" w:type="dxa"/>
            <w:shd w:val="clear" w:color="auto" w:fill="FFFFFF"/>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1.99E-01</w:t>
            </w:r>
          </w:p>
        </w:tc>
      </w:tr>
      <w:tr w:rsidR="00654036" w:rsidRPr="00654036" w:rsidTr="0039192C">
        <w:trPr>
          <w:trHeight w:val="75"/>
        </w:trPr>
        <w:tc>
          <w:tcPr>
            <w:tcW w:w="1653" w:type="dxa"/>
            <w:shd w:val="clear" w:color="auto" w:fill="FFFFFF"/>
          </w:tcPr>
          <w:p w:rsidR="00423AF2" w:rsidRPr="00654036" w:rsidRDefault="00423AF2" w:rsidP="00423AF2">
            <w:pPr>
              <w:spacing w:before="60" w:after="60" w:line="260" w:lineRule="atLeast"/>
              <w:jc w:val="center"/>
              <w:rPr>
                <w:rFonts w:eastAsia="Calibri" w:cs="Arial"/>
                <w:sz w:val="18"/>
                <w:szCs w:val="18"/>
                <w:lang w:eastAsia="en-GB"/>
              </w:rPr>
            </w:pPr>
            <w:r w:rsidRPr="00654036">
              <w:rPr>
                <w:rFonts w:eastAsia="Calibri" w:cs="Arial"/>
                <w:sz w:val="18"/>
                <w:szCs w:val="18"/>
                <w:lang w:eastAsia="en-GB"/>
              </w:rPr>
              <w:t>ars-N*</w:t>
            </w:r>
          </w:p>
        </w:tc>
        <w:tc>
          <w:tcPr>
            <w:tcW w:w="2174" w:type="dxa"/>
            <w:shd w:val="clear" w:color="auto" w:fill="FFFFFF"/>
            <w:vAlign w:val="center"/>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5.85E-03</w:t>
            </w:r>
          </w:p>
        </w:tc>
        <w:tc>
          <w:tcPr>
            <w:tcW w:w="2127" w:type="dxa"/>
            <w:shd w:val="clear" w:color="auto" w:fill="FFFFFF"/>
          </w:tcPr>
          <w:p w:rsidR="00423AF2" w:rsidRPr="00654036" w:rsidRDefault="00423AF2" w:rsidP="00423AF2">
            <w:pPr>
              <w:jc w:val="center"/>
              <w:rPr>
                <w:rFonts w:ascii="Calibri" w:hAnsi="Calibri" w:cs="Calibri"/>
                <w:sz w:val="22"/>
                <w:szCs w:val="22"/>
                <w:lang w:val="it-IT" w:eastAsia="it-IT"/>
              </w:rPr>
            </w:pPr>
            <w:r w:rsidRPr="00654036">
              <w:rPr>
                <w:rFonts w:cs="Calibri"/>
                <w:sz w:val="18"/>
                <w:szCs w:val="18"/>
              </w:rPr>
              <w:t>5.86E-02</w:t>
            </w:r>
          </w:p>
        </w:tc>
      </w:tr>
    </w:tbl>
    <w:p w:rsidR="004226CF" w:rsidRPr="00423AF2" w:rsidRDefault="004226CF" w:rsidP="004226CF">
      <w:pPr>
        <w:spacing w:before="60" w:line="276" w:lineRule="auto"/>
        <w:rPr>
          <w:rFonts w:eastAsia="Calibri" w:cs="Arial"/>
          <w:color w:val="000000"/>
          <w:sz w:val="16"/>
          <w:szCs w:val="16"/>
          <w:lang w:eastAsia="en-GB"/>
        </w:rPr>
      </w:pPr>
      <w:r w:rsidRPr="00423AF2">
        <w:rPr>
          <w:rFonts w:eastAsia="Calibri" w:cs="Arial"/>
          <w:color w:val="000000"/>
          <w:sz w:val="16"/>
          <w:szCs w:val="16"/>
          <w:lang w:eastAsia="en-GB"/>
        </w:rPr>
        <w:t>(*)</w:t>
      </w:r>
    </w:p>
    <w:p w:rsidR="004226CF" w:rsidRPr="00423AF2" w:rsidRDefault="004226CF" w:rsidP="006075D2">
      <w:pPr>
        <w:numPr>
          <w:ilvl w:val="0"/>
          <w:numId w:val="5"/>
        </w:numPr>
        <w:spacing w:before="60" w:line="276" w:lineRule="auto"/>
        <w:rPr>
          <w:rFonts w:eastAsia="Calibri" w:cs="Arial"/>
          <w:color w:val="000000"/>
          <w:sz w:val="16"/>
          <w:szCs w:val="16"/>
          <w:lang w:eastAsia="en-GB"/>
        </w:rPr>
      </w:pPr>
      <w:r w:rsidRPr="00423AF2">
        <w:rPr>
          <w:rFonts w:eastAsia="Calibri" w:cs="Arial"/>
          <w:color w:val="000000"/>
          <w:sz w:val="16"/>
          <w:szCs w:val="16"/>
          <w:lang w:eastAsia="en-GB"/>
        </w:rPr>
        <w:t>grs-water-N: ratio based on concentration in grassland surface water/</w:t>
      </w:r>
      <w:r w:rsidR="00DB4B62" w:rsidRPr="00423AF2">
        <w:rPr>
          <w:rFonts w:eastAsia="Calibri" w:cs="Arial"/>
          <w:color w:val="000000"/>
          <w:sz w:val="16"/>
          <w:szCs w:val="16"/>
          <w:lang w:eastAsia="en-GB"/>
        </w:rPr>
        <w:t>groundwater</w:t>
      </w:r>
      <w:r w:rsidRPr="00423AF2">
        <w:rPr>
          <w:rFonts w:eastAsia="Calibri" w:cs="Arial"/>
          <w:color w:val="000000"/>
          <w:sz w:val="16"/>
          <w:szCs w:val="16"/>
          <w:lang w:eastAsia="en-GB"/>
        </w:rPr>
        <w:t xml:space="preserve"> if nitrogen immission standard is applicable </w:t>
      </w:r>
    </w:p>
    <w:p w:rsidR="004226CF" w:rsidRPr="00423AF2" w:rsidRDefault="004226CF" w:rsidP="006075D2">
      <w:pPr>
        <w:numPr>
          <w:ilvl w:val="0"/>
          <w:numId w:val="5"/>
        </w:numPr>
        <w:spacing w:before="60" w:line="276" w:lineRule="auto"/>
        <w:rPr>
          <w:rFonts w:eastAsia="Calibri" w:cs="Arial"/>
          <w:color w:val="000000"/>
          <w:sz w:val="16"/>
          <w:szCs w:val="16"/>
          <w:lang w:eastAsia="en-GB"/>
        </w:rPr>
      </w:pPr>
      <w:r w:rsidRPr="00423AF2">
        <w:rPr>
          <w:rFonts w:eastAsia="Calibri" w:cs="Arial"/>
          <w:color w:val="000000"/>
          <w:sz w:val="16"/>
          <w:szCs w:val="16"/>
          <w:lang w:eastAsia="en-GB"/>
        </w:rPr>
        <w:t xml:space="preserve">ars-water-N: ratio based on concentration in arable land surface </w:t>
      </w:r>
      <w:r w:rsidR="00DB4B62" w:rsidRPr="00423AF2">
        <w:rPr>
          <w:rFonts w:eastAsia="Calibri" w:cs="Arial"/>
          <w:color w:val="000000"/>
          <w:sz w:val="16"/>
          <w:szCs w:val="16"/>
          <w:lang w:eastAsia="en-GB"/>
        </w:rPr>
        <w:t xml:space="preserve">water/groundwater </w:t>
      </w:r>
      <w:r w:rsidRPr="00423AF2">
        <w:rPr>
          <w:rFonts w:eastAsia="Calibri" w:cs="Arial"/>
          <w:color w:val="000000"/>
          <w:sz w:val="16"/>
          <w:szCs w:val="16"/>
          <w:lang w:eastAsia="en-GB"/>
        </w:rPr>
        <w:t>if nitrogen immission standard is applicable</w:t>
      </w:r>
    </w:p>
    <w:p w:rsidR="004226CF" w:rsidRPr="001B15F3" w:rsidRDefault="004226CF" w:rsidP="00FD2055">
      <w:pPr>
        <w:spacing w:before="60" w:line="276" w:lineRule="auto"/>
        <w:ind w:left="142"/>
        <w:rPr>
          <w:rFonts w:eastAsia="Calibri" w:cs="Arial"/>
          <w:color w:val="000000"/>
          <w:sz w:val="18"/>
          <w:szCs w:val="18"/>
          <w:lang w:eastAsia="en-GB"/>
        </w:rPr>
      </w:pPr>
    </w:p>
    <w:p w:rsidR="00423AF2" w:rsidRPr="00171E08" w:rsidRDefault="0039192C" w:rsidP="00332B71">
      <w:pPr>
        <w:spacing w:before="60" w:line="276" w:lineRule="auto"/>
        <w:ind w:left="142"/>
        <w:jc w:val="both"/>
        <w:rPr>
          <w:rFonts w:eastAsia="Calibri" w:cs="Arial"/>
          <w:color w:val="000000"/>
          <w:lang w:eastAsia="en-GB"/>
        </w:rPr>
      </w:pPr>
      <w:r w:rsidRPr="00171E08">
        <w:rPr>
          <w:rFonts w:eastAsia="Calibri"/>
          <w:u w:val="single"/>
          <w:lang w:eastAsia="en-US"/>
        </w:rPr>
        <w:t>Conclusion</w:t>
      </w:r>
      <w:r w:rsidRPr="00171E08">
        <w:rPr>
          <w:rFonts w:eastAsia="Calibri"/>
          <w:lang w:eastAsia="en-US"/>
        </w:rPr>
        <w:t xml:space="preserve">: </w:t>
      </w:r>
      <w:r w:rsidR="00423AF2" w:rsidRPr="00171E08">
        <w:rPr>
          <w:rFonts w:eastAsia="Calibri" w:cs="Arial"/>
          <w:color w:val="000000"/>
          <w:lang w:eastAsia="en-GB"/>
        </w:rPr>
        <w:t xml:space="preserve">According to the OECD 14 (2006) (ENV/JM/MONO(2006)4), «the amount of biocide present in the manure is related to the nitrogen content and the nitrogen load, which is allowed according to the immission standard». </w:t>
      </w:r>
    </w:p>
    <w:p w:rsidR="0039192C" w:rsidRPr="00171E08" w:rsidRDefault="00423AF2" w:rsidP="00332B71">
      <w:pPr>
        <w:spacing w:before="60" w:line="276" w:lineRule="auto"/>
        <w:ind w:left="142"/>
        <w:jc w:val="both"/>
        <w:rPr>
          <w:rFonts w:ascii="Times New Roman" w:eastAsia="Calibri" w:hAnsi="Times New Roman"/>
          <w:i/>
          <w:lang w:eastAsia="en-US"/>
        </w:rPr>
      </w:pPr>
      <w:r w:rsidRPr="00171E08">
        <w:rPr>
          <w:rFonts w:eastAsia="Calibri" w:cs="Arial"/>
          <w:color w:val="000000"/>
          <w:lang w:eastAsia="en-GB"/>
        </w:rPr>
        <w:t>According to the obtained PEC/PNEC ratios, the use of DURACID is safe for the aquatic and sediment drewlling organisms since the ratio between the predicted environmental concentration and the predicted no-effect concentration is below 1 for all scenarios.</w:t>
      </w:r>
    </w:p>
    <w:p w:rsidR="00FD2055" w:rsidRPr="001B15F3" w:rsidRDefault="00FD2055" w:rsidP="00FD2055">
      <w:pPr>
        <w:spacing w:before="60" w:line="276" w:lineRule="auto"/>
        <w:ind w:left="142"/>
        <w:rPr>
          <w:rFonts w:ascii="Times New Roman" w:eastAsia="Calibri" w:hAnsi="Times New Roman"/>
          <w:i/>
          <w:highlight w:val="yellow"/>
          <w:lang w:eastAsia="en-US"/>
        </w:rPr>
      </w:pPr>
    </w:p>
    <w:p w:rsidR="00FD2055" w:rsidRPr="001B15F3" w:rsidRDefault="00FD2055" w:rsidP="00FD2055">
      <w:pPr>
        <w:rPr>
          <w:rFonts w:eastAsia="Calibri"/>
          <w:b/>
          <w:i/>
          <w:sz w:val="22"/>
          <w:szCs w:val="22"/>
          <w:lang w:eastAsia="en-US"/>
        </w:rPr>
      </w:pPr>
      <w:bookmarkStart w:id="1704" w:name="_Toc389729122"/>
      <w:bookmarkStart w:id="1705" w:name="_Toc403472806"/>
      <w:r w:rsidRPr="001B15F3">
        <w:rPr>
          <w:rFonts w:eastAsia="Calibri"/>
          <w:b/>
          <w:i/>
          <w:sz w:val="22"/>
          <w:szCs w:val="22"/>
          <w:lang w:eastAsia="en-US"/>
        </w:rPr>
        <w:t>Terrestrial compartment</w:t>
      </w:r>
      <w:bookmarkEnd w:id="1704"/>
      <w:bookmarkEnd w:id="1705"/>
      <w:r w:rsidRPr="001B15F3">
        <w:rPr>
          <w:rFonts w:eastAsia="Calibri"/>
          <w:b/>
          <w:i/>
          <w:sz w:val="22"/>
          <w:szCs w:val="22"/>
          <w:lang w:eastAsia="en-US"/>
        </w:rPr>
        <w:t xml:space="preserve"> </w:t>
      </w:r>
      <w:bookmarkEnd w:id="1703"/>
    </w:p>
    <w:p w:rsidR="00FD2055" w:rsidRPr="001B15F3" w:rsidRDefault="00FD2055" w:rsidP="00FD2055">
      <w:pPr>
        <w:spacing w:line="260" w:lineRule="atLeast"/>
        <w:rPr>
          <w:rFonts w:eastAsia="Calibri"/>
          <w:highlight w:val="yellow"/>
          <w:lang w:eastAsia="en-US"/>
        </w:rPr>
      </w:pPr>
    </w:p>
    <w:tbl>
      <w:tblPr>
        <w:tblW w:w="47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3"/>
        <w:gridCol w:w="3065"/>
      </w:tblGrid>
      <w:tr w:rsidR="00654036" w:rsidRPr="00654036" w:rsidTr="00332B71">
        <w:trPr>
          <w:trHeight w:val="249"/>
        </w:trPr>
        <w:tc>
          <w:tcPr>
            <w:tcW w:w="4718"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177676" w:rsidRPr="00654036" w:rsidRDefault="00177676" w:rsidP="00AE6F93">
            <w:pPr>
              <w:autoSpaceDE w:val="0"/>
              <w:autoSpaceDN w:val="0"/>
              <w:adjustRightInd w:val="0"/>
              <w:spacing w:before="60" w:after="60" w:line="260" w:lineRule="atLeast"/>
              <w:jc w:val="center"/>
              <w:rPr>
                <w:rFonts w:eastAsia="Calibri" w:cs="Arial"/>
                <w:b/>
                <w:bCs/>
                <w:sz w:val="18"/>
                <w:szCs w:val="18"/>
                <w:lang w:eastAsia="en-GB"/>
              </w:rPr>
            </w:pPr>
            <w:r w:rsidRPr="00654036">
              <w:rPr>
                <w:rFonts w:eastAsia="Calibri" w:cs="Arial"/>
                <w:b/>
                <w:bCs/>
                <w:sz w:val="18"/>
                <w:szCs w:val="18"/>
                <w:lang w:eastAsia="en-GB"/>
              </w:rPr>
              <w:t>Summary table on calculated PEC/PNEC values</w:t>
            </w:r>
          </w:p>
        </w:tc>
      </w:tr>
      <w:tr w:rsidR="00654036" w:rsidRPr="00654036" w:rsidTr="00332B71">
        <w:trPr>
          <w:trHeight w:val="473"/>
        </w:trPr>
        <w:tc>
          <w:tcPr>
            <w:tcW w:w="1653" w:type="dxa"/>
            <w:shd w:val="clear" w:color="auto" w:fill="FFFFFF"/>
            <w:vAlign w:val="center"/>
          </w:tcPr>
          <w:p w:rsidR="00177676" w:rsidRPr="00654036" w:rsidRDefault="00177676" w:rsidP="00AE6F93">
            <w:pPr>
              <w:autoSpaceDE w:val="0"/>
              <w:autoSpaceDN w:val="0"/>
              <w:adjustRightInd w:val="0"/>
              <w:spacing w:before="60" w:after="60" w:line="260" w:lineRule="atLeast"/>
              <w:jc w:val="center"/>
              <w:rPr>
                <w:rFonts w:eastAsia="Calibri" w:cs="Arial"/>
                <w:sz w:val="18"/>
                <w:szCs w:val="18"/>
                <w:lang w:eastAsia="en-GB"/>
              </w:rPr>
            </w:pPr>
          </w:p>
        </w:tc>
        <w:tc>
          <w:tcPr>
            <w:tcW w:w="3065" w:type="dxa"/>
            <w:shd w:val="clear" w:color="auto" w:fill="FFFFFF"/>
            <w:vAlign w:val="center"/>
          </w:tcPr>
          <w:p w:rsidR="00177676" w:rsidRPr="00654036" w:rsidRDefault="00177676" w:rsidP="00177676">
            <w:pPr>
              <w:autoSpaceDE w:val="0"/>
              <w:autoSpaceDN w:val="0"/>
              <w:adjustRightInd w:val="0"/>
              <w:spacing w:before="60" w:after="60" w:line="260" w:lineRule="atLeast"/>
              <w:jc w:val="center"/>
              <w:rPr>
                <w:rFonts w:eastAsia="Calibri" w:cs="Arial"/>
                <w:b/>
                <w:sz w:val="18"/>
                <w:szCs w:val="18"/>
                <w:lang w:eastAsia="en-GB"/>
              </w:rPr>
            </w:pPr>
            <w:r w:rsidRPr="00654036">
              <w:rPr>
                <w:rFonts w:eastAsia="Calibri" w:cs="Arial"/>
                <w:b/>
                <w:sz w:val="18"/>
                <w:szCs w:val="18"/>
                <w:lang w:eastAsia="en-GB"/>
              </w:rPr>
              <w:t>PEC/PNEC</w:t>
            </w:r>
            <w:r w:rsidRPr="00654036">
              <w:rPr>
                <w:rFonts w:eastAsia="Calibri" w:cs="Arial"/>
                <w:b/>
                <w:sz w:val="18"/>
                <w:szCs w:val="18"/>
                <w:vertAlign w:val="subscript"/>
                <w:lang w:eastAsia="en-GB"/>
              </w:rPr>
              <w:t>soil</w:t>
            </w:r>
          </w:p>
        </w:tc>
      </w:tr>
      <w:tr w:rsidR="00654036" w:rsidRPr="00654036" w:rsidTr="000C7316">
        <w:trPr>
          <w:trHeight w:val="75"/>
        </w:trPr>
        <w:tc>
          <w:tcPr>
            <w:tcW w:w="1653" w:type="dxa"/>
            <w:shd w:val="clear" w:color="auto" w:fill="FFFFFF"/>
          </w:tcPr>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Scenario 1</w:t>
            </w:r>
          </w:p>
        </w:tc>
        <w:tc>
          <w:tcPr>
            <w:tcW w:w="3065"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cs="Calibri"/>
                <w:sz w:val="18"/>
                <w:szCs w:val="18"/>
              </w:rPr>
              <w:t>3.15E-04</w:t>
            </w:r>
          </w:p>
        </w:tc>
      </w:tr>
      <w:tr w:rsidR="00654036" w:rsidRPr="00654036" w:rsidTr="000C7316">
        <w:trPr>
          <w:trHeight w:val="75"/>
        </w:trPr>
        <w:tc>
          <w:tcPr>
            <w:tcW w:w="1653" w:type="dxa"/>
            <w:shd w:val="clear" w:color="auto" w:fill="FFFFFF"/>
          </w:tcPr>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Scenario 2</w:t>
            </w:r>
          </w:p>
        </w:tc>
        <w:tc>
          <w:tcPr>
            <w:tcW w:w="3065"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cs="Calibri"/>
                <w:sz w:val="18"/>
                <w:szCs w:val="18"/>
              </w:rPr>
              <w:t>4.25E-04</w:t>
            </w:r>
          </w:p>
        </w:tc>
      </w:tr>
      <w:tr w:rsidR="00654036" w:rsidRPr="00654036" w:rsidTr="000C7316">
        <w:trPr>
          <w:trHeight w:val="75"/>
        </w:trPr>
        <w:tc>
          <w:tcPr>
            <w:tcW w:w="1653" w:type="dxa"/>
            <w:shd w:val="clear" w:color="auto" w:fill="FFFFFF"/>
          </w:tcPr>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Scenario 3</w:t>
            </w:r>
          </w:p>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(urban areas)</w:t>
            </w:r>
          </w:p>
        </w:tc>
        <w:tc>
          <w:tcPr>
            <w:tcW w:w="3065"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cs="Calibri"/>
                <w:sz w:val="18"/>
                <w:szCs w:val="18"/>
              </w:rPr>
              <w:t>1.08E-03</w:t>
            </w:r>
          </w:p>
        </w:tc>
      </w:tr>
      <w:tr w:rsidR="00654036" w:rsidRPr="00654036" w:rsidTr="000C7316">
        <w:trPr>
          <w:trHeight w:val="75"/>
        </w:trPr>
        <w:tc>
          <w:tcPr>
            <w:tcW w:w="1653" w:type="dxa"/>
            <w:shd w:val="clear" w:color="auto" w:fill="FFFFFF"/>
          </w:tcPr>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Scenario 3</w:t>
            </w:r>
          </w:p>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(rural areas)</w:t>
            </w:r>
          </w:p>
        </w:tc>
        <w:tc>
          <w:tcPr>
            <w:tcW w:w="3065"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cs="Calibri"/>
                <w:sz w:val="18"/>
                <w:szCs w:val="18"/>
              </w:rPr>
              <w:t>1.00E-02</w:t>
            </w:r>
          </w:p>
        </w:tc>
      </w:tr>
      <w:tr w:rsidR="00654036" w:rsidRPr="00654036" w:rsidTr="000C7316">
        <w:trPr>
          <w:trHeight w:val="75"/>
        </w:trPr>
        <w:tc>
          <w:tcPr>
            <w:tcW w:w="1653" w:type="dxa"/>
            <w:shd w:val="clear" w:color="auto" w:fill="FFFFFF"/>
          </w:tcPr>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Scenario 4</w:t>
            </w:r>
          </w:p>
        </w:tc>
        <w:tc>
          <w:tcPr>
            <w:tcW w:w="3065"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cs="Calibri"/>
                <w:sz w:val="18"/>
                <w:szCs w:val="18"/>
              </w:rPr>
              <w:t>2.26E-01</w:t>
            </w:r>
          </w:p>
        </w:tc>
      </w:tr>
      <w:tr w:rsidR="00654036" w:rsidRPr="00654036" w:rsidTr="000C7316">
        <w:trPr>
          <w:trHeight w:val="75"/>
        </w:trPr>
        <w:tc>
          <w:tcPr>
            <w:tcW w:w="1653" w:type="dxa"/>
            <w:shd w:val="clear" w:color="auto" w:fill="FFFFFF"/>
          </w:tcPr>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Scenario 5</w:t>
            </w:r>
          </w:p>
        </w:tc>
        <w:tc>
          <w:tcPr>
            <w:tcW w:w="3065"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cs="Calibri"/>
                <w:sz w:val="18"/>
                <w:szCs w:val="18"/>
              </w:rPr>
              <w:t>6.30E-04</w:t>
            </w:r>
          </w:p>
        </w:tc>
      </w:tr>
      <w:tr w:rsidR="00654036" w:rsidRPr="00654036" w:rsidTr="000C7316">
        <w:trPr>
          <w:trHeight w:val="75"/>
        </w:trPr>
        <w:tc>
          <w:tcPr>
            <w:tcW w:w="1653" w:type="dxa"/>
            <w:shd w:val="clear" w:color="auto" w:fill="FFFFFF"/>
          </w:tcPr>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Scenario 6</w:t>
            </w:r>
          </w:p>
        </w:tc>
        <w:tc>
          <w:tcPr>
            <w:tcW w:w="3065"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cs="Calibri"/>
                <w:sz w:val="18"/>
                <w:szCs w:val="18"/>
              </w:rPr>
              <w:t>8.50E-04</w:t>
            </w:r>
          </w:p>
        </w:tc>
      </w:tr>
      <w:tr w:rsidR="00654036" w:rsidRPr="00654036" w:rsidTr="000C7316">
        <w:trPr>
          <w:trHeight w:val="75"/>
        </w:trPr>
        <w:tc>
          <w:tcPr>
            <w:tcW w:w="1653" w:type="dxa"/>
            <w:shd w:val="clear" w:color="auto" w:fill="FFFFFF"/>
          </w:tcPr>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Scenario 7</w:t>
            </w:r>
          </w:p>
        </w:tc>
        <w:tc>
          <w:tcPr>
            <w:tcW w:w="3065" w:type="dxa"/>
            <w:shd w:val="clear" w:color="auto" w:fill="FFFFFF"/>
          </w:tcPr>
          <w:p w:rsidR="00332B71" w:rsidRPr="00654036" w:rsidRDefault="00332B71" w:rsidP="00332B71">
            <w:pPr>
              <w:jc w:val="center"/>
              <w:rPr>
                <w:rFonts w:eastAsia="Calibri" w:cs="Arial"/>
                <w:sz w:val="18"/>
                <w:szCs w:val="18"/>
                <w:lang w:eastAsia="en-GB"/>
              </w:rPr>
            </w:pPr>
            <w:r w:rsidRPr="00654036">
              <w:rPr>
                <w:rFonts w:cs="Calibri"/>
                <w:sz w:val="18"/>
                <w:szCs w:val="18"/>
              </w:rPr>
              <w:t xml:space="preserve">1.57E-04 </w:t>
            </w:r>
            <w:r w:rsidRPr="00654036">
              <w:rPr>
                <w:rFonts w:eastAsia="Calibri" w:cs="Arial"/>
                <w:sz w:val="18"/>
                <w:szCs w:val="18"/>
                <w:lang w:eastAsia="en-GB"/>
              </w:rPr>
              <w:t>(Private use)</w:t>
            </w:r>
          </w:p>
          <w:p w:rsidR="00332B71" w:rsidRPr="00654036" w:rsidRDefault="00332B71" w:rsidP="00332B71">
            <w:pPr>
              <w:spacing w:before="60" w:after="60" w:line="260" w:lineRule="atLeast"/>
              <w:jc w:val="center"/>
              <w:rPr>
                <w:rFonts w:eastAsia="Calibri" w:cs="Arial"/>
                <w:sz w:val="18"/>
                <w:szCs w:val="18"/>
                <w:lang w:eastAsia="en-GB"/>
              </w:rPr>
            </w:pPr>
            <w:r w:rsidRPr="00654036">
              <w:rPr>
                <w:rFonts w:cs="Calibri"/>
                <w:sz w:val="18"/>
                <w:szCs w:val="18"/>
              </w:rPr>
              <w:t xml:space="preserve">2.12E-04 </w:t>
            </w:r>
            <w:r w:rsidRPr="00654036">
              <w:rPr>
                <w:rFonts w:eastAsia="Calibri" w:cs="Arial"/>
                <w:sz w:val="18"/>
                <w:szCs w:val="18"/>
                <w:lang w:eastAsia="en-GB"/>
              </w:rPr>
              <w:t>(Industrial use)</w:t>
            </w: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Scenario 8</w:t>
            </w:r>
          </w:p>
        </w:tc>
        <w:tc>
          <w:tcPr>
            <w:tcW w:w="3065" w:type="dxa"/>
            <w:shd w:val="clear" w:color="auto" w:fill="FFFFFF"/>
            <w:vAlign w:val="center"/>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9.46E-01</w:t>
            </w: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Scenario 9A</w:t>
            </w:r>
          </w:p>
        </w:tc>
        <w:tc>
          <w:tcPr>
            <w:tcW w:w="3065" w:type="dxa"/>
            <w:shd w:val="clear" w:color="auto" w:fill="FFFFFF"/>
            <w:vAlign w:val="center"/>
          </w:tcPr>
          <w:p w:rsidR="00332B71" w:rsidRPr="00654036" w:rsidRDefault="00332B71" w:rsidP="00332B71">
            <w:pPr>
              <w:spacing w:before="60" w:after="60" w:line="260" w:lineRule="atLeast"/>
              <w:jc w:val="center"/>
              <w:rPr>
                <w:rFonts w:eastAsia="Calibri" w:cs="Arial"/>
                <w:sz w:val="18"/>
                <w:szCs w:val="18"/>
                <w:lang w:eastAsia="en-GB"/>
              </w:rPr>
            </w:pP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ars-N*</w:t>
            </w:r>
          </w:p>
        </w:tc>
        <w:tc>
          <w:tcPr>
            <w:tcW w:w="3065" w:type="dxa"/>
            <w:shd w:val="clear" w:color="auto" w:fill="FFFFFF"/>
            <w:vAlign w:val="bottom"/>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1.92E-02</w:t>
            </w: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grs-N*</w:t>
            </w:r>
          </w:p>
        </w:tc>
        <w:tc>
          <w:tcPr>
            <w:tcW w:w="3065" w:type="dxa"/>
            <w:shd w:val="clear" w:color="auto" w:fill="FFFFFF"/>
            <w:vAlign w:val="bottom"/>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6.50E-02</w:t>
            </w: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Scenario 9B</w:t>
            </w:r>
          </w:p>
        </w:tc>
        <w:tc>
          <w:tcPr>
            <w:tcW w:w="3065" w:type="dxa"/>
            <w:shd w:val="clear" w:color="auto" w:fill="FFFFFF"/>
            <w:vAlign w:val="center"/>
          </w:tcPr>
          <w:p w:rsidR="00332B71" w:rsidRPr="00654036" w:rsidRDefault="00332B71" w:rsidP="00332B71">
            <w:pPr>
              <w:spacing w:before="60" w:after="60" w:line="260" w:lineRule="atLeast"/>
              <w:jc w:val="center"/>
              <w:rPr>
                <w:rFonts w:eastAsia="Calibri" w:cs="Arial"/>
                <w:sz w:val="18"/>
                <w:szCs w:val="18"/>
                <w:lang w:eastAsia="en-GB"/>
              </w:rPr>
            </w:pP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ars-N*</w:t>
            </w:r>
          </w:p>
        </w:tc>
        <w:tc>
          <w:tcPr>
            <w:tcW w:w="3065" w:type="dxa"/>
            <w:shd w:val="clear" w:color="auto" w:fill="FFFFFF"/>
            <w:vAlign w:val="bottom"/>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1.91E-02</w:t>
            </w: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grs-N*</w:t>
            </w:r>
          </w:p>
        </w:tc>
        <w:tc>
          <w:tcPr>
            <w:tcW w:w="3065" w:type="dxa"/>
            <w:shd w:val="clear" w:color="auto" w:fill="FFFFFF"/>
            <w:vAlign w:val="bottom"/>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6.45E-02</w:t>
            </w: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Scenario 9C</w:t>
            </w:r>
          </w:p>
        </w:tc>
        <w:tc>
          <w:tcPr>
            <w:tcW w:w="3065" w:type="dxa"/>
            <w:shd w:val="clear" w:color="auto" w:fill="FFFFFF"/>
            <w:vAlign w:val="center"/>
          </w:tcPr>
          <w:p w:rsidR="00332B71" w:rsidRPr="00654036" w:rsidRDefault="00332B71" w:rsidP="00332B71">
            <w:pPr>
              <w:spacing w:before="60" w:after="60" w:line="260" w:lineRule="atLeast"/>
              <w:jc w:val="center"/>
              <w:rPr>
                <w:rFonts w:eastAsia="Calibri" w:cs="Arial"/>
                <w:sz w:val="18"/>
                <w:szCs w:val="18"/>
                <w:lang w:eastAsia="en-GB"/>
              </w:rPr>
            </w:pP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ars-N*</w:t>
            </w:r>
          </w:p>
        </w:tc>
        <w:tc>
          <w:tcPr>
            <w:tcW w:w="3065" w:type="dxa"/>
            <w:shd w:val="clear" w:color="auto" w:fill="FFFFFF"/>
            <w:vAlign w:val="bottom"/>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2.13E-02</w:t>
            </w: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grs-N*</w:t>
            </w:r>
          </w:p>
        </w:tc>
        <w:tc>
          <w:tcPr>
            <w:tcW w:w="3065" w:type="dxa"/>
            <w:shd w:val="clear" w:color="auto" w:fill="FFFFFF"/>
            <w:vAlign w:val="bottom"/>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7.26E-02</w:t>
            </w: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Scenario 9D</w:t>
            </w:r>
          </w:p>
        </w:tc>
        <w:tc>
          <w:tcPr>
            <w:tcW w:w="3065" w:type="dxa"/>
            <w:shd w:val="clear" w:color="auto" w:fill="FFFFFF"/>
            <w:vAlign w:val="center"/>
          </w:tcPr>
          <w:p w:rsidR="00332B71" w:rsidRPr="00654036" w:rsidRDefault="00332B71" w:rsidP="00332B71">
            <w:pPr>
              <w:spacing w:before="60" w:after="60" w:line="260" w:lineRule="atLeast"/>
              <w:jc w:val="center"/>
              <w:rPr>
                <w:rFonts w:eastAsia="Calibri" w:cs="Arial"/>
                <w:sz w:val="18"/>
                <w:szCs w:val="18"/>
                <w:lang w:eastAsia="en-GB"/>
              </w:rPr>
            </w:pP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ars-N*</w:t>
            </w:r>
          </w:p>
        </w:tc>
        <w:tc>
          <w:tcPr>
            <w:tcW w:w="3065" w:type="dxa"/>
            <w:shd w:val="clear" w:color="auto" w:fill="FFFFFF"/>
            <w:vAlign w:val="bottom"/>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2.51E-02</w:t>
            </w: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grs-N*</w:t>
            </w:r>
          </w:p>
        </w:tc>
        <w:tc>
          <w:tcPr>
            <w:tcW w:w="3065" w:type="dxa"/>
            <w:shd w:val="clear" w:color="auto" w:fill="FFFFFF"/>
            <w:vAlign w:val="bottom"/>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8.52E-02</w:t>
            </w: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Scenario 9E</w:t>
            </w:r>
          </w:p>
        </w:tc>
        <w:tc>
          <w:tcPr>
            <w:tcW w:w="3065" w:type="dxa"/>
            <w:shd w:val="clear" w:color="auto" w:fill="FFFFFF"/>
            <w:vAlign w:val="center"/>
          </w:tcPr>
          <w:p w:rsidR="00332B71" w:rsidRPr="00654036" w:rsidRDefault="00332B71" w:rsidP="00332B71">
            <w:pPr>
              <w:spacing w:before="60" w:after="60" w:line="260" w:lineRule="atLeast"/>
              <w:jc w:val="center"/>
              <w:rPr>
                <w:rFonts w:eastAsia="Calibri" w:cs="Arial"/>
                <w:sz w:val="18"/>
                <w:szCs w:val="18"/>
                <w:lang w:eastAsia="en-GB"/>
              </w:rPr>
            </w:pP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ars-N*</w:t>
            </w:r>
          </w:p>
        </w:tc>
        <w:tc>
          <w:tcPr>
            <w:tcW w:w="3065" w:type="dxa"/>
            <w:shd w:val="clear" w:color="auto" w:fill="FFFFFF"/>
            <w:vAlign w:val="bottom"/>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1.57E-02</w:t>
            </w: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grs-N*</w:t>
            </w:r>
          </w:p>
        </w:tc>
        <w:tc>
          <w:tcPr>
            <w:tcW w:w="3065" w:type="dxa"/>
            <w:shd w:val="clear" w:color="auto" w:fill="FFFFFF"/>
            <w:vAlign w:val="bottom"/>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5.31E-02</w:t>
            </w: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rPr>
                <w:rFonts w:eastAsia="Calibri" w:cs="Arial"/>
                <w:sz w:val="18"/>
                <w:szCs w:val="18"/>
                <w:lang w:eastAsia="en-GB"/>
              </w:rPr>
            </w:pPr>
            <w:r w:rsidRPr="00654036">
              <w:rPr>
                <w:rFonts w:eastAsia="Calibri" w:cs="Arial"/>
                <w:sz w:val="18"/>
                <w:szCs w:val="18"/>
                <w:lang w:eastAsia="en-GB"/>
              </w:rPr>
              <w:t>Scenario 9F</w:t>
            </w:r>
          </w:p>
        </w:tc>
        <w:tc>
          <w:tcPr>
            <w:tcW w:w="3065" w:type="dxa"/>
            <w:shd w:val="clear" w:color="auto" w:fill="FFFFFF"/>
            <w:vAlign w:val="center"/>
          </w:tcPr>
          <w:p w:rsidR="00332B71" w:rsidRPr="00654036" w:rsidRDefault="00332B71" w:rsidP="00332B71">
            <w:pPr>
              <w:spacing w:before="60" w:after="60" w:line="260" w:lineRule="atLeast"/>
              <w:jc w:val="center"/>
              <w:rPr>
                <w:rFonts w:eastAsia="Calibri" w:cs="Arial"/>
                <w:sz w:val="18"/>
                <w:szCs w:val="18"/>
                <w:lang w:eastAsia="en-GB"/>
              </w:rPr>
            </w:pP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ars-N*</w:t>
            </w:r>
          </w:p>
        </w:tc>
        <w:tc>
          <w:tcPr>
            <w:tcW w:w="3065" w:type="dxa"/>
            <w:shd w:val="clear" w:color="auto" w:fill="FFFFFF"/>
            <w:vAlign w:val="bottom"/>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3.36E-02</w:t>
            </w:r>
          </w:p>
        </w:tc>
      </w:tr>
      <w:tr w:rsidR="00654036" w:rsidRPr="00654036" w:rsidTr="00332B71">
        <w:trPr>
          <w:trHeight w:val="75"/>
        </w:trPr>
        <w:tc>
          <w:tcPr>
            <w:tcW w:w="1653" w:type="dxa"/>
            <w:shd w:val="clear" w:color="auto" w:fill="FFFFFF"/>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grs-N*</w:t>
            </w:r>
          </w:p>
        </w:tc>
        <w:tc>
          <w:tcPr>
            <w:tcW w:w="3065" w:type="dxa"/>
            <w:shd w:val="clear" w:color="auto" w:fill="FFFFFF"/>
            <w:vAlign w:val="bottom"/>
          </w:tcPr>
          <w:p w:rsidR="00332B71" w:rsidRPr="00654036" w:rsidRDefault="00332B71" w:rsidP="00332B71">
            <w:pPr>
              <w:spacing w:before="60" w:after="60" w:line="260" w:lineRule="atLeast"/>
              <w:jc w:val="center"/>
              <w:rPr>
                <w:rFonts w:eastAsia="Calibri" w:cs="Arial"/>
                <w:sz w:val="18"/>
                <w:szCs w:val="18"/>
                <w:lang w:eastAsia="en-GB"/>
              </w:rPr>
            </w:pPr>
            <w:r w:rsidRPr="00654036">
              <w:rPr>
                <w:rFonts w:eastAsia="Calibri" w:cs="Arial"/>
                <w:sz w:val="18"/>
                <w:szCs w:val="18"/>
                <w:lang w:eastAsia="en-GB"/>
              </w:rPr>
              <w:t>1.14E-01</w:t>
            </w:r>
          </w:p>
        </w:tc>
      </w:tr>
    </w:tbl>
    <w:p w:rsidR="00FD2055" w:rsidRPr="001B15F3" w:rsidRDefault="00FD2055" w:rsidP="00FD2055">
      <w:pPr>
        <w:rPr>
          <w:highlight w:val="yellow"/>
          <w:lang w:eastAsia="en-US"/>
        </w:rPr>
      </w:pPr>
    </w:p>
    <w:p w:rsidR="003408B8" w:rsidRDefault="00B462FB" w:rsidP="00FD2055">
      <w:pPr>
        <w:spacing w:before="60" w:line="276" w:lineRule="auto"/>
        <w:ind w:left="142"/>
        <w:rPr>
          <w:rFonts w:eastAsia="Calibri" w:cs="Arial"/>
          <w:color w:val="000000"/>
          <w:lang w:eastAsia="en-GB"/>
        </w:rPr>
      </w:pPr>
      <w:r w:rsidRPr="00171E08">
        <w:rPr>
          <w:rFonts w:eastAsia="Calibri"/>
          <w:u w:val="single"/>
          <w:lang w:eastAsia="en-US"/>
        </w:rPr>
        <w:t>Conclusion</w:t>
      </w:r>
      <w:r w:rsidRPr="00171E08">
        <w:rPr>
          <w:rFonts w:eastAsia="Calibri"/>
          <w:lang w:eastAsia="en-US"/>
        </w:rPr>
        <w:t xml:space="preserve">: </w:t>
      </w:r>
      <w:r w:rsidR="003408B8" w:rsidRPr="00171E08">
        <w:rPr>
          <w:rFonts w:eastAsia="Calibri" w:cs="Arial"/>
          <w:color w:val="000000"/>
          <w:lang w:eastAsia="en-GB"/>
        </w:rPr>
        <w:t xml:space="preserve">According to the OECD 14 (2006) (ENV/JM/MONO(2006)4), «the amount of biocide present in the manure is related to the nitrogen content and the nitrogen load, which is allowed according to the immission standard». </w:t>
      </w:r>
    </w:p>
    <w:p w:rsidR="00FD2055" w:rsidRPr="00171E08" w:rsidRDefault="00E41375" w:rsidP="00FD2055">
      <w:pPr>
        <w:spacing w:before="60" w:line="276" w:lineRule="auto"/>
        <w:ind w:left="142"/>
        <w:rPr>
          <w:rFonts w:eastAsia="Calibri" w:cs="Arial"/>
          <w:color w:val="000000"/>
          <w:lang w:eastAsia="en-GB"/>
        </w:rPr>
      </w:pPr>
      <w:r w:rsidRPr="00171E08">
        <w:rPr>
          <w:rFonts w:eastAsia="Calibri" w:cs="Arial"/>
          <w:color w:val="000000"/>
          <w:lang w:eastAsia="en-GB"/>
        </w:rPr>
        <w:t>From the data presented above, the use of DURACID poses an unacceptable risk to the terrestrial environment since the PEC/PNEC ratios are below 1.</w:t>
      </w:r>
    </w:p>
    <w:p w:rsidR="00171E08" w:rsidRDefault="00171E08" w:rsidP="00FD2055">
      <w:pPr>
        <w:rPr>
          <w:rFonts w:eastAsia="Calibri"/>
          <w:b/>
          <w:i/>
          <w:sz w:val="22"/>
          <w:szCs w:val="22"/>
          <w:lang w:eastAsia="en-US"/>
        </w:rPr>
      </w:pPr>
      <w:bookmarkStart w:id="1706" w:name="_Toc387245239"/>
      <w:bookmarkStart w:id="1707" w:name="_Toc387245240"/>
      <w:bookmarkStart w:id="1708" w:name="_Toc387245241"/>
      <w:bookmarkStart w:id="1709" w:name="_Toc387245244"/>
      <w:bookmarkStart w:id="1710" w:name="_Toc387245253"/>
      <w:bookmarkStart w:id="1711" w:name="_Toc389729123"/>
      <w:bookmarkStart w:id="1712" w:name="_Toc403472807"/>
      <w:bookmarkEnd w:id="1706"/>
      <w:bookmarkEnd w:id="1707"/>
      <w:bookmarkEnd w:id="1708"/>
      <w:bookmarkEnd w:id="1709"/>
      <w:bookmarkEnd w:id="1710"/>
    </w:p>
    <w:p w:rsidR="00FD2055" w:rsidRPr="001B15F3" w:rsidRDefault="00FD2055" w:rsidP="00FD2055">
      <w:pPr>
        <w:rPr>
          <w:rFonts w:eastAsia="Calibri"/>
          <w:b/>
          <w:i/>
          <w:sz w:val="22"/>
          <w:szCs w:val="22"/>
          <w:lang w:eastAsia="en-US"/>
        </w:rPr>
      </w:pPr>
      <w:r w:rsidRPr="001B15F3">
        <w:rPr>
          <w:rFonts w:eastAsia="Calibri"/>
          <w:b/>
          <w:i/>
          <w:sz w:val="22"/>
          <w:szCs w:val="22"/>
          <w:lang w:eastAsia="en-US"/>
        </w:rPr>
        <w:t>Groundwater</w:t>
      </w:r>
      <w:bookmarkEnd w:id="1711"/>
      <w:bookmarkEnd w:id="1712"/>
    </w:p>
    <w:p w:rsidR="00FD2055" w:rsidRPr="001B15F3" w:rsidRDefault="00FD2055" w:rsidP="00FD2055">
      <w:pPr>
        <w:spacing w:line="260" w:lineRule="atLeast"/>
        <w:rPr>
          <w:rFonts w:eastAsia="Calibri"/>
          <w:highlight w:val="yellow"/>
          <w:lang w:eastAsia="en-US"/>
        </w:rPr>
      </w:pPr>
    </w:p>
    <w:tbl>
      <w:tblPr>
        <w:tblW w:w="39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3"/>
        <w:gridCol w:w="2316"/>
      </w:tblGrid>
      <w:tr w:rsidR="00C6298D" w:rsidRPr="00C6298D" w:rsidTr="0039192C">
        <w:trPr>
          <w:trHeight w:val="249"/>
        </w:trPr>
        <w:tc>
          <w:tcPr>
            <w:tcW w:w="396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39192C" w:rsidRPr="00C6298D" w:rsidRDefault="0039192C" w:rsidP="00AE6F93">
            <w:pPr>
              <w:autoSpaceDE w:val="0"/>
              <w:autoSpaceDN w:val="0"/>
              <w:adjustRightInd w:val="0"/>
              <w:spacing w:before="60" w:after="60" w:line="260" w:lineRule="atLeast"/>
              <w:jc w:val="center"/>
              <w:rPr>
                <w:rFonts w:eastAsia="Calibri" w:cs="Arial"/>
                <w:b/>
                <w:bCs/>
                <w:sz w:val="18"/>
                <w:szCs w:val="18"/>
                <w:lang w:eastAsia="en-GB"/>
              </w:rPr>
            </w:pPr>
            <w:r w:rsidRPr="00C6298D">
              <w:rPr>
                <w:rFonts w:eastAsia="Calibri" w:cs="Arial"/>
                <w:b/>
                <w:bCs/>
                <w:sz w:val="18"/>
                <w:szCs w:val="18"/>
                <w:lang w:eastAsia="en-GB"/>
              </w:rPr>
              <w:t>Summary table on calculated PEC values</w:t>
            </w:r>
          </w:p>
        </w:tc>
      </w:tr>
      <w:tr w:rsidR="00C6298D" w:rsidRPr="00C6298D" w:rsidTr="0039192C">
        <w:trPr>
          <w:trHeight w:val="473"/>
        </w:trPr>
        <w:tc>
          <w:tcPr>
            <w:tcW w:w="1653" w:type="dxa"/>
            <w:shd w:val="clear" w:color="auto" w:fill="FFFFFF"/>
            <w:vAlign w:val="center"/>
          </w:tcPr>
          <w:p w:rsidR="0039192C" w:rsidRPr="00C6298D" w:rsidRDefault="0039192C" w:rsidP="00AE6F93">
            <w:pPr>
              <w:autoSpaceDE w:val="0"/>
              <w:autoSpaceDN w:val="0"/>
              <w:adjustRightInd w:val="0"/>
              <w:spacing w:before="60" w:after="60" w:line="260" w:lineRule="atLeast"/>
              <w:jc w:val="center"/>
              <w:rPr>
                <w:rFonts w:eastAsia="Calibri" w:cs="Arial"/>
                <w:sz w:val="18"/>
                <w:szCs w:val="18"/>
                <w:lang w:eastAsia="en-GB"/>
              </w:rPr>
            </w:pPr>
          </w:p>
        </w:tc>
        <w:tc>
          <w:tcPr>
            <w:tcW w:w="2316" w:type="dxa"/>
            <w:shd w:val="clear" w:color="auto" w:fill="FFFFFF"/>
            <w:vAlign w:val="center"/>
          </w:tcPr>
          <w:p w:rsidR="0039192C" w:rsidRPr="00C6298D" w:rsidRDefault="0039192C" w:rsidP="00AE6F93">
            <w:pPr>
              <w:autoSpaceDE w:val="0"/>
              <w:autoSpaceDN w:val="0"/>
              <w:adjustRightInd w:val="0"/>
              <w:spacing w:before="60" w:after="60" w:line="260" w:lineRule="atLeast"/>
              <w:jc w:val="center"/>
              <w:rPr>
                <w:rFonts w:eastAsia="Calibri" w:cs="Arial"/>
                <w:b/>
                <w:sz w:val="18"/>
                <w:szCs w:val="18"/>
                <w:lang w:eastAsia="en-GB"/>
              </w:rPr>
            </w:pPr>
            <w:r w:rsidRPr="00C6298D">
              <w:rPr>
                <w:rFonts w:eastAsia="Calibri" w:cs="Arial"/>
                <w:b/>
                <w:sz w:val="18"/>
                <w:szCs w:val="18"/>
                <w:lang w:eastAsia="en-GB"/>
              </w:rPr>
              <w:t>PEC</w:t>
            </w:r>
            <w:r w:rsidRPr="00C6298D">
              <w:rPr>
                <w:rFonts w:eastAsia="Calibri" w:cs="Arial"/>
                <w:b/>
                <w:sz w:val="18"/>
                <w:szCs w:val="18"/>
                <w:vertAlign w:val="subscript"/>
                <w:lang w:eastAsia="en-GB"/>
              </w:rPr>
              <w:t>gw</w:t>
            </w:r>
          </w:p>
          <w:p w:rsidR="009A26AB" w:rsidRPr="00C6298D" w:rsidRDefault="009A26AB" w:rsidP="00AE6F93">
            <w:pPr>
              <w:autoSpaceDE w:val="0"/>
              <w:autoSpaceDN w:val="0"/>
              <w:adjustRightInd w:val="0"/>
              <w:spacing w:before="60" w:after="60" w:line="260" w:lineRule="atLeast"/>
              <w:jc w:val="center"/>
              <w:rPr>
                <w:rFonts w:eastAsia="Calibri" w:cs="Arial"/>
                <w:b/>
                <w:sz w:val="18"/>
                <w:szCs w:val="18"/>
                <w:lang w:eastAsia="en-GB"/>
              </w:rPr>
            </w:pPr>
            <w:r w:rsidRPr="00C6298D">
              <w:rPr>
                <w:rFonts w:eastAsia="Calibri" w:cs="Arial"/>
                <w:b/>
                <w:sz w:val="18"/>
                <w:szCs w:val="18"/>
                <w:lang w:eastAsia="en-GB"/>
              </w:rPr>
              <w:t>(mg/L)</w:t>
            </w:r>
          </w:p>
        </w:tc>
      </w:tr>
      <w:tr w:rsidR="00C6298D" w:rsidRPr="00C6298D" w:rsidTr="0039192C">
        <w:trPr>
          <w:trHeight w:val="75"/>
        </w:trPr>
        <w:tc>
          <w:tcPr>
            <w:tcW w:w="1653" w:type="dxa"/>
            <w:shd w:val="clear" w:color="auto" w:fill="FFFFFF"/>
          </w:tcPr>
          <w:p w:rsidR="0076306D" w:rsidRPr="00C6298D" w:rsidRDefault="0076306D" w:rsidP="0076306D">
            <w:pPr>
              <w:spacing w:before="60" w:after="60" w:line="260" w:lineRule="atLeast"/>
              <w:rPr>
                <w:rFonts w:eastAsia="Calibri" w:cs="Arial"/>
                <w:sz w:val="18"/>
                <w:szCs w:val="18"/>
                <w:lang w:eastAsia="en-GB"/>
              </w:rPr>
            </w:pPr>
            <w:r w:rsidRPr="00C6298D">
              <w:rPr>
                <w:rFonts w:eastAsia="Calibri" w:cs="Arial"/>
                <w:sz w:val="18"/>
                <w:szCs w:val="18"/>
                <w:lang w:eastAsia="en-GB"/>
              </w:rPr>
              <w:t>Scenario 1</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5.22E-10</w:t>
            </w:r>
          </w:p>
        </w:tc>
      </w:tr>
      <w:tr w:rsidR="00C6298D" w:rsidRPr="00C6298D" w:rsidTr="0039192C">
        <w:trPr>
          <w:trHeight w:val="75"/>
        </w:trPr>
        <w:tc>
          <w:tcPr>
            <w:tcW w:w="1653" w:type="dxa"/>
            <w:shd w:val="clear" w:color="auto" w:fill="FFFFFF"/>
          </w:tcPr>
          <w:p w:rsidR="0076306D" w:rsidRPr="00C6298D" w:rsidRDefault="0076306D" w:rsidP="0076306D">
            <w:pPr>
              <w:spacing w:before="60" w:after="60" w:line="260" w:lineRule="atLeast"/>
              <w:rPr>
                <w:rFonts w:eastAsia="Calibri" w:cs="Arial"/>
                <w:sz w:val="18"/>
                <w:szCs w:val="18"/>
                <w:lang w:eastAsia="en-GB"/>
              </w:rPr>
            </w:pPr>
            <w:r w:rsidRPr="00C6298D">
              <w:rPr>
                <w:rFonts w:eastAsia="Calibri" w:cs="Arial"/>
                <w:sz w:val="18"/>
                <w:szCs w:val="18"/>
                <w:lang w:eastAsia="en-GB"/>
              </w:rPr>
              <w:t>Scenario 2</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7.04E-10</w:t>
            </w:r>
          </w:p>
        </w:tc>
      </w:tr>
      <w:tr w:rsidR="00C6298D" w:rsidRPr="00C6298D" w:rsidTr="0039192C">
        <w:trPr>
          <w:trHeight w:val="75"/>
        </w:trPr>
        <w:tc>
          <w:tcPr>
            <w:tcW w:w="1653" w:type="dxa"/>
            <w:shd w:val="clear" w:color="auto" w:fill="FFFFFF"/>
          </w:tcPr>
          <w:p w:rsidR="00226E26" w:rsidRPr="00C6298D" w:rsidRDefault="00226E26" w:rsidP="00226E26">
            <w:pPr>
              <w:spacing w:before="60" w:after="60" w:line="260" w:lineRule="atLeast"/>
              <w:rPr>
                <w:rFonts w:eastAsia="Calibri" w:cs="Arial"/>
                <w:sz w:val="18"/>
                <w:szCs w:val="18"/>
                <w:lang w:eastAsia="en-GB"/>
              </w:rPr>
            </w:pPr>
            <w:r w:rsidRPr="00C6298D">
              <w:rPr>
                <w:rFonts w:eastAsia="Calibri" w:cs="Arial"/>
                <w:sz w:val="18"/>
                <w:szCs w:val="18"/>
                <w:lang w:eastAsia="en-GB"/>
              </w:rPr>
              <w:t>Scenario 3</w:t>
            </w:r>
          </w:p>
          <w:p w:rsidR="00226E26" w:rsidRPr="00C6298D" w:rsidRDefault="00226E26" w:rsidP="00226E26">
            <w:pPr>
              <w:spacing w:before="60" w:after="60" w:line="260" w:lineRule="atLeast"/>
              <w:rPr>
                <w:rFonts w:eastAsia="Calibri" w:cs="Arial"/>
                <w:sz w:val="18"/>
                <w:szCs w:val="18"/>
                <w:lang w:eastAsia="en-GB"/>
              </w:rPr>
            </w:pPr>
            <w:r w:rsidRPr="00C6298D">
              <w:rPr>
                <w:rFonts w:eastAsia="Calibri" w:cs="Arial"/>
                <w:sz w:val="18"/>
                <w:szCs w:val="18"/>
                <w:lang w:eastAsia="en-GB"/>
              </w:rPr>
              <w:t>(urban areas)</w:t>
            </w:r>
          </w:p>
        </w:tc>
        <w:tc>
          <w:tcPr>
            <w:tcW w:w="2316" w:type="dxa"/>
            <w:shd w:val="clear" w:color="auto" w:fill="FFFFFF"/>
            <w:vAlign w:val="center"/>
          </w:tcPr>
          <w:p w:rsidR="00226E26" w:rsidRPr="00C6298D" w:rsidRDefault="00B43139" w:rsidP="00291FF7">
            <w:pPr>
              <w:spacing w:before="60" w:after="60" w:line="260" w:lineRule="atLeast"/>
              <w:jc w:val="center"/>
              <w:rPr>
                <w:rFonts w:eastAsia="Calibri" w:cs="Arial"/>
                <w:sz w:val="18"/>
                <w:szCs w:val="18"/>
                <w:lang w:eastAsia="en-GB"/>
              </w:rPr>
            </w:pPr>
            <w:r w:rsidRPr="00C6298D">
              <w:rPr>
                <w:rFonts w:eastAsia="Calibri" w:cs="Arial"/>
                <w:sz w:val="18"/>
                <w:szCs w:val="18"/>
                <w:lang w:eastAsia="en-GB"/>
              </w:rPr>
              <w:t>1.79E-09</w:t>
            </w:r>
          </w:p>
        </w:tc>
      </w:tr>
      <w:tr w:rsidR="00C6298D" w:rsidRPr="00C6298D" w:rsidTr="0039192C">
        <w:trPr>
          <w:trHeight w:val="75"/>
        </w:trPr>
        <w:tc>
          <w:tcPr>
            <w:tcW w:w="1653" w:type="dxa"/>
            <w:shd w:val="clear" w:color="auto" w:fill="FFFFFF"/>
          </w:tcPr>
          <w:p w:rsidR="00226E26" w:rsidRPr="00C6298D" w:rsidRDefault="00226E26" w:rsidP="00226E26">
            <w:pPr>
              <w:spacing w:before="60" w:after="60" w:line="260" w:lineRule="atLeast"/>
              <w:rPr>
                <w:rFonts w:eastAsia="Calibri" w:cs="Arial"/>
                <w:sz w:val="18"/>
                <w:szCs w:val="18"/>
                <w:lang w:eastAsia="en-GB"/>
              </w:rPr>
            </w:pPr>
            <w:r w:rsidRPr="00C6298D">
              <w:rPr>
                <w:rFonts w:eastAsia="Calibri" w:cs="Arial"/>
                <w:sz w:val="18"/>
                <w:szCs w:val="18"/>
                <w:lang w:eastAsia="en-GB"/>
              </w:rPr>
              <w:t>Scenario 3</w:t>
            </w:r>
          </w:p>
          <w:p w:rsidR="00226E26" w:rsidRPr="00C6298D" w:rsidRDefault="00226E26" w:rsidP="00226E26">
            <w:pPr>
              <w:spacing w:before="60" w:after="60" w:line="260" w:lineRule="atLeast"/>
              <w:rPr>
                <w:rFonts w:eastAsia="Calibri" w:cs="Arial"/>
                <w:sz w:val="18"/>
                <w:szCs w:val="18"/>
                <w:lang w:eastAsia="en-GB"/>
              </w:rPr>
            </w:pPr>
            <w:r w:rsidRPr="00C6298D">
              <w:rPr>
                <w:rFonts w:eastAsia="Calibri" w:cs="Arial"/>
                <w:sz w:val="18"/>
                <w:szCs w:val="18"/>
                <w:lang w:eastAsia="en-GB"/>
              </w:rPr>
              <w:t>(rural areas)</w:t>
            </w:r>
          </w:p>
        </w:tc>
        <w:tc>
          <w:tcPr>
            <w:tcW w:w="2316" w:type="dxa"/>
            <w:shd w:val="clear" w:color="auto" w:fill="FFFFFF"/>
            <w:vAlign w:val="center"/>
          </w:tcPr>
          <w:p w:rsidR="00226E26" w:rsidRPr="00C6298D" w:rsidRDefault="00B43139" w:rsidP="00291FF7">
            <w:pPr>
              <w:spacing w:before="60" w:after="60" w:line="260" w:lineRule="atLeast"/>
              <w:jc w:val="center"/>
              <w:rPr>
                <w:rFonts w:eastAsia="Calibri" w:cs="Arial"/>
                <w:sz w:val="18"/>
                <w:szCs w:val="18"/>
                <w:lang w:eastAsia="en-GB"/>
              </w:rPr>
            </w:pPr>
            <w:r w:rsidRPr="00C6298D">
              <w:rPr>
                <w:rFonts w:eastAsia="Calibri" w:cs="Arial"/>
                <w:sz w:val="18"/>
                <w:szCs w:val="18"/>
                <w:lang w:eastAsia="en-GB"/>
              </w:rPr>
              <w:t>6.98E-08</w:t>
            </w:r>
          </w:p>
        </w:tc>
      </w:tr>
      <w:tr w:rsidR="00C6298D" w:rsidRPr="00C6298D" w:rsidTr="0039192C">
        <w:trPr>
          <w:trHeight w:val="75"/>
        </w:trPr>
        <w:tc>
          <w:tcPr>
            <w:tcW w:w="1653" w:type="dxa"/>
            <w:shd w:val="clear" w:color="auto" w:fill="FFFFFF"/>
          </w:tcPr>
          <w:p w:rsidR="00226E26" w:rsidRPr="00C6298D" w:rsidRDefault="00226E26" w:rsidP="00226E26">
            <w:pPr>
              <w:spacing w:before="60" w:after="60" w:line="260" w:lineRule="atLeast"/>
              <w:rPr>
                <w:rFonts w:eastAsia="Calibri" w:cs="Arial"/>
                <w:sz w:val="18"/>
                <w:szCs w:val="18"/>
                <w:lang w:eastAsia="en-GB"/>
              </w:rPr>
            </w:pPr>
            <w:r w:rsidRPr="00C6298D">
              <w:rPr>
                <w:rFonts w:eastAsia="Calibri" w:cs="Arial"/>
                <w:sz w:val="18"/>
                <w:szCs w:val="18"/>
                <w:lang w:eastAsia="en-GB"/>
              </w:rPr>
              <w:t>Scenario 4</w:t>
            </w:r>
          </w:p>
        </w:tc>
        <w:tc>
          <w:tcPr>
            <w:tcW w:w="2316" w:type="dxa"/>
            <w:shd w:val="clear" w:color="auto" w:fill="FFFFFF"/>
            <w:vAlign w:val="center"/>
          </w:tcPr>
          <w:p w:rsidR="00226E26"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1.55E-06</w:t>
            </w:r>
          </w:p>
        </w:tc>
      </w:tr>
      <w:tr w:rsidR="00C6298D" w:rsidRPr="00C6298D" w:rsidTr="0039192C">
        <w:trPr>
          <w:trHeight w:val="75"/>
        </w:trPr>
        <w:tc>
          <w:tcPr>
            <w:tcW w:w="1653" w:type="dxa"/>
            <w:shd w:val="clear" w:color="auto" w:fill="FFFFFF"/>
          </w:tcPr>
          <w:p w:rsidR="00226E26" w:rsidRPr="00C6298D" w:rsidRDefault="00226E26" w:rsidP="00226E26">
            <w:pPr>
              <w:spacing w:before="60" w:after="60" w:line="260" w:lineRule="atLeast"/>
              <w:rPr>
                <w:rFonts w:eastAsia="Calibri" w:cs="Arial"/>
                <w:sz w:val="18"/>
                <w:szCs w:val="18"/>
                <w:lang w:eastAsia="en-GB"/>
              </w:rPr>
            </w:pPr>
            <w:r w:rsidRPr="00C6298D">
              <w:rPr>
                <w:rFonts w:eastAsia="Calibri" w:cs="Arial"/>
                <w:sz w:val="18"/>
                <w:szCs w:val="18"/>
                <w:lang w:eastAsia="en-GB"/>
              </w:rPr>
              <w:t>Scenario 5</w:t>
            </w:r>
          </w:p>
        </w:tc>
        <w:tc>
          <w:tcPr>
            <w:tcW w:w="2316" w:type="dxa"/>
            <w:shd w:val="clear" w:color="auto" w:fill="FFFFFF"/>
            <w:vAlign w:val="center"/>
          </w:tcPr>
          <w:p w:rsidR="00B87140" w:rsidRPr="00C6298D" w:rsidRDefault="00B87140" w:rsidP="00291FF7">
            <w:pPr>
              <w:spacing w:before="60" w:after="60" w:line="260" w:lineRule="atLeast"/>
              <w:jc w:val="center"/>
              <w:rPr>
                <w:rFonts w:eastAsia="Calibri" w:cs="Arial"/>
                <w:sz w:val="18"/>
                <w:szCs w:val="18"/>
                <w:lang w:eastAsia="en-GB"/>
              </w:rPr>
            </w:pPr>
            <w:r w:rsidRPr="00C6298D">
              <w:rPr>
                <w:rFonts w:eastAsia="Calibri" w:cs="Arial"/>
                <w:sz w:val="18"/>
                <w:szCs w:val="18"/>
                <w:lang w:eastAsia="en-GB"/>
              </w:rPr>
              <w:t>1.04E-09</w:t>
            </w:r>
          </w:p>
        </w:tc>
      </w:tr>
      <w:tr w:rsidR="00C6298D" w:rsidRPr="00C6298D" w:rsidTr="0039192C">
        <w:trPr>
          <w:trHeight w:val="75"/>
        </w:trPr>
        <w:tc>
          <w:tcPr>
            <w:tcW w:w="1653" w:type="dxa"/>
            <w:shd w:val="clear" w:color="auto" w:fill="FFFFFF"/>
          </w:tcPr>
          <w:p w:rsidR="0076306D" w:rsidRPr="00C6298D" w:rsidRDefault="0076306D" w:rsidP="0076306D">
            <w:pPr>
              <w:spacing w:before="60" w:after="60" w:line="260" w:lineRule="atLeast"/>
              <w:rPr>
                <w:rFonts w:eastAsia="Calibri" w:cs="Arial"/>
                <w:sz w:val="18"/>
                <w:szCs w:val="18"/>
                <w:lang w:eastAsia="en-GB"/>
              </w:rPr>
            </w:pPr>
            <w:r w:rsidRPr="00C6298D">
              <w:rPr>
                <w:rFonts w:eastAsia="Calibri" w:cs="Arial"/>
                <w:sz w:val="18"/>
                <w:szCs w:val="18"/>
                <w:lang w:eastAsia="en-GB"/>
              </w:rPr>
              <w:t>Scenario 6</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1.41E-</w:t>
            </w:r>
            <w:r w:rsidR="00B87140" w:rsidRPr="00C6298D">
              <w:rPr>
                <w:rFonts w:eastAsia="Calibri" w:cs="Arial"/>
                <w:sz w:val="18"/>
                <w:szCs w:val="18"/>
                <w:lang w:eastAsia="en-GB"/>
              </w:rPr>
              <w:t>0</w:t>
            </w:r>
            <w:r w:rsidRPr="00C6298D">
              <w:rPr>
                <w:rFonts w:eastAsia="Calibri" w:cs="Arial"/>
                <w:sz w:val="18"/>
                <w:szCs w:val="18"/>
                <w:lang w:eastAsia="en-GB"/>
              </w:rPr>
              <w:t>9</w:t>
            </w:r>
          </w:p>
        </w:tc>
      </w:tr>
      <w:tr w:rsidR="00C6298D" w:rsidRPr="00C6298D" w:rsidTr="0039192C">
        <w:trPr>
          <w:trHeight w:val="75"/>
        </w:trPr>
        <w:tc>
          <w:tcPr>
            <w:tcW w:w="1653" w:type="dxa"/>
            <w:shd w:val="clear" w:color="auto" w:fill="FFFFFF"/>
          </w:tcPr>
          <w:p w:rsidR="0076306D" w:rsidRPr="00C6298D" w:rsidRDefault="0076306D" w:rsidP="0076306D">
            <w:pPr>
              <w:spacing w:before="60" w:after="60" w:line="260" w:lineRule="atLeast"/>
              <w:rPr>
                <w:rFonts w:eastAsia="Calibri" w:cs="Arial"/>
                <w:sz w:val="18"/>
                <w:szCs w:val="18"/>
                <w:lang w:eastAsia="en-GB"/>
              </w:rPr>
            </w:pPr>
            <w:r w:rsidRPr="00C6298D">
              <w:rPr>
                <w:rFonts w:eastAsia="Calibri" w:cs="Arial"/>
                <w:sz w:val="18"/>
                <w:szCs w:val="18"/>
                <w:lang w:eastAsia="en-GB"/>
              </w:rPr>
              <w:t>Scenario 7</w:t>
            </w:r>
          </w:p>
        </w:tc>
        <w:tc>
          <w:tcPr>
            <w:tcW w:w="2316" w:type="dxa"/>
            <w:shd w:val="clear" w:color="auto" w:fill="FFFFFF"/>
            <w:vAlign w:val="center"/>
          </w:tcPr>
          <w:p w:rsidR="0076306D" w:rsidRPr="00C6298D" w:rsidRDefault="0076306D" w:rsidP="0076306D">
            <w:pPr>
              <w:spacing w:before="60" w:after="60" w:line="276" w:lineRule="auto"/>
              <w:jc w:val="center"/>
              <w:rPr>
                <w:rFonts w:eastAsia="Calibri" w:cs="Arial"/>
                <w:sz w:val="16"/>
                <w:szCs w:val="18"/>
                <w:lang w:eastAsia="en-GB"/>
              </w:rPr>
            </w:pPr>
            <w:r w:rsidRPr="00C6298D">
              <w:rPr>
                <w:rFonts w:eastAsia="Calibri" w:cs="Arial"/>
                <w:sz w:val="16"/>
                <w:szCs w:val="18"/>
                <w:lang w:eastAsia="en-GB"/>
              </w:rPr>
              <w:t>2.61E-10</w:t>
            </w:r>
          </w:p>
          <w:p w:rsidR="0076306D" w:rsidRPr="00C6298D" w:rsidRDefault="0076306D" w:rsidP="0076306D">
            <w:pPr>
              <w:spacing w:before="60" w:after="60" w:line="276" w:lineRule="auto"/>
              <w:jc w:val="center"/>
              <w:rPr>
                <w:rFonts w:eastAsia="Calibri" w:cs="Arial"/>
                <w:sz w:val="16"/>
                <w:szCs w:val="18"/>
                <w:lang w:eastAsia="en-GB"/>
              </w:rPr>
            </w:pPr>
            <w:r w:rsidRPr="00C6298D">
              <w:rPr>
                <w:rFonts w:eastAsia="Calibri" w:cs="Arial"/>
                <w:sz w:val="16"/>
                <w:szCs w:val="18"/>
                <w:lang w:eastAsia="en-GB"/>
              </w:rPr>
              <w:t>(Private use)</w:t>
            </w:r>
          </w:p>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6"/>
                <w:szCs w:val="18"/>
                <w:lang w:eastAsia="en-GB"/>
              </w:rPr>
              <w:t>3.52E-10 (Industrial use)</w:t>
            </w:r>
          </w:p>
        </w:tc>
      </w:tr>
      <w:tr w:rsidR="00C6298D" w:rsidRPr="00C6298D" w:rsidTr="0039192C">
        <w:trPr>
          <w:trHeight w:val="75"/>
        </w:trPr>
        <w:tc>
          <w:tcPr>
            <w:tcW w:w="1653" w:type="dxa"/>
            <w:shd w:val="clear" w:color="auto" w:fill="FFFFFF"/>
          </w:tcPr>
          <w:p w:rsidR="0076306D" w:rsidRPr="00C6298D" w:rsidRDefault="0076306D" w:rsidP="0076306D">
            <w:pPr>
              <w:spacing w:before="60" w:after="60" w:line="260" w:lineRule="atLeast"/>
              <w:rPr>
                <w:rFonts w:eastAsia="Calibri" w:cs="Arial"/>
                <w:sz w:val="18"/>
                <w:szCs w:val="18"/>
                <w:lang w:eastAsia="en-GB"/>
              </w:rPr>
            </w:pPr>
            <w:r w:rsidRPr="00C6298D">
              <w:rPr>
                <w:rFonts w:eastAsia="Calibri" w:cs="Arial"/>
                <w:sz w:val="18"/>
                <w:szCs w:val="18"/>
                <w:lang w:eastAsia="en-GB"/>
              </w:rPr>
              <w:t>Scenario 8</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6.59E-06</w:t>
            </w:r>
          </w:p>
        </w:tc>
      </w:tr>
      <w:tr w:rsidR="00C6298D" w:rsidRPr="00C6298D" w:rsidTr="00226E26">
        <w:trPr>
          <w:trHeight w:val="75"/>
        </w:trPr>
        <w:tc>
          <w:tcPr>
            <w:tcW w:w="1653" w:type="dxa"/>
            <w:shd w:val="clear" w:color="auto" w:fill="FFFFFF"/>
          </w:tcPr>
          <w:p w:rsidR="0039192C" w:rsidRPr="00C6298D" w:rsidRDefault="0039192C" w:rsidP="00AE6F93">
            <w:pPr>
              <w:spacing w:before="60" w:after="60" w:line="260" w:lineRule="atLeast"/>
              <w:rPr>
                <w:rFonts w:eastAsia="Calibri" w:cs="Arial"/>
                <w:sz w:val="18"/>
                <w:szCs w:val="18"/>
                <w:lang w:eastAsia="en-GB"/>
              </w:rPr>
            </w:pPr>
            <w:r w:rsidRPr="00C6298D">
              <w:rPr>
                <w:rFonts w:eastAsia="Calibri" w:cs="Arial"/>
                <w:sz w:val="18"/>
                <w:szCs w:val="18"/>
                <w:lang w:eastAsia="en-GB"/>
              </w:rPr>
              <w:t>Scenario 9A</w:t>
            </w:r>
          </w:p>
        </w:tc>
        <w:tc>
          <w:tcPr>
            <w:tcW w:w="2316" w:type="dxa"/>
            <w:tcBorders>
              <w:bottom w:val="single" w:sz="4" w:space="0" w:color="auto"/>
            </w:tcBorders>
            <w:shd w:val="clear" w:color="auto" w:fill="FFFFFF"/>
            <w:vAlign w:val="center"/>
          </w:tcPr>
          <w:p w:rsidR="0039192C" w:rsidRPr="00C6298D" w:rsidRDefault="0039192C" w:rsidP="009A26AB">
            <w:pPr>
              <w:spacing w:before="60" w:after="60" w:line="260" w:lineRule="atLeast"/>
              <w:jc w:val="center"/>
              <w:rPr>
                <w:rFonts w:eastAsia="Calibri" w:cs="Arial"/>
                <w:sz w:val="18"/>
                <w:szCs w:val="18"/>
                <w:lang w:eastAsia="en-GB"/>
              </w:rPr>
            </w:pPr>
          </w:p>
        </w:tc>
      </w:tr>
      <w:tr w:rsidR="00C6298D" w:rsidRPr="00C6298D" w:rsidTr="0039192C">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grs-N*</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4.52E-07</w:t>
            </w:r>
          </w:p>
        </w:tc>
      </w:tr>
      <w:tr w:rsidR="00C6298D" w:rsidRPr="00C6298D" w:rsidTr="0039192C">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ars-N*</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1.33E-07</w:t>
            </w:r>
          </w:p>
        </w:tc>
      </w:tr>
      <w:tr w:rsidR="00C6298D" w:rsidRPr="00C6298D" w:rsidTr="0039192C">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grs-P2O5*</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4.85E-07</w:t>
            </w:r>
          </w:p>
        </w:tc>
      </w:tr>
      <w:tr w:rsidR="00C6298D" w:rsidRPr="00C6298D" w:rsidTr="0039192C">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ars-P2O5*</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1.10E-07</w:t>
            </w:r>
          </w:p>
        </w:tc>
      </w:tr>
      <w:tr w:rsidR="00C6298D" w:rsidRPr="00C6298D" w:rsidTr="0039192C">
        <w:trPr>
          <w:trHeight w:val="75"/>
        </w:trPr>
        <w:tc>
          <w:tcPr>
            <w:tcW w:w="1653" w:type="dxa"/>
            <w:shd w:val="clear" w:color="auto" w:fill="FFFFFF"/>
          </w:tcPr>
          <w:p w:rsidR="0039192C" w:rsidRPr="00C6298D" w:rsidRDefault="0039192C" w:rsidP="00AE6F93">
            <w:pPr>
              <w:spacing w:before="60" w:after="60" w:line="260" w:lineRule="atLeast"/>
              <w:rPr>
                <w:rFonts w:eastAsia="Calibri" w:cs="Arial"/>
                <w:sz w:val="18"/>
                <w:szCs w:val="18"/>
                <w:lang w:eastAsia="en-GB"/>
              </w:rPr>
            </w:pPr>
            <w:r w:rsidRPr="00C6298D">
              <w:rPr>
                <w:rFonts w:eastAsia="Calibri" w:cs="Arial"/>
                <w:sz w:val="18"/>
                <w:szCs w:val="18"/>
                <w:lang w:eastAsia="en-GB"/>
              </w:rPr>
              <w:t>Scenario 9B</w:t>
            </w:r>
          </w:p>
        </w:tc>
        <w:tc>
          <w:tcPr>
            <w:tcW w:w="2316" w:type="dxa"/>
            <w:shd w:val="clear" w:color="auto" w:fill="FFFFFF"/>
            <w:vAlign w:val="center"/>
          </w:tcPr>
          <w:p w:rsidR="0039192C" w:rsidRPr="00C6298D" w:rsidRDefault="0039192C" w:rsidP="009A26AB">
            <w:pPr>
              <w:spacing w:before="60" w:after="60" w:line="260" w:lineRule="atLeast"/>
              <w:jc w:val="center"/>
              <w:rPr>
                <w:rFonts w:eastAsia="Calibri" w:cs="Arial"/>
                <w:sz w:val="18"/>
                <w:szCs w:val="18"/>
                <w:lang w:eastAsia="en-GB"/>
              </w:rPr>
            </w:pP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grs-N*</w:t>
            </w:r>
          </w:p>
        </w:tc>
        <w:tc>
          <w:tcPr>
            <w:tcW w:w="2316" w:type="dxa"/>
            <w:shd w:val="clear" w:color="auto" w:fill="FFFFFF"/>
            <w:vAlign w:val="center"/>
          </w:tcPr>
          <w:p w:rsidR="0076306D" w:rsidRPr="00C6298D" w:rsidRDefault="0076306D" w:rsidP="00A02484">
            <w:pPr>
              <w:spacing w:before="60" w:after="60" w:line="260" w:lineRule="atLeast"/>
              <w:rPr>
                <w:rFonts w:eastAsia="Calibri" w:cs="Arial"/>
                <w:strike/>
                <w:sz w:val="18"/>
                <w:szCs w:val="18"/>
                <w:lang w:eastAsia="en-GB"/>
              </w:rPr>
            </w:pPr>
          </w:p>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4.49E-07</w:t>
            </w: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ars-N*</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1.32E-07</w:t>
            </w: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grs-P2O5*</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4.74E-07</w:t>
            </w: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ars-P2O5*</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1.08E-07</w:t>
            </w:r>
          </w:p>
        </w:tc>
      </w:tr>
      <w:tr w:rsidR="00C6298D" w:rsidRPr="00C6298D" w:rsidTr="0039192C">
        <w:trPr>
          <w:trHeight w:val="75"/>
        </w:trPr>
        <w:tc>
          <w:tcPr>
            <w:tcW w:w="1653" w:type="dxa"/>
            <w:shd w:val="clear" w:color="auto" w:fill="FFFFFF"/>
          </w:tcPr>
          <w:p w:rsidR="0039192C" w:rsidRPr="00C6298D" w:rsidRDefault="0039192C" w:rsidP="00AE6F93">
            <w:pPr>
              <w:spacing w:before="60" w:after="60" w:line="260" w:lineRule="atLeast"/>
              <w:rPr>
                <w:rFonts w:eastAsia="Calibri" w:cs="Arial"/>
                <w:sz w:val="18"/>
                <w:szCs w:val="18"/>
                <w:lang w:eastAsia="en-GB"/>
              </w:rPr>
            </w:pPr>
            <w:r w:rsidRPr="00C6298D">
              <w:rPr>
                <w:rFonts w:eastAsia="Calibri" w:cs="Arial"/>
                <w:sz w:val="18"/>
                <w:szCs w:val="18"/>
                <w:lang w:eastAsia="en-GB"/>
              </w:rPr>
              <w:t>Scenario 9C</w:t>
            </w:r>
          </w:p>
        </w:tc>
        <w:tc>
          <w:tcPr>
            <w:tcW w:w="2316" w:type="dxa"/>
            <w:shd w:val="clear" w:color="auto" w:fill="FFFFFF"/>
            <w:vAlign w:val="center"/>
          </w:tcPr>
          <w:p w:rsidR="0039192C" w:rsidRPr="00C6298D" w:rsidRDefault="0039192C" w:rsidP="009A26AB">
            <w:pPr>
              <w:spacing w:before="60" w:after="60" w:line="260" w:lineRule="atLeast"/>
              <w:jc w:val="center"/>
              <w:rPr>
                <w:rFonts w:eastAsia="Calibri" w:cs="Arial"/>
                <w:sz w:val="18"/>
                <w:szCs w:val="18"/>
                <w:lang w:eastAsia="en-GB"/>
              </w:rPr>
            </w:pP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grs-N*</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5.05E-07</w:t>
            </w: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ars-N*</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1.49E-07</w:t>
            </w: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grs-P2O5*</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5.33E-07</w:t>
            </w: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ars-P2O5*</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1.21E-07</w:t>
            </w:r>
          </w:p>
        </w:tc>
      </w:tr>
      <w:tr w:rsidR="00C6298D" w:rsidRPr="00C6298D" w:rsidTr="0039192C">
        <w:trPr>
          <w:trHeight w:val="75"/>
        </w:trPr>
        <w:tc>
          <w:tcPr>
            <w:tcW w:w="1653" w:type="dxa"/>
            <w:shd w:val="clear" w:color="auto" w:fill="FFFFFF"/>
          </w:tcPr>
          <w:p w:rsidR="0039192C" w:rsidRPr="00C6298D" w:rsidRDefault="0039192C" w:rsidP="00AE6F93">
            <w:pPr>
              <w:spacing w:before="60" w:after="60" w:line="260" w:lineRule="atLeast"/>
              <w:rPr>
                <w:rFonts w:eastAsia="Calibri" w:cs="Arial"/>
                <w:sz w:val="18"/>
                <w:szCs w:val="18"/>
                <w:lang w:eastAsia="en-GB"/>
              </w:rPr>
            </w:pPr>
            <w:r w:rsidRPr="00C6298D">
              <w:rPr>
                <w:rFonts w:eastAsia="Calibri" w:cs="Arial"/>
                <w:sz w:val="18"/>
                <w:szCs w:val="18"/>
                <w:lang w:eastAsia="en-GB"/>
              </w:rPr>
              <w:t>Scenario 9D</w:t>
            </w:r>
          </w:p>
        </w:tc>
        <w:tc>
          <w:tcPr>
            <w:tcW w:w="2316" w:type="dxa"/>
            <w:shd w:val="clear" w:color="auto" w:fill="FFFFFF"/>
            <w:vAlign w:val="center"/>
          </w:tcPr>
          <w:p w:rsidR="0039192C" w:rsidRPr="00C6298D" w:rsidRDefault="0039192C" w:rsidP="009A26AB">
            <w:pPr>
              <w:spacing w:before="60" w:after="60" w:line="260" w:lineRule="atLeast"/>
              <w:jc w:val="center"/>
              <w:rPr>
                <w:rFonts w:eastAsia="Calibri" w:cs="Arial"/>
                <w:sz w:val="18"/>
                <w:szCs w:val="18"/>
                <w:lang w:eastAsia="en-GB"/>
              </w:rPr>
            </w:pP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grs-N*</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5.93E-07</w:t>
            </w: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ars-N*</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1.75E-07</w:t>
            </w: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grs-P2O5*</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5.91E-07</w:t>
            </w: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ars-P2O5*</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1.35E-07</w:t>
            </w:r>
          </w:p>
        </w:tc>
      </w:tr>
      <w:tr w:rsidR="00C6298D" w:rsidRPr="00C6298D" w:rsidTr="0039192C">
        <w:trPr>
          <w:trHeight w:val="75"/>
        </w:trPr>
        <w:tc>
          <w:tcPr>
            <w:tcW w:w="1653" w:type="dxa"/>
            <w:shd w:val="clear" w:color="auto" w:fill="FFFFFF"/>
          </w:tcPr>
          <w:p w:rsidR="0039192C" w:rsidRPr="00C6298D" w:rsidRDefault="0039192C" w:rsidP="00AE6F93">
            <w:pPr>
              <w:spacing w:before="60" w:after="60" w:line="260" w:lineRule="atLeast"/>
              <w:rPr>
                <w:rFonts w:eastAsia="Calibri" w:cs="Arial"/>
                <w:sz w:val="18"/>
                <w:szCs w:val="18"/>
                <w:lang w:eastAsia="en-GB"/>
              </w:rPr>
            </w:pPr>
            <w:r w:rsidRPr="00C6298D">
              <w:rPr>
                <w:rFonts w:eastAsia="Calibri" w:cs="Arial"/>
                <w:sz w:val="18"/>
                <w:szCs w:val="18"/>
                <w:lang w:eastAsia="en-GB"/>
              </w:rPr>
              <w:t>Scenario 9E</w:t>
            </w:r>
          </w:p>
        </w:tc>
        <w:tc>
          <w:tcPr>
            <w:tcW w:w="2316" w:type="dxa"/>
            <w:shd w:val="clear" w:color="auto" w:fill="FFFFFF"/>
            <w:vAlign w:val="center"/>
          </w:tcPr>
          <w:p w:rsidR="0039192C" w:rsidRPr="00C6298D" w:rsidRDefault="0039192C" w:rsidP="009A26AB">
            <w:pPr>
              <w:spacing w:before="60" w:after="60" w:line="260" w:lineRule="atLeast"/>
              <w:jc w:val="center"/>
              <w:rPr>
                <w:rFonts w:eastAsia="Calibri" w:cs="Arial"/>
                <w:sz w:val="18"/>
                <w:szCs w:val="18"/>
                <w:lang w:eastAsia="en-GB"/>
              </w:rPr>
            </w:pP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grs-N*</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3.70E-07</w:t>
            </w: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ars-N*</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1.09E-07</w:t>
            </w: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grs-P2O5*</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3.79E-07</w:t>
            </w: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ars-P2O5*</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8.63E-08</w:t>
            </w:r>
          </w:p>
        </w:tc>
      </w:tr>
      <w:tr w:rsidR="00C6298D" w:rsidRPr="00C6298D" w:rsidTr="0039192C">
        <w:trPr>
          <w:trHeight w:val="75"/>
        </w:trPr>
        <w:tc>
          <w:tcPr>
            <w:tcW w:w="1653" w:type="dxa"/>
            <w:shd w:val="clear" w:color="auto" w:fill="FFFFFF"/>
          </w:tcPr>
          <w:p w:rsidR="0039192C" w:rsidRPr="00C6298D" w:rsidRDefault="0039192C" w:rsidP="00AE6F93">
            <w:pPr>
              <w:spacing w:before="60" w:after="60" w:line="260" w:lineRule="atLeast"/>
              <w:rPr>
                <w:rFonts w:eastAsia="Calibri" w:cs="Arial"/>
                <w:sz w:val="18"/>
                <w:szCs w:val="18"/>
                <w:lang w:eastAsia="en-GB"/>
              </w:rPr>
            </w:pPr>
            <w:r w:rsidRPr="00C6298D">
              <w:rPr>
                <w:rFonts w:eastAsia="Calibri" w:cs="Arial"/>
                <w:sz w:val="18"/>
                <w:szCs w:val="18"/>
                <w:lang w:eastAsia="en-GB"/>
              </w:rPr>
              <w:t>Scenario 9F</w:t>
            </w:r>
          </w:p>
        </w:tc>
        <w:tc>
          <w:tcPr>
            <w:tcW w:w="2316" w:type="dxa"/>
            <w:shd w:val="clear" w:color="auto" w:fill="FFFFFF"/>
            <w:vAlign w:val="center"/>
          </w:tcPr>
          <w:p w:rsidR="0039192C" w:rsidRPr="00C6298D" w:rsidRDefault="0039192C" w:rsidP="009A26AB">
            <w:pPr>
              <w:spacing w:before="60" w:after="60" w:line="260" w:lineRule="atLeast"/>
              <w:jc w:val="center"/>
              <w:rPr>
                <w:rFonts w:eastAsia="Calibri" w:cs="Arial"/>
                <w:sz w:val="18"/>
                <w:szCs w:val="18"/>
                <w:lang w:eastAsia="en-GB"/>
              </w:rPr>
            </w:pP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grs-N*</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7.95E-07</w:t>
            </w: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ars-N*</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2.34E-07</w:t>
            </w:r>
          </w:p>
        </w:tc>
      </w:tr>
      <w:tr w:rsidR="00C6298D" w:rsidRPr="00C6298D" w:rsidTr="00B527E2">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grs-P2O5*</w:t>
            </w:r>
          </w:p>
        </w:tc>
        <w:tc>
          <w:tcPr>
            <w:tcW w:w="2316" w:type="dxa"/>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9.15E-07</w:t>
            </w:r>
          </w:p>
        </w:tc>
      </w:tr>
      <w:tr w:rsidR="00C6298D" w:rsidRPr="00C6298D" w:rsidTr="00226E26">
        <w:trPr>
          <w:trHeight w:val="75"/>
        </w:trPr>
        <w:tc>
          <w:tcPr>
            <w:tcW w:w="1653" w:type="dxa"/>
            <w:shd w:val="clear" w:color="auto" w:fill="FFFFFF"/>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eastAsia="Calibri" w:cs="Arial"/>
                <w:sz w:val="18"/>
                <w:szCs w:val="18"/>
                <w:lang w:eastAsia="en-GB"/>
              </w:rPr>
              <w:t>ars-P2O5*</w:t>
            </w:r>
          </w:p>
        </w:tc>
        <w:tc>
          <w:tcPr>
            <w:tcW w:w="2316" w:type="dxa"/>
            <w:tcBorders>
              <w:bottom w:val="single" w:sz="4" w:space="0" w:color="auto"/>
            </w:tcBorders>
            <w:shd w:val="clear" w:color="auto" w:fill="FFFFFF"/>
            <w:vAlign w:val="center"/>
          </w:tcPr>
          <w:p w:rsidR="0076306D" w:rsidRPr="00C6298D" w:rsidRDefault="0076306D" w:rsidP="0076306D">
            <w:pPr>
              <w:spacing w:before="60" w:after="60" w:line="260" w:lineRule="atLeast"/>
              <w:jc w:val="center"/>
              <w:rPr>
                <w:rFonts w:eastAsia="Calibri" w:cs="Arial"/>
                <w:sz w:val="18"/>
                <w:szCs w:val="18"/>
                <w:lang w:eastAsia="en-GB"/>
              </w:rPr>
            </w:pPr>
            <w:r w:rsidRPr="00C6298D">
              <w:rPr>
                <w:rFonts w:ascii="Calibri" w:hAnsi="Calibri" w:cs="Calibri"/>
                <w:sz w:val="22"/>
                <w:szCs w:val="22"/>
              </w:rPr>
              <w:t>2.08E-07</w:t>
            </w:r>
          </w:p>
        </w:tc>
      </w:tr>
    </w:tbl>
    <w:p w:rsidR="0039192C" w:rsidRPr="001B15F3" w:rsidRDefault="0039192C" w:rsidP="0039192C">
      <w:pPr>
        <w:spacing w:before="60" w:line="276" w:lineRule="auto"/>
        <w:ind w:left="142"/>
        <w:rPr>
          <w:rFonts w:eastAsia="Calibri"/>
          <w:u w:val="single"/>
          <w:lang w:eastAsia="en-US"/>
        </w:rPr>
      </w:pPr>
    </w:p>
    <w:p w:rsidR="0039192C" w:rsidRPr="00171E08" w:rsidRDefault="0039192C" w:rsidP="009D7758">
      <w:pPr>
        <w:spacing w:before="60" w:line="276" w:lineRule="auto"/>
        <w:ind w:left="142"/>
        <w:jc w:val="both"/>
        <w:rPr>
          <w:rFonts w:ascii="Times New Roman" w:eastAsia="Calibri" w:hAnsi="Times New Roman"/>
          <w:i/>
          <w:lang w:eastAsia="en-US"/>
        </w:rPr>
      </w:pPr>
      <w:r w:rsidRPr="00171E08">
        <w:rPr>
          <w:rFonts w:eastAsia="Calibri"/>
          <w:u w:val="single"/>
          <w:lang w:eastAsia="en-US"/>
        </w:rPr>
        <w:t>Conclusion</w:t>
      </w:r>
      <w:r w:rsidRPr="00171E08">
        <w:rPr>
          <w:rFonts w:eastAsia="Calibri"/>
          <w:lang w:eastAsia="en-US"/>
        </w:rPr>
        <w:t xml:space="preserve">: </w:t>
      </w:r>
      <w:r w:rsidRPr="00171E08">
        <w:rPr>
          <w:rFonts w:eastAsia="Calibri" w:cs="Arial"/>
          <w:color w:val="000000"/>
          <w:lang w:eastAsia="en-GB"/>
        </w:rPr>
        <w:t xml:space="preserve">based on the comparison between exposure and </w:t>
      </w:r>
      <w:r w:rsidR="009A26AB" w:rsidRPr="00171E08">
        <w:rPr>
          <w:rFonts w:eastAsia="Calibri" w:cs="Arial"/>
          <w:color w:val="000000"/>
          <w:lang w:eastAsia="en-GB"/>
        </w:rPr>
        <w:t>the generic limit value of 1,0E-04 mg/L for groundwater</w:t>
      </w:r>
      <w:r w:rsidRPr="00171E08">
        <w:rPr>
          <w:rFonts w:eastAsia="Calibri" w:cs="Arial"/>
          <w:color w:val="000000"/>
          <w:lang w:eastAsia="en-GB"/>
        </w:rPr>
        <w:t xml:space="preserve">, no </w:t>
      </w:r>
      <w:r w:rsidR="00F13885" w:rsidRPr="00171E08">
        <w:rPr>
          <w:rFonts w:eastAsia="Calibri" w:cs="Arial"/>
          <w:color w:val="000000"/>
          <w:lang w:eastAsia="en-GB"/>
        </w:rPr>
        <w:t>risk</w:t>
      </w:r>
      <w:r w:rsidRPr="00171E08">
        <w:rPr>
          <w:rFonts w:eastAsia="Calibri" w:cs="Arial"/>
          <w:color w:val="000000"/>
          <w:lang w:eastAsia="en-GB"/>
        </w:rPr>
        <w:t xml:space="preserve"> for groundwater compartment is expected.</w:t>
      </w:r>
    </w:p>
    <w:p w:rsidR="00FD2055" w:rsidRPr="001B15F3" w:rsidRDefault="00FD2055" w:rsidP="00FD2055">
      <w:pPr>
        <w:spacing w:before="120" w:after="120" w:line="260" w:lineRule="atLeast"/>
        <w:ind w:left="142"/>
        <w:jc w:val="both"/>
        <w:rPr>
          <w:rFonts w:ascii="Times New Roman" w:eastAsia="Calibri" w:hAnsi="Times New Roman"/>
          <w:i/>
          <w:lang w:eastAsia="en-GB"/>
        </w:rPr>
      </w:pPr>
    </w:p>
    <w:p w:rsidR="00FD2055" w:rsidRPr="001B15F3" w:rsidRDefault="00FD2055" w:rsidP="00FD2055">
      <w:pPr>
        <w:rPr>
          <w:rFonts w:eastAsia="Calibri"/>
          <w:b/>
          <w:i/>
          <w:sz w:val="22"/>
          <w:szCs w:val="22"/>
          <w:lang w:eastAsia="en-US"/>
        </w:rPr>
      </w:pPr>
      <w:bookmarkStart w:id="1713" w:name="_Toc377651054"/>
      <w:bookmarkStart w:id="1714" w:name="_Toc389729124"/>
      <w:bookmarkStart w:id="1715" w:name="_Toc403472808"/>
      <w:r w:rsidRPr="001B15F3">
        <w:rPr>
          <w:rFonts w:eastAsia="Calibri"/>
          <w:b/>
          <w:i/>
          <w:sz w:val="22"/>
          <w:szCs w:val="22"/>
          <w:lang w:eastAsia="en-US"/>
        </w:rPr>
        <w:t>Primary and secondary poisoning</w:t>
      </w:r>
      <w:bookmarkEnd w:id="1713"/>
      <w:bookmarkEnd w:id="1714"/>
      <w:bookmarkEnd w:id="1715"/>
    </w:p>
    <w:p w:rsidR="00FD2055" w:rsidRPr="001B15F3" w:rsidRDefault="00FD2055" w:rsidP="00FD2055">
      <w:pPr>
        <w:rPr>
          <w:rFonts w:eastAsia="Calibri"/>
          <w:u w:val="single"/>
          <w:lang w:eastAsia="en-US"/>
        </w:rPr>
      </w:pPr>
    </w:p>
    <w:p w:rsidR="00276B20" w:rsidRPr="001B15F3" w:rsidRDefault="00276B20" w:rsidP="009D7758">
      <w:pPr>
        <w:jc w:val="both"/>
        <w:rPr>
          <w:rFonts w:eastAsia="Calibri"/>
          <w:u w:val="single"/>
          <w:lang w:eastAsia="en-US"/>
        </w:rPr>
      </w:pPr>
      <w:r w:rsidRPr="001B15F3">
        <w:rPr>
          <w:rFonts w:eastAsia="Calibri"/>
          <w:u w:val="single"/>
          <w:lang w:eastAsia="en-US"/>
        </w:rPr>
        <w:t>Primary poisoning</w:t>
      </w:r>
    </w:p>
    <w:p w:rsidR="00276B20" w:rsidRPr="001B15F3" w:rsidRDefault="00276B20" w:rsidP="009D7758">
      <w:pPr>
        <w:jc w:val="both"/>
        <w:rPr>
          <w:lang w:eastAsia="en-US"/>
        </w:rPr>
      </w:pPr>
    </w:p>
    <w:p w:rsidR="00276B20" w:rsidRPr="00171E08" w:rsidRDefault="00276B20" w:rsidP="009D7758">
      <w:pPr>
        <w:spacing w:before="60" w:line="276" w:lineRule="auto"/>
        <w:jc w:val="both"/>
        <w:rPr>
          <w:rFonts w:eastAsia="Calibri" w:cs="Arial"/>
          <w:color w:val="000000"/>
          <w:lang w:eastAsia="en-GB"/>
        </w:rPr>
      </w:pPr>
      <w:r w:rsidRPr="00171E08">
        <w:rPr>
          <w:rFonts w:eastAsia="Calibri" w:cs="Arial"/>
          <w:color w:val="000000"/>
          <w:lang w:eastAsia="en-GB"/>
        </w:rPr>
        <w:t xml:space="preserve">According to the Emission Scenario Document for insecticides, acaricides and products to control other arthropods for household and professional use, it is not </w:t>
      </w:r>
      <w:r w:rsidR="00F13885" w:rsidRPr="00171E08">
        <w:rPr>
          <w:rFonts w:eastAsia="Calibri" w:cs="Arial"/>
          <w:color w:val="000000"/>
          <w:lang w:eastAsia="en-GB"/>
        </w:rPr>
        <w:t>believed</w:t>
      </w:r>
      <w:r w:rsidRPr="00171E08">
        <w:rPr>
          <w:rFonts w:eastAsia="Calibri" w:cs="Arial"/>
          <w:color w:val="000000"/>
          <w:lang w:eastAsia="en-GB"/>
        </w:rPr>
        <w:t xml:space="preserve"> that insecticide powders are in a form that could be sufficiently appetent to birds or mammals so they would be at risk. Indeed this dustable products is not in granular form and it is not applied together with food attractant. </w:t>
      </w:r>
    </w:p>
    <w:p w:rsidR="00276B20" w:rsidRPr="00171E08" w:rsidRDefault="00276B20" w:rsidP="009D7758">
      <w:pPr>
        <w:spacing w:before="60" w:line="276" w:lineRule="auto"/>
        <w:jc w:val="both"/>
        <w:rPr>
          <w:rFonts w:eastAsia="Calibri" w:cs="Arial"/>
          <w:color w:val="000000"/>
          <w:lang w:eastAsia="en-GB"/>
        </w:rPr>
      </w:pPr>
      <w:r w:rsidRPr="00171E08">
        <w:rPr>
          <w:rFonts w:eastAsia="Calibri" w:cs="Arial"/>
          <w:color w:val="000000"/>
          <w:lang w:eastAsia="en-GB"/>
        </w:rPr>
        <w:t xml:space="preserve">The product is instead formulated with a bittering agent and, in addition, label states that it should not be applied in areas where pets or other animals can access. </w:t>
      </w:r>
    </w:p>
    <w:p w:rsidR="00276B20" w:rsidRPr="00171E08" w:rsidRDefault="00276B20" w:rsidP="009D7758">
      <w:pPr>
        <w:spacing w:before="60" w:line="276" w:lineRule="auto"/>
        <w:jc w:val="both"/>
        <w:rPr>
          <w:rFonts w:eastAsia="Calibri" w:cs="Arial"/>
          <w:color w:val="000000"/>
          <w:lang w:eastAsia="en-GB"/>
        </w:rPr>
      </w:pPr>
      <w:r w:rsidRPr="00171E08">
        <w:rPr>
          <w:rFonts w:eastAsia="Calibri" w:cs="Arial"/>
          <w:color w:val="000000"/>
          <w:lang w:eastAsia="en-GB"/>
        </w:rPr>
        <w:t xml:space="preserve">Therefore there is no concern for primary poisoning.  </w:t>
      </w:r>
    </w:p>
    <w:p w:rsidR="00276B20" w:rsidRPr="001B15F3" w:rsidRDefault="00276B20" w:rsidP="009D7758">
      <w:pPr>
        <w:jc w:val="both"/>
        <w:rPr>
          <w:highlight w:val="yellow"/>
          <w:lang w:eastAsia="en-US"/>
        </w:rPr>
      </w:pPr>
    </w:p>
    <w:p w:rsidR="00276B20" w:rsidRPr="001B15F3" w:rsidRDefault="00276B20" w:rsidP="009D7758">
      <w:pPr>
        <w:jc w:val="both"/>
        <w:rPr>
          <w:rFonts w:eastAsia="Calibri"/>
          <w:u w:val="single"/>
          <w:lang w:eastAsia="en-US"/>
        </w:rPr>
      </w:pPr>
      <w:r w:rsidRPr="001B15F3">
        <w:rPr>
          <w:rFonts w:eastAsia="Calibri"/>
          <w:u w:val="single"/>
          <w:lang w:eastAsia="en-US"/>
        </w:rPr>
        <w:t>Secondary poisoning</w:t>
      </w:r>
    </w:p>
    <w:p w:rsidR="00276B20" w:rsidRPr="001B15F3" w:rsidRDefault="00276B20" w:rsidP="009D7758">
      <w:pPr>
        <w:jc w:val="both"/>
        <w:rPr>
          <w:lang w:eastAsia="en-US"/>
        </w:rPr>
      </w:pPr>
    </w:p>
    <w:p w:rsidR="007D4E40" w:rsidRPr="00A65E09" w:rsidRDefault="007D4E40" w:rsidP="007D4E40">
      <w:pPr>
        <w:spacing w:line="260" w:lineRule="atLeast"/>
        <w:jc w:val="both"/>
        <w:rPr>
          <w:rFonts w:eastAsia="Calibri"/>
          <w:lang w:eastAsia="en-US"/>
        </w:rPr>
      </w:pPr>
      <w:r w:rsidRPr="00A65E09">
        <w:rPr>
          <w:rFonts w:eastAsia="Calibri"/>
          <w:lang w:eastAsia="en-US"/>
        </w:rPr>
        <w:t xml:space="preserve">Secondary poisoning occurs </w:t>
      </w:r>
      <w:r w:rsidRPr="00A65E09">
        <w:rPr>
          <w:lang w:eastAsia="sv-SE"/>
        </w:rPr>
        <w:t>when non-target vertebrates eat ants which were poisoned by the product</w:t>
      </w:r>
      <w:r w:rsidRPr="00A65E09">
        <w:rPr>
          <w:rFonts w:eastAsia="Calibri"/>
          <w:lang w:eastAsia="en-US"/>
        </w:rPr>
        <w:t>. According to the risk management measures to be undertaken stated in the label (i.e. “</w:t>
      </w:r>
      <w:r w:rsidRPr="00A65E09">
        <w:rPr>
          <w:color w:val="000000"/>
        </w:rPr>
        <w:t>Do not apply the product on surfaces that may be in contact with animals, food or beverages intended for human consumption or for the feeding of livestock</w:t>
      </w:r>
      <w:r w:rsidRPr="00A65E09">
        <w:rPr>
          <w:rFonts w:eastAsia="Calibri"/>
          <w:lang w:eastAsia="en-US"/>
        </w:rPr>
        <w:t xml:space="preserve"> “ and “</w:t>
      </w:r>
      <w:r w:rsidRPr="00A65E09">
        <w:rPr>
          <w:color w:val="000000"/>
        </w:rPr>
        <w:t>Remove (clean) product and dead insects, when the presence of live insects is stopped</w:t>
      </w:r>
      <w:r w:rsidRPr="00A65E09">
        <w:rPr>
          <w:rFonts w:eastAsia="Calibri"/>
          <w:lang w:eastAsia="en-US"/>
        </w:rPr>
        <w:t xml:space="preserve">”), secondary poisoning is not expected to occur. </w:t>
      </w:r>
    </w:p>
    <w:p w:rsidR="007D4E40" w:rsidRPr="00A65E09" w:rsidRDefault="007D4E40" w:rsidP="007D4E40">
      <w:pPr>
        <w:spacing w:line="260" w:lineRule="atLeast"/>
        <w:jc w:val="both"/>
        <w:rPr>
          <w:rFonts w:eastAsia="Calibri"/>
          <w:lang w:eastAsia="en-US"/>
        </w:rPr>
      </w:pPr>
    </w:p>
    <w:p w:rsidR="007D4E40" w:rsidRPr="003408B8" w:rsidRDefault="007D4E40" w:rsidP="007D4E40">
      <w:pPr>
        <w:spacing w:line="260" w:lineRule="atLeast"/>
        <w:jc w:val="both"/>
        <w:rPr>
          <w:rFonts w:eastAsia="Calibri"/>
          <w:lang w:eastAsia="en-US"/>
        </w:rPr>
      </w:pPr>
      <w:r w:rsidRPr="003408B8">
        <w:rPr>
          <w:rFonts w:eastAsia="Calibri"/>
          <w:lang w:eastAsia="en-US"/>
        </w:rPr>
        <w:t>However, the following risk characterization of s</w:t>
      </w:r>
      <w:r w:rsidR="003408B8" w:rsidRPr="003408B8">
        <w:rPr>
          <w:rFonts w:eastAsia="Calibri"/>
          <w:lang w:eastAsia="en-US"/>
        </w:rPr>
        <w:t>e</w:t>
      </w:r>
      <w:r w:rsidRPr="003408B8">
        <w:rPr>
          <w:rFonts w:eastAsia="Calibri"/>
          <w:lang w:eastAsia="en-US"/>
        </w:rPr>
        <w:t>condary poisoning was performed as a worst case.</w:t>
      </w:r>
    </w:p>
    <w:p w:rsidR="007D4E40" w:rsidRPr="007076F4" w:rsidRDefault="007D4E40" w:rsidP="007D4E40">
      <w:pPr>
        <w:rPr>
          <w:rFonts w:ascii="Calibri" w:hAnsi="Calibri" w:cs="Calibri"/>
          <w:highlight w:val="cyan"/>
        </w:rPr>
      </w:pPr>
    </w:p>
    <w:p w:rsidR="007D4E40" w:rsidRPr="003408B8" w:rsidRDefault="007D4E40" w:rsidP="007D4E40">
      <w:pPr>
        <w:rPr>
          <w:rFonts w:cs="Calibri"/>
        </w:rPr>
      </w:pPr>
      <w:r w:rsidRPr="003408B8">
        <w:rPr>
          <w:rFonts w:cs="Calibri"/>
        </w:rPr>
        <w:t>Since the PEC</w:t>
      </w:r>
      <w:r w:rsidRPr="003408B8">
        <w:rPr>
          <w:rFonts w:cs="Calibri"/>
          <w:vertAlign w:val="subscript"/>
        </w:rPr>
        <w:t xml:space="preserve">water </w:t>
      </w:r>
      <w:r w:rsidRPr="003408B8">
        <w:rPr>
          <w:rFonts w:cs="Calibri"/>
        </w:rPr>
        <w:t>and the PEC</w:t>
      </w:r>
      <w:r w:rsidRPr="003408B8">
        <w:rPr>
          <w:rFonts w:cs="Calibri"/>
          <w:vertAlign w:val="subscript"/>
        </w:rPr>
        <w:t xml:space="preserve">porewater </w:t>
      </w:r>
      <w:r w:rsidRPr="003408B8">
        <w:rPr>
          <w:rFonts w:cs="Calibri"/>
        </w:rPr>
        <w:t xml:space="preserve">are not negligible, secondary poisoning should be performed. </w:t>
      </w:r>
    </w:p>
    <w:p w:rsidR="007D4E40" w:rsidRPr="003408B8" w:rsidRDefault="007D4E40" w:rsidP="007D4E40">
      <w:pPr>
        <w:rPr>
          <w:rFonts w:ascii="Calibri" w:hAnsi="Calibri" w:cs="Calibri"/>
        </w:rPr>
      </w:pPr>
    </w:p>
    <w:tbl>
      <w:tblPr>
        <w:tblW w:w="5000" w:type="pct"/>
        <w:tblLayout w:type="fixed"/>
        <w:tblCellMar>
          <w:left w:w="10" w:type="dxa"/>
          <w:right w:w="10" w:type="dxa"/>
        </w:tblCellMar>
        <w:tblLook w:val="04A0"/>
      </w:tblPr>
      <w:tblGrid>
        <w:gridCol w:w="1330"/>
        <w:gridCol w:w="1622"/>
        <w:gridCol w:w="1386"/>
        <w:gridCol w:w="1530"/>
        <w:gridCol w:w="1620"/>
        <w:gridCol w:w="1901"/>
        <w:gridCol w:w="41"/>
      </w:tblGrid>
      <w:tr w:rsidR="00654036" w:rsidRPr="00654036" w:rsidTr="00D1073F">
        <w:trPr>
          <w:trHeight w:val="24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b/>
              </w:rPr>
            </w:pPr>
            <w:r w:rsidRPr="00654036">
              <w:rPr>
                <w:rFonts w:cs="Calibri"/>
                <w:b/>
              </w:rPr>
              <w:t>Summary table on secondary poisoning via the aquatic food chain</w:t>
            </w:r>
          </w:p>
        </w:tc>
      </w:tr>
      <w:tr w:rsidR="00654036" w:rsidRPr="00654036" w:rsidTr="00D1073F">
        <w:trPr>
          <w:trHeight w:val="249"/>
        </w:trPr>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b/>
                <w:lang w:eastAsia="en-GB"/>
              </w:rPr>
            </w:pPr>
            <w:r w:rsidRPr="00654036">
              <w:rPr>
                <w:rFonts w:cs="Calibri"/>
                <w:b/>
                <w:lang w:eastAsia="en-GB"/>
              </w:rPr>
              <w:t>Scenario</w:t>
            </w:r>
          </w:p>
        </w:tc>
        <w:tc>
          <w:tcPr>
            <w:tcW w:w="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rPr>
            </w:pPr>
            <w:r w:rsidRPr="00654036">
              <w:rPr>
                <w:rFonts w:cs="Calibri"/>
                <w:b/>
                <w:i/>
              </w:rPr>
              <w:t>PEC</w:t>
            </w:r>
            <w:r w:rsidRPr="00654036">
              <w:rPr>
                <w:rFonts w:cs="Calibri"/>
                <w:b/>
                <w:i/>
                <w:vertAlign w:val="subscript"/>
              </w:rPr>
              <w:t>oral, fish-eating predator</w:t>
            </w:r>
          </w:p>
        </w:tc>
        <w:tc>
          <w:tcPr>
            <w:tcW w:w="7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rPr>
            </w:pPr>
            <w:r w:rsidRPr="00654036">
              <w:rPr>
                <w:rFonts w:cs="Calibri"/>
                <w:b/>
                <w:lang w:eastAsia="en-GB"/>
              </w:rPr>
              <w:t>PNEC</w:t>
            </w:r>
            <w:r w:rsidRPr="00654036">
              <w:rPr>
                <w:rFonts w:cs="Calibri"/>
                <w:b/>
                <w:vertAlign w:val="subscript"/>
                <w:lang w:eastAsia="en-GB"/>
              </w:rPr>
              <w:t>birds</w:t>
            </w:r>
            <w:r w:rsidRPr="00654036">
              <w:rPr>
                <w:rFonts w:cs="Calibri"/>
                <w:b/>
                <w:vertAlign w:val="superscript"/>
                <w:lang w:eastAsia="en-GB"/>
              </w:rPr>
              <w:t>1</w:t>
            </w:r>
          </w:p>
        </w:tc>
        <w:tc>
          <w:tcPr>
            <w:tcW w:w="8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rPr>
            </w:pPr>
            <w:r w:rsidRPr="00654036">
              <w:rPr>
                <w:rFonts w:cs="Calibri"/>
                <w:b/>
                <w:bCs/>
                <w:lang w:eastAsia="en-GB"/>
              </w:rPr>
              <w:t>PNEC</w:t>
            </w:r>
            <w:r w:rsidRPr="00654036">
              <w:rPr>
                <w:rFonts w:cs="Calibri"/>
                <w:b/>
                <w:bCs/>
                <w:vertAlign w:val="subscript"/>
                <w:lang w:eastAsia="en-GB"/>
              </w:rPr>
              <w:t xml:space="preserve">mammals </w:t>
            </w:r>
            <w:r w:rsidRPr="00654036">
              <w:rPr>
                <w:rFonts w:cs="Calibri"/>
                <w:b/>
                <w:bCs/>
                <w:vertAlign w:val="superscript"/>
                <w:lang w:eastAsia="en-GB"/>
              </w:rPr>
              <w:t>2</w:t>
            </w:r>
          </w:p>
        </w:tc>
        <w:tc>
          <w:tcPr>
            <w:tcW w:w="8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rPr>
            </w:pPr>
            <w:r w:rsidRPr="00654036">
              <w:rPr>
                <w:rFonts w:cs="Calibri"/>
                <w:b/>
                <w:lang w:eastAsia="en-GB"/>
              </w:rPr>
              <w:t>PEC/ PNEC</w:t>
            </w:r>
            <w:r w:rsidRPr="00654036">
              <w:rPr>
                <w:rFonts w:cs="Calibri"/>
                <w:b/>
                <w:vertAlign w:val="subscript"/>
                <w:lang w:eastAsia="en-GB"/>
              </w:rPr>
              <w:t>birds</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rPr>
            </w:pPr>
            <w:r w:rsidRPr="00654036">
              <w:rPr>
                <w:rFonts w:cs="Calibri"/>
                <w:b/>
                <w:bCs/>
                <w:lang w:eastAsia="en-GB"/>
              </w:rPr>
              <w:t>PEC/ PNEC</w:t>
            </w:r>
            <w:r w:rsidRPr="00654036">
              <w:rPr>
                <w:rFonts w:cs="Calibri"/>
                <w:b/>
                <w:bCs/>
                <w:vertAlign w:val="subscript"/>
                <w:lang w:eastAsia="en-GB"/>
              </w:rPr>
              <w:t>mammals</w:t>
            </w:r>
          </w:p>
        </w:tc>
        <w:tc>
          <w:tcPr>
            <w:tcW w:w="22" w:type="pct"/>
            <w:shd w:val="clear" w:color="auto" w:fill="auto"/>
            <w:tcMar>
              <w:top w:w="0" w:type="dxa"/>
              <w:left w:w="10" w:type="dxa"/>
              <w:bottom w:w="0" w:type="dxa"/>
              <w:right w:w="10" w:type="dxa"/>
            </w:tcMar>
            <w:vAlign w:val="center"/>
          </w:tcPr>
          <w:p w:rsidR="007D4E40" w:rsidRPr="00654036" w:rsidRDefault="007D4E40" w:rsidP="00FD50C6">
            <w:pPr>
              <w:autoSpaceDE w:val="0"/>
              <w:spacing w:before="20" w:after="20"/>
              <w:jc w:val="center"/>
              <w:rPr>
                <w:rFonts w:cs="Calibri"/>
              </w:rPr>
            </w:pPr>
          </w:p>
        </w:tc>
      </w:tr>
      <w:tr w:rsidR="00654036" w:rsidRPr="00654036" w:rsidTr="00D1073F">
        <w:trPr>
          <w:trHeight w:val="75"/>
        </w:trPr>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3</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7.46E-04</w:t>
            </w:r>
          </w:p>
        </w:tc>
        <w:tc>
          <w:tcPr>
            <w:tcW w:w="7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33.3 mg/kg/d</w:t>
            </w:r>
          </w:p>
        </w:tc>
        <w:tc>
          <w:tcPr>
            <w:tcW w:w="8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3.3 mg/kg/d</w:t>
            </w:r>
          </w:p>
        </w:tc>
        <w:tc>
          <w:tcPr>
            <w:tcW w:w="8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2.24E-05</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2.26E-04</w:t>
            </w:r>
          </w:p>
        </w:tc>
        <w:tc>
          <w:tcPr>
            <w:tcW w:w="22" w:type="pct"/>
            <w:shd w:val="clear" w:color="auto" w:fill="auto"/>
            <w:tcMar>
              <w:top w:w="0" w:type="dxa"/>
              <w:left w:w="10" w:type="dxa"/>
              <w:bottom w:w="0" w:type="dxa"/>
              <w:right w:w="10" w:type="dxa"/>
            </w:tcMar>
            <w:vAlign w:val="center"/>
          </w:tcPr>
          <w:p w:rsidR="00AE6D27" w:rsidRPr="00654036" w:rsidRDefault="00AE6D27" w:rsidP="00AE6D27">
            <w:pPr>
              <w:autoSpaceDE w:val="0"/>
              <w:spacing w:before="20" w:after="20"/>
              <w:jc w:val="center"/>
              <w:rPr>
                <w:rFonts w:cs="Calibri"/>
              </w:rPr>
            </w:pPr>
          </w:p>
        </w:tc>
      </w:tr>
      <w:tr w:rsidR="00654036" w:rsidRPr="00654036" w:rsidTr="00D1073F">
        <w:trPr>
          <w:trHeight w:val="75"/>
        </w:trPr>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03D33" w:rsidRPr="00654036" w:rsidRDefault="00103D33" w:rsidP="003408B8">
            <w:pPr>
              <w:tabs>
                <w:tab w:val="left" w:pos="384"/>
                <w:tab w:val="center" w:pos="456"/>
              </w:tabs>
              <w:autoSpaceDE w:val="0"/>
              <w:spacing w:before="20" w:after="20"/>
              <w:jc w:val="center"/>
              <w:rPr>
                <w:rFonts w:cs="Calibri"/>
                <w:lang w:eastAsia="en-GB"/>
              </w:rPr>
            </w:pPr>
            <w:r w:rsidRPr="00654036">
              <w:rPr>
                <w:rFonts w:cs="Calibri"/>
                <w:lang w:eastAsia="en-GB"/>
              </w:rPr>
              <w:t>4</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3D33" w:rsidRPr="00654036" w:rsidRDefault="00103D33" w:rsidP="00103D33">
            <w:pPr>
              <w:autoSpaceDE w:val="0"/>
              <w:spacing w:before="20" w:after="20"/>
              <w:jc w:val="center"/>
              <w:rPr>
                <w:rFonts w:cs="Calibri"/>
                <w:lang w:eastAsia="en-GB"/>
              </w:rPr>
            </w:pPr>
            <w:r w:rsidRPr="00654036">
              <w:rPr>
                <w:rFonts w:cs="Calibri"/>
                <w:lang w:eastAsia="en-GB"/>
              </w:rPr>
              <w:t>Not applicable</w:t>
            </w:r>
          </w:p>
        </w:tc>
        <w:tc>
          <w:tcPr>
            <w:tcW w:w="7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3D33" w:rsidRPr="00654036" w:rsidRDefault="00103D33" w:rsidP="00103D33">
            <w:pPr>
              <w:autoSpaceDE w:val="0"/>
              <w:spacing w:before="20" w:after="20"/>
              <w:jc w:val="center"/>
              <w:rPr>
                <w:rFonts w:cs="Calibri"/>
                <w:lang w:eastAsia="en-GB"/>
              </w:rPr>
            </w:pPr>
            <w:r w:rsidRPr="00654036">
              <w:rPr>
                <w:rFonts w:cs="Calibri"/>
                <w:lang w:eastAsia="en-GB"/>
              </w:rPr>
              <w:t>33.3 mg/kg/d</w:t>
            </w:r>
          </w:p>
        </w:tc>
        <w:tc>
          <w:tcPr>
            <w:tcW w:w="8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03D33" w:rsidRPr="00654036" w:rsidRDefault="00103D33" w:rsidP="00103D33">
            <w:pPr>
              <w:autoSpaceDE w:val="0"/>
              <w:spacing w:before="20" w:after="20"/>
              <w:jc w:val="center"/>
              <w:rPr>
                <w:rFonts w:cs="Calibri"/>
                <w:lang w:eastAsia="en-GB"/>
              </w:rPr>
            </w:pPr>
            <w:r w:rsidRPr="00654036">
              <w:rPr>
                <w:rFonts w:cs="Calibri"/>
                <w:lang w:eastAsia="en-GB"/>
              </w:rPr>
              <w:t>3.3 mg/kg/d</w:t>
            </w:r>
          </w:p>
        </w:tc>
        <w:tc>
          <w:tcPr>
            <w:tcW w:w="8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03D33" w:rsidRPr="00654036" w:rsidRDefault="006F1E78" w:rsidP="00103D33">
            <w:pPr>
              <w:autoSpaceDE w:val="0"/>
              <w:spacing w:before="20" w:after="20"/>
              <w:jc w:val="center"/>
              <w:rPr>
                <w:rFonts w:cs="Calibri"/>
                <w:lang w:eastAsia="en-GB"/>
              </w:rPr>
            </w:pPr>
            <w:r w:rsidRPr="00654036">
              <w:rPr>
                <w:rFonts w:cs="Calibri"/>
                <w:lang w:eastAsia="en-GB"/>
              </w:rPr>
              <w:t>N</w:t>
            </w:r>
            <w:r w:rsidR="00103D33" w:rsidRPr="00654036">
              <w:rPr>
                <w:rFonts w:cs="Calibri"/>
                <w:lang w:eastAsia="en-GB"/>
              </w:rPr>
              <w:t>ot applicable</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03D33" w:rsidRPr="00654036" w:rsidRDefault="006F1E78" w:rsidP="00103D33">
            <w:pPr>
              <w:autoSpaceDE w:val="0"/>
              <w:spacing w:before="20" w:after="20"/>
              <w:jc w:val="center"/>
              <w:rPr>
                <w:rFonts w:cs="Calibri"/>
                <w:lang w:eastAsia="en-GB"/>
              </w:rPr>
            </w:pPr>
            <w:r w:rsidRPr="00654036">
              <w:rPr>
                <w:rFonts w:cs="Calibri"/>
                <w:lang w:eastAsia="en-GB"/>
              </w:rPr>
              <w:t>N</w:t>
            </w:r>
            <w:r w:rsidR="00103D33" w:rsidRPr="00654036">
              <w:rPr>
                <w:rFonts w:cs="Calibri"/>
                <w:lang w:eastAsia="en-GB"/>
              </w:rPr>
              <w:t>ot applicable</w:t>
            </w:r>
          </w:p>
        </w:tc>
        <w:tc>
          <w:tcPr>
            <w:tcW w:w="22" w:type="pct"/>
            <w:shd w:val="clear" w:color="auto" w:fill="auto"/>
            <w:tcMar>
              <w:top w:w="0" w:type="dxa"/>
              <w:left w:w="10" w:type="dxa"/>
              <w:bottom w:w="0" w:type="dxa"/>
              <w:right w:w="10" w:type="dxa"/>
            </w:tcMar>
            <w:vAlign w:val="center"/>
          </w:tcPr>
          <w:p w:rsidR="00103D33" w:rsidRPr="00654036" w:rsidRDefault="00103D33" w:rsidP="00103D33">
            <w:pPr>
              <w:autoSpaceDE w:val="0"/>
              <w:spacing w:before="20" w:after="20"/>
              <w:jc w:val="center"/>
              <w:rPr>
                <w:rFonts w:cs="Calibri"/>
              </w:rPr>
            </w:pPr>
          </w:p>
        </w:tc>
      </w:tr>
      <w:tr w:rsidR="00654036" w:rsidRPr="00654036" w:rsidTr="00D1073F">
        <w:trPr>
          <w:trHeight w:val="75"/>
        </w:trPr>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654036" w:rsidRDefault="007D4E40" w:rsidP="00FD50C6">
            <w:pPr>
              <w:tabs>
                <w:tab w:val="left" w:pos="384"/>
                <w:tab w:val="center" w:pos="456"/>
              </w:tabs>
              <w:autoSpaceDE w:val="0"/>
              <w:spacing w:before="20" w:after="20"/>
              <w:rPr>
                <w:rFonts w:cs="Calibri"/>
                <w:lang w:eastAsia="en-GB"/>
              </w:rPr>
            </w:pPr>
            <w:r w:rsidRPr="00654036">
              <w:rPr>
                <w:rFonts w:cs="Calibri"/>
                <w:lang w:eastAsia="en-GB"/>
              </w:rPr>
              <w:tab/>
              <w:t>8</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lang w:eastAsia="en-GB"/>
              </w:rPr>
            </w:pPr>
            <w:r w:rsidRPr="00654036">
              <w:rPr>
                <w:rFonts w:cs="Calibri"/>
                <w:lang w:eastAsia="en-GB"/>
              </w:rPr>
              <w:t>Not applicable</w:t>
            </w:r>
          </w:p>
        </w:tc>
        <w:tc>
          <w:tcPr>
            <w:tcW w:w="7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lang w:eastAsia="en-GB"/>
              </w:rPr>
            </w:pPr>
            <w:r w:rsidRPr="00654036">
              <w:rPr>
                <w:rFonts w:cs="Calibri"/>
                <w:lang w:eastAsia="en-GB"/>
              </w:rPr>
              <w:t>33.3 mg/kg/d</w:t>
            </w:r>
          </w:p>
        </w:tc>
        <w:tc>
          <w:tcPr>
            <w:tcW w:w="8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lang w:eastAsia="en-GB"/>
              </w:rPr>
            </w:pPr>
            <w:r w:rsidRPr="00654036">
              <w:rPr>
                <w:rFonts w:cs="Calibri"/>
                <w:lang w:eastAsia="en-GB"/>
              </w:rPr>
              <w:t>3.3 mg/kg/d</w:t>
            </w:r>
          </w:p>
        </w:tc>
        <w:tc>
          <w:tcPr>
            <w:tcW w:w="8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654036" w:rsidRDefault="006F1E78" w:rsidP="00FD50C6">
            <w:pPr>
              <w:autoSpaceDE w:val="0"/>
              <w:spacing w:before="20" w:after="20"/>
              <w:jc w:val="center"/>
              <w:rPr>
                <w:rFonts w:cs="Calibri"/>
                <w:lang w:eastAsia="en-GB"/>
              </w:rPr>
            </w:pPr>
            <w:r w:rsidRPr="00654036">
              <w:rPr>
                <w:rFonts w:cs="Calibri"/>
                <w:lang w:eastAsia="en-GB"/>
              </w:rPr>
              <w:t>N</w:t>
            </w:r>
            <w:r w:rsidR="007D4E40" w:rsidRPr="00654036">
              <w:rPr>
                <w:rFonts w:cs="Calibri"/>
                <w:lang w:eastAsia="en-GB"/>
              </w:rPr>
              <w:t>ot applicable</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654036" w:rsidRDefault="006F1E78" w:rsidP="00FD50C6">
            <w:pPr>
              <w:autoSpaceDE w:val="0"/>
              <w:spacing w:before="20" w:after="20"/>
              <w:jc w:val="center"/>
              <w:rPr>
                <w:rFonts w:cs="Calibri"/>
                <w:lang w:eastAsia="en-GB"/>
              </w:rPr>
            </w:pPr>
            <w:r w:rsidRPr="00654036">
              <w:rPr>
                <w:rFonts w:cs="Calibri"/>
                <w:lang w:eastAsia="en-GB"/>
              </w:rPr>
              <w:t>N</w:t>
            </w:r>
            <w:r w:rsidR="007D4E40" w:rsidRPr="00654036">
              <w:rPr>
                <w:rFonts w:cs="Calibri"/>
                <w:lang w:eastAsia="en-GB"/>
              </w:rPr>
              <w:t>ot applicable</w:t>
            </w:r>
          </w:p>
        </w:tc>
        <w:tc>
          <w:tcPr>
            <w:tcW w:w="22" w:type="pct"/>
            <w:shd w:val="clear" w:color="auto" w:fill="auto"/>
            <w:tcMar>
              <w:top w:w="0" w:type="dxa"/>
              <w:left w:w="10" w:type="dxa"/>
              <w:bottom w:w="0" w:type="dxa"/>
              <w:right w:w="10" w:type="dxa"/>
            </w:tcMar>
            <w:vAlign w:val="center"/>
          </w:tcPr>
          <w:p w:rsidR="007D4E40" w:rsidRPr="00654036" w:rsidRDefault="007D4E40" w:rsidP="00FD50C6">
            <w:pPr>
              <w:autoSpaceDE w:val="0"/>
              <w:spacing w:before="20" w:after="20"/>
              <w:jc w:val="center"/>
              <w:rPr>
                <w:rFonts w:cs="Calibri"/>
              </w:rPr>
            </w:pPr>
          </w:p>
        </w:tc>
      </w:tr>
      <w:tr w:rsidR="00654036" w:rsidRPr="00654036" w:rsidTr="00D1073F">
        <w:trPr>
          <w:trHeight w:val="75"/>
        </w:trPr>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tabs>
                <w:tab w:val="left" w:pos="384"/>
                <w:tab w:val="center" w:pos="456"/>
              </w:tabs>
              <w:autoSpaceDE w:val="0"/>
              <w:spacing w:before="20" w:after="20"/>
              <w:rPr>
                <w:rFonts w:cs="Calibri"/>
                <w:lang w:eastAsia="en-GB"/>
              </w:rPr>
            </w:pPr>
            <w:r w:rsidRPr="00654036">
              <w:rPr>
                <w:rFonts w:cs="Calibri"/>
                <w:lang w:eastAsia="en-GB"/>
              </w:rPr>
              <w:tab/>
              <w:t>9F</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3.32E-04</w:t>
            </w:r>
          </w:p>
        </w:tc>
        <w:tc>
          <w:tcPr>
            <w:tcW w:w="7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33.3 mg/kg/d</w:t>
            </w:r>
          </w:p>
        </w:tc>
        <w:tc>
          <w:tcPr>
            <w:tcW w:w="8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3.3 mg/kg/d</w:t>
            </w:r>
          </w:p>
        </w:tc>
        <w:tc>
          <w:tcPr>
            <w:tcW w:w="8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9.96E-06</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1.00E-04</w:t>
            </w:r>
          </w:p>
        </w:tc>
        <w:tc>
          <w:tcPr>
            <w:tcW w:w="22" w:type="pct"/>
            <w:shd w:val="clear" w:color="auto" w:fill="auto"/>
            <w:tcMar>
              <w:top w:w="0" w:type="dxa"/>
              <w:left w:w="10" w:type="dxa"/>
              <w:bottom w:w="0" w:type="dxa"/>
              <w:right w:w="10" w:type="dxa"/>
            </w:tcMar>
            <w:vAlign w:val="center"/>
          </w:tcPr>
          <w:p w:rsidR="00AE6D27" w:rsidRPr="00654036" w:rsidRDefault="00AE6D27" w:rsidP="00AE6D27">
            <w:pPr>
              <w:autoSpaceDE w:val="0"/>
              <w:spacing w:before="20" w:after="20"/>
              <w:jc w:val="center"/>
              <w:rPr>
                <w:rFonts w:cs="Calibri"/>
              </w:rPr>
            </w:pPr>
          </w:p>
        </w:tc>
      </w:tr>
      <w:tr w:rsidR="00654036" w:rsidRPr="00654036" w:rsidTr="00D1073F">
        <w:trPr>
          <w:trHeight w:val="24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b/>
                <w:lang w:val="en-US"/>
              </w:rPr>
            </w:pPr>
            <w:r w:rsidRPr="00654036">
              <w:rPr>
                <w:rFonts w:cs="Calibri"/>
                <w:b/>
                <w:lang w:val="en-US"/>
              </w:rPr>
              <w:t>Summary table on secondary poisoning via the terrestrial food chain</w:t>
            </w:r>
          </w:p>
        </w:tc>
      </w:tr>
      <w:tr w:rsidR="00654036" w:rsidRPr="00654036" w:rsidTr="00D1073F">
        <w:trPr>
          <w:trHeight w:val="249"/>
        </w:trPr>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b/>
                <w:lang w:eastAsia="en-GB"/>
              </w:rPr>
            </w:pPr>
            <w:r w:rsidRPr="00654036">
              <w:rPr>
                <w:rFonts w:cs="Calibri"/>
                <w:b/>
                <w:lang w:val="en-US" w:eastAsia="en-GB"/>
              </w:rPr>
              <w:t>Scenario</w:t>
            </w:r>
          </w:p>
        </w:tc>
        <w:tc>
          <w:tcPr>
            <w:tcW w:w="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rPr>
            </w:pPr>
            <w:r w:rsidRPr="00654036">
              <w:rPr>
                <w:rFonts w:cs="Calibri"/>
                <w:b/>
                <w:i/>
                <w:lang w:val="en-US"/>
              </w:rPr>
              <w:t>PEC</w:t>
            </w:r>
            <w:r w:rsidRPr="00654036">
              <w:rPr>
                <w:rFonts w:cs="Calibri"/>
                <w:b/>
                <w:i/>
                <w:vertAlign w:val="subscript"/>
                <w:lang w:val="en-US"/>
              </w:rPr>
              <w:t>oral</w:t>
            </w:r>
            <w:r w:rsidRPr="00654036">
              <w:rPr>
                <w:rFonts w:cs="Calibri"/>
                <w:b/>
                <w:i/>
                <w:vertAlign w:val="subscript"/>
              </w:rPr>
              <w:t xml:space="preserve">, </w:t>
            </w:r>
            <w:r w:rsidRPr="00654036">
              <w:rPr>
                <w:rFonts w:cs="Calibri"/>
                <w:b/>
                <w:i/>
                <w:vertAlign w:val="subscript"/>
                <w:lang w:val="en-US"/>
              </w:rPr>
              <w:t>earthworm</w:t>
            </w:r>
            <w:r w:rsidRPr="00654036">
              <w:rPr>
                <w:rFonts w:cs="Calibri"/>
                <w:b/>
                <w:i/>
                <w:vertAlign w:val="subscript"/>
              </w:rPr>
              <w:t>-</w:t>
            </w:r>
            <w:r w:rsidRPr="00654036">
              <w:rPr>
                <w:rFonts w:cs="Calibri"/>
                <w:b/>
                <w:i/>
                <w:vertAlign w:val="subscript"/>
                <w:lang w:val="en-US"/>
              </w:rPr>
              <w:t>eating</w:t>
            </w:r>
            <w:r w:rsidRPr="00654036">
              <w:rPr>
                <w:rFonts w:cs="Calibri"/>
                <w:b/>
                <w:i/>
                <w:vertAlign w:val="subscript"/>
              </w:rPr>
              <w:t xml:space="preserve"> </w:t>
            </w:r>
            <w:r w:rsidRPr="00654036">
              <w:rPr>
                <w:rFonts w:cs="Calibri"/>
                <w:b/>
                <w:i/>
                <w:vertAlign w:val="subscript"/>
                <w:lang w:val="en-US"/>
              </w:rPr>
              <w:t>predator</w:t>
            </w:r>
          </w:p>
        </w:tc>
        <w:tc>
          <w:tcPr>
            <w:tcW w:w="7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rPr>
            </w:pPr>
            <w:r w:rsidRPr="00654036">
              <w:rPr>
                <w:rFonts w:cs="Calibri"/>
                <w:b/>
                <w:lang w:val="en-US" w:eastAsia="en-GB"/>
              </w:rPr>
              <w:t>PNEC</w:t>
            </w:r>
            <w:r w:rsidRPr="00654036">
              <w:rPr>
                <w:rFonts w:cs="Calibri"/>
                <w:b/>
                <w:vertAlign w:val="subscript"/>
                <w:lang w:val="en-US" w:eastAsia="en-GB"/>
              </w:rPr>
              <w:t>birds</w:t>
            </w:r>
            <w:r w:rsidRPr="00654036">
              <w:rPr>
                <w:rFonts w:cs="Calibri"/>
                <w:b/>
                <w:vertAlign w:val="superscript"/>
                <w:lang w:eastAsia="en-GB"/>
              </w:rPr>
              <w:t>1</w:t>
            </w:r>
          </w:p>
        </w:tc>
        <w:tc>
          <w:tcPr>
            <w:tcW w:w="8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rPr>
            </w:pPr>
            <w:r w:rsidRPr="00654036">
              <w:rPr>
                <w:rFonts w:cs="Calibri"/>
                <w:b/>
                <w:bCs/>
                <w:lang w:val="en-US" w:eastAsia="en-GB"/>
              </w:rPr>
              <w:t>PNEC</w:t>
            </w:r>
            <w:r w:rsidRPr="00654036">
              <w:rPr>
                <w:rFonts w:cs="Calibri"/>
                <w:b/>
                <w:bCs/>
                <w:vertAlign w:val="subscript"/>
                <w:lang w:val="en-US" w:eastAsia="en-GB"/>
              </w:rPr>
              <w:t>mammals</w:t>
            </w:r>
            <w:r w:rsidRPr="00654036">
              <w:rPr>
                <w:rFonts w:cs="Calibri"/>
                <w:b/>
                <w:bCs/>
                <w:vertAlign w:val="subscript"/>
                <w:lang w:eastAsia="en-GB"/>
              </w:rPr>
              <w:t xml:space="preserve"> </w:t>
            </w:r>
            <w:r w:rsidRPr="00654036">
              <w:rPr>
                <w:rFonts w:cs="Calibri"/>
                <w:b/>
                <w:bCs/>
                <w:vertAlign w:val="superscript"/>
                <w:lang w:eastAsia="en-GB"/>
              </w:rPr>
              <w:t>2</w:t>
            </w:r>
          </w:p>
        </w:tc>
        <w:tc>
          <w:tcPr>
            <w:tcW w:w="8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rPr>
            </w:pPr>
            <w:r w:rsidRPr="00654036">
              <w:rPr>
                <w:rFonts w:cs="Calibri"/>
                <w:b/>
                <w:lang w:val="en-US" w:eastAsia="en-GB"/>
              </w:rPr>
              <w:t>PEC</w:t>
            </w:r>
            <w:r w:rsidRPr="00654036">
              <w:rPr>
                <w:rFonts w:cs="Calibri"/>
                <w:b/>
                <w:lang w:eastAsia="en-GB"/>
              </w:rPr>
              <w:t xml:space="preserve">/ </w:t>
            </w:r>
            <w:r w:rsidRPr="00654036">
              <w:rPr>
                <w:rFonts w:cs="Calibri"/>
                <w:b/>
                <w:lang w:val="en-US" w:eastAsia="en-GB"/>
              </w:rPr>
              <w:t>PNEC</w:t>
            </w:r>
            <w:r w:rsidRPr="00654036">
              <w:rPr>
                <w:rFonts w:cs="Calibri"/>
                <w:b/>
                <w:vertAlign w:val="subscript"/>
                <w:lang w:val="en-US" w:eastAsia="en-GB"/>
              </w:rPr>
              <w:t>birds</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D4E40" w:rsidRPr="00654036" w:rsidRDefault="007D4E40" w:rsidP="00FD50C6">
            <w:pPr>
              <w:autoSpaceDE w:val="0"/>
              <w:spacing w:before="20" w:after="20"/>
              <w:jc w:val="center"/>
              <w:rPr>
                <w:rFonts w:cs="Calibri"/>
              </w:rPr>
            </w:pPr>
            <w:r w:rsidRPr="00654036">
              <w:rPr>
                <w:rFonts w:cs="Calibri"/>
                <w:b/>
                <w:bCs/>
                <w:lang w:val="en-US" w:eastAsia="en-GB"/>
              </w:rPr>
              <w:t>PEC</w:t>
            </w:r>
            <w:r w:rsidRPr="00654036">
              <w:rPr>
                <w:rFonts w:cs="Calibri"/>
                <w:b/>
                <w:bCs/>
                <w:lang w:eastAsia="en-GB"/>
              </w:rPr>
              <w:t xml:space="preserve">/ </w:t>
            </w:r>
            <w:r w:rsidRPr="00654036">
              <w:rPr>
                <w:rFonts w:cs="Calibri"/>
                <w:b/>
                <w:bCs/>
                <w:lang w:val="en-US" w:eastAsia="en-GB"/>
              </w:rPr>
              <w:t>PNEC</w:t>
            </w:r>
            <w:r w:rsidRPr="00654036">
              <w:rPr>
                <w:rFonts w:cs="Calibri"/>
                <w:b/>
                <w:bCs/>
                <w:vertAlign w:val="subscript"/>
                <w:lang w:val="en-US" w:eastAsia="en-GB"/>
              </w:rPr>
              <w:t>mammals</w:t>
            </w:r>
          </w:p>
        </w:tc>
        <w:tc>
          <w:tcPr>
            <w:tcW w:w="22" w:type="pct"/>
            <w:shd w:val="clear" w:color="auto" w:fill="auto"/>
            <w:tcMar>
              <w:top w:w="0" w:type="dxa"/>
              <w:left w:w="10" w:type="dxa"/>
              <w:bottom w:w="0" w:type="dxa"/>
              <w:right w:w="10" w:type="dxa"/>
            </w:tcMar>
            <w:vAlign w:val="center"/>
          </w:tcPr>
          <w:p w:rsidR="007D4E40" w:rsidRPr="00654036" w:rsidRDefault="007D4E40" w:rsidP="00FD50C6">
            <w:pPr>
              <w:autoSpaceDE w:val="0"/>
              <w:spacing w:before="20" w:after="20"/>
              <w:jc w:val="center"/>
              <w:rPr>
                <w:rFonts w:cs="Calibri"/>
              </w:rPr>
            </w:pPr>
          </w:p>
        </w:tc>
      </w:tr>
      <w:tr w:rsidR="00654036" w:rsidRPr="00654036" w:rsidTr="00D1073F">
        <w:trPr>
          <w:trHeight w:val="75"/>
        </w:trPr>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1073F" w:rsidRPr="00654036" w:rsidRDefault="00D1073F" w:rsidP="00D1073F">
            <w:pPr>
              <w:autoSpaceDE w:val="0"/>
              <w:spacing w:before="20" w:after="20"/>
              <w:jc w:val="center"/>
              <w:rPr>
                <w:rFonts w:cs="Calibri"/>
                <w:lang w:eastAsia="en-GB"/>
              </w:rPr>
            </w:pPr>
            <w:r w:rsidRPr="00654036">
              <w:rPr>
                <w:rFonts w:cs="Calibri"/>
                <w:lang w:eastAsia="en-GB"/>
              </w:rPr>
              <w:t>3</w:t>
            </w:r>
          </w:p>
        </w:tc>
        <w:tc>
          <w:tcPr>
            <w:tcW w:w="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1073F" w:rsidRPr="00654036" w:rsidRDefault="00D1073F" w:rsidP="00D1073F">
            <w:pPr>
              <w:autoSpaceDE w:val="0"/>
              <w:spacing w:before="20" w:after="20"/>
              <w:jc w:val="center"/>
              <w:rPr>
                <w:rFonts w:cs="Calibri"/>
                <w:lang w:eastAsia="en-GB"/>
              </w:rPr>
            </w:pPr>
            <w:r w:rsidRPr="00654036">
              <w:rPr>
                <w:rFonts w:cs="Calibri"/>
                <w:lang w:eastAsia="en-GB"/>
              </w:rPr>
              <w:t>3.08E-04</w:t>
            </w:r>
          </w:p>
        </w:tc>
        <w:tc>
          <w:tcPr>
            <w:tcW w:w="7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1073F" w:rsidRPr="00654036" w:rsidRDefault="00D1073F" w:rsidP="00D1073F">
            <w:pPr>
              <w:autoSpaceDE w:val="0"/>
              <w:spacing w:before="20" w:after="20"/>
              <w:jc w:val="center"/>
              <w:rPr>
                <w:rFonts w:cs="Calibri"/>
                <w:lang w:eastAsia="en-GB"/>
              </w:rPr>
            </w:pPr>
            <w:r w:rsidRPr="00654036">
              <w:rPr>
                <w:rFonts w:cs="Calibri"/>
                <w:lang w:eastAsia="en-GB"/>
              </w:rPr>
              <w:t>33.3 mg/kg/d</w:t>
            </w:r>
          </w:p>
        </w:tc>
        <w:tc>
          <w:tcPr>
            <w:tcW w:w="8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1073F" w:rsidRPr="00654036" w:rsidRDefault="00D1073F" w:rsidP="00D1073F">
            <w:pPr>
              <w:autoSpaceDE w:val="0"/>
              <w:spacing w:before="20" w:after="20"/>
              <w:jc w:val="center"/>
              <w:rPr>
                <w:rFonts w:cs="Calibri"/>
                <w:lang w:eastAsia="en-GB"/>
              </w:rPr>
            </w:pPr>
            <w:r w:rsidRPr="00654036">
              <w:rPr>
                <w:rFonts w:cs="Calibri"/>
                <w:lang w:eastAsia="en-GB"/>
              </w:rPr>
              <w:t>3.3 mg/kg/d</w:t>
            </w:r>
          </w:p>
        </w:tc>
        <w:tc>
          <w:tcPr>
            <w:tcW w:w="8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1073F" w:rsidRPr="00654036" w:rsidRDefault="00D1073F" w:rsidP="00D1073F">
            <w:pPr>
              <w:autoSpaceDE w:val="0"/>
              <w:spacing w:before="20" w:after="20"/>
              <w:jc w:val="center"/>
              <w:rPr>
                <w:rFonts w:cs="Calibri"/>
                <w:lang w:eastAsia="en-GB"/>
              </w:rPr>
            </w:pPr>
            <w:r w:rsidRPr="00654036">
              <w:t>9.25E-06</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1073F" w:rsidRPr="00654036" w:rsidRDefault="00D1073F" w:rsidP="00D1073F">
            <w:pPr>
              <w:autoSpaceDE w:val="0"/>
              <w:spacing w:before="20" w:after="20"/>
              <w:jc w:val="center"/>
              <w:rPr>
                <w:rFonts w:cs="Calibri"/>
                <w:lang w:eastAsia="en-GB"/>
              </w:rPr>
            </w:pPr>
            <w:r w:rsidRPr="00654036">
              <w:t>9.33E-05</w:t>
            </w:r>
          </w:p>
        </w:tc>
        <w:tc>
          <w:tcPr>
            <w:tcW w:w="22" w:type="pct"/>
            <w:shd w:val="clear" w:color="auto" w:fill="auto"/>
            <w:tcMar>
              <w:top w:w="0" w:type="dxa"/>
              <w:left w:w="10" w:type="dxa"/>
              <w:bottom w:w="0" w:type="dxa"/>
              <w:right w:w="10" w:type="dxa"/>
            </w:tcMar>
            <w:vAlign w:val="center"/>
          </w:tcPr>
          <w:p w:rsidR="00D1073F" w:rsidRPr="00654036" w:rsidRDefault="00D1073F" w:rsidP="00D1073F">
            <w:pPr>
              <w:jc w:val="center"/>
              <w:rPr>
                <w:rFonts w:cs="Calibri"/>
              </w:rPr>
            </w:pPr>
          </w:p>
        </w:tc>
      </w:tr>
      <w:tr w:rsidR="00654036" w:rsidRPr="00654036" w:rsidTr="00D1073F">
        <w:trPr>
          <w:trHeight w:val="75"/>
        </w:trPr>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val="en-US" w:eastAsia="en-GB"/>
              </w:rPr>
            </w:pPr>
            <w:r w:rsidRPr="00654036">
              <w:rPr>
                <w:rFonts w:cs="Calibri"/>
                <w:lang w:eastAsia="en-GB"/>
              </w:rPr>
              <w:t>4</w:t>
            </w:r>
          </w:p>
        </w:tc>
        <w:tc>
          <w:tcPr>
            <w:tcW w:w="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6.87E-03</w:t>
            </w:r>
          </w:p>
        </w:tc>
        <w:tc>
          <w:tcPr>
            <w:tcW w:w="7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33.3 mg/kg/d</w:t>
            </w:r>
          </w:p>
        </w:tc>
        <w:tc>
          <w:tcPr>
            <w:tcW w:w="8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3.3 mg/kg/d</w:t>
            </w:r>
          </w:p>
        </w:tc>
        <w:tc>
          <w:tcPr>
            <w:tcW w:w="8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t>2.06E-04</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t>2.08E-03</w:t>
            </w:r>
          </w:p>
        </w:tc>
        <w:tc>
          <w:tcPr>
            <w:tcW w:w="22" w:type="pct"/>
            <w:shd w:val="clear" w:color="auto" w:fill="auto"/>
            <w:tcMar>
              <w:top w:w="0" w:type="dxa"/>
              <w:left w:w="10" w:type="dxa"/>
              <w:bottom w:w="0" w:type="dxa"/>
              <w:right w:w="10" w:type="dxa"/>
            </w:tcMar>
            <w:vAlign w:val="center"/>
          </w:tcPr>
          <w:p w:rsidR="00AE6D27" w:rsidRPr="00654036" w:rsidRDefault="00AE6D27" w:rsidP="00AE6D27">
            <w:pPr>
              <w:jc w:val="center"/>
              <w:rPr>
                <w:rFonts w:cs="Calibri"/>
              </w:rPr>
            </w:pPr>
          </w:p>
        </w:tc>
      </w:tr>
      <w:tr w:rsidR="00654036" w:rsidRPr="00654036" w:rsidTr="00D1073F">
        <w:trPr>
          <w:trHeight w:val="75"/>
        </w:trPr>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val="en-US" w:eastAsia="en-GB"/>
              </w:rPr>
            </w:pPr>
            <w:r w:rsidRPr="00654036">
              <w:rPr>
                <w:rFonts w:cs="Calibri"/>
                <w:lang w:val="en-US" w:eastAsia="en-GB"/>
              </w:rPr>
              <w:t>8</w:t>
            </w:r>
          </w:p>
        </w:tc>
        <w:tc>
          <w:tcPr>
            <w:tcW w:w="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t>2.91E-02</w:t>
            </w:r>
          </w:p>
        </w:tc>
        <w:tc>
          <w:tcPr>
            <w:tcW w:w="7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33.3 mg/kg/d</w:t>
            </w:r>
          </w:p>
        </w:tc>
        <w:tc>
          <w:tcPr>
            <w:tcW w:w="8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3.3 mg/kg/d</w:t>
            </w:r>
          </w:p>
        </w:tc>
        <w:tc>
          <w:tcPr>
            <w:tcW w:w="8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t>8.74E-04</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t>8.82E-03</w:t>
            </w:r>
          </w:p>
        </w:tc>
        <w:tc>
          <w:tcPr>
            <w:tcW w:w="22" w:type="pct"/>
            <w:shd w:val="clear" w:color="auto" w:fill="auto"/>
            <w:tcMar>
              <w:top w:w="0" w:type="dxa"/>
              <w:left w:w="10" w:type="dxa"/>
              <w:bottom w:w="0" w:type="dxa"/>
              <w:right w:w="10" w:type="dxa"/>
            </w:tcMar>
            <w:vAlign w:val="center"/>
          </w:tcPr>
          <w:p w:rsidR="00AE6D27" w:rsidRPr="00654036" w:rsidRDefault="00AE6D27" w:rsidP="00AE6D27">
            <w:pPr>
              <w:jc w:val="center"/>
              <w:rPr>
                <w:rFonts w:cs="Calibri"/>
              </w:rPr>
            </w:pPr>
          </w:p>
        </w:tc>
      </w:tr>
      <w:tr w:rsidR="00654036" w:rsidRPr="00654036" w:rsidTr="00D1073F">
        <w:trPr>
          <w:trHeight w:val="75"/>
        </w:trPr>
        <w:tc>
          <w:tcPr>
            <w:tcW w:w="7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9F</w:t>
            </w:r>
          </w:p>
        </w:tc>
        <w:tc>
          <w:tcPr>
            <w:tcW w:w="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t>3.51E-03</w:t>
            </w:r>
          </w:p>
        </w:tc>
        <w:tc>
          <w:tcPr>
            <w:tcW w:w="7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33.3 mg/kg/d</w:t>
            </w:r>
          </w:p>
        </w:tc>
        <w:tc>
          <w:tcPr>
            <w:tcW w:w="8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rPr>
                <w:rFonts w:cs="Calibri"/>
                <w:lang w:eastAsia="en-GB"/>
              </w:rPr>
              <w:t>3.3 mg/kg/d</w:t>
            </w:r>
          </w:p>
        </w:tc>
        <w:tc>
          <w:tcPr>
            <w:tcW w:w="8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t>1.05E-04</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E6D27" w:rsidRPr="00654036" w:rsidRDefault="00AE6D27" w:rsidP="00AE6D27">
            <w:pPr>
              <w:autoSpaceDE w:val="0"/>
              <w:spacing w:before="20" w:after="20"/>
              <w:jc w:val="center"/>
              <w:rPr>
                <w:rFonts w:cs="Calibri"/>
                <w:lang w:eastAsia="en-GB"/>
              </w:rPr>
            </w:pPr>
            <w:r w:rsidRPr="00654036">
              <w:t>1.06E-03</w:t>
            </w:r>
          </w:p>
        </w:tc>
        <w:tc>
          <w:tcPr>
            <w:tcW w:w="22" w:type="pct"/>
            <w:shd w:val="clear" w:color="auto" w:fill="auto"/>
            <w:tcMar>
              <w:top w:w="0" w:type="dxa"/>
              <w:left w:w="10" w:type="dxa"/>
              <w:bottom w:w="0" w:type="dxa"/>
              <w:right w:w="10" w:type="dxa"/>
            </w:tcMar>
            <w:vAlign w:val="center"/>
          </w:tcPr>
          <w:p w:rsidR="00AE6D27" w:rsidRPr="00654036" w:rsidRDefault="00AE6D27" w:rsidP="00AE6D27">
            <w:pPr>
              <w:jc w:val="center"/>
              <w:rPr>
                <w:rFonts w:cs="Calibri"/>
              </w:rPr>
            </w:pPr>
          </w:p>
        </w:tc>
      </w:tr>
    </w:tbl>
    <w:p w:rsidR="007D4E40" w:rsidRPr="00AE6D27" w:rsidRDefault="007D4E40" w:rsidP="007D4E40">
      <w:pPr>
        <w:ind w:left="1065" w:hanging="854"/>
        <w:rPr>
          <w:rFonts w:cs="Calibri"/>
          <w:sz w:val="16"/>
          <w:szCs w:val="16"/>
        </w:rPr>
      </w:pPr>
      <w:r w:rsidRPr="00AE6D27">
        <w:rPr>
          <w:rFonts w:cs="Calibri"/>
          <w:sz w:val="16"/>
          <w:szCs w:val="16"/>
          <w:vertAlign w:val="superscript"/>
        </w:rPr>
        <w:t>1</w:t>
      </w:r>
      <w:r w:rsidRPr="00AE6D27">
        <w:rPr>
          <w:rFonts w:cs="Calibri"/>
          <w:sz w:val="16"/>
          <w:szCs w:val="16"/>
        </w:rPr>
        <w:t xml:space="preserve"> PNEC</w:t>
      </w:r>
      <w:r w:rsidRPr="00AE6D27">
        <w:rPr>
          <w:rFonts w:cs="Calibri"/>
          <w:sz w:val="16"/>
          <w:szCs w:val="16"/>
          <w:vertAlign w:val="subscript"/>
        </w:rPr>
        <w:t>bird</w:t>
      </w:r>
      <w:r w:rsidRPr="00AE6D27">
        <w:rPr>
          <w:rFonts w:cs="Calibri"/>
          <w:sz w:val="16"/>
          <w:szCs w:val="16"/>
        </w:rPr>
        <w:t xml:space="preserve"> is 33.3 mg/kg food based on 21d NOEC dietary toxicity study on birds, as reported on the AR of cypermethrin.</w:t>
      </w:r>
    </w:p>
    <w:p w:rsidR="007D4E40" w:rsidRPr="00AE6D27" w:rsidRDefault="007D4E40" w:rsidP="007D4E40">
      <w:pPr>
        <w:ind w:left="1065" w:hanging="854"/>
        <w:rPr>
          <w:rFonts w:cs="Calibri"/>
          <w:sz w:val="16"/>
          <w:szCs w:val="16"/>
          <w:lang w:val="en-US"/>
        </w:rPr>
      </w:pPr>
      <w:r w:rsidRPr="00AE6D27">
        <w:rPr>
          <w:rFonts w:cs="Calibri"/>
          <w:sz w:val="16"/>
          <w:szCs w:val="16"/>
          <w:vertAlign w:val="superscript"/>
        </w:rPr>
        <w:t>2</w:t>
      </w:r>
      <w:r w:rsidRPr="00AE6D27">
        <w:rPr>
          <w:rFonts w:cs="Calibri"/>
          <w:sz w:val="16"/>
          <w:szCs w:val="16"/>
        </w:rPr>
        <w:t xml:space="preserve"> PNEC</w:t>
      </w:r>
      <w:r w:rsidRPr="00AE6D27">
        <w:rPr>
          <w:rFonts w:cs="Calibri"/>
          <w:sz w:val="16"/>
          <w:szCs w:val="16"/>
          <w:vertAlign w:val="subscript"/>
        </w:rPr>
        <w:t>mammal</w:t>
      </w:r>
      <w:r w:rsidRPr="00AE6D27">
        <w:rPr>
          <w:rFonts w:cs="Calibri"/>
          <w:sz w:val="16"/>
          <w:szCs w:val="16"/>
        </w:rPr>
        <w:t xml:space="preserve"> is 3.3 mg/kg food based 2-year oral toxicity study on rats, as reported on the AR of cypermethrin.</w:t>
      </w:r>
    </w:p>
    <w:p w:rsidR="007D4E40" w:rsidRPr="00103D33" w:rsidRDefault="007D4E40" w:rsidP="009D7758">
      <w:pPr>
        <w:jc w:val="both"/>
        <w:rPr>
          <w:highlight w:val="cyan"/>
          <w:lang w:val="en-US" w:eastAsia="en-US"/>
        </w:rPr>
      </w:pPr>
    </w:p>
    <w:p w:rsidR="00A04305" w:rsidRDefault="007D4E40" w:rsidP="00A04305">
      <w:pPr>
        <w:spacing w:line="260" w:lineRule="atLeast"/>
        <w:jc w:val="both"/>
        <w:rPr>
          <w:rFonts w:eastAsia="Calibri"/>
          <w:highlight w:val="cyan"/>
          <w:lang w:eastAsia="en-US"/>
        </w:rPr>
      </w:pPr>
      <w:r w:rsidRPr="00827312">
        <w:rPr>
          <w:rFonts w:eastAsia="Calibri"/>
          <w:u w:val="single"/>
          <w:lang w:eastAsia="en-US"/>
        </w:rPr>
        <w:t>Conclusion</w:t>
      </w:r>
      <w:r w:rsidRPr="00827312">
        <w:rPr>
          <w:rFonts w:eastAsia="Calibri"/>
          <w:lang w:eastAsia="en-US"/>
        </w:rPr>
        <w:t xml:space="preserve">: </w:t>
      </w:r>
      <w:r w:rsidR="00A04305" w:rsidRPr="00827312">
        <w:rPr>
          <w:rFonts w:eastAsia="Calibri"/>
          <w:lang w:eastAsia="en-US"/>
        </w:rPr>
        <w:t>The PEC/PNEC ratio is lower than 1 for all uses/scenarios combination,</w:t>
      </w:r>
      <w:r w:rsidR="00A04305" w:rsidRPr="00A04305">
        <w:rPr>
          <w:rFonts w:eastAsia="Calibri"/>
          <w:lang w:eastAsia="en-US"/>
        </w:rPr>
        <w:t xml:space="preserve"> indicating acceptable risk of secondary poisoning trough the </w:t>
      </w:r>
      <w:r w:rsidR="00A04305">
        <w:rPr>
          <w:rFonts w:eastAsia="Calibri"/>
          <w:lang w:val="en-US" w:eastAsia="en-US"/>
        </w:rPr>
        <w:t xml:space="preserve">aquatic and the </w:t>
      </w:r>
      <w:r w:rsidR="00A04305" w:rsidRPr="00A04305">
        <w:rPr>
          <w:rFonts w:eastAsia="Calibri"/>
          <w:lang w:eastAsia="en-US"/>
        </w:rPr>
        <w:t>terrestrial food-chain.</w:t>
      </w:r>
    </w:p>
    <w:p w:rsidR="00FD2055" w:rsidRPr="007D4E40" w:rsidRDefault="00FD2055" w:rsidP="00FD2055">
      <w:pPr>
        <w:spacing w:line="260" w:lineRule="atLeast"/>
        <w:rPr>
          <w:rFonts w:eastAsia="Calibri"/>
          <w:lang w:val="en-US" w:eastAsia="en-US"/>
        </w:rPr>
      </w:pPr>
    </w:p>
    <w:p w:rsidR="00611C39" w:rsidRPr="001B15F3" w:rsidRDefault="00611C39" w:rsidP="00FD2055">
      <w:pPr>
        <w:rPr>
          <w:rFonts w:eastAsia="Calibri"/>
          <w:b/>
          <w:i/>
          <w:sz w:val="22"/>
          <w:szCs w:val="22"/>
          <w:lang w:eastAsia="en-US"/>
        </w:rPr>
      </w:pPr>
      <w:bookmarkStart w:id="1716" w:name="_Toc403472809"/>
    </w:p>
    <w:p w:rsidR="00FD2055" w:rsidRPr="001B15F3" w:rsidRDefault="00FD2055" w:rsidP="00FD2055">
      <w:pPr>
        <w:rPr>
          <w:rFonts w:eastAsia="Calibri"/>
          <w:b/>
          <w:i/>
          <w:sz w:val="22"/>
          <w:szCs w:val="22"/>
          <w:lang w:eastAsia="en-US"/>
        </w:rPr>
      </w:pPr>
      <w:r w:rsidRPr="001B15F3">
        <w:rPr>
          <w:rFonts w:eastAsia="Calibri"/>
          <w:b/>
          <w:i/>
          <w:sz w:val="22"/>
          <w:szCs w:val="22"/>
          <w:lang w:eastAsia="en-US"/>
        </w:rPr>
        <w:t>Mixture toxicity</w:t>
      </w:r>
      <w:bookmarkEnd w:id="1716"/>
    </w:p>
    <w:p w:rsidR="00FD2055" w:rsidRPr="001B15F3" w:rsidRDefault="00FD2055" w:rsidP="00FD2055">
      <w:pPr>
        <w:rPr>
          <w:rFonts w:eastAsia="Calibri"/>
          <w:b/>
          <w:i/>
          <w:sz w:val="22"/>
          <w:szCs w:val="22"/>
          <w:lang w:eastAsia="en-US"/>
        </w:rPr>
      </w:pPr>
    </w:p>
    <w:p w:rsidR="009E3FBD" w:rsidRPr="001B15F3" w:rsidRDefault="009E3FBD" w:rsidP="0033784E">
      <w:pPr>
        <w:jc w:val="both"/>
        <w:rPr>
          <w:rFonts w:eastAsia="Calibri"/>
          <w:lang w:eastAsia="en-US"/>
        </w:rPr>
      </w:pPr>
      <w:bookmarkStart w:id="1717" w:name="_Toc388285357"/>
      <w:bookmarkStart w:id="1718" w:name="_Toc388374408"/>
      <w:bookmarkStart w:id="1719" w:name="_Toc388610107"/>
      <w:bookmarkStart w:id="1720" w:name="_Toc388625141"/>
      <w:bookmarkStart w:id="1721" w:name="_Toc388625395"/>
      <w:bookmarkStart w:id="1722" w:name="_Toc388633796"/>
      <w:bookmarkStart w:id="1723" w:name="_Toc389725288"/>
      <w:bookmarkStart w:id="1724" w:name="_Toc389726280"/>
      <w:bookmarkStart w:id="1725" w:name="_Toc389727332"/>
      <w:bookmarkStart w:id="1726" w:name="_Toc389727690"/>
      <w:bookmarkStart w:id="1727" w:name="_Toc389728049"/>
      <w:bookmarkStart w:id="1728" w:name="_Toc389728408"/>
      <w:bookmarkStart w:id="1729" w:name="_Toc389728768"/>
      <w:bookmarkStart w:id="1730" w:name="_Toc389729126"/>
      <w:bookmarkStart w:id="1731" w:name="_Toc389729127"/>
      <w:bookmarkStart w:id="1732" w:name="_Toc479251921"/>
      <w:bookmarkStart w:id="1733" w:name="_Toc389729128"/>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r w:rsidRPr="001B15F3">
        <w:rPr>
          <w:rFonts w:eastAsia="Calibri"/>
          <w:lang w:eastAsia="en-US"/>
        </w:rPr>
        <w:t>Please, refer to the Exposure assessment and Risk characterisation sections. The product is classified for environmental hazards according to the rules laid down by Regulation 1272/2008 as Aquatic Acute 1, H400 and Aquatic Chronic 1, H410.</w:t>
      </w:r>
      <w:bookmarkEnd w:id="1732"/>
    </w:p>
    <w:p w:rsidR="003B0AB2" w:rsidRPr="001B15F3" w:rsidRDefault="003B0AB2" w:rsidP="0033784E">
      <w:pPr>
        <w:jc w:val="both"/>
        <w:rPr>
          <w:rFonts w:eastAsia="Calibri"/>
          <w:lang w:eastAsia="en-US"/>
        </w:rPr>
      </w:pPr>
      <w:r w:rsidRPr="001B15F3">
        <w:rPr>
          <w:rFonts w:eastAsia="Calibri"/>
          <w:lang w:eastAsia="en-US"/>
        </w:rPr>
        <w:t xml:space="preserve">The substance leading to the classification of the mixture is the active substance, which is classified as Aquatic Acute 1, H400 and Aquatic Chronic 1, H410 (Macute = 100; Mchronic = 1000). </w:t>
      </w:r>
      <w:r w:rsidR="00FD2D9D" w:rsidRPr="001B15F3">
        <w:rPr>
          <w:rFonts w:eastAsia="Calibri"/>
          <w:lang w:eastAsia="en-US"/>
        </w:rPr>
        <w:t>Just one of the co-</w:t>
      </w:r>
      <w:r w:rsidR="00F13885" w:rsidRPr="001B15F3">
        <w:rPr>
          <w:rFonts w:eastAsia="Calibri"/>
          <w:lang w:eastAsia="en-US"/>
        </w:rPr>
        <w:t>formulants</w:t>
      </w:r>
      <w:r w:rsidR="00FD2D9D" w:rsidRPr="001B15F3">
        <w:rPr>
          <w:rFonts w:eastAsia="Calibri"/>
          <w:lang w:eastAsia="en-US"/>
        </w:rPr>
        <w:t xml:space="preserve"> is classified for environmental hazards: it is classified as Aquatic Chronic 3, H412 and its concentration is well below the concentration limits set out in annex I or Regulation (EC) n. 1272/2008 (CLP) to classify the mixture Please </w:t>
      </w:r>
      <w:r w:rsidR="00F13885" w:rsidRPr="001B15F3">
        <w:rPr>
          <w:rFonts w:eastAsia="Calibri"/>
          <w:lang w:eastAsia="en-US"/>
        </w:rPr>
        <w:t>refer</w:t>
      </w:r>
      <w:r w:rsidR="00FD2D9D" w:rsidRPr="001B15F3">
        <w:rPr>
          <w:rFonts w:eastAsia="Calibri"/>
          <w:lang w:eastAsia="en-US"/>
        </w:rPr>
        <w:t xml:space="preserve"> to composition in the confidential annex. </w:t>
      </w:r>
    </w:p>
    <w:p w:rsidR="00611C39" w:rsidRPr="001B15F3" w:rsidRDefault="00611C39" w:rsidP="00FD2055">
      <w:pPr>
        <w:rPr>
          <w:rFonts w:eastAsia="Calibri"/>
          <w:b/>
          <w:i/>
          <w:sz w:val="22"/>
          <w:szCs w:val="22"/>
          <w:lang w:eastAsia="en-US"/>
        </w:rPr>
      </w:pPr>
      <w:bookmarkStart w:id="1734" w:name="_Toc367977022"/>
      <w:bookmarkStart w:id="1735" w:name="_Toc381283409"/>
      <w:bookmarkStart w:id="1736" w:name="_Toc389729130"/>
      <w:bookmarkStart w:id="1737" w:name="_Toc403472810"/>
      <w:bookmarkEnd w:id="1733"/>
    </w:p>
    <w:p w:rsidR="00611C39" w:rsidRPr="001B15F3" w:rsidRDefault="00611C39" w:rsidP="00FD2055">
      <w:pPr>
        <w:rPr>
          <w:rFonts w:eastAsia="Calibri"/>
          <w:b/>
          <w:i/>
          <w:sz w:val="22"/>
          <w:szCs w:val="22"/>
          <w:lang w:eastAsia="en-US"/>
        </w:rPr>
      </w:pPr>
    </w:p>
    <w:p w:rsidR="00FD2055" w:rsidRPr="001B15F3" w:rsidRDefault="00FD2055" w:rsidP="00FD2055">
      <w:pPr>
        <w:rPr>
          <w:rFonts w:eastAsia="Calibri"/>
          <w:b/>
          <w:i/>
          <w:sz w:val="22"/>
          <w:szCs w:val="22"/>
          <w:lang w:eastAsia="en-US"/>
        </w:rPr>
      </w:pPr>
      <w:r w:rsidRPr="001B15F3">
        <w:rPr>
          <w:rFonts w:eastAsia="Calibri"/>
          <w:b/>
          <w:i/>
          <w:sz w:val="22"/>
          <w:szCs w:val="22"/>
          <w:lang w:eastAsia="en-US"/>
        </w:rPr>
        <w:t>Aggregated exposure</w:t>
      </w:r>
      <w:bookmarkEnd w:id="1734"/>
      <w:r w:rsidRPr="001B15F3">
        <w:rPr>
          <w:rFonts w:eastAsia="Calibri"/>
          <w:b/>
          <w:i/>
          <w:sz w:val="22"/>
          <w:szCs w:val="22"/>
          <w:lang w:eastAsia="en-US"/>
        </w:rPr>
        <w:t xml:space="preserve"> (combined for relevant </w:t>
      </w:r>
      <w:r w:rsidR="00F13885" w:rsidRPr="001B15F3">
        <w:rPr>
          <w:rFonts w:eastAsia="Calibri"/>
          <w:b/>
          <w:i/>
          <w:sz w:val="22"/>
          <w:szCs w:val="22"/>
          <w:lang w:eastAsia="en-US"/>
        </w:rPr>
        <w:t>emission</w:t>
      </w:r>
      <w:r w:rsidRPr="001B15F3">
        <w:rPr>
          <w:rFonts w:eastAsia="Calibri"/>
          <w:b/>
          <w:i/>
          <w:sz w:val="22"/>
          <w:szCs w:val="22"/>
          <w:lang w:eastAsia="en-US"/>
        </w:rPr>
        <w:t xml:space="preserve"> sources)</w:t>
      </w:r>
      <w:bookmarkEnd w:id="1735"/>
      <w:bookmarkEnd w:id="1736"/>
      <w:bookmarkEnd w:id="1737"/>
    </w:p>
    <w:p w:rsidR="00FD2055" w:rsidRPr="001B15F3" w:rsidRDefault="00FD2055" w:rsidP="00FD2055">
      <w:pPr>
        <w:spacing w:before="60" w:line="276" w:lineRule="auto"/>
        <w:ind w:left="142"/>
        <w:rPr>
          <w:rFonts w:ascii="Times New Roman" w:eastAsia="Calibri" w:hAnsi="Times New Roman"/>
          <w:i/>
          <w:lang w:eastAsia="en-US"/>
        </w:rPr>
      </w:pPr>
    </w:p>
    <w:p w:rsidR="00295B2C" w:rsidRPr="001B15F3" w:rsidRDefault="00295B2C" w:rsidP="009D7758">
      <w:pPr>
        <w:spacing w:line="260" w:lineRule="atLeast"/>
        <w:jc w:val="both"/>
      </w:pPr>
      <w:r w:rsidRPr="001B15F3">
        <w:t>The overall exposure to humans and the environment, to the A.S. is not due to different products belonging to the same PT or different PTs. Therefore it was not investigated.</w:t>
      </w:r>
    </w:p>
    <w:p w:rsidR="00FD2055" w:rsidRPr="001B15F3" w:rsidRDefault="00FD2055" w:rsidP="00F950F1">
      <w:pPr>
        <w:spacing w:line="260" w:lineRule="atLeast"/>
        <w:jc w:val="both"/>
        <w:rPr>
          <w:rFonts w:eastAsia="Calibri"/>
          <w:lang w:eastAsia="en-US"/>
        </w:rPr>
      </w:pPr>
    </w:p>
    <w:p w:rsidR="00FD2055" w:rsidRPr="001B15F3" w:rsidRDefault="00FD2055" w:rsidP="00FD2055">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30"/>
      </w:tblGrid>
      <w:tr w:rsidR="000E741A" w:rsidRPr="000E741A" w:rsidTr="000E741A">
        <w:trPr>
          <w:trHeight w:val="249"/>
        </w:trPr>
        <w:tc>
          <w:tcPr>
            <w:tcW w:w="5000" w:type="pct"/>
            <w:tcBorders>
              <w:top w:val="single" w:sz="4" w:space="0" w:color="auto"/>
              <w:left w:val="single" w:sz="4" w:space="0" w:color="auto"/>
              <w:bottom w:val="single" w:sz="4" w:space="0" w:color="auto"/>
            </w:tcBorders>
            <w:shd w:val="clear" w:color="auto" w:fill="FFFFCC"/>
            <w:vAlign w:val="center"/>
          </w:tcPr>
          <w:p w:rsidR="00B874AD" w:rsidRPr="0006463B" w:rsidRDefault="00B874AD" w:rsidP="00B874AD">
            <w:pPr>
              <w:autoSpaceDE w:val="0"/>
              <w:autoSpaceDN w:val="0"/>
              <w:adjustRightInd w:val="0"/>
              <w:spacing w:before="60" w:after="60" w:line="260" w:lineRule="atLeast"/>
              <w:rPr>
                <w:rFonts w:eastAsia="Calibri" w:cs="Arial"/>
                <w:sz w:val="18"/>
                <w:szCs w:val="18"/>
                <w:lang w:eastAsia="en-GB"/>
              </w:rPr>
            </w:pPr>
            <w:r w:rsidRPr="0006463B">
              <w:rPr>
                <w:rFonts w:eastAsia="Calibri"/>
                <w:b/>
                <w:sz w:val="18"/>
                <w:szCs w:val="18"/>
                <w:lang w:eastAsia="en-US"/>
              </w:rPr>
              <w:t>Overall conclusion on the risk assessment for the environment of the product</w:t>
            </w:r>
          </w:p>
        </w:tc>
      </w:tr>
      <w:tr w:rsidR="000E741A" w:rsidRPr="000E741A" w:rsidTr="000E741A">
        <w:trPr>
          <w:trHeight w:val="249"/>
        </w:trPr>
        <w:tc>
          <w:tcPr>
            <w:tcW w:w="5000" w:type="pct"/>
            <w:tcBorders>
              <w:top w:val="single" w:sz="4" w:space="0" w:color="auto"/>
              <w:left w:val="single" w:sz="4" w:space="0" w:color="auto"/>
              <w:bottom w:val="single" w:sz="4" w:space="0" w:color="auto"/>
            </w:tcBorders>
            <w:shd w:val="clear" w:color="auto" w:fill="auto"/>
            <w:vAlign w:val="center"/>
          </w:tcPr>
          <w:p w:rsidR="000E741A" w:rsidRPr="0006463B" w:rsidRDefault="000E741A" w:rsidP="000E741A">
            <w:pPr>
              <w:autoSpaceDE w:val="0"/>
              <w:autoSpaceDN w:val="0"/>
              <w:adjustRightInd w:val="0"/>
              <w:rPr>
                <w:rFonts w:cs="TimesNewRoman"/>
                <w:b/>
                <w:bCs/>
                <w:szCs w:val="22"/>
                <w:lang w:eastAsia="it-IT"/>
              </w:rPr>
            </w:pPr>
            <w:r w:rsidRPr="0006463B">
              <w:rPr>
                <w:rFonts w:cs="TimesNewRoman"/>
                <w:b/>
                <w:bCs/>
                <w:szCs w:val="22"/>
                <w:lang w:eastAsia="it-IT"/>
              </w:rPr>
              <w:t>Atmosphere</w:t>
            </w:r>
          </w:p>
          <w:p w:rsidR="0006463B" w:rsidRDefault="0006463B" w:rsidP="0006463B">
            <w:pPr>
              <w:rPr>
                <w:color w:val="FF0000"/>
                <w:szCs w:val="22"/>
              </w:rPr>
            </w:pPr>
            <w:r>
              <w:t>Emissions in air are considered as negligible. It can be concluded that the use of this product will not pose a significant risk to the atmospheric compartment.</w:t>
            </w:r>
          </w:p>
          <w:p w:rsidR="000E741A" w:rsidRPr="000E741A" w:rsidRDefault="000E741A" w:rsidP="000E741A">
            <w:pPr>
              <w:autoSpaceDE w:val="0"/>
              <w:autoSpaceDN w:val="0"/>
              <w:adjustRightInd w:val="0"/>
              <w:rPr>
                <w:rFonts w:cs="TimesNewRoman"/>
                <w:color w:val="FF0000"/>
                <w:szCs w:val="22"/>
                <w:lang w:eastAsia="it-IT"/>
              </w:rPr>
            </w:pPr>
          </w:p>
          <w:p w:rsidR="000E741A" w:rsidRPr="000E741A" w:rsidRDefault="000E741A" w:rsidP="000E741A">
            <w:pPr>
              <w:autoSpaceDE w:val="0"/>
              <w:autoSpaceDN w:val="0"/>
              <w:adjustRightInd w:val="0"/>
              <w:rPr>
                <w:rFonts w:cs="TimesNewRoman"/>
                <w:color w:val="FF0000"/>
                <w:szCs w:val="22"/>
                <w:lang w:eastAsia="it-IT"/>
              </w:rPr>
            </w:pPr>
          </w:p>
          <w:p w:rsidR="000E741A" w:rsidRPr="000E741A" w:rsidRDefault="000E741A" w:rsidP="000E741A">
            <w:pPr>
              <w:autoSpaceDE w:val="0"/>
              <w:autoSpaceDN w:val="0"/>
              <w:adjustRightInd w:val="0"/>
              <w:rPr>
                <w:rFonts w:cs="TimesNewRoman"/>
                <w:b/>
                <w:bCs/>
                <w:szCs w:val="22"/>
                <w:lang w:eastAsia="it-IT"/>
              </w:rPr>
            </w:pPr>
            <w:r w:rsidRPr="000E741A">
              <w:rPr>
                <w:rFonts w:cs="TimesNewRoman"/>
                <w:b/>
                <w:bCs/>
                <w:szCs w:val="22"/>
                <w:lang w:eastAsia="it-IT"/>
              </w:rPr>
              <w:t>STP compartment</w:t>
            </w:r>
          </w:p>
          <w:p w:rsidR="000E741A" w:rsidRPr="000E741A" w:rsidRDefault="000E741A" w:rsidP="000E741A">
            <w:pPr>
              <w:autoSpaceDE w:val="0"/>
              <w:autoSpaceDN w:val="0"/>
              <w:adjustRightInd w:val="0"/>
              <w:rPr>
                <w:rFonts w:cs="TimesNewRoman"/>
                <w:szCs w:val="22"/>
                <w:lang w:eastAsia="it-IT"/>
              </w:rPr>
            </w:pPr>
            <w:r w:rsidRPr="000E741A">
              <w:rPr>
                <w:rFonts w:cs="TimesNewRoman"/>
                <w:szCs w:val="22"/>
                <w:lang w:eastAsia="it-IT"/>
              </w:rPr>
              <w:t>There is no concern for microorganisms involved in biodegradation processes in the STP when following the label instructions of DURACID PW.</w:t>
            </w:r>
          </w:p>
          <w:p w:rsidR="000E741A" w:rsidRPr="000E741A" w:rsidRDefault="000E741A" w:rsidP="000E741A">
            <w:pPr>
              <w:autoSpaceDE w:val="0"/>
              <w:autoSpaceDN w:val="0"/>
              <w:adjustRightInd w:val="0"/>
              <w:rPr>
                <w:rFonts w:cs="TimesNewRoman"/>
                <w:color w:val="FF0000"/>
                <w:szCs w:val="22"/>
                <w:lang w:eastAsia="it-IT"/>
              </w:rPr>
            </w:pPr>
          </w:p>
          <w:p w:rsidR="000E741A" w:rsidRPr="000E741A" w:rsidRDefault="000E741A" w:rsidP="000E741A">
            <w:pPr>
              <w:autoSpaceDE w:val="0"/>
              <w:autoSpaceDN w:val="0"/>
              <w:adjustRightInd w:val="0"/>
              <w:rPr>
                <w:rFonts w:cs="TimesNewRoman"/>
                <w:b/>
                <w:bCs/>
                <w:szCs w:val="22"/>
                <w:lang w:eastAsia="it-IT"/>
              </w:rPr>
            </w:pPr>
            <w:r w:rsidRPr="000E741A">
              <w:rPr>
                <w:rFonts w:cs="TimesNewRoman"/>
                <w:b/>
                <w:bCs/>
                <w:szCs w:val="22"/>
                <w:lang w:eastAsia="it-IT"/>
              </w:rPr>
              <w:t>Aquatic compartment</w:t>
            </w:r>
          </w:p>
          <w:p w:rsidR="000E741A" w:rsidRPr="000E741A" w:rsidRDefault="000E741A" w:rsidP="000E741A">
            <w:pPr>
              <w:autoSpaceDE w:val="0"/>
              <w:autoSpaceDN w:val="0"/>
              <w:adjustRightInd w:val="0"/>
              <w:rPr>
                <w:rFonts w:cs="TimesNewRoman"/>
                <w:szCs w:val="22"/>
                <w:lang w:val="en-US" w:eastAsia="it-IT"/>
              </w:rPr>
            </w:pPr>
            <w:r w:rsidRPr="000E741A">
              <w:rPr>
                <w:rFonts w:cs="TimesNewRoman"/>
                <w:szCs w:val="22"/>
                <w:lang w:eastAsia="it-IT"/>
              </w:rPr>
              <w:t>There is no concern for aquatic organisms when following the label instructions of DURACID PW</w:t>
            </w:r>
            <w:r w:rsidRPr="000E741A">
              <w:rPr>
                <w:rFonts w:cs="TimesNewRoman"/>
                <w:szCs w:val="22"/>
                <w:lang w:val="en-US" w:eastAsia="it-IT"/>
              </w:rPr>
              <w:t>.</w:t>
            </w:r>
          </w:p>
          <w:p w:rsidR="000E741A" w:rsidRPr="000E741A" w:rsidRDefault="000E741A" w:rsidP="000E741A">
            <w:pPr>
              <w:autoSpaceDE w:val="0"/>
              <w:autoSpaceDN w:val="0"/>
              <w:adjustRightInd w:val="0"/>
              <w:rPr>
                <w:rFonts w:cs="TimesNewRoman"/>
                <w:color w:val="FF0000"/>
                <w:szCs w:val="22"/>
                <w:lang w:val="en-US" w:eastAsia="it-IT"/>
              </w:rPr>
            </w:pPr>
          </w:p>
          <w:p w:rsidR="000E741A" w:rsidRPr="000E741A" w:rsidRDefault="000E741A" w:rsidP="000E741A">
            <w:pPr>
              <w:autoSpaceDE w:val="0"/>
              <w:autoSpaceDN w:val="0"/>
              <w:adjustRightInd w:val="0"/>
              <w:rPr>
                <w:rFonts w:cs="TimesNewRoman"/>
                <w:b/>
                <w:bCs/>
                <w:szCs w:val="22"/>
                <w:lang w:eastAsia="it-IT"/>
              </w:rPr>
            </w:pPr>
            <w:r w:rsidRPr="000E741A">
              <w:rPr>
                <w:rFonts w:cs="TimesNewRoman"/>
                <w:b/>
                <w:bCs/>
                <w:szCs w:val="22"/>
                <w:lang w:eastAsia="it-IT"/>
              </w:rPr>
              <w:t>Terrestrial compartment</w:t>
            </w:r>
          </w:p>
          <w:p w:rsidR="000E741A" w:rsidRPr="000E741A" w:rsidRDefault="000E741A" w:rsidP="000E741A">
            <w:pPr>
              <w:autoSpaceDE w:val="0"/>
              <w:autoSpaceDN w:val="0"/>
              <w:adjustRightInd w:val="0"/>
              <w:rPr>
                <w:rFonts w:cs="TimesNewRoman"/>
                <w:szCs w:val="22"/>
                <w:lang w:eastAsia="it-IT"/>
              </w:rPr>
            </w:pPr>
            <w:r w:rsidRPr="000E741A">
              <w:rPr>
                <w:rFonts w:cs="TimesNewRoman"/>
                <w:szCs w:val="22"/>
                <w:lang w:eastAsia="it-IT"/>
              </w:rPr>
              <w:t>The risk characterization for terrestrial compartment is carried out. After the indended use scenario the PEC/PNEC ratio are below 1, indicating a safe use when following the label instructions of DURACID PW.</w:t>
            </w:r>
          </w:p>
          <w:p w:rsidR="000E741A" w:rsidRPr="00160DCA" w:rsidRDefault="000E741A" w:rsidP="000E741A">
            <w:pPr>
              <w:autoSpaceDE w:val="0"/>
              <w:autoSpaceDN w:val="0"/>
              <w:adjustRightInd w:val="0"/>
              <w:rPr>
                <w:rFonts w:cs="TimesNewRoman"/>
                <w:szCs w:val="22"/>
                <w:lang w:eastAsia="it-IT"/>
              </w:rPr>
            </w:pPr>
          </w:p>
          <w:p w:rsidR="000E741A" w:rsidRPr="0006463B" w:rsidRDefault="000E741A" w:rsidP="000E741A">
            <w:pPr>
              <w:autoSpaceDE w:val="0"/>
              <w:autoSpaceDN w:val="0"/>
              <w:adjustRightInd w:val="0"/>
              <w:rPr>
                <w:rFonts w:cs="TimesNewRoman"/>
                <w:b/>
                <w:bCs/>
                <w:szCs w:val="22"/>
                <w:lang w:eastAsia="it-IT"/>
              </w:rPr>
            </w:pPr>
            <w:r w:rsidRPr="0006463B">
              <w:rPr>
                <w:rFonts w:cs="TimesNewRoman"/>
                <w:b/>
                <w:bCs/>
                <w:szCs w:val="22"/>
                <w:lang w:eastAsia="it-IT"/>
              </w:rPr>
              <w:t>Groundwater</w:t>
            </w:r>
          </w:p>
          <w:p w:rsidR="000E741A" w:rsidRPr="0006463B" w:rsidRDefault="000E741A" w:rsidP="000E741A">
            <w:pPr>
              <w:autoSpaceDE w:val="0"/>
              <w:autoSpaceDN w:val="0"/>
              <w:adjustRightInd w:val="0"/>
              <w:rPr>
                <w:rFonts w:cs="TimesNewRoman"/>
                <w:szCs w:val="22"/>
                <w:lang w:eastAsia="it-IT"/>
              </w:rPr>
            </w:pPr>
            <w:r w:rsidRPr="0006463B">
              <w:rPr>
                <w:rFonts w:cs="TimesNewRoman"/>
                <w:szCs w:val="22"/>
                <w:lang w:eastAsia="it-IT"/>
              </w:rPr>
              <w:t xml:space="preserve">The predicted groundwater concentrations, for all assessed scenarios for both active substances are &lt; 0.1 μg/L (or 1E-04 mg/L), the maximum permissible concentration by directive 2006/18/EC.  Therefore the risk to the groundwater environment for the use of </w:t>
            </w:r>
            <w:r w:rsidR="0006463B" w:rsidRPr="0006463B">
              <w:rPr>
                <w:rFonts w:cs="TimesNewRoman"/>
                <w:szCs w:val="22"/>
                <w:lang w:val="en-US" w:eastAsia="it-IT"/>
              </w:rPr>
              <w:t>Cypermethrin</w:t>
            </w:r>
            <w:r w:rsidRPr="0006463B">
              <w:rPr>
                <w:rFonts w:cs="TimesNewRoman"/>
                <w:szCs w:val="22"/>
                <w:lang w:eastAsia="it-IT"/>
              </w:rPr>
              <w:t xml:space="preserve"> in the product is acceptable.</w:t>
            </w:r>
          </w:p>
          <w:p w:rsidR="000E741A" w:rsidRPr="00160DCA" w:rsidRDefault="000E741A" w:rsidP="000E741A">
            <w:pPr>
              <w:autoSpaceDE w:val="0"/>
              <w:autoSpaceDN w:val="0"/>
              <w:adjustRightInd w:val="0"/>
              <w:rPr>
                <w:rFonts w:cs="TimesNewRoman"/>
                <w:szCs w:val="22"/>
                <w:lang w:eastAsia="it-IT"/>
              </w:rPr>
            </w:pPr>
          </w:p>
          <w:p w:rsidR="000E741A" w:rsidRPr="00160DCA" w:rsidRDefault="000E741A" w:rsidP="000E741A">
            <w:pPr>
              <w:autoSpaceDE w:val="0"/>
              <w:autoSpaceDN w:val="0"/>
              <w:adjustRightInd w:val="0"/>
              <w:rPr>
                <w:rFonts w:cs="TimesNewRoman"/>
                <w:b/>
                <w:bCs/>
                <w:szCs w:val="22"/>
                <w:lang w:eastAsia="it-IT"/>
              </w:rPr>
            </w:pPr>
            <w:r w:rsidRPr="00160DCA">
              <w:rPr>
                <w:rFonts w:cs="TimesNewRoman"/>
                <w:b/>
                <w:bCs/>
                <w:szCs w:val="22"/>
                <w:lang w:eastAsia="it-IT"/>
              </w:rPr>
              <w:t>Primary and secondary poisoning compartment</w:t>
            </w:r>
          </w:p>
          <w:p w:rsidR="00295B2C" w:rsidRDefault="000E741A" w:rsidP="000E741A">
            <w:pPr>
              <w:autoSpaceDE w:val="0"/>
              <w:autoSpaceDN w:val="0"/>
              <w:adjustRightInd w:val="0"/>
              <w:rPr>
                <w:rFonts w:cs="TimesNewRoman"/>
                <w:szCs w:val="22"/>
                <w:lang w:eastAsia="it-IT"/>
              </w:rPr>
            </w:pPr>
            <w:r w:rsidRPr="00160DCA">
              <w:rPr>
                <w:rFonts w:cs="TimesNewRoman"/>
                <w:szCs w:val="22"/>
                <w:lang w:eastAsia="it-IT"/>
              </w:rPr>
              <w:t xml:space="preserve">The risk characterization for primary and secordary poisoing compartment is carried out. After the indended use scenario the PEC/PNEC ratio are below 1, indicating a safe use when following the label instructions of </w:t>
            </w:r>
            <w:r w:rsidR="00160DCA" w:rsidRPr="00160DCA">
              <w:rPr>
                <w:rFonts w:cs="TimesNewRoman"/>
                <w:szCs w:val="22"/>
                <w:lang w:eastAsia="it-IT"/>
              </w:rPr>
              <w:t>DURACID PW.</w:t>
            </w:r>
          </w:p>
          <w:p w:rsidR="001173DE" w:rsidRDefault="001173DE" w:rsidP="000E741A">
            <w:pPr>
              <w:autoSpaceDE w:val="0"/>
              <w:autoSpaceDN w:val="0"/>
              <w:adjustRightInd w:val="0"/>
              <w:rPr>
                <w:rFonts w:cs="TimesNewRoman"/>
                <w:color w:val="FF0000"/>
                <w:szCs w:val="22"/>
                <w:lang w:val="en-US" w:eastAsia="it-IT"/>
              </w:rPr>
            </w:pPr>
          </w:p>
          <w:p w:rsidR="001173DE" w:rsidRPr="001173DE" w:rsidRDefault="001173DE" w:rsidP="000E741A">
            <w:pPr>
              <w:autoSpaceDE w:val="0"/>
              <w:autoSpaceDN w:val="0"/>
              <w:adjustRightInd w:val="0"/>
              <w:rPr>
                <w:rFonts w:cs="TimesNewRoman"/>
                <w:b/>
                <w:bCs/>
                <w:szCs w:val="22"/>
                <w:lang w:val="en-US" w:eastAsia="it-IT"/>
              </w:rPr>
            </w:pPr>
            <w:r w:rsidRPr="001173DE">
              <w:rPr>
                <w:rFonts w:cs="TimesNewRoman"/>
                <w:b/>
                <w:bCs/>
                <w:szCs w:val="22"/>
                <w:lang w:val="en-US" w:eastAsia="it-IT"/>
              </w:rPr>
              <w:t>Animal housing</w:t>
            </w:r>
          </w:p>
          <w:p w:rsidR="001173DE" w:rsidRPr="000E741A" w:rsidRDefault="001173DE" w:rsidP="000E741A">
            <w:pPr>
              <w:autoSpaceDE w:val="0"/>
              <w:autoSpaceDN w:val="0"/>
              <w:adjustRightInd w:val="0"/>
              <w:rPr>
                <w:rFonts w:cs="TimesNewRoman"/>
                <w:color w:val="FF0000"/>
                <w:szCs w:val="22"/>
                <w:lang w:eastAsia="it-IT"/>
              </w:rPr>
            </w:pPr>
            <w:r w:rsidRPr="001173DE">
              <w:rPr>
                <w:rFonts w:cs="TimesNewRoman"/>
                <w:szCs w:val="22"/>
                <w:lang w:eastAsia="it-IT"/>
              </w:rPr>
              <w:t>An acceptable risk for DURACID PW to be used in animal housing in arable lands and grasslands, for non-target organisms, is demonstrated provided that label instructions are followed.</w:t>
            </w:r>
          </w:p>
        </w:tc>
      </w:tr>
    </w:tbl>
    <w:p w:rsidR="00FD2055" w:rsidRPr="001B15F3" w:rsidRDefault="00FD2055" w:rsidP="00FD2055">
      <w:pPr>
        <w:spacing w:line="260" w:lineRule="atLeast"/>
        <w:rPr>
          <w:rFonts w:eastAsia="Calibri"/>
          <w:lang w:eastAsia="en-US"/>
        </w:rPr>
      </w:pPr>
    </w:p>
    <w:p w:rsidR="00FD2055" w:rsidRPr="001B15F3" w:rsidRDefault="00FD2055" w:rsidP="00FD2055">
      <w:pPr>
        <w:spacing w:line="260" w:lineRule="atLeast"/>
        <w:rPr>
          <w:rFonts w:eastAsia="Calibri"/>
          <w:lang w:eastAsia="en-US"/>
        </w:rPr>
      </w:pPr>
    </w:p>
    <w:p w:rsidR="00F950F1" w:rsidRPr="001B15F3" w:rsidRDefault="00F950F1" w:rsidP="00FD2055">
      <w:pPr>
        <w:spacing w:line="260" w:lineRule="atLeast"/>
        <w:rPr>
          <w:rFonts w:eastAsia="Calibri"/>
          <w:lang w:eastAsia="en-US"/>
        </w:rPr>
      </w:pPr>
    </w:p>
    <w:p w:rsidR="00FD2055" w:rsidRPr="001B15F3" w:rsidRDefault="00FD2055" w:rsidP="00DF64F1">
      <w:pPr>
        <w:pStyle w:val="3"/>
        <w:numPr>
          <w:ilvl w:val="2"/>
          <w:numId w:val="20"/>
        </w:numPr>
      </w:pPr>
      <w:bookmarkStart w:id="1738" w:name="_Toc388285362"/>
      <w:bookmarkStart w:id="1739" w:name="_Toc389725293"/>
      <w:bookmarkStart w:id="1740" w:name="_Toc389726285"/>
      <w:bookmarkStart w:id="1741" w:name="_Toc389727337"/>
      <w:bookmarkStart w:id="1742" w:name="_Toc389727695"/>
      <w:bookmarkStart w:id="1743" w:name="_Toc389728054"/>
      <w:bookmarkStart w:id="1744" w:name="_Toc389728413"/>
      <w:bookmarkStart w:id="1745" w:name="_Toc389728773"/>
      <w:bookmarkStart w:id="1746" w:name="_Toc389729131"/>
      <w:bookmarkStart w:id="1747" w:name="_Toc388285363"/>
      <w:bookmarkStart w:id="1748" w:name="_Toc389725294"/>
      <w:bookmarkStart w:id="1749" w:name="_Toc389726286"/>
      <w:bookmarkStart w:id="1750" w:name="_Toc389727338"/>
      <w:bookmarkStart w:id="1751" w:name="_Toc389727696"/>
      <w:bookmarkStart w:id="1752" w:name="_Toc389728055"/>
      <w:bookmarkStart w:id="1753" w:name="_Toc389728414"/>
      <w:bookmarkStart w:id="1754" w:name="_Toc389728774"/>
      <w:bookmarkStart w:id="1755" w:name="_Toc389729132"/>
      <w:bookmarkStart w:id="1756" w:name="_Toc388285364"/>
      <w:bookmarkStart w:id="1757" w:name="_Toc389725295"/>
      <w:bookmarkStart w:id="1758" w:name="_Toc389726287"/>
      <w:bookmarkStart w:id="1759" w:name="_Toc389727339"/>
      <w:bookmarkStart w:id="1760" w:name="_Toc389727697"/>
      <w:bookmarkStart w:id="1761" w:name="_Toc389728056"/>
      <w:bookmarkStart w:id="1762" w:name="_Toc389728415"/>
      <w:bookmarkStart w:id="1763" w:name="_Toc389728775"/>
      <w:bookmarkStart w:id="1764" w:name="_Toc389729133"/>
      <w:bookmarkStart w:id="1765" w:name="_Toc388285365"/>
      <w:bookmarkStart w:id="1766" w:name="_Toc389725296"/>
      <w:bookmarkStart w:id="1767" w:name="_Toc389726288"/>
      <w:bookmarkStart w:id="1768" w:name="_Toc389727340"/>
      <w:bookmarkStart w:id="1769" w:name="_Toc389727698"/>
      <w:bookmarkStart w:id="1770" w:name="_Toc389728057"/>
      <w:bookmarkStart w:id="1771" w:name="_Toc389728416"/>
      <w:bookmarkStart w:id="1772" w:name="_Toc389728776"/>
      <w:bookmarkStart w:id="1773" w:name="_Toc389729134"/>
      <w:bookmarkStart w:id="1774" w:name="_Toc388285367"/>
      <w:bookmarkStart w:id="1775" w:name="_Toc389725298"/>
      <w:bookmarkStart w:id="1776" w:name="_Toc389726290"/>
      <w:bookmarkStart w:id="1777" w:name="_Toc389727342"/>
      <w:bookmarkStart w:id="1778" w:name="_Toc389727700"/>
      <w:bookmarkStart w:id="1779" w:name="_Toc389728059"/>
      <w:bookmarkStart w:id="1780" w:name="_Toc389728418"/>
      <w:bookmarkStart w:id="1781" w:name="_Toc389728778"/>
      <w:bookmarkStart w:id="1782" w:name="_Toc389729136"/>
      <w:bookmarkStart w:id="1783" w:name="_Toc389748771"/>
      <w:bookmarkStart w:id="1784" w:name="_Toc389750186"/>
      <w:bookmarkStart w:id="1785" w:name="_Toc389807368"/>
      <w:bookmarkStart w:id="1786" w:name="_Toc389807624"/>
      <w:bookmarkStart w:id="1787" w:name="_Toc389807990"/>
      <w:bookmarkStart w:id="1788" w:name="_Toc398109936"/>
      <w:bookmarkStart w:id="1789" w:name="_Toc398110122"/>
      <w:bookmarkStart w:id="1790" w:name="_Toc388285369"/>
      <w:bookmarkStart w:id="1791" w:name="_Toc389725300"/>
      <w:bookmarkStart w:id="1792" w:name="_Toc389726292"/>
      <w:bookmarkStart w:id="1793" w:name="_Toc389727344"/>
      <w:bookmarkStart w:id="1794" w:name="_Toc389727702"/>
      <w:bookmarkStart w:id="1795" w:name="_Toc389728061"/>
      <w:bookmarkStart w:id="1796" w:name="_Toc389728420"/>
      <w:bookmarkStart w:id="1797" w:name="_Toc389728780"/>
      <w:bookmarkStart w:id="1798" w:name="_Toc389729138"/>
      <w:bookmarkStart w:id="1799" w:name="_Toc389748773"/>
      <w:bookmarkStart w:id="1800" w:name="_Toc389750188"/>
      <w:bookmarkStart w:id="1801" w:name="_Toc389807370"/>
      <w:bookmarkStart w:id="1802" w:name="_Toc389807626"/>
      <w:bookmarkStart w:id="1803" w:name="_Toc389807992"/>
      <w:bookmarkStart w:id="1804" w:name="_Toc398109938"/>
      <w:bookmarkStart w:id="1805" w:name="_Toc398110124"/>
      <w:bookmarkStart w:id="1806" w:name="_Toc388285372"/>
      <w:bookmarkStart w:id="1807" w:name="_Toc389725303"/>
      <w:bookmarkStart w:id="1808" w:name="_Toc389726295"/>
      <w:bookmarkStart w:id="1809" w:name="_Toc389727347"/>
      <w:bookmarkStart w:id="1810" w:name="_Toc389727705"/>
      <w:bookmarkStart w:id="1811" w:name="_Toc389728064"/>
      <w:bookmarkStart w:id="1812" w:name="_Toc389728423"/>
      <w:bookmarkStart w:id="1813" w:name="_Toc389728783"/>
      <w:bookmarkStart w:id="1814" w:name="_Toc389729141"/>
      <w:bookmarkStart w:id="1815" w:name="_Toc389748776"/>
      <w:bookmarkStart w:id="1816" w:name="_Toc389750191"/>
      <w:bookmarkStart w:id="1817" w:name="_Toc389807373"/>
      <w:bookmarkStart w:id="1818" w:name="_Toc389807629"/>
      <w:bookmarkStart w:id="1819" w:name="_Toc389807995"/>
      <w:bookmarkStart w:id="1820" w:name="_Toc398109941"/>
      <w:bookmarkStart w:id="1821" w:name="_Toc398110127"/>
      <w:bookmarkStart w:id="1822" w:name="_Toc388285375"/>
      <w:bookmarkStart w:id="1823" w:name="_Toc389725305"/>
      <w:bookmarkStart w:id="1824" w:name="_Toc389726298"/>
      <w:bookmarkStart w:id="1825" w:name="_Toc389727350"/>
      <w:bookmarkStart w:id="1826" w:name="_Toc389727708"/>
      <w:bookmarkStart w:id="1827" w:name="_Toc389728067"/>
      <w:bookmarkStart w:id="1828" w:name="_Toc389728426"/>
      <w:bookmarkStart w:id="1829" w:name="_Toc389728786"/>
      <w:bookmarkStart w:id="1830" w:name="_Toc389729144"/>
      <w:bookmarkStart w:id="1831" w:name="_Toc389748778"/>
      <w:bookmarkStart w:id="1832" w:name="_Toc389750193"/>
      <w:bookmarkStart w:id="1833" w:name="_Toc389807375"/>
      <w:bookmarkStart w:id="1834" w:name="_Toc389807631"/>
      <w:bookmarkStart w:id="1835" w:name="_Toc389807997"/>
      <w:bookmarkStart w:id="1836" w:name="_Toc398109943"/>
      <w:bookmarkStart w:id="1837" w:name="_Toc398110129"/>
      <w:bookmarkStart w:id="1838" w:name="_Toc388285382"/>
      <w:bookmarkStart w:id="1839" w:name="_Toc389725311"/>
      <w:bookmarkStart w:id="1840" w:name="_Toc389726305"/>
      <w:bookmarkStart w:id="1841" w:name="_Toc389727357"/>
      <w:bookmarkStart w:id="1842" w:name="_Toc389727715"/>
      <w:bookmarkStart w:id="1843" w:name="_Toc389728074"/>
      <w:bookmarkStart w:id="1844" w:name="_Toc389728433"/>
      <w:bookmarkStart w:id="1845" w:name="_Toc389728793"/>
      <w:bookmarkStart w:id="1846" w:name="_Toc389729151"/>
      <w:bookmarkStart w:id="1847" w:name="_Toc389748784"/>
      <w:bookmarkStart w:id="1848" w:name="_Toc389750199"/>
      <w:bookmarkStart w:id="1849" w:name="_Toc389807381"/>
      <w:bookmarkStart w:id="1850" w:name="_Toc389807637"/>
      <w:bookmarkStart w:id="1851" w:name="_Toc389808003"/>
      <w:bookmarkStart w:id="1852" w:name="_Toc398109949"/>
      <w:bookmarkStart w:id="1853" w:name="_Toc398110135"/>
      <w:bookmarkStart w:id="1854" w:name="_Toc388285389"/>
      <w:bookmarkStart w:id="1855" w:name="_Toc389725317"/>
      <w:bookmarkStart w:id="1856" w:name="_Toc389726312"/>
      <w:bookmarkStart w:id="1857" w:name="_Toc389727364"/>
      <w:bookmarkStart w:id="1858" w:name="_Toc389727722"/>
      <w:bookmarkStart w:id="1859" w:name="_Toc389728081"/>
      <w:bookmarkStart w:id="1860" w:name="_Toc389728440"/>
      <w:bookmarkStart w:id="1861" w:name="_Toc389728800"/>
      <w:bookmarkStart w:id="1862" w:name="_Toc389729158"/>
      <w:bookmarkStart w:id="1863" w:name="_Toc389748790"/>
      <w:bookmarkStart w:id="1864" w:name="_Toc389750205"/>
      <w:bookmarkStart w:id="1865" w:name="_Toc389807387"/>
      <w:bookmarkStart w:id="1866" w:name="_Toc389807643"/>
      <w:bookmarkStart w:id="1867" w:name="_Toc389808009"/>
      <w:bookmarkStart w:id="1868" w:name="_Toc398109955"/>
      <w:bookmarkStart w:id="1869" w:name="_Toc398110141"/>
      <w:bookmarkStart w:id="1870" w:name="_Toc388285396"/>
      <w:bookmarkStart w:id="1871" w:name="_Toc389726319"/>
      <w:bookmarkStart w:id="1872" w:name="_Toc389727371"/>
      <w:bookmarkStart w:id="1873" w:name="_Toc389727729"/>
      <w:bookmarkStart w:id="1874" w:name="_Toc389728088"/>
      <w:bookmarkStart w:id="1875" w:name="_Toc389728447"/>
      <w:bookmarkStart w:id="1876" w:name="_Toc389728807"/>
      <w:bookmarkStart w:id="1877" w:name="_Toc389729165"/>
      <w:bookmarkStart w:id="1878" w:name="_Toc388285397"/>
      <w:bookmarkStart w:id="1879" w:name="_Toc389725324"/>
      <w:bookmarkStart w:id="1880" w:name="_Toc389726320"/>
      <w:bookmarkStart w:id="1881" w:name="_Toc389727372"/>
      <w:bookmarkStart w:id="1882" w:name="_Toc389727730"/>
      <w:bookmarkStart w:id="1883" w:name="_Toc389728089"/>
      <w:bookmarkStart w:id="1884" w:name="_Toc389728448"/>
      <w:bookmarkStart w:id="1885" w:name="_Toc389728808"/>
      <w:bookmarkStart w:id="1886" w:name="_Toc389729166"/>
      <w:bookmarkStart w:id="1887" w:name="_Toc389748797"/>
      <w:bookmarkStart w:id="1888" w:name="_Toc389750212"/>
      <w:bookmarkStart w:id="1889" w:name="_Toc389807394"/>
      <w:bookmarkStart w:id="1890" w:name="_Toc389807650"/>
      <w:bookmarkStart w:id="1891" w:name="_Toc389808016"/>
      <w:bookmarkStart w:id="1892" w:name="_Toc398109962"/>
      <w:bookmarkStart w:id="1893" w:name="_Toc398110148"/>
      <w:bookmarkStart w:id="1894" w:name="_Toc388285399"/>
      <w:bookmarkStart w:id="1895" w:name="_Toc389725326"/>
      <w:bookmarkStart w:id="1896" w:name="_Toc389726322"/>
      <w:bookmarkStart w:id="1897" w:name="_Toc389727374"/>
      <w:bookmarkStart w:id="1898" w:name="_Toc389727732"/>
      <w:bookmarkStart w:id="1899" w:name="_Toc389728091"/>
      <w:bookmarkStart w:id="1900" w:name="_Toc389728450"/>
      <w:bookmarkStart w:id="1901" w:name="_Toc389728810"/>
      <w:bookmarkStart w:id="1902" w:name="_Toc389729168"/>
      <w:bookmarkStart w:id="1903" w:name="_Toc389748799"/>
      <w:bookmarkStart w:id="1904" w:name="_Toc389750214"/>
      <w:bookmarkStart w:id="1905" w:name="_Toc389807396"/>
      <w:bookmarkStart w:id="1906" w:name="_Toc389807652"/>
      <w:bookmarkStart w:id="1907" w:name="_Toc389808018"/>
      <w:bookmarkStart w:id="1908" w:name="_Toc398109964"/>
      <w:bookmarkStart w:id="1909" w:name="_Toc398110150"/>
      <w:bookmarkStart w:id="1910" w:name="_Toc388285400"/>
      <w:bookmarkStart w:id="1911" w:name="_Toc389726323"/>
      <w:bookmarkStart w:id="1912" w:name="_Toc389727375"/>
      <w:bookmarkStart w:id="1913" w:name="_Toc389727733"/>
      <w:bookmarkStart w:id="1914" w:name="_Toc389728092"/>
      <w:bookmarkStart w:id="1915" w:name="_Toc389728451"/>
      <w:bookmarkStart w:id="1916" w:name="_Toc389728811"/>
      <w:bookmarkStart w:id="1917" w:name="_Toc389729169"/>
      <w:bookmarkStart w:id="1918" w:name="_Toc388285401"/>
      <w:bookmarkStart w:id="1919" w:name="_Toc389725328"/>
      <w:bookmarkStart w:id="1920" w:name="_Toc389726324"/>
      <w:bookmarkStart w:id="1921" w:name="_Toc389727376"/>
      <w:bookmarkStart w:id="1922" w:name="_Toc389727734"/>
      <w:bookmarkStart w:id="1923" w:name="_Toc389728093"/>
      <w:bookmarkStart w:id="1924" w:name="_Toc389728452"/>
      <w:bookmarkStart w:id="1925" w:name="_Toc389728812"/>
      <w:bookmarkStart w:id="1926" w:name="_Toc389729170"/>
      <w:bookmarkStart w:id="1927" w:name="_Toc388285402"/>
      <w:bookmarkStart w:id="1928" w:name="_Toc389725329"/>
      <w:bookmarkStart w:id="1929" w:name="_Toc389726325"/>
      <w:bookmarkStart w:id="1930" w:name="_Toc389727377"/>
      <w:bookmarkStart w:id="1931" w:name="_Toc389727735"/>
      <w:bookmarkStart w:id="1932" w:name="_Toc389728094"/>
      <w:bookmarkStart w:id="1933" w:name="_Toc389728453"/>
      <w:bookmarkStart w:id="1934" w:name="_Toc389728813"/>
      <w:bookmarkStart w:id="1935" w:name="_Toc389729171"/>
      <w:bookmarkStart w:id="1936" w:name="_Toc389729172"/>
      <w:bookmarkStart w:id="1937" w:name="_Toc403472811"/>
      <w:bookmarkStart w:id="1938" w:name="_Toc403566583"/>
      <w:bookmarkStart w:id="1939" w:name="_Toc96534671"/>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r w:rsidRPr="001B15F3">
        <w:t>Measures to protect man, animals and the environment</w:t>
      </w:r>
      <w:bookmarkEnd w:id="1936"/>
      <w:bookmarkEnd w:id="1937"/>
      <w:bookmarkEnd w:id="1938"/>
      <w:bookmarkEnd w:id="1939"/>
    </w:p>
    <w:p w:rsidR="001F677B" w:rsidRPr="001B15F3" w:rsidRDefault="001F677B" w:rsidP="004E2DBF">
      <w:pPr>
        <w:rPr>
          <w:caps/>
        </w:rPr>
      </w:pPr>
      <w:r w:rsidRPr="001B15F3">
        <w:rPr>
          <w:caps/>
        </w:rPr>
        <w:t>General directions for use</w:t>
      </w:r>
    </w:p>
    <w:p w:rsidR="001F677B" w:rsidRPr="001B15F3" w:rsidRDefault="001F677B" w:rsidP="008F429D">
      <w:pPr>
        <w:pStyle w:val="4"/>
        <w:rPr>
          <w:i/>
        </w:rPr>
      </w:pPr>
      <w:bookmarkStart w:id="1940" w:name="_Toc96534672"/>
      <w:r w:rsidRPr="001B15F3">
        <w:t>Risk mitigation measures</w:t>
      </w:r>
      <w:bookmarkEnd w:id="1940"/>
    </w:p>
    <w:p w:rsidR="00F731CE" w:rsidRPr="001B15F3" w:rsidRDefault="00F731CE" w:rsidP="009D7758">
      <w:pPr>
        <w:jc w:val="both"/>
        <w:rPr>
          <w:color w:val="000000"/>
        </w:rPr>
      </w:pPr>
      <w:r w:rsidRPr="001B15F3">
        <w:rPr>
          <w:color w:val="000000"/>
        </w:rPr>
        <w:t xml:space="preserve">Do not apply the product on surfaces that may be in contact with animals, food or </w:t>
      </w:r>
      <w:r w:rsidR="00F13885" w:rsidRPr="001B15F3">
        <w:rPr>
          <w:color w:val="000000"/>
        </w:rPr>
        <w:t>beverages intended</w:t>
      </w:r>
      <w:r w:rsidRPr="001B15F3">
        <w:rPr>
          <w:color w:val="000000"/>
        </w:rPr>
        <w:t xml:space="preserve"> for human consumption or for the feeding of livestock.</w:t>
      </w:r>
    </w:p>
    <w:p w:rsidR="00F731CE" w:rsidRPr="001B15F3" w:rsidRDefault="00F731CE" w:rsidP="009D7758">
      <w:pPr>
        <w:jc w:val="both"/>
        <w:rPr>
          <w:color w:val="000000"/>
        </w:rPr>
      </w:pPr>
    </w:p>
    <w:p w:rsidR="00F731CE" w:rsidRPr="001B15F3" w:rsidRDefault="00F731CE" w:rsidP="009D7758">
      <w:pPr>
        <w:jc w:val="both"/>
        <w:rPr>
          <w:color w:val="000000"/>
        </w:rPr>
      </w:pPr>
      <w:r w:rsidRPr="001B15F3">
        <w:rPr>
          <w:color w:val="000000"/>
        </w:rPr>
        <w:t xml:space="preserve">The application is allowed only in areas that are not </w:t>
      </w:r>
      <w:r w:rsidR="00A974D9">
        <w:rPr>
          <w:color w:val="000000"/>
        </w:rPr>
        <w:t xml:space="preserve">regularly </w:t>
      </w:r>
      <w:r w:rsidR="00F13885" w:rsidRPr="001B15F3">
        <w:rPr>
          <w:color w:val="000000"/>
        </w:rPr>
        <w:t>wet</w:t>
      </w:r>
      <w:r w:rsidR="00F13885">
        <w:rPr>
          <w:color w:val="000000"/>
        </w:rPr>
        <w:t>-</w:t>
      </w:r>
      <w:r w:rsidR="00F13885" w:rsidRPr="001B15F3">
        <w:rPr>
          <w:color w:val="000000"/>
        </w:rPr>
        <w:t>cleaned</w:t>
      </w:r>
    </w:p>
    <w:p w:rsidR="00F731CE" w:rsidRPr="001B15F3" w:rsidRDefault="00F731CE" w:rsidP="009D7758">
      <w:pPr>
        <w:jc w:val="both"/>
        <w:rPr>
          <w:color w:val="000000"/>
        </w:rPr>
      </w:pPr>
    </w:p>
    <w:p w:rsidR="00F731CE" w:rsidRPr="001B15F3" w:rsidRDefault="00F731CE" w:rsidP="009D7758">
      <w:pPr>
        <w:jc w:val="both"/>
        <w:rPr>
          <w:color w:val="000000"/>
        </w:rPr>
      </w:pPr>
      <w:r w:rsidRPr="001B15F3">
        <w:rPr>
          <w:color w:val="000000"/>
        </w:rPr>
        <w:t>Do not apply near bodies of surface water or in the area of water protection zones.</w:t>
      </w:r>
    </w:p>
    <w:p w:rsidR="00F731CE" w:rsidRPr="001B15F3" w:rsidRDefault="00F731CE" w:rsidP="00F731CE">
      <w:pPr>
        <w:rPr>
          <w:color w:val="000000"/>
        </w:rPr>
      </w:pPr>
    </w:p>
    <w:p w:rsidR="00F731CE" w:rsidRPr="001B15F3" w:rsidRDefault="00F731CE" w:rsidP="009D7758">
      <w:pPr>
        <w:jc w:val="both"/>
        <w:rPr>
          <w:color w:val="000000"/>
        </w:rPr>
      </w:pPr>
      <w:r w:rsidRPr="001B15F3">
        <w:rPr>
          <w:color w:val="000000"/>
        </w:rPr>
        <w:t xml:space="preserve">For use only in areas that are inaccessible to infants, children, companion animals and </w:t>
      </w:r>
      <w:r w:rsidR="004500BD">
        <w:rPr>
          <w:color w:val="000000"/>
        </w:rPr>
        <w:t>farm</w:t>
      </w:r>
      <w:r w:rsidRPr="001B15F3">
        <w:rPr>
          <w:color w:val="000000"/>
        </w:rPr>
        <w:t xml:space="preserve"> animals.</w:t>
      </w:r>
    </w:p>
    <w:p w:rsidR="00F731CE" w:rsidRPr="001B15F3" w:rsidRDefault="00F731CE" w:rsidP="009D7758">
      <w:pPr>
        <w:jc w:val="both"/>
        <w:rPr>
          <w:color w:val="000000"/>
        </w:rPr>
      </w:pPr>
    </w:p>
    <w:p w:rsidR="00F731CE" w:rsidRPr="001B15F3" w:rsidRDefault="00F731CE" w:rsidP="009D7758">
      <w:pPr>
        <w:jc w:val="both"/>
        <w:rPr>
          <w:color w:val="000000"/>
        </w:rPr>
      </w:pPr>
      <w:r w:rsidRPr="001B15F3">
        <w:rPr>
          <w:color w:val="000000"/>
        </w:rPr>
        <w:t>For further details please see Authorized uses</w:t>
      </w:r>
    </w:p>
    <w:p w:rsidR="001F677B" w:rsidRPr="001B15F3" w:rsidRDefault="001F677B" w:rsidP="008F429D">
      <w:pPr>
        <w:pStyle w:val="4"/>
        <w:rPr>
          <w:i/>
        </w:rPr>
      </w:pPr>
      <w:bookmarkStart w:id="1941" w:name="_Toc96534673"/>
      <w:r w:rsidRPr="001B15F3">
        <w:t>Particulars of likely direct or indirect effects, first aid instructions and emergency measures to protect the environment</w:t>
      </w:r>
      <w:bookmarkEnd w:id="1941"/>
    </w:p>
    <w:p w:rsidR="00F757F8" w:rsidRDefault="00F757F8" w:rsidP="00F757F8">
      <w:pPr>
        <w:spacing w:after="60"/>
        <w:jc w:val="both"/>
      </w:pPr>
      <w:r>
        <w:t>If medical advice is needed, have product container or label at hand.</w:t>
      </w:r>
    </w:p>
    <w:p w:rsidR="00F757F8" w:rsidRDefault="00F757F8" w:rsidP="00F757F8">
      <w:pPr>
        <w:spacing w:after="60"/>
        <w:jc w:val="both"/>
      </w:pPr>
      <w:r w:rsidRPr="00B00723">
        <w:t>The product contains: cypermethrin. May cause paraesthesia.</w:t>
      </w:r>
    </w:p>
    <w:p w:rsidR="00F757F8" w:rsidRPr="00B00723" w:rsidRDefault="00F757F8" w:rsidP="00F757F8">
      <w:pPr>
        <w:spacing w:before="60" w:after="60"/>
        <w:jc w:val="both"/>
        <w:rPr>
          <w:rFonts w:eastAsia="Calibri"/>
        </w:rPr>
      </w:pPr>
      <w:r w:rsidRPr="00B00723">
        <w:rPr>
          <w:rFonts w:eastAsia="Calibri"/>
        </w:rPr>
        <w:t>IF EXPOSED: Call a POISON CENTRE or a doctor.</w:t>
      </w:r>
    </w:p>
    <w:p w:rsidR="00F757F8" w:rsidRPr="00B00723" w:rsidRDefault="00F757F8" w:rsidP="00F757F8">
      <w:pPr>
        <w:spacing w:before="60" w:after="60"/>
        <w:jc w:val="both"/>
      </w:pPr>
      <w:r w:rsidRPr="00B00723">
        <w:t>IF INHALED: If symptoms occur call a POISON CENTRE or a doctor.</w:t>
      </w:r>
    </w:p>
    <w:p w:rsidR="00F757F8" w:rsidRPr="00B00723" w:rsidRDefault="00F757F8" w:rsidP="00F757F8">
      <w:pPr>
        <w:spacing w:before="60" w:after="60"/>
        <w:jc w:val="both"/>
      </w:pPr>
      <w:r w:rsidRPr="00B00723">
        <w:t>IF SWALLOWED:  If symptoms occur call a POISON CENTRE or a doctor.</w:t>
      </w:r>
    </w:p>
    <w:p w:rsidR="00F757F8" w:rsidRDefault="00F757F8" w:rsidP="00F757F8">
      <w:pPr>
        <w:spacing w:after="60"/>
        <w:jc w:val="both"/>
      </w:pPr>
      <w:r w:rsidRPr="00D74B24">
        <w:t xml:space="preserve">IF ON SKIN: Wash skin with water. If symptoms occur call a POISON CENTRE or a doctor. </w:t>
      </w:r>
    </w:p>
    <w:p w:rsidR="00F757F8" w:rsidRDefault="00F757F8" w:rsidP="00F757F8">
      <w:pPr>
        <w:jc w:val="both"/>
      </w:pPr>
      <w:r w:rsidRPr="00B00723">
        <w:t>IF IN EYES: If symptoms occur rinse with water. Remove contact lenses, if present and easy to do. Call a POISON CENTRE or a doctor.</w:t>
      </w:r>
    </w:p>
    <w:p w:rsidR="001F677B" w:rsidRDefault="001F677B" w:rsidP="007B2FDD">
      <w:pPr>
        <w:rPr>
          <w:rStyle w:val="4Char"/>
        </w:rPr>
      </w:pPr>
      <w:r w:rsidRPr="001B15F3">
        <w:br/>
      </w:r>
      <w:r w:rsidRPr="001B15F3">
        <w:rPr>
          <w:color w:val="000000"/>
        </w:rPr>
        <w:t>Prevent entry into drains, sewers and watercourses. Pick up and arrange disposal without creating dust cloud. Collect spills and place them in suitable containers well sealed for disposal. Clean contaminated surfaces with damp paper and after cleaning disposed it in solid wastes.</w:t>
      </w:r>
      <w:r w:rsidRPr="001B15F3">
        <w:br/>
      </w:r>
      <w:r w:rsidRPr="001B15F3">
        <w:br/>
      </w:r>
      <w:r w:rsidR="00860EF5">
        <w:rPr>
          <w:rFonts w:eastAsia="Calibri"/>
          <w:sz w:val="22"/>
          <w:szCs w:val="24"/>
          <w:lang w:val="de-DE" w:eastAsia="en-US"/>
        </w:rPr>
        <w:t>2.1.9</w:t>
      </w:r>
      <w:r w:rsidR="00860EF5" w:rsidRPr="00860EF5">
        <w:rPr>
          <w:rFonts w:eastAsia="Calibri"/>
          <w:sz w:val="22"/>
          <w:szCs w:val="24"/>
          <w:lang w:val="de-DE" w:eastAsia="en-US"/>
        </w:rPr>
        <w:t>.</w:t>
      </w:r>
      <w:r w:rsidR="00860EF5">
        <w:rPr>
          <w:rFonts w:eastAsia="Calibri"/>
          <w:sz w:val="22"/>
          <w:szCs w:val="24"/>
          <w:lang w:val="de-DE" w:eastAsia="en-US"/>
        </w:rPr>
        <w:t xml:space="preserve">3 </w:t>
      </w:r>
      <w:r w:rsidRPr="00860EF5">
        <w:rPr>
          <w:rFonts w:eastAsia="Calibri"/>
          <w:sz w:val="22"/>
          <w:szCs w:val="24"/>
          <w:lang w:val="de-DE" w:eastAsia="en-US"/>
        </w:rPr>
        <w:t>Instructions for safe disposal of the product and its packaging</w:t>
      </w:r>
    </w:p>
    <w:p w:rsidR="00860EF5" w:rsidRPr="00860EF5" w:rsidRDefault="00860EF5" w:rsidP="007B2FDD">
      <w:pPr>
        <w:rPr>
          <w:rStyle w:val="4Char"/>
        </w:rPr>
      </w:pPr>
    </w:p>
    <w:p w:rsidR="00F731CE" w:rsidRPr="001B15F3" w:rsidRDefault="00F731CE" w:rsidP="007B2FDD">
      <w:pPr>
        <w:rPr>
          <w:color w:val="000000"/>
        </w:rPr>
      </w:pPr>
      <w:r w:rsidRPr="001B15F3">
        <w:rPr>
          <w:color w:val="000000"/>
        </w:rPr>
        <w:t>Dispose of waste and residues in accordance with local authority requirements.</w:t>
      </w:r>
    </w:p>
    <w:p w:rsidR="00F731CE" w:rsidRPr="001B15F3" w:rsidRDefault="00F731CE" w:rsidP="007B2FDD">
      <w:pPr>
        <w:rPr>
          <w:color w:val="000000"/>
        </w:rPr>
      </w:pPr>
      <w:r w:rsidRPr="001B15F3">
        <w:rPr>
          <w:color w:val="000000"/>
        </w:rPr>
        <w:t>Do not allow runoff to sewer, waterway or ground.</w:t>
      </w:r>
    </w:p>
    <w:p w:rsidR="001F677B" w:rsidRPr="001B15F3" w:rsidRDefault="00F731CE" w:rsidP="007B2FDD">
      <w:r w:rsidRPr="001B15F3">
        <w:rPr>
          <w:color w:val="000000"/>
        </w:rPr>
        <w:t>For further details please see Authorized uses</w:t>
      </w:r>
      <w:r w:rsidR="001F677B" w:rsidRPr="001B15F3">
        <w:br/>
      </w:r>
    </w:p>
    <w:p w:rsidR="001F677B" w:rsidRPr="001B15F3" w:rsidRDefault="001F677B" w:rsidP="008F429D">
      <w:pPr>
        <w:pStyle w:val="4"/>
      </w:pPr>
      <w:bookmarkStart w:id="1942" w:name="_Toc96534674"/>
      <w:r w:rsidRPr="001B15F3">
        <w:t>Conditions of storage and shelf-life of the product under normal conditions of storage</w:t>
      </w:r>
      <w:bookmarkEnd w:id="1942"/>
    </w:p>
    <w:p w:rsidR="001F677B" w:rsidRPr="001B15F3" w:rsidRDefault="001F677B" w:rsidP="007B2FDD">
      <w:pPr>
        <w:rPr>
          <w:b/>
        </w:rPr>
      </w:pPr>
      <w:r w:rsidRPr="001B15F3">
        <w:rPr>
          <w:color w:val="000000"/>
        </w:rPr>
        <w:t>Keep containers tightly closed in a dry, cool and well-ventilated place, away from children, food or feed. The product is stable for 2 years at ambient temperature.</w:t>
      </w:r>
      <w:r w:rsidRPr="001B15F3">
        <w:br/>
      </w:r>
    </w:p>
    <w:p w:rsidR="00F2264C" w:rsidRPr="001B15F3" w:rsidRDefault="00F2264C" w:rsidP="007B2FDD">
      <w:pPr>
        <w:spacing w:line="260" w:lineRule="atLeast"/>
        <w:rPr>
          <w:rFonts w:eastAsia="Calibri"/>
          <w:lang w:eastAsia="en-US"/>
        </w:rPr>
      </w:pPr>
    </w:p>
    <w:p w:rsidR="00FD2055" w:rsidRPr="001B15F3" w:rsidRDefault="00FD2055" w:rsidP="00DF64F1">
      <w:pPr>
        <w:pStyle w:val="3"/>
        <w:numPr>
          <w:ilvl w:val="2"/>
          <w:numId w:val="20"/>
        </w:numPr>
      </w:pPr>
      <w:bookmarkStart w:id="1943" w:name="_Toc377649077"/>
      <w:bookmarkStart w:id="1944" w:name="_Toc377650930"/>
      <w:bookmarkStart w:id="1945" w:name="_Toc377651057"/>
      <w:bookmarkStart w:id="1946" w:name="_Toc377653327"/>
      <w:bookmarkStart w:id="1947" w:name="_Toc378351636"/>
      <w:bookmarkStart w:id="1948" w:name="_Toc378681385"/>
      <w:bookmarkStart w:id="1949" w:name="_Toc378682305"/>
      <w:bookmarkStart w:id="1950" w:name="_Toc378683752"/>
      <w:bookmarkStart w:id="1951" w:name="_Toc378685440"/>
      <w:bookmarkStart w:id="1952" w:name="_Toc378685576"/>
      <w:bookmarkStart w:id="1953" w:name="_Toc378691786"/>
      <w:bookmarkStart w:id="1954" w:name="_Toc378692244"/>
      <w:bookmarkStart w:id="1955" w:name="_Toc378692381"/>
      <w:bookmarkStart w:id="1956" w:name="_Toc378692518"/>
      <w:bookmarkStart w:id="1957" w:name="_Toc378682321"/>
      <w:bookmarkStart w:id="1958" w:name="_Toc389729181"/>
      <w:bookmarkStart w:id="1959" w:name="_Toc403472819"/>
      <w:bookmarkStart w:id="1960" w:name="_Toc403566591"/>
      <w:bookmarkStart w:id="1961" w:name="_Toc96534675"/>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r w:rsidRPr="001B15F3">
        <w:t>Assessment of a combination of biocidal products</w:t>
      </w:r>
      <w:bookmarkEnd w:id="1958"/>
      <w:bookmarkEnd w:id="1959"/>
      <w:bookmarkEnd w:id="1960"/>
      <w:bookmarkEnd w:id="1961"/>
    </w:p>
    <w:p w:rsidR="0022269F" w:rsidRPr="001B15F3" w:rsidRDefault="0022269F" w:rsidP="007B2FDD">
      <w:pPr>
        <w:spacing w:line="260" w:lineRule="atLeast"/>
        <w:rPr>
          <w:rFonts w:eastAsia="Calibri"/>
          <w:lang w:eastAsia="en-US"/>
        </w:rPr>
      </w:pPr>
      <w:r w:rsidRPr="001B15F3">
        <w:rPr>
          <w:rFonts w:eastAsia="Calibri"/>
          <w:lang w:eastAsia="en-US"/>
        </w:rPr>
        <w:t>The product is not intended to be authorised for the use with other biocidal products.</w:t>
      </w:r>
    </w:p>
    <w:p w:rsidR="00FD2055" w:rsidRPr="001B15F3" w:rsidRDefault="00FD2055" w:rsidP="00FD2055">
      <w:pPr>
        <w:spacing w:line="260" w:lineRule="atLeast"/>
        <w:rPr>
          <w:rFonts w:eastAsia="Calibri"/>
          <w:lang w:eastAsia="en-US"/>
        </w:rPr>
      </w:pPr>
    </w:p>
    <w:p w:rsidR="00FD2055" w:rsidRPr="001B15F3" w:rsidRDefault="00FD2055" w:rsidP="00DF64F1">
      <w:pPr>
        <w:pStyle w:val="3"/>
        <w:numPr>
          <w:ilvl w:val="2"/>
          <w:numId w:val="20"/>
        </w:numPr>
      </w:pPr>
      <w:bookmarkStart w:id="1962" w:name="_Toc378685456"/>
      <w:bookmarkStart w:id="1963" w:name="_Toc378685592"/>
      <w:bookmarkStart w:id="1964" w:name="_Toc378691801"/>
      <w:bookmarkStart w:id="1965" w:name="_Toc378692259"/>
      <w:bookmarkStart w:id="1966" w:name="_Toc378692396"/>
      <w:bookmarkStart w:id="1967" w:name="_Toc378692533"/>
      <w:bookmarkStart w:id="1968" w:name="_Toc389729182"/>
      <w:bookmarkStart w:id="1969" w:name="_Toc403472820"/>
      <w:bookmarkStart w:id="1970" w:name="_Toc403566592"/>
      <w:bookmarkStart w:id="1971" w:name="_Toc96534676"/>
      <w:bookmarkEnd w:id="1962"/>
      <w:bookmarkEnd w:id="1963"/>
      <w:bookmarkEnd w:id="1964"/>
      <w:bookmarkEnd w:id="1965"/>
      <w:bookmarkEnd w:id="1966"/>
      <w:bookmarkEnd w:id="1967"/>
      <w:r w:rsidRPr="001B15F3">
        <w:t>Comparative assessment</w:t>
      </w:r>
      <w:bookmarkEnd w:id="1968"/>
      <w:bookmarkEnd w:id="1969"/>
      <w:bookmarkEnd w:id="1970"/>
      <w:bookmarkEnd w:id="1971"/>
    </w:p>
    <w:p w:rsidR="00FD2055" w:rsidRPr="001B15F3" w:rsidRDefault="0022269F" w:rsidP="0022269F">
      <w:pPr>
        <w:spacing w:line="260" w:lineRule="atLeast"/>
        <w:jc w:val="both"/>
        <w:rPr>
          <w:rFonts w:eastAsia="Calibri"/>
          <w:lang w:eastAsia="en-US"/>
        </w:rPr>
      </w:pPr>
      <w:r w:rsidRPr="001B15F3">
        <w:rPr>
          <w:rFonts w:eastAsia="Calibri"/>
          <w:lang w:eastAsia="en-US"/>
        </w:rPr>
        <w:t>Not applicable.</w:t>
      </w:r>
    </w:p>
    <w:p w:rsidR="00342DA6" w:rsidRPr="001B15F3" w:rsidRDefault="00342DA6" w:rsidP="00FD2055">
      <w:pPr>
        <w:spacing w:line="260" w:lineRule="atLeast"/>
        <w:rPr>
          <w:rFonts w:ascii="Times New Roman" w:eastAsia="Calibri" w:hAnsi="Times New Roman"/>
          <w:i/>
          <w:iCs/>
          <w:lang w:eastAsia="en-US"/>
        </w:rPr>
      </w:pPr>
    </w:p>
    <w:p w:rsidR="00FD2055" w:rsidRPr="001B15F3" w:rsidRDefault="00FD2055" w:rsidP="00094514">
      <w:pPr>
        <w:rPr>
          <w:rFonts w:eastAsia="Calibri"/>
          <w:lang w:eastAsia="en-US"/>
        </w:rPr>
      </w:pPr>
      <w:r w:rsidRPr="001B15F3">
        <w:rPr>
          <w:rFonts w:eastAsia="Calibri"/>
          <w:b/>
          <w:lang w:eastAsia="en-US"/>
        </w:rPr>
        <w:br w:type="page"/>
      </w:r>
    </w:p>
    <w:p w:rsidR="006F285A" w:rsidRPr="006F285A" w:rsidRDefault="006F285A" w:rsidP="008565FC">
      <w:pPr>
        <w:pStyle w:val="1"/>
      </w:pPr>
      <w:bookmarkStart w:id="1972" w:name="_Toc96534677"/>
      <w:bookmarkStart w:id="1973" w:name="_Toc389729189"/>
      <w:bookmarkStart w:id="1974" w:name="_Toc403472827"/>
      <w:bookmarkEnd w:id="1361"/>
      <w:bookmarkEnd w:id="1362"/>
      <w:r>
        <w:t>ANNEXES</w:t>
      </w:r>
      <w:r w:rsidRPr="001B15F3">
        <w:rPr>
          <w:rFonts w:eastAsia="Calibri"/>
          <w:vertAlign w:val="superscript"/>
          <w:lang w:val="en-GB"/>
        </w:rPr>
        <w:footnoteReference w:id="4"/>
      </w:r>
      <w:bookmarkEnd w:id="1972"/>
    </w:p>
    <w:p w:rsidR="00A53EE0" w:rsidRPr="001B15F3" w:rsidRDefault="00A53EE0" w:rsidP="00F67A7A">
      <w:pPr>
        <w:pStyle w:val="2"/>
      </w:pPr>
      <w:bookmarkStart w:id="1975" w:name="_Toc96534678"/>
      <w:r w:rsidRPr="001B15F3">
        <w:t>List of studies for the biocidal product</w:t>
      </w:r>
      <w:bookmarkEnd w:id="1973"/>
      <w:bookmarkEnd w:id="1975"/>
      <w:r w:rsidR="00A9464D" w:rsidRPr="001B15F3">
        <w:t xml:space="preserve"> </w:t>
      </w:r>
      <w:bookmarkEnd w:id="1974"/>
    </w:p>
    <w:tbl>
      <w:tblPr>
        <w:tblW w:w="5000" w:type="pct"/>
        <w:jc w:val="center"/>
        <w:tblLayout w:type="fixed"/>
        <w:tblCellMar>
          <w:left w:w="0" w:type="dxa"/>
          <w:right w:w="0" w:type="dxa"/>
        </w:tblCellMar>
        <w:tblLook w:val="04A0"/>
      </w:tblPr>
      <w:tblGrid>
        <w:gridCol w:w="964"/>
        <w:gridCol w:w="702"/>
        <w:gridCol w:w="1211"/>
        <w:gridCol w:w="935"/>
        <w:gridCol w:w="1115"/>
        <w:gridCol w:w="851"/>
        <w:gridCol w:w="851"/>
        <w:gridCol w:w="768"/>
        <w:gridCol w:w="1075"/>
        <w:gridCol w:w="958"/>
      </w:tblGrid>
      <w:tr w:rsidR="009624E7" w:rsidRPr="001B15F3" w:rsidTr="004C7D0F">
        <w:trPr>
          <w:cantSplit/>
          <w:trHeight w:val="1140"/>
          <w:tblHeader/>
          <w:jc w:val="center"/>
        </w:trPr>
        <w:tc>
          <w:tcPr>
            <w:tcW w:w="511" w:type="pct"/>
            <w:tcBorders>
              <w:top w:val="single" w:sz="8" w:space="0" w:color="auto"/>
              <w:left w:val="single" w:sz="8" w:space="0" w:color="auto"/>
              <w:bottom w:val="double" w:sz="4" w:space="0" w:color="auto"/>
              <w:right w:val="single" w:sz="8" w:space="0" w:color="auto"/>
            </w:tcBorders>
            <w:tcMar>
              <w:top w:w="0" w:type="dxa"/>
              <w:left w:w="108" w:type="dxa"/>
              <w:bottom w:w="0" w:type="dxa"/>
              <w:right w:w="108" w:type="dxa"/>
            </w:tcMar>
            <w:vAlign w:val="center"/>
          </w:tcPr>
          <w:p w:rsidR="009624E7" w:rsidRPr="001B15F3" w:rsidRDefault="009624E7" w:rsidP="004C7D0F">
            <w:pPr>
              <w:spacing w:before="60" w:after="60"/>
              <w:jc w:val="center"/>
              <w:rPr>
                <w:b/>
                <w:bCs/>
                <w:sz w:val="18"/>
                <w:szCs w:val="18"/>
              </w:rPr>
            </w:pPr>
            <w:r w:rsidRPr="001B15F3">
              <w:rPr>
                <w:b/>
                <w:bCs/>
                <w:sz w:val="18"/>
                <w:szCs w:val="18"/>
              </w:rPr>
              <w:t>Author(s)</w:t>
            </w:r>
          </w:p>
        </w:tc>
        <w:tc>
          <w:tcPr>
            <w:tcW w:w="372"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rsidR="009624E7" w:rsidRPr="001B15F3" w:rsidRDefault="009624E7" w:rsidP="004C7D0F">
            <w:pPr>
              <w:spacing w:before="60" w:after="60"/>
              <w:jc w:val="center"/>
              <w:rPr>
                <w:b/>
                <w:bCs/>
                <w:sz w:val="18"/>
                <w:szCs w:val="18"/>
              </w:rPr>
            </w:pPr>
            <w:r w:rsidRPr="001B15F3">
              <w:rPr>
                <w:b/>
                <w:bCs/>
                <w:sz w:val="18"/>
                <w:szCs w:val="18"/>
              </w:rPr>
              <w:t>Year</w:t>
            </w:r>
          </w:p>
        </w:tc>
        <w:tc>
          <w:tcPr>
            <w:tcW w:w="642"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rsidR="009624E7" w:rsidRPr="001B15F3" w:rsidRDefault="009624E7" w:rsidP="004C7D0F">
            <w:pPr>
              <w:spacing w:before="60" w:after="60"/>
              <w:jc w:val="center"/>
              <w:rPr>
                <w:b/>
                <w:bCs/>
                <w:sz w:val="18"/>
                <w:szCs w:val="18"/>
              </w:rPr>
            </w:pPr>
            <w:r w:rsidRPr="001B15F3">
              <w:rPr>
                <w:b/>
                <w:bCs/>
                <w:sz w:val="18"/>
                <w:szCs w:val="18"/>
              </w:rPr>
              <w:t>Title</w:t>
            </w:r>
          </w:p>
        </w:tc>
        <w:tc>
          <w:tcPr>
            <w:tcW w:w="496"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rsidR="009624E7" w:rsidRPr="001B15F3" w:rsidRDefault="009624E7" w:rsidP="004C7D0F">
            <w:pPr>
              <w:spacing w:before="60" w:after="60"/>
              <w:jc w:val="center"/>
              <w:rPr>
                <w:b/>
                <w:bCs/>
                <w:sz w:val="18"/>
                <w:szCs w:val="18"/>
              </w:rPr>
            </w:pPr>
            <w:r w:rsidRPr="001B15F3">
              <w:rPr>
                <w:b/>
                <w:bCs/>
                <w:sz w:val="18"/>
                <w:szCs w:val="18"/>
              </w:rPr>
              <w:t>Reference</w:t>
            </w:r>
          </w:p>
        </w:tc>
        <w:tc>
          <w:tcPr>
            <w:tcW w:w="591"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rsidR="009624E7" w:rsidRPr="001B15F3" w:rsidRDefault="009624E7" w:rsidP="004C7D0F">
            <w:pPr>
              <w:spacing w:before="60" w:after="60"/>
              <w:jc w:val="center"/>
              <w:rPr>
                <w:b/>
                <w:bCs/>
                <w:sz w:val="18"/>
                <w:szCs w:val="18"/>
              </w:rPr>
            </w:pPr>
            <w:r w:rsidRPr="001B15F3">
              <w:rPr>
                <w:b/>
                <w:bCs/>
                <w:sz w:val="18"/>
                <w:szCs w:val="18"/>
              </w:rPr>
              <w:t>Testing Company</w:t>
            </w:r>
          </w:p>
        </w:tc>
        <w:tc>
          <w:tcPr>
            <w:tcW w:w="451"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rsidR="009624E7" w:rsidRPr="001B15F3" w:rsidRDefault="009624E7" w:rsidP="004C7D0F">
            <w:pPr>
              <w:spacing w:before="60" w:after="60"/>
              <w:jc w:val="center"/>
              <w:rPr>
                <w:b/>
                <w:bCs/>
                <w:sz w:val="18"/>
                <w:szCs w:val="18"/>
              </w:rPr>
            </w:pPr>
            <w:r w:rsidRPr="001B15F3">
              <w:rPr>
                <w:b/>
                <w:bCs/>
                <w:sz w:val="18"/>
                <w:szCs w:val="18"/>
              </w:rPr>
              <w:t>Report No.</w:t>
            </w:r>
          </w:p>
        </w:tc>
        <w:tc>
          <w:tcPr>
            <w:tcW w:w="451"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rsidR="009624E7" w:rsidRPr="001B15F3" w:rsidRDefault="009624E7" w:rsidP="004C7D0F">
            <w:pPr>
              <w:spacing w:before="60" w:after="60"/>
              <w:jc w:val="center"/>
              <w:rPr>
                <w:b/>
                <w:bCs/>
                <w:sz w:val="18"/>
                <w:szCs w:val="18"/>
              </w:rPr>
            </w:pPr>
            <w:r w:rsidRPr="001B15F3">
              <w:rPr>
                <w:b/>
                <w:bCs/>
                <w:sz w:val="18"/>
                <w:szCs w:val="18"/>
              </w:rPr>
              <w:t>GLP Study (Yes/No)</w:t>
            </w:r>
          </w:p>
        </w:tc>
        <w:tc>
          <w:tcPr>
            <w:tcW w:w="407"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rsidR="009624E7" w:rsidRPr="001B15F3" w:rsidRDefault="009624E7" w:rsidP="004C7D0F">
            <w:pPr>
              <w:spacing w:before="60" w:after="60"/>
              <w:jc w:val="center"/>
              <w:rPr>
                <w:b/>
                <w:bCs/>
                <w:sz w:val="18"/>
                <w:szCs w:val="18"/>
              </w:rPr>
            </w:pPr>
            <w:r w:rsidRPr="001B15F3">
              <w:rPr>
                <w:b/>
                <w:bCs/>
                <w:sz w:val="18"/>
                <w:szCs w:val="18"/>
              </w:rPr>
              <w:t>Data Protection Claimed (Yes/No)</w:t>
            </w:r>
          </w:p>
        </w:tc>
        <w:tc>
          <w:tcPr>
            <w:tcW w:w="570"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rsidR="009624E7" w:rsidRPr="001B15F3" w:rsidRDefault="009624E7" w:rsidP="004C7D0F">
            <w:pPr>
              <w:spacing w:before="60" w:after="60"/>
              <w:jc w:val="center"/>
              <w:rPr>
                <w:b/>
                <w:bCs/>
                <w:sz w:val="18"/>
                <w:szCs w:val="18"/>
              </w:rPr>
            </w:pPr>
            <w:r w:rsidRPr="001B15F3">
              <w:rPr>
                <w:b/>
                <w:bCs/>
                <w:sz w:val="18"/>
                <w:szCs w:val="18"/>
              </w:rPr>
              <w:t>Data Owner</w:t>
            </w:r>
          </w:p>
        </w:tc>
        <w:tc>
          <w:tcPr>
            <w:tcW w:w="508" w:type="pct"/>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rsidR="009624E7" w:rsidRPr="001B15F3" w:rsidRDefault="009624E7" w:rsidP="004C7D0F">
            <w:pPr>
              <w:spacing w:before="60" w:after="60"/>
              <w:jc w:val="center"/>
              <w:rPr>
                <w:b/>
                <w:bCs/>
                <w:sz w:val="18"/>
                <w:szCs w:val="18"/>
              </w:rPr>
            </w:pPr>
            <w:r w:rsidRPr="001B15F3">
              <w:rPr>
                <w:b/>
                <w:bCs/>
                <w:sz w:val="18"/>
                <w:szCs w:val="18"/>
              </w:rPr>
              <w:t xml:space="preserve">Section No. in IUCLID </w:t>
            </w:r>
          </w:p>
        </w:tc>
      </w:tr>
      <w:tr w:rsidR="009624E7" w:rsidRPr="001B15F3" w:rsidTr="004C7D0F">
        <w:trPr>
          <w:cantSplit/>
          <w:trHeight w:val="976"/>
          <w:jc w:val="center"/>
        </w:trPr>
        <w:tc>
          <w:tcPr>
            <w:tcW w:w="511" w:type="pct"/>
            <w:tcBorders>
              <w:top w:val="nil"/>
              <w:left w:val="single" w:sz="8" w:space="0" w:color="auto"/>
              <w:bottom w:val="nil"/>
              <w:right w:val="single" w:sz="8" w:space="0" w:color="auto"/>
            </w:tcBorders>
            <w:tcMar>
              <w:top w:w="0" w:type="dxa"/>
              <w:left w:w="108" w:type="dxa"/>
              <w:bottom w:w="0" w:type="dxa"/>
              <w:right w:w="108" w:type="dxa"/>
            </w:tcMar>
          </w:tcPr>
          <w:p w:rsidR="009624E7" w:rsidRPr="001B15F3" w:rsidRDefault="009624E7" w:rsidP="004C7D0F">
            <w:pPr>
              <w:rPr>
                <w:sz w:val="18"/>
                <w:szCs w:val="18"/>
              </w:rPr>
            </w:pPr>
            <w:r w:rsidRPr="001B15F3">
              <w:rPr>
                <w:sz w:val="18"/>
                <w:szCs w:val="18"/>
              </w:rPr>
              <w:t>Simona Nichetti</w:t>
            </w:r>
          </w:p>
        </w:tc>
        <w:tc>
          <w:tcPr>
            <w:tcW w:w="372" w:type="pct"/>
            <w:tcBorders>
              <w:top w:val="nil"/>
              <w:left w:val="nil"/>
              <w:bottom w:val="nil"/>
              <w:right w:val="single" w:sz="8" w:space="0" w:color="auto"/>
            </w:tcBorders>
            <w:tcMar>
              <w:top w:w="0" w:type="dxa"/>
              <w:left w:w="108" w:type="dxa"/>
              <w:bottom w:w="0" w:type="dxa"/>
              <w:right w:w="108" w:type="dxa"/>
            </w:tcMar>
          </w:tcPr>
          <w:p w:rsidR="009624E7" w:rsidRPr="001B15F3" w:rsidRDefault="009624E7" w:rsidP="004C7D0F">
            <w:pPr>
              <w:rPr>
                <w:sz w:val="18"/>
                <w:szCs w:val="18"/>
              </w:rPr>
            </w:pPr>
            <w:r w:rsidRPr="001B15F3">
              <w:rPr>
                <w:sz w:val="18"/>
                <w:szCs w:val="18"/>
              </w:rPr>
              <w:t>2020</w:t>
            </w:r>
          </w:p>
        </w:tc>
        <w:tc>
          <w:tcPr>
            <w:tcW w:w="642" w:type="pct"/>
            <w:tcBorders>
              <w:top w:val="nil"/>
              <w:left w:val="nil"/>
              <w:bottom w:val="nil"/>
              <w:right w:val="single" w:sz="8" w:space="0" w:color="auto"/>
            </w:tcBorders>
            <w:tcMar>
              <w:top w:w="0" w:type="dxa"/>
              <w:left w:w="108" w:type="dxa"/>
              <w:bottom w:w="0" w:type="dxa"/>
              <w:right w:w="108" w:type="dxa"/>
            </w:tcMar>
          </w:tcPr>
          <w:p w:rsidR="009624E7" w:rsidRPr="001B15F3" w:rsidRDefault="009624E7" w:rsidP="009624E7">
            <w:pPr>
              <w:spacing w:before="60" w:after="60"/>
              <w:jc w:val="center"/>
              <w:rPr>
                <w:b/>
                <w:bCs/>
                <w:sz w:val="18"/>
                <w:szCs w:val="18"/>
              </w:rPr>
            </w:pPr>
            <w:r w:rsidRPr="001B15F3">
              <w:rPr>
                <w:b/>
                <w:bCs/>
                <w:sz w:val="18"/>
                <w:szCs w:val="18"/>
              </w:rPr>
              <w:t>Duracid PW:</w:t>
            </w:r>
          </w:p>
          <w:p w:rsidR="009624E7" w:rsidRPr="001B15F3" w:rsidRDefault="009624E7" w:rsidP="009624E7">
            <w:pPr>
              <w:spacing w:before="60" w:after="60"/>
              <w:jc w:val="center"/>
              <w:rPr>
                <w:b/>
                <w:bCs/>
                <w:sz w:val="18"/>
                <w:szCs w:val="18"/>
              </w:rPr>
            </w:pPr>
            <w:r w:rsidRPr="001B15F3">
              <w:rPr>
                <w:b/>
                <w:bCs/>
                <w:sz w:val="18"/>
                <w:szCs w:val="18"/>
              </w:rPr>
              <w:t>Determination of the Physico-chemical Properties</w:t>
            </w:r>
          </w:p>
        </w:tc>
        <w:tc>
          <w:tcPr>
            <w:tcW w:w="496" w:type="pct"/>
            <w:tcBorders>
              <w:top w:val="nil"/>
              <w:left w:val="nil"/>
              <w:bottom w:val="nil"/>
              <w:right w:val="single" w:sz="8" w:space="0" w:color="auto"/>
            </w:tcBorders>
            <w:tcMar>
              <w:top w:w="0" w:type="dxa"/>
              <w:left w:w="108" w:type="dxa"/>
              <w:bottom w:w="0" w:type="dxa"/>
              <w:right w:w="108" w:type="dxa"/>
            </w:tcMar>
          </w:tcPr>
          <w:p w:rsidR="009624E7" w:rsidRPr="0070608D" w:rsidRDefault="0070608D" w:rsidP="0070608D">
            <w:pPr>
              <w:rPr>
                <w:sz w:val="18"/>
                <w:szCs w:val="18"/>
                <w:highlight w:val="cyan"/>
              </w:rPr>
            </w:pPr>
            <w:r w:rsidRPr="003372B3">
              <w:rPr>
                <w:sz w:val="18"/>
                <w:szCs w:val="18"/>
                <w:lang w:eastAsia="ar-SA"/>
              </w:rPr>
              <w:t>CH – 0181/2020</w:t>
            </w:r>
          </w:p>
        </w:tc>
        <w:tc>
          <w:tcPr>
            <w:tcW w:w="591" w:type="pct"/>
            <w:tcBorders>
              <w:top w:val="nil"/>
              <w:left w:val="nil"/>
              <w:bottom w:val="nil"/>
              <w:right w:val="single" w:sz="8" w:space="0" w:color="auto"/>
            </w:tcBorders>
            <w:tcMar>
              <w:top w:w="0" w:type="dxa"/>
              <w:left w:w="108" w:type="dxa"/>
              <w:bottom w:w="0" w:type="dxa"/>
              <w:right w:w="108" w:type="dxa"/>
            </w:tcMar>
          </w:tcPr>
          <w:p w:rsidR="009624E7" w:rsidRPr="001B15F3" w:rsidRDefault="009624E7" w:rsidP="004C7D0F">
            <w:pPr>
              <w:rPr>
                <w:sz w:val="18"/>
                <w:szCs w:val="18"/>
              </w:rPr>
            </w:pPr>
            <w:r w:rsidRPr="001B15F3">
              <w:rPr>
                <w:sz w:val="18"/>
                <w:szCs w:val="18"/>
              </w:rPr>
              <w:t>ChemService Srl</w:t>
            </w:r>
          </w:p>
        </w:tc>
        <w:tc>
          <w:tcPr>
            <w:tcW w:w="451" w:type="pct"/>
            <w:tcBorders>
              <w:top w:val="nil"/>
              <w:left w:val="nil"/>
              <w:bottom w:val="nil"/>
              <w:right w:val="single" w:sz="8" w:space="0" w:color="auto"/>
            </w:tcBorders>
            <w:tcMar>
              <w:top w:w="0" w:type="dxa"/>
              <w:left w:w="108" w:type="dxa"/>
              <w:bottom w:w="0" w:type="dxa"/>
              <w:right w:w="108" w:type="dxa"/>
            </w:tcMar>
          </w:tcPr>
          <w:p w:rsidR="009624E7" w:rsidRPr="001B15F3" w:rsidRDefault="009624E7" w:rsidP="00575182">
            <w:pPr>
              <w:spacing w:line="276" w:lineRule="auto"/>
              <w:rPr>
                <w:sz w:val="18"/>
                <w:szCs w:val="18"/>
              </w:rPr>
            </w:pPr>
            <w:r w:rsidRPr="001B15F3">
              <w:rPr>
                <w:sz w:val="18"/>
                <w:szCs w:val="18"/>
              </w:rPr>
              <w:t>CH – 0181/2020</w:t>
            </w:r>
          </w:p>
        </w:tc>
        <w:tc>
          <w:tcPr>
            <w:tcW w:w="451" w:type="pct"/>
            <w:tcBorders>
              <w:top w:val="nil"/>
              <w:left w:val="nil"/>
              <w:bottom w:val="nil"/>
              <w:right w:val="single" w:sz="8" w:space="0" w:color="auto"/>
            </w:tcBorders>
            <w:tcMar>
              <w:top w:w="0" w:type="dxa"/>
              <w:left w:w="108" w:type="dxa"/>
              <w:bottom w:w="0" w:type="dxa"/>
              <w:right w:w="108" w:type="dxa"/>
            </w:tcMar>
          </w:tcPr>
          <w:p w:rsidR="009624E7" w:rsidRPr="001B15F3" w:rsidRDefault="009624E7" w:rsidP="004C7D0F">
            <w:pPr>
              <w:rPr>
                <w:sz w:val="18"/>
                <w:szCs w:val="18"/>
              </w:rPr>
            </w:pPr>
            <w:r w:rsidRPr="001B15F3">
              <w:rPr>
                <w:sz w:val="18"/>
                <w:szCs w:val="18"/>
              </w:rPr>
              <w:t>Yes</w:t>
            </w:r>
          </w:p>
        </w:tc>
        <w:tc>
          <w:tcPr>
            <w:tcW w:w="407" w:type="pct"/>
            <w:tcBorders>
              <w:top w:val="nil"/>
              <w:left w:val="nil"/>
              <w:bottom w:val="nil"/>
              <w:right w:val="single" w:sz="8" w:space="0" w:color="auto"/>
            </w:tcBorders>
            <w:tcMar>
              <w:top w:w="0" w:type="dxa"/>
              <w:left w:w="108" w:type="dxa"/>
              <w:bottom w:w="0" w:type="dxa"/>
              <w:right w:w="108" w:type="dxa"/>
            </w:tcMar>
          </w:tcPr>
          <w:p w:rsidR="009624E7" w:rsidRPr="001B15F3" w:rsidRDefault="009624E7" w:rsidP="004C7D0F">
            <w:pPr>
              <w:rPr>
                <w:sz w:val="18"/>
                <w:szCs w:val="18"/>
              </w:rPr>
            </w:pPr>
            <w:r w:rsidRPr="001B15F3">
              <w:rPr>
                <w:sz w:val="18"/>
                <w:szCs w:val="18"/>
              </w:rPr>
              <w:t>Yes</w:t>
            </w:r>
          </w:p>
        </w:tc>
        <w:tc>
          <w:tcPr>
            <w:tcW w:w="570" w:type="pct"/>
            <w:tcBorders>
              <w:top w:val="nil"/>
              <w:left w:val="nil"/>
              <w:bottom w:val="nil"/>
              <w:right w:val="single" w:sz="8" w:space="0" w:color="auto"/>
            </w:tcBorders>
            <w:tcMar>
              <w:top w:w="0" w:type="dxa"/>
              <w:left w:w="108" w:type="dxa"/>
              <w:bottom w:w="0" w:type="dxa"/>
              <w:right w:w="108" w:type="dxa"/>
            </w:tcMar>
          </w:tcPr>
          <w:p w:rsidR="009624E7" w:rsidRPr="00B10FAF" w:rsidRDefault="009624E7" w:rsidP="004C7D0F">
            <w:pPr>
              <w:rPr>
                <w:sz w:val="18"/>
                <w:szCs w:val="18"/>
                <w:lang w:val="it-IT"/>
              </w:rPr>
            </w:pPr>
            <w:r w:rsidRPr="00B10FAF">
              <w:rPr>
                <w:sz w:val="18"/>
                <w:szCs w:val="18"/>
                <w:lang w:val="it-IT"/>
              </w:rPr>
              <w:t xml:space="preserve">Vebi Istituto Biochimico S.r.l. </w:t>
            </w:r>
          </w:p>
          <w:p w:rsidR="009624E7" w:rsidRPr="00B10FAF" w:rsidRDefault="009624E7" w:rsidP="004C7D0F">
            <w:pPr>
              <w:rPr>
                <w:sz w:val="18"/>
                <w:szCs w:val="18"/>
                <w:lang w:val="it-IT"/>
              </w:rPr>
            </w:pPr>
          </w:p>
        </w:tc>
        <w:tc>
          <w:tcPr>
            <w:tcW w:w="508" w:type="pct"/>
            <w:tcBorders>
              <w:top w:val="nil"/>
              <w:left w:val="nil"/>
              <w:bottom w:val="nil"/>
              <w:right w:val="single" w:sz="8" w:space="0" w:color="auto"/>
            </w:tcBorders>
            <w:tcMar>
              <w:top w:w="0" w:type="dxa"/>
              <w:left w:w="108" w:type="dxa"/>
              <w:bottom w:w="0" w:type="dxa"/>
              <w:right w:w="108" w:type="dxa"/>
            </w:tcMar>
          </w:tcPr>
          <w:p w:rsidR="009624E7" w:rsidRPr="001B15F3" w:rsidRDefault="003B3876" w:rsidP="004C7D0F">
            <w:pPr>
              <w:rPr>
                <w:sz w:val="18"/>
                <w:szCs w:val="18"/>
              </w:rPr>
            </w:pPr>
            <w:r w:rsidRPr="001B15F3">
              <w:rPr>
                <w:sz w:val="18"/>
                <w:szCs w:val="18"/>
              </w:rPr>
              <w:t>3 and 4</w:t>
            </w:r>
          </w:p>
        </w:tc>
      </w:tr>
      <w:tr w:rsidR="005A5C7B" w:rsidRPr="001B15F3" w:rsidTr="004C7D0F">
        <w:trPr>
          <w:cantSplit/>
          <w:trHeight w:val="976"/>
          <w:jc w:val="center"/>
        </w:trPr>
        <w:tc>
          <w:tcPr>
            <w:tcW w:w="511" w:type="pct"/>
            <w:tcBorders>
              <w:top w:val="nil"/>
              <w:left w:val="single" w:sz="8" w:space="0" w:color="auto"/>
              <w:bottom w:val="nil"/>
              <w:right w:val="single" w:sz="8" w:space="0" w:color="auto"/>
            </w:tcBorders>
            <w:tcMar>
              <w:top w:w="0" w:type="dxa"/>
              <w:left w:w="108" w:type="dxa"/>
              <w:bottom w:w="0" w:type="dxa"/>
              <w:right w:w="108" w:type="dxa"/>
            </w:tcMar>
          </w:tcPr>
          <w:p w:rsidR="005A5C7B" w:rsidRPr="001B15F3" w:rsidRDefault="005A5C7B" w:rsidP="004C7D0F">
            <w:pPr>
              <w:rPr>
                <w:sz w:val="18"/>
                <w:szCs w:val="18"/>
              </w:rPr>
            </w:pPr>
            <w:r w:rsidRPr="001B15F3">
              <w:rPr>
                <w:sz w:val="18"/>
                <w:szCs w:val="18"/>
              </w:rPr>
              <w:t>Simona Nichetti</w:t>
            </w:r>
          </w:p>
        </w:tc>
        <w:tc>
          <w:tcPr>
            <w:tcW w:w="372" w:type="pct"/>
            <w:tcBorders>
              <w:top w:val="nil"/>
              <w:left w:val="nil"/>
              <w:bottom w:val="nil"/>
              <w:right w:val="single" w:sz="8" w:space="0" w:color="auto"/>
            </w:tcBorders>
            <w:tcMar>
              <w:top w:w="0" w:type="dxa"/>
              <w:left w:w="108" w:type="dxa"/>
              <w:bottom w:w="0" w:type="dxa"/>
              <w:right w:w="108" w:type="dxa"/>
            </w:tcMar>
          </w:tcPr>
          <w:p w:rsidR="005A5C7B" w:rsidRPr="001B15F3" w:rsidRDefault="005A5C7B" w:rsidP="004C7D0F">
            <w:pPr>
              <w:rPr>
                <w:sz w:val="18"/>
                <w:szCs w:val="18"/>
              </w:rPr>
            </w:pPr>
            <w:r w:rsidRPr="001B15F3">
              <w:rPr>
                <w:sz w:val="18"/>
                <w:szCs w:val="18"/>
              </w:rPr>
              <w:t>2020</w:t>
            </w:r>
          </w:p>
        </w:tc>
        <w:tc>
          <w:tcPr>
            <w:tcW w:w="642" w:type="pct"/>
            <w:tcBorders>
              <w:top w:val="nil"/>
              <w:left w:val="nil"/>
              <w:bottom w:val="nil"/>
              <w:right w:val="single" w:sz="8" w:space="0" w:color="auto"/>
            </w:tcBorders>
            <w:tcMar>
              <w:top w:w="0" w:type="dxa"/>
              <w:left w:w="108" w:type="dxa"/>
              <w:bottom w:w="0" w:type="dxa"/>
              <w:right w:w="108" w:type="dxa"/>
            </w:tcMar>
          </w:tcPr>
          <w:p w:rsidR="005A5C7B" w:rsidRPr="001B15F3" w:rsidRDefault="005A5C7B" w:rsidP="005A5C7B">
            <w:pPr>
              <w:spacing w:before="60" w:after="60"/>
              <w:jc w:val="center"/>
              <w:rPr>
                <w:b/>
                <w:bCs/>
                <w:sz w:val="18"/>
                <w:szCs w:val="18"/>
              </w:rPr>
            </w:pPr>
            <w:r w:rsidRPr="001B15F3">
              <w:rPr>
                <w:b/>
                <w:bCs/>
                <w:sz w:val="18"/>
                <w:szCs w:val="18"/>
              </w:rPr>
              <w:t xml:space="preserve">Duracid PW: </w:t>
            </w:r>
          </w:p>
          <w:p w:rsidR="005A5C7B" w:rsidRPr="001B15F3" w:rsidRDefault="005A5C7B" w:rsidP="005A5C7B">
            <w:pPr>
              <w:spacing w:before="60" w:after="60"/>
              <w:jc w:val="center"/>
              <w:rPr>
                <w:b/>
                <w:bCs/>
                <w:sz w:val="18"/>
                <w:szCs w:val="18"/>
              </w:rPr>
            </w:pPr>
            <w:r w:rsidRPr="001B15F3">
              <w:rPr>
                <w:b/>
                <w:bCs/>
                <w:sz w:val="18"/>
                <w:szCs w:val="18"/>
              </w:rPr>
              <w:t xml:space="preserve">Validation of the Analytical Method for the </w:t>
            </w:r>
          </w:p>
          <w:p w:rsidR="005A5C7B" w:rsidRPr="001B15F3" w:rsidRDefault="005A5C7B" w:rsidP="005A5C7B">
            <w:pPr>
              <w:spacing w:before="60" w:after="60"/>
              <w:jc w:val="center"/>
              <w:rPr>
                <w:b/>
                <w:bCs/>
                <w:sz w:val="18"/>
                <w:szCs w:val="18"/>
              </w:rPr>
            </w:pPr>
            <w:r w:rsidRPr="001B15F3">
              <w:rPr>
                <w:b/>
                <w:bCs/>
                <w:sz w:val="18"/>
                <w:szCs w:val="18"/>
              </w:rPr>
              <w:t>Determination of the Active Ingredient Content</w:t>
            </w:r>
          </w:p>
        </w:tc>
        <w:tc>
          <w:tcPr>
            <w:tcW w:w="496" w:type="pct"/>
            <w:tcBorders>
              <w:top w:val="nil"/>
              <w:left w:val="nil"/>
              <w:bottom w:val="nil"/>
              <w:right w:val="single" w:sz="8" w:space="0" w:color="auto"/>
            </w:tcBorders>
            <w:tcMar>
              <w:top w:w="0" w:type="dxa"/>
              <w:left w:w="108" w:type="dxa"/>
              <w:bottom w:w="0" w:type="dxa"/>
              <w:right w:w="108" w:type="dxa"/>
            </w:tcMar>
          </w:tcPr>
          <w:p w:rsidR="005A5C7B" w:rsidRPr="001B15F3" w:rsidRDefault="005A5C7B" w:rsidP="005A5C7B">
            <w:pPr>
              <w:rPr>
                <w:sz w:val="18"/>
                <w:szCs w:val="18"/>
              </w:rPr>
            </w:pPr>
            <w:r w:rsidRPr="001B15F3">
              <w:rPr>
                <w:sz w:val="18"/>
                <w:szCs w:val="18"/>
              </w:rPr>
              <w:t>Simona Nichetti, 2020b</w:t>
            </w:r>
          </w:p>
        </w:tc>
        <w:tc>
          <w:tcPr>
            <w:tcW w:w="591" w:type="pct"/>
            <w:tcBorders>
              <w:top w:val="nil"/>
              <w:left w:val="nil"/>
              <w:bottom w:val="nil"/>
              <w:right w:val="single" w:sz="8" w:space="0" w:color="auto"/>
            </w:tcBorders>
            <w:tcMar>
              <w:top w:w="0" w:type="dxa"/>
              <w:left w:w="108" w:type="dxa"/>
              <w:bottom w:w="0" w:type="dxa"/>
              <w:right w:w="108" w:type="dxa"/>
            </w:tcMar>
          </w:tcPr>
          <w:p w:rsidR="005A5C7B" w:rsidRPr="001B15F3" w:rsidRDefault="005A5C7B" w:rsidP="005A5C7B">
            <w:pPr>
              <w:rPr>
                <w:sz w:val="18"/>
                <w:szCs w:val="18"/>
              </w:rPr>
            </w:pPr>
            <w:r w:rsidRPr="001B15F3">
              <w:rPr>
                <w:sz w:val="18"/>
                <w:szCs w:val="18"/>
              </w:rPr>
              <w:t>ChemService Srl</w:t>
            </w:r>
          </w:p>
        </w:tc>
        <w:tc>
          <w:tcPr>
            <w:tcW w:w="451" w:type="pct"/>
            <w:tcBorders>
              <w:top w:val="nil"/>
              <w:left w:val="nil"/>
              <w:bottom w:val="nil"/>
              <w:right w:val="single" w:sz="8" w:space="0" w:color="auto"/>
            </w:tcBorders>
            <w:tcMar>
              <w:top w:w="0" w:type="dxa"/>
              <w:left w:w="108" w:type="dxa"/>
              <w:bottom w:w="0" w:type="dxa"/>
              <w:right w:w="108" w:type="dxa"/>
            </w:tcMar>
          </w:tcPr>
          <w:p w:rsidR="005A5C7B" w:rsidRPr="001B15F3" w:rsidRDefault="00FF7773" w:rsidP="005A5C7B">
            <w:pPr>
              <w:rPr>
                <w:sz w:val="18"/>
                <w:szCs w:val="18"/>
              </w:rPr>
            </w:pPr>
            <w:r w:rsidRPr="001B15F3">
              <w:rPr>
                <w:sz w:val="18"/>
                <w:szCs w:val="18"/>
              </w:rPr>
              <w:t>CH – 0182/2020</w:t>
            </w:r>
          </w:p>
        </w:tc>
        <w:tc>
          <w:tcPr>
            <w:tcW w:w="451" w:type="pct"/>
            <w:tcBorders>
              <w:top w:val="nil"/>
              <w:left w:val="nil"/>
              <w:bottom w:val="nil"/>
              <w:right w:val="single" w:sz="8" w:space="0" w:color="auto"/>
            </w:tcBorders>
            <w:tcMar>
              <w:top w:w="0" w:type="dxa"/>
              <w:left w:w="108" w:type="dxa"/>
              <w:bottom w:w="0" w:type="dxa"/>
              <w:right w:w="108" w:type="dxa"/>
            </w:tcMar>
          </w:tcPr>
          <w:p w:rsidR="005A5C7B" w:rsidRPr="001B15F3" w:rsidRDefault="005A5C7B" w:rsidP="005A5C7B">
            <w:pPr>
              <w:rPr>
                <w:sz w:val="18"/>
                <w:szCs w:val="18"/>
              </w:rPr>
            </w:pPr>
            <w:r w:rsidRPr="001B15F3">
              <w:rPr>
                <w:sz w:val="18"/>
                <w:szCs w:val="18"/>
              </w:rPr>
              <w:t>Yes</w:t>
            </w:r>
          </w:p>
        </w:tc>
        <w:tc>
          <w:tcPr>
            <w:tcW w:w="407" w:type="pct"/>
            <w:tcBorders>
              <w:top w:val="nil"/>
              <w:left w:val="nil"/>
              <w:bottom w:val="nil"/>
              <w:right w:val="single" w:sz="8" w:space="0" w:color="auto"/>
            </w:tcBorders>
            <w:tcMar>
              <w:top w:w="0" w:type="dxa"/>
              <w:left w:w="108" w:type="dxa"/>
              <w:bottom w:w="0" w:type="dxa"/>
              <w:right w:w="108" w:type="dxa"/>
            </w:tcMar>
          </w:tcPr>
          <w:p w:rsidR="005A5C7B" w:rsidRPr="001B15F3" w:rsidRDefault="005A5C7B" w:rsidP="005A5C7B">
            <w:pPr>
              <w:rPr>
                <w:sz w:val="18"/>
                <w:szCs w:val="18"/>
              </w:rPr>
            </w:pPr>
            <w:r w:rsidRPr="001B15F3">
              <w:rPr>
                <w:sz w:val="18"/>
                <w:szCs w:val="18"/>
              </w:rPr>
              <w:t>Yes</w:t>
            </w:r>
          </w:p>
        </w:tc>
        <w:tc>
          <w:tcPr>
            <w:tcW w:w="570" w:type="pct"/>
            <w:tcBorders>
              <w:top w:val="nil"/>
              <w:left w:val="nil"/>
              <w:bottom w:val="nil"/>
              <w:right w:val="single" w:sz="8" w:space="0" w:color="auto"/>
            </w:tcBorders>
            <w:tcMar>
              <w:top w:w="0" w:type="dxa"/>
              <w:left w:w="108" w:type="dxa"/>
              <w:bottom w:w="0" w:type="dxa"/>
              <w:right w:w="108" w:type="dxa"/>
            </w:tcMar>
          </w:tcPr>
          <w:p w:rsidR="005A5C7B" w:rsidRPr="00B10FAF" w:rsidRDefault="005A5C7B" w:rsidP="005A5C7B">
            <w:pPr>
              <w:rPr>
                <w:sz w:val="18"/>
                <w:szCs w:val="18"/>
                <w:lang w:val="it-IT"/>
              </w:rPr>
            </w:pPr>
            <w:r w:rsidRPr="00B10FAF">
              <w:rPr>
                <w:sz w:val="18"/>
                <w:szCs w:val="18"/>
                <w:lang w:val="it-IT"/>
              </w:rPr>
              <w:t xml:space="preserve">Vebi Istituto Biochimico S.r.l. </w:t>
            </w:r>
          </w:p>
          <w:p w:rsidR="005A5C7B" w:rsidRPr="00B10FAF" w:rsidRDefault="005A5C7B" w:rsidP="005A5C7B">
            <w:pPr>
              <w:rPr>
                <w:sz w:val="18"/>
                <w:szCs w:val="18"/>
                <w:lang w:val="it-IT"/>
              </w:rPr>
            </w:pPr>
          </w:p>
        </w:tc>
        <w:tc>
          <w:tcPr>
            <w:tcW w:w="508" w:type="pct"/>
            <w:tcBorders>
              <w:top w:val="nil"/>
              <w:left w:val="nil"/>
              <w:bottom w:val="nil"/>
              <w:right w:val="single" w:sz="8" w:space="0" w:color="auto"/>
            </w:tcBorders>
            <w:tcMar>
              <w:top w:w="0" w:type="dxa"/>
              <w:left w:w="108" w:type="dxa"/>
              <w:bottom w:w="0" w:type="dxa"/>
              <w:right w:w="108" w:type="dxa"/>
            </w:tcMar>
          </w:tcPr>
          <w:p w:rsidR="005A5C7B" w:rsidRPr="001B15F3" w:rsidRDefault="003B3876" w:rsidP="005A5C7B">
            <w:pPr>
              <w:rPr>
                <w:sz w:val="18"/>
                <w:szCs w:val="18"/>
              </w:rPr>
            </w:pPr>
            <w:r w:rsidRPr="001B15F3">
              <w:rPr>
                <w:sz w:val="18"/>
                <w:szCs w:val="18"/>
              </w:rPr>
              <w:t>5</w:t>
            </w:r>
          </w:p>
        </w:tc>
      </w:tr>
      <w:tr w:rsidR="00564EF5" w:rsidRPr="001B15F3" w:rsidTr="00ED4EEF">
        <w:trPr>
          <w:cantSplit/>
          <w:trHeight w:val="976"/>
          <w:jc w:val="center"/>
        </w:trPr>
        <w:tc>
          <w:tcPr>
            <w:tcW w:w="511" w:type="pct"/>
            <w:tcBorders>
              <w:top w:val="nil"/>
              <w:left w:val="single" w:sz="8" w:space="0" w:color="auto"/>
              <w:right w:val="single" w:sz="8" w:space="0" w:color="auto"/>
            </w:tcBorders>
            <w:tcMar>
              <w:top w:w="0" w:type="dxa"/>
              <w:left w:w="108" w:type="dxa"/>
              <w:bottom w:w="0" w:type="dxa"/>
              <w:right w:w="108" w:type="dxa"/>
            </w:tcMar>
          </w:tcPr>
          <w:p w:rsidR="00564EF5" w:rsidRPr="001B15F3" w:rsidRDefault="00564EF5" w:rsidP="004C7D0F">
            <w:pPr>
              <w:rPr>
                <w:sz w:val="18"/>
                <w:szCs w:val="18"/>
              </w:rPr>
            </w:pPr>
            <w:r w:rsidRPr="001B15F3">
              <w:rPr>
                <w:sz w:val="18"/>
                <w:szCs w:val="18"/>
              </w:rPr>
              <w:t>Simona Nichetti</w:t>
            </w:r>
          </w:p>
        </w:tc>
        <w:tc>
          <w:tcPr>
            <w:tcW w:w="372" w:type="pct"/>
            <w:tcBorders>
              <w:top w:val="nil"/>
              <w:left w:val="nil"/>
              <w:right w:val="single" w:sz="8" w:space="0" w:color="auto"/>
            </w:tcBorders>
            <w:tcMar>
              <w:top w:w="0" w:type="dxa"/>
              <w:left w:w="108" w:type="dxa"/>
              <w:bottom w:w="0" w:type="dxa"/>
              <w:right w:w="108" w:type="dxa"/>
            </w:tcMar>
          </w:tcPr>
          <w:p w:rsidR="00564EF5" w:rsidRPr="001B15F3" w:rsidRDefault="00564EF5" w:rsidP="004C7D0F">
            <w:pPr>
              <w:rPr>
                <w:sz w:val="18"/>
                <w:szCs w:val="18"/>
              </w:rPr>
            </w:pPr>
            <w:r w:rsidRPr="001B15F3">
              <w:rPr>
                <w:sz w:val="18"/>
                <w:szCs w:val="18"/>
              </w:rPr>
              <w:t>2020</w:t>
            </w:r>
          </w:p>
        </w:tc>
        <w:tc>
          <w:tcPr>
            <w:tcW w:w="642" w:type="pct"/>
            <w:tcBorders>
              <w:top w:val="nil"/>
              <w:left w:val="nil"/>
              <w:right w:val="single" w:sz="8" w:space="0" w:color="auto"/>
            </w:tcBorders>
            <w:tcMar>
              <w:top w:w="0" w:type="dxa"/>
              <w:left w:w="108" w:type="dxa"/>
              <w:bottom w:w="0" w:type="dxa"/>
              <w:right w:w="108" w:type="dxa"/>
            </w:tcMar>
          </w:tcPr>
          <w:p w:rsidR="00564EF5" w:rsidRPr="001B15F3" w:rsidRDefault="00564EF5" w:rsidP="00564EF5">
            <w:pPr>
              <w:spacing w:before="60" w:after="60"/>
              <w:jc w:val="center"/>
              <w:rPr>
                <w:b/>
                <w:bCs/>
                <w:sz w:val="18"/>
                <w:szCs w:val="18"/>
              </w:rPr>
            </w:pPr>
            <w:r w:rsidRPr="001B15F3">
              <w:rPr>
                <w:b/>
                <w:bCs/>
                <w:sz w:val="18"/>
                <w:szCs w:val="18"/>
              </w:rPr>
              <w:t xml:space="preserve">Duracid PW: </w:t>
            </w:r>
          </w:p>
          <w:p w:rsidR="00564EF5" w:rsidRPr="001B15F3" w:rsidRDefault="00564EF5" w:rsidP="00564EF5">
            <w:pPr>
              <w:spacing w:before="60" w:after="60"/>
              <w:jc w:val="center"/>
              <w:rPr>
                <w:b/>
                <w:bCs/>
                <w:sz w:val="18"/>
                <w:szCs w:val="18"/>
              </w:rPr>
            </w:pPr>
            <w:r w:rsidRPr="001B15F3">
              <w:rPr>
                <w:b/>
                <w:bCs/>
                <w:sz w:val="18"/>
                <w:szCs w:val="18"/>
              </w:rPr>
              <w:t xml:space="preserve">Determination of the Accelerated Storage Stability </w:t>
            </w:r>
          </w:p>
          <w:p w:rsidR="00564EF5" w:rsidRPr="001B15F3" w:rsidRDefault="00564EF5" w:rsidP="00564EF5">
            <w:pPr>
              <w:spacing w:before="60" w:after="60"/>
              <w:jc w:val="center"/>
              <w:rPr>
                <w:b/>
                <w:bCs/>
                <w:sz w:val="18"/>
                <w:szCs w:val="18"/>
              </w:rPr>
            </w:pPr>
            <w:r w:rsidRPr="001B15F3">
              <w:rPr>
                <w:b/>
                <w:bCs/>
                <w:sz w:val="18"/>
                <w:szCs w:val="18"/>
              </w:rPr>
              <w:t>and Corrosion Characteristics</w:t>
            </w:r>
          </w:p>
        </w:tc>
        <w:tc>
          <w:tcPr>
            <w:tcW w:w="496" w:type="pct"/>
            <w:tcBorders>
              <w:top w:val="nil"/>
              <w:left w:val="nil"/>
              <w:right w:val="single" w:sz="8" w:space="0" w:color="auto"/>
            </w:tcBorders>
            <w:tcMar>
              <w:top w:w="0" w:type="dxa"/>
              <w:left w:w="108" w:type="dxa"/>
              <w:bottom w:w="0" w:type="dxa"/>
              <w:right w:w="108" w:type="dxa"/>
            </w:tcMar>
          </w:tcPr>
          <w:p w:rsidR="00564EF5" w:rsidRPr="003372B3" w:rsidRDefault="0070608D" w:rsidP="0070608D">
            <w:pPr>
              <w:rPr>
                <w:sz w:val="18"/>
                <w:szCs w:val="18"/>
              </w:rPr>
            </w:pPr>
            <w:r w:rsidRPr="003372B3">
              <w:rPr>
                <w:sz w:val="18"/>
                <w:szCs w:val="18"/>
                <w:lang w:eastAsia="ar-SA"/>
              </w:rPr>
              <w:t>CH – 0183/2020</w:t>
            </w:r>
          </w:p>
        </w:tc>
        <w:tc>
          <w:tcPr>
            <w:tcW w:w="591" w:type="pct"/>
            <w:tcBorders>
              <w:top w:val="nil"/>
              <w:left w:val="nil"/>
              <w:right w:val="single" w:sz="8" w:space="0" w:color="auto"/>
            </w:tcBorders>
            <w:tcMar>
              <w:top w:w="0" w:type="dxa"/>
              <w:left w:w="108" w:type="dxa"/>
              <w:bottom w:w="0" w:type="dxa"/>
              <w:right w:w="108" w:type="dxa"/>
            </w:tcMar>
          </w:tcPr>
          <w:p w:rsidR="00564EF5" w:rsidRPr="001B15F3" w:rsidRDefault="00564EF5" w:rsidP="004C7D0F">
            <w:pPr>
              <w:rPr>
                <w:sz w:val="18"/>
                <w:szCs w:val="18"/>
              </w:rPr>
            </w:pPr>
            <w:r w:rsidRPr="001B15F3">
              <w:rPr>
                <w:sz w:val="18"/>
                <w:szCs w:val="18"/>
              </w:rPr>
              <w:t>ChemService Srl</w:t>
            </w:r>
          </w:p>
        </w:tc>
        <w:tc>
          <w:tcPr>
            <w:tcW w:w="451" w:type="pct"/>
            <w:tcBorders>
              <w:top w:val="nil"/>
              <w:left w:val="nil"/>
              <w:right w:val="single" w:sz="8" w:space="0" w:color="auto"/>
            </w:tcBorders>
            <w:tcMar>
              <w:top w:w="0" w:type="dxa"/>
              <w:left w:w="108" w:type="dxa"/>
              <w:bottom w:w="0" w:type="dxa"/>
              <w:right w:w="108" w:type="dxa"/>
            </w:tcMar>
          </w:tcPr>
          <w:p w:rsidR="00564EF5" w:rsidRPr="001B15F3" w:rsidRDefault="00564EF5" w:rsidP="00564EF5">
            <w:pPr>
              <w:rPr>
                <w:sz w:val="18"/>
                <w:szCs w:val="18"/>
              </w:rPr>
            </w:pPr>
            <w:r w:rsidRPr="001B15F3">
              <w:rPr>
                <w:sz w:val="18"/>
                <w:szCs w:val="18"/>
              </w:rPr>
              <w:t xml:space="preserve">Study Plan CH – </w:t>
            </w:r>
          </w:p>
          <w:p w:rsidR="00564EF5" w:rsidRPr="001B15F3" w:rsidRDefault="00564EF5" w:rsidP="00564EF5">
            <w:pPr>
              <w:rPr>
                <w:sz w:val="18"/>
                <w:szCs w:val="18"/>
              </w:rPr>
            </w:pPr>
            <w:r w:rsidRPr="001B15F3">
              <w:rPr>
                <w:sz w:val="18"/>
                <w:szCs w:val="18"/>
              </w:rPr>
              <w:t>183/2020</w:t>
            </w:r>
          </w:p>
        </w:tc>
        <w:tc>
          <w:tcPr>
            <w:tcW w:w="451" w:type="pct"/>
            <w:tcBorders>
              <w:top w:val="nil"/>
              <w:left w:val="nil"/>
              <w:right w:val="single" w:sz="8" w:space="0" w:color="auto"/>
            </w:tcBorders>
            <w:tcMar>
              <w:top w:w="0" w:type="dxa"/>
              <w:left w:w="108" w:type="dxa"/>
              <w:bottom w:w="0" w:type="dxa"/>
              <w:right w:w="108" w:type="dxa"/>
            </w:tcMar>
          </w:tcPr>
          <w:p w:rsidR="00564EF5" w:rsidRPr="001B15F3" w:rsidRDefault="00564EF5" w:rsidP="004C7D0F">
            <w:pPr>
              <w:rPr>
                <w:sz w:val="18"/>
                <w:szCs w:val="18"/>
              </w:rPr>
            </w:pPr>
            <w:r w:rsidRPr="001B15F3">
              <w:rPr>
                <w:sz w:val="18"/>
                <w:szCs w:val="18"/>
              </w:rPr>
              <w:t>Yes</w:t>
            </w:r>
          </w:p>
        </w:tc>
        <w:tc>
          <w:tcPr>
            <w:tcW w:w="407" w:type="pct"/>
            <w:tcBorders>
              <w:top w:val="nil"/>
              <w:left w:val="nil"/>
              <w:right w:val="single" w:sz="8" w:space="0" w:color="auto"/>
            </w:tcBorders>
            <w:tcMar>
              <w:top w:w="0" w:type="dxa"/>
              <w:left w:w="108" w:type="dxa"/>
              <w:bottom w:w="0" w:type="dxa"/>
              <w:right w:w="108" w:type="dxa"/>
            </w:tcMar>
          </w:tcPr>
          <w:p w:rsidR="00564EF5" w:rsidRPr="001B15F3" w:rsidRDefault="00564EF5" w:rsidP="004C7D0F">
            <w:pPr>
              <w:rPr>
                <w:sz w:val="18"/>
                <w:szCs w:val="18"/>
              </w:rPr>
            </w:pPr>
            <w:r w:rsidRPr="001B15F3">
              <w:rPr>
                <w:sz w:val="18"/>
                <w:szCs w:val="18"/>
              </w:rPr>
              <w:t>Yes</w:t>
            </w:r>
          </w:p>
        </w:tc>
        <w:tc>
          <w:tcPr>
            <w:tcW w:w="570" w:type="pct"/>
            <w:tcBorders>
              <w:top w:val="nil"/>
              <w:left w:val="nil"/>
              <w:right w:val="single" w:sz="8" w:space="0" w:color="auto"/>
            </w:tcBorders>
            <w:tcMar>
              <w:top w:w="0" w:type="dxa"/>
              <w:left w:w="108" w:type="dxa"/>
              <w:bottom w:w="0" w:type="dxa"/>
              <w:right w:w="108" w:type="dxa"/>
            </w:tcMar>
          </w:tcPr>
          <w:p w:rsidR="00564EF5" w:rsidRPr="00B10FAF" w:rsidRDefault="00564EF5" w:rsidP="004C7D0F">
            <w:pPr>
              <w:rPr>
                <w:sz w:val="18"/>
                <w:szCs w:val="18"/>
                <w:lang w:val="it-IT"/>
              </w:rPr>
            </w:pPr>
            <w:r w:rsidRPr="00B10FAF">
              <w:rPr>
                <w:sz w:val="18"/>
                <w:szCs w:val="18"/>
                <w:lang w:val="it-IT"/>
              </w:rPr>
              <w:t xml:space="preserve">Vebi Istituto Biochimico S.r.l. </w:t>
            </w:r>
          </w:p>
          <w:p w:rsidR="00564EF5" w:rsidRPr="00B10FAF" w:rsidRDefault="00564EF5" w:rsidP="004C7D0F">
            <w:pPr>
              <w:rPr>
                <w:sz w:val="18"/>
                <w:szCs w:val="18"/>
                <w:lang w:val="it-IT"/>
              </w:rPr>
            </w:pPr>
          </w:p>
        </w:tc>
        <w:tc>
          <w:tcPr>
            <w:tcW w:w="508" w:type="pct"/>
            <w:tcBorders>
              <w:top w:val="nil"/>
              <w:left w:val="nil"/>
              <w:right w:val="single" w:sz="8" w:space="0" w:color="auto"/>
            </w:tcBorders>
            <w:tcMar>
              <w:top w:w="0" w:type="dxa"/>
              <w:left w:w="108" w:type="dxa"/>
              <w:bottom w:w="0" w:type="dxa"/>
              <w:right w:w="108" w:type="dxa"/>
            </w:tcMar>
          </w:tcPr>
          <w:p w:rsidR="00564EF5" w:rsidRPr="001B15F3" w:rsidRDefault="003B3876" w:rsidP="00564EF5">
            <w:pPr>
              <w:rPr>
                <w:sz w:val="18"/>
                <w:szCs w:val="18"/>
              </w:rPr>
            </w:pPr>
            <w:r w:rsidRPr="001B15F3">
              <w:rPr>
                <w:sz w:val="18"/>
                <w:szCs w:val="18"/>
              </w:rPr>
              <w:t>3</w:t>
            </w:r>
          </w:p>
        </w:tc>
      </w:tr>
      <w:tr w:rsidR="00564EF5" w:rsidRPr="001B15F3" w:rsidTr="004C7D0F">
        <w:trPr>
          <w:cantSplit/>
          <w:trHeight w:val="976"/>
          <w:jc w:val="center"/>
        </w:trPr>
        <w:tc>
          <w:tcPr>
            <w:tcW w:w="511" w:type="pct"/>
            <w:tcBorders>
              <w:top w:val="nil"/>
              <w:left w:val="single" w:sz="8" w:space="0" w:color="auto"/>
              <w:bottom w:val="nil"/>
              <w:right w:val="single" w:sz="8" w:space="0" w:color="auto"/>
            </w:tcBorders>
            <w:tcMar>
              <w:top w:w="0" w:type="dxa"/>
              <w:left w:w="108" w:type="dxa"/>
              <w:bottom w:w="0" w:type="dxa"/>
              <w:right w:w="108" w:type="dxa"/>
            </w:tcMar>
          </w:tcPr>
          <w:p w:rsidR="00564EF5" w:rsidRPr="001B15F3" w:rsidRDefault="00564EF5" w:rsidP="004C7D0F">
            <w:pPr>
              <w:rPr>
                <w:sz w:val="18"/>
                <w:szCs w:val="18"/>
              </w:rPr>
            </w:pPr>
            <w:r w:rsidRPr="001B15F3">
              <w:rPr>
                <w:sz w:val="18"/>
                <w:szCs w:val="18"/>
              </w:rPr>
              <w:t>Simona Nichetti</w:t>
            </w:r>
          </w:p>
        </w:tc>
        <w:tc>
          <w:tcPr>
            <w:tcW w:w="372" w:type="pct"/>
            <w:tcBorders>
              <w:top w:val="nil"/>
              <w:left w:val="nil"/>
              <w:bottom w:val="nil"/>
              <w:right w:val="single" w:sz="8" w:space="0" w:color="auto"/>
            </w:tcBorders>
            <w:tcMar>
              <w:top w:w="0" w:type="dxa"/>
              <w:left w:w="108" w:type="dxa"/>
              <w:bottom w:w="0" w:type="dxa"/>
              <w:right w:w="108" w:type="dxa"/>
            </w:tcMar>
          </w:tcPr>
          <w:p w:rsidR="00564EF5" w:rsidRPr="001B15F3" w:rsidRDefault="00564EF5" w:rsidP="004C7D0F">
            <w:pPr>
              <w:rPr>
                <w:sz w:val="18"/>
                <w:szCs w:val="18"/>
              </w:rPr>
            </w:pPr>
            <w:r w:rsidRPr="001B15F3">
              <w:rPr>
                <w:sz w:val="18"/>
                <w:szCs w:val="18"/>
              </w:rPr>
              <w:t>2020</w:t>
            </w:r>
          </w:p>
        </w:tc>
        <w:tc>
          <w:tcPr>
            <w:tcW w:w="642" w:type="pct"/>
            <w:tcBorders>
              <w:top w:val="nil"/>
              <w:left w:val="nil"/>
              <w:bottom w:val="nil"/>
              <w:right w:val="single" w:sz="8" w:space="0" w:color="auto"/>
            </w:tcBorders>
            <w:tcMar>
              <w:top w:w="0" w:type="dxa"/>
              <w:left w:w="108" w:type="dxa"/>
              <w:bottom w:w="0" w:type="dxa"/>
              <w:right w:w="108" w:type="dxa"/>
            </w:tcMar>
          </w:tcPr>
          <w:p w:rsidR="00564EF5" w:rsidRPr="001B15F3" w:rsidRDefault="00564EF5" w:rsidP="00564EF5">
            <w:pPr>
              <w:spacing w:before="60" w:after="60"/>
              <w:jc w:val="center"/>
              <w:rPr>
                <w:b/>
                <w:bCs/>
                <w:sz w:val="18"/>
                <w:szCs w:val="18"/>
              </w:rPr>
            </w:pPr>
            <w:r w:rsidRPr="001B15F3">
              <w:rPr>
                <w:b/>
                <w:bCs/>
                <w:sz w:val="18"/>
                <w:szCs w:val="18"/>
              </w:rPr>
              <w:t xml:space="preserve">Duracid PW: </w:t>
            </w:r>
          </w:p>
          <w:p w:rsidR="00564EF5" w:rsidRPr="001B15F3" w:rsidRDefault="00564EF5" w:rsidP="00564EF5">
            <w:pPr>
              <w:spacing w:before="60" w:after="60"/>
              <w:jc w:val="center"/>
              <w:rPr>
                <w:b/>
                <w:bCs/>
                <w:sz w:val="18"/>
                <w:szCs w:val="18"/>
              </w:rPr>
            </w:pPr>
            <w:r w:rsidRPr="001B15F3">
              <w:rPr>
                <w:b/>
                <w:bCs/>
                <w:sz w:val="18"/>
                <w:szCs w:val="18"/>
              </w:rPr>
              <w:t>Three Years Storage Stability and Corrosion Characteristics</w:t>
            </w:r>
          </w:p>
        </w:tc>
        <w:tc>
          <w:tcPr>
            <w:tcW w:w="496" w:type="pct"/>
            <w:tcBorders>
              <w:top w:val="nil"/>
              <w:left w:val="nil"/>
              <w:bottom w:val="nil"/>
              <w:right w:val="single" w:sz="8" w:space="0" w:color="auto"/>
            </w:tcBorders>
            <w:tcMar>
              <w:top w:w="0" w:type="dxa"/>
              <w:left w:w="108" w:type="dxa"/>
              <w:bottom w:w="0" w:type="dxa"/>
              <w:right w:w="108" w:type="dxa"/>
            </w:tcMar>
          </w:tcPr>
          <w:p w:rsidR="00564EF5" w:rsidRPr="003372B3" w:rsidRDefault="0070608D" w:rsidP="0070608D">
            <w:pPr>
              <w:rPr>
                <w:sz w:val="18"/>
                <w:szCs w:val="18"/>
              </w:rPr>
            </w:pPr>
            <w:r w:rsidRPr="003372B3">
              <w:rPr>
                <w:sz w:val="18"/>
                <w:szCs w:val="18"/>
                <w:lang w:eastAsia="ar-SA"/>
              </w:rPr>
              <w:t>CH – 0184/2020</w:t>
            </w:r>
          </w:p>
        </w:tc>
        <w:tc>
          <w:tcPr>
            <w:tcW w:w="591" w:type="pct"/>
            <w:tcBorders>
              <w:top w:val="nil"/>
              <w:left w:val="nil"/>
              <w:bottom w:val="nil"/>
              <w:right w:val="single" w:sz="8" w:space="0" w:color="auto"/>
            </w:tcBorders>
            <w:tcMar>
              <w:top w:w="0" w:type="dxa"/>
              <w:left w:w="108" w:type="dxa"/>
              <w:bottom w:w="0" w:type="dxa"/>
              <w:right w:w="108" w:type="dxa"/>
            </w:tcMar>
          </w:tcPr>
          <w:p w:rsidR="00564EF5" w:rsidRPr="001B15F3" w:rsidRDefault="00564EF5" w:rsidP="004C7D0F">
            <w:pPr>
              <w:rPr>
                <w:sz w:val="18"/>
                <w:szCs w:val="18"/>
              </w:rPr>
            </w:pPr>
            <w:r w:rsidRPr="001B15F3">
              <w:rPr>
                <w:sz w:val="18"/>
                <w:szCs w:val="18"/>
              </w:rPr>
              <w:t>ChemService Srl</w:t>
            </w:r>
          </w:p>
        </w:tc>
        <w:tc>
          <w:tcPr>
            <w:tcW w:w="451" w:type="pct"/>
            <w:tcBorders>
              <w:top w:val="nil"/>
              <w:left w:val="nil"/>
              <w:bottom w:val="nil"/>
              <w:right w:val="single" w:sz="8" w:space="0" w:color="auto"/>
            </w:tcBorders>
            <w:tcMar>
              <w:top w:w="0" w:type="dxa"/>
              <w:left w:w="108" w:type="dxa"/>
              <w:bottom w:w="0" w:type="dxa"/>
              <w:right w:w="108" w:type="dxa"/>
            </w:tcMar>
          </w:tcPr>
          <w:p w:rsidR="00564EF5" w:rsidRPr="001B15F3" w:rsidRDefault="00564EF5" w:rsidP="004C7D0F">
            <w:pPr>
              <w:rPr>
                <w:sz w:val="18"/>
                <w:szCs w:val="18"/>
              </w:rPr>
            </w:pPr>
            <w:r w:rsidRPr="001B15F3">
              <w:rPr>
                <w:sz w:val="18"/>
                <w:szCs w:val="18"/>
              </w:rPr>
              <w:t xml:space="preserve">Study Plan CH – </w:t>
            </w:r>
          </w:p>
          <w:p w:rsidR="00564EF5" w:rsidRPr="001B15F3" w:rsidRDefault="00564EF5" w:rsidP="00564EF5">
            <w:pPr>
              <w:rPr>
                <w:sz w:val="18"/>
                <w:szCs w:val="18"/>
              </w:rPr>
            </w:pPr>
            <w:r w:rsidRPr="001B15F3">
              <w:rPr>
                <w:sz w:val="18"/>
                <w:szCs w:val="18"/>
              </w:rPr>
              <w:t>184/2020</w:t>
            </w:r>
          </w:p>
        </w:tc>
        <w:tc>
          <w:tcPr>
            <w:tcW w:w="451" w:type="pct"/>
            <w:tcBorders>
              <w:top w:val="nil"/>
              <w:left w:val="nil"/>
              <w:bottom w:val="nil"/>
              <w:right w:val="single" w:sz="8" w:space="0" w:color="auto"/>
            </w:tcBorders>
            <w:tcMar>
              <w:top w:w="0" w:type="dxa"/>
              <w:left w:w="108" w:type="dxa"/>
              <w:bottom w:w="0" w:type="dxa"/>
              <w:right w:w="108" w:type="dxa"/>
            </w:tcMar>
          </w:tcPr>
          <w:p w:rsidR="00564EF5" w:rsidRPr="001B15F3" w:rsidRDefault="00564EF5" w:rsidP="004C7D0F">
            <w:pPr>
              <w:rPr>
                <w:sz w:val="18"/>
                <w:szCs w:val="18"/>
              </w:rPr>
            </w:pPr>
            <w:r w:rsidRPr="001B15F3">
              <w:rPr>
                <w:sz w:val="18"/>
                <w:szCs w:val="18"/>
              </w:rPr>
              <w:t>Yes</w:t>
            </w:r>
          </w:p>
        </w:tc>
        <w:tc>
          <w:tcPr>
            <w:tcW w:w="407" w:type="pct"/>
            <w:tcBorders>
              <w:top w:val="nil"/>
              <w:left w:val="nil"/>
              <w:bottom w:val="nil"/>
              <w:right w:val="single" w:sz="8" w:space="0" w:color="auto"/>
            </w:tcBorders>
            <w:tcMar>
              <w:top w:w="0" w:type="dxa"/>
              <w:left w:w="108" w:type="dxa"/>
              <w:bottom w:w="0" w:type="dxa"/>
              <w:right w:w="108" w:type="dxa"/>
            </w:tcMar>
          </w:tcPr>
          <w:p w:rsidR="00564EF5" w:rsidRPr="001B15F3" w:rsidRDefault="00564EF5" w:rsidP="004C7D0F">
            <w:pPr>
              <w:rPr>
                <w:sz w:val="18"/>
                <w:szCs w:val="18"/>
              </w:rPr>
            </w:pPr>
            <w:r w:rsidRPr="001B15F3">
              <w:rPr>
                <w:sz w:val="18"/>
                <w:szCs w:val="18"/>
              </w:rPr>
              <w:t>Yes</w:t>
            </w:r>
          </w:p>
        </w:tc>
        <w:tc>
          <w:tcPr>
            <w:tcW w:w="570" w:type="pct"/>
            <w:tcBorders>
              <w:top w:val="nil"/>
              <w:left w:val="nil"/>
              <w:bottom w:val="nil"/>
              <w:right w:val="single" w:sz="8" w:space="0" w:color="auto"/>
            </w:tcBorders>
            <w:tcMar>
              <w:top w:w="0" w:type="dxa"/>
              <w:left w:w="108" w:type="dxa"/>
              <w:bottom w:w="0" w:type="dxa"/>
              <w:right w:w="108" w:type="dxa"/>
            </w:tcMar>
          </w:tcPr>
          <w:p w:rsidR="00564EF5" w:rsidRPr="00B10FAF" w:rsidRDefault="00564EF5" w:rsidP="004C7D0F">
            <w:pPr>
              <w:rPr>
                <w:sz w:val="18"/>
                <w:szCs w:val="18"/>
                <w:lang w:val="it-IT"/>
              </w:rPr>
            </w:pPr>
            <w:r w:rsidRPr="00B10FAF">
              <w:rPr>
                <w:sz w:val="18"/>
                <w:szCs w:val="18"/>
                <w:lang w:val="it-IT"/>
              </w:rPr>
              <w:t xml:space="preserve">Vebi Istituto Biochimico S.r.l. </w:t>
            </w:r>
          </w:p>
          <w:p w:rsidR="00564EF5" w:rsidRPr="00B10FAF" w:rsidRDefault="00564EF5" w:rsidP="004C7D0F">
            <w:pPr>
              <w:rPr>
                <w:sz w:val="18"/>
                <w:szCs w:val="18"/>
                <w:lang w:val="it-IT"/>
              </w:rPr>
            </w:pPr>
          </w:p>
        </w:tc>
        <w:tc>
          <w:tcPr>
            <w:tcW w:w="508" w:type="pct"/>
            <w:tcBorders>
              <w:top w:val="nil"/>
              <w:left w:val="nil"/>
              <w:bottom w:val="nil"/>
              <w:right w:val="single" w:sz="8" w:space="0" w:color="auto"/>
            </w:tcBorders>
            <w:tcMar>
              <w:top w:w="0" w:type="dxa"/>
              <w:left w:w="108" w:type="dxa"/>
              <w:bottom w:w="0" w:type="dxa"/>
              <w:right w:w="108" w:type="dxa"/>
            </w:tcMar>
          </w:tcPr>
          <w:p w:rsidR="00564EF5" w:rsidRPr="001B15F3" w:rsidRDefault="003B3876" w:rsidP="004C7D0F">
            <w:pPr>
              <w:rPr>
                <w:sz w:val="18"/>
                <w:szCs w:val="18"/>
              </w:rPr>
            </w:pPr>
            <w:r w:rsidRPr="001B15F3">
              <w:rPr>
                <w:sz w:val="18"/>
                <w:szCs w:val="18"/>
              </w:rPr>
              <w:t>3</w:t>
            </w:r>
          </w:p>
        </w:tc>
      </w:tr>
      <w:tr w:rsidR="00C80754" w:rsidRPr="00C80754" w:rsidTr="004C7D0F">
        <w:trPr>
          <w:cantSplit/>
          <w:trHeight w:val="976"/>
          <w:jc w:val="center"/>
        </w:trPr>
        <w:tc>
          <w:tcPr>
            <w:tcW w:w="511" w:type="pct"/>
            <w:tcBorders>
              <w:top w:val="nil"/>
              <w:left w:val="single" w:sz="8" w:space="0" w:color="auto"/>
              <w:bottom w:val="nil"/>
              <w:right w:val="single" w:sz="8" w:space="0" w:color="auto"/>
            </w:tcBorders>
            <w:tcMar>
              <w:top w:w="0" w:type="dxa"/>
              <w:left w:w="108" w:type="dxa"/>
              <w:bottom w:w="0" w:type="dxa"/>
              <w:right w:w="108" w:type="dxa"/>
            </w:tcMar>
          </w:tcPr>
          <w:p w:rsidR="00C80754" w:rsidRPr="003372B3" w:rsidRDefault="00C80754" w:rsidP="00C80754">
            <w:pPr>
              <w:rPr>
                <w:sz w:val="18"/>
                <w:szCs w:val="18"/>
              </w:rPr>
            </w:pPr>
            <w:r w:rsidRPr="003372B3">
              <w:rPr>
                <w:sz w:val="18"/>
                <w:szCs w:val="18"/>
              </w:rPr>
              <w:t>Simona Nichetti</w:t>
            </w:r>
          </w:p>
        </w:tc>
        <w:tc>
          <w:tcPr>
            <w:tcW w:w="372" w:type="pct"/>
            <w:tcBorders>
              <w:top w:val="nil"/>
              <w:left w:val="nil"/>
              <w:bottom w:val="nil"/>
              <w:right w:val="single" w:sz="8" w:space="0" w:color="auto"/>
            </w:tcBorders>
            <w:tcMar>
              <w:top w:w="0" w:type="dxa"/>
              <w:left w:w="108" w:type="dxa"/>
              <w:bottom w:w="0" w:type="dxa"/>
              <w:right w:w="108" w:type="dxa"/>
            </w:tcMar>
          </w:tcPr>
          <w:p w:rsidR="00C80754" w:rsidRPr="003372B3" w:rsidRDefault="00C80754" w:rsidP="00C80754">
            <w:pPr>
              <w:rPr>
                <w:sz w:val="18"/>
                <w:szCs w:val="18"/>
              </w:rPr>
            </w:pPr>
            <w:r w:rsidRPr="003372B3">
              <w:rPr>
                <w:sz w:val="18"/>
                <w:szCs w:val="18"/>
              </w:rPr>
              <w:t>2021</w:t>
            </w:r>
          </w:p>
        </w:tc>
        <w:tc>
          <w:tcPr>
            <w:tcW w:w="642" w:type="pct"/>
            <w:tcBorders>
              <w:top w:val="nil"/>
              <w:left w:val="nil"/>
              <w:bottom w:val="nil"/>
              <w:right w:val="single" w:sz="8" w:space="0" w:color="auto"/>
            </w:tcBorders>
            <w:tcMar>
              <w:top w:w="0" w:type="dxa"/>
              <w:left w:w="108" w:type="dxa"/>
              <w:bottom w:w="0" w:type="dxa"/>
              <w:right w:w="108" w:type="dxa"/>
            </w:tcMar>
          </w:tcPr>
          <w:p w:rsidR="00C80754" w:rsidRPr="003372B3" w:rsidRDefault="00C80754" w:rsidP="00C80754">
            <w:pPr>
              <w:spacing w:before="60" w:after="60"/>
              <w:jc w:val="center"/>
              <w:rPr>
                <w:b/>
                <w:bCs/>
                <w:sz w:val="18"/>
                <w:szCs w:val="18"/>
              </w:rPr>
            </w:pPr>
            <w:r w:rsidRPr="003372B3">
              <w:rPr>
                <w:b/>
                <w:bCs/>
                <w:sz w:val="18"/>
                <w:szCs w:val="18"/>
              </w:rPr>
              <w:t>Duracid PW:</w:t>
            </w:r>
          </w:p>
          <w:p w:rsidR="00C80754" w:rsidRPr="003372B3" w:rsidRDefault="00C80754" w:rsidP="00C80754">
            <w:pPr>
              <w:spacing w:before="60" w:after="60"/>
              <w:jc w:val="center"/>
              <w:rPr>
                <w:b/>
                <w:bCs/>
                <w:sz w:val="18"/>
                <w:szCs w:val="18"/>
              </w:rPr>
            </w:pPr>
            <w:r w:rsidRPr="003372B3">
              <w:rPr>
                <w:b/>
                <w:bCs/>
                <w:sz w:val="18"/>
                <w:szCs w:val="18"/>
              </w:rPr>
              <w:t>Determination of the Accelerated Storage Stability</w:t>
            </w:r>
          </w:p>
          <w:p w:rsidR="00C80754" w:rsidRPr="003372B3" w:rsidRDefault="00C80754" w:rsidP="00C80754">
            <w:pPr>
              <w:spacing w:before="60" w:after="60"/>
              <w:jc w:val="center"/>
              <w:rPr>
                <w:b/>
                <w:bCs/>
                <w:sz w:val="18"/>
                <w:szCs w:val="18"/>
              </w:rPr>
            </w:pPr>
            <w:r w:rsidRPr="003372B3">
              <w:rPr>
                <w:b/>
                <w:bCs/>
                <w:sz w:val="18"/>
                <w:szCs w:val="18"/>
              </w:rPr>
              <w:t>(Particle Size Analysis by Laser Diffraction)</w:t>
            </w:r>
          </w:p>
        </w:tc>
        <w:tc>
          <w:tcPr>
            <w:tcW w:w="496" w:type="pct"/>
            <w:tcBorders>
              <w:top w:val="nil"/>
              <w:left w:val="nil"/>
              <w:bottom w:val="nil"/>
              <w:right w:val="single" w:sz="8" w:space="0" w:color="auto"/>
            </w:tcBorders>
            <w:tcMar>
              <w:top w:w="0" w:type="dxa"/>
              <w:left w:w="108" w:type="dxa"/>
              <w:bottom w:w="0" w:type="dxa"/>
              <w:right w:w="108" w:type="dxa"/>
            </w:tcMar>
          </w:tcPr>
          <w:p w:rsidR="00C80754" w:rsidRPr="003372B3" w:rsidRDefault="00C80754" w:rsidP="00C80754">
            <w:pPr>
              <w:rPr>
                <w:sz w:val="18"/>
                <w:szCs w:val="18"/>
                <w:lang w:eastAsia="ar-SA"/>
              </w:rPr>
            </w:pPr>
            <w:r w:rsidRPr="003372B3">
              <w:rPr>
                <w:sz w:val="18"/>
                <w:szCs w:val="18"/>
                <w:lang w:eastAsia="ar-SA"/>
              </w:rPr>
              <w:t>CH – 0190/2021</w:t>
            </w:r>
          </w:p>
        </w:tc>
        <w:tc>
          <w:tcPr>
            <w:tcW w:w="591" w:type="pct"/>
            <w:tcBorders>
              <w:top w:val="nil"/>
              <w:left w:val="nil"/>
              <w:bottom w:val="nil"/>
              <w:right w:val="single" w:sz="8" w:space="0" w:color="auto"/>
            </w:tcBorders>
            <w:tcMar>
              <w:top w:w="0" w:type="dxa"/>
              <w:left w:w="108" w:type="dxa"/>
              <w:bottom w:w="0" w:type="dxa"/>
              <w:right w:w="108" w:type="dxa"/>
            </w:tcMar>
          </w:tcPr>
          <w:p w:rsidR="00C80754" w:rsidRPr="003372B3" w:rsidRDefault="00C80754" w:rsidP="00463B81">
            <w:pPr>
              <w:jc w:val="both"/>
              <w:rPr>
                <w:sz w:val="18"/>
                <w:szCs w:val="18"/>
              </w:rPr>
            </w:pPr>
            <w:r w:rsidRPr="003372B3">
              <w:rPr>
                <w:sz w:val="18"/>
                <w:szCs w:val="18"/>
              </w:rPr>
              <w:t>ChemService Srl</w:t>
            </w:r>
          </w:p>
        </w:tc>
        <w:tc>
          <w:tcPr>
            <w:tcW w:w="451" w:type="pct"/>
            <w:tcBorders>
              <w:top w:val="nil"/>
              <w:left w:val="nil"/>
              <w:bottom w:val="nil"/>
              <w:right w:val="single" w:sz="8" w:space="0" w:color="auto"/>
            </w:tcBorders>
            <w:tcMar>
              <w:top w:w="0" w:type="dxa"/>
              <w:left w:w="108" w:type="dxa"/>
              <w:bottom w:w="0" w:type="dxa"/>
              <w:right w:w="108" w:type="dxa"/>
            </w:tcMar>
          </w:tcPr>
          <w:p w:rsidR="00C80754" w:rsidRPr="003372B3" w:rsidRDefault="00463B81" w:rsidP="00C80754">
            <w:pPr>
              <w:rPr>
                <w:sz w:val="18"/>
                <w:szCs w:val="18"/>
              </w:rPr>
            </w:pPr>
            <w:r w:rsidRPr="003372B3">
              <w:rPr>
                <w:sz w:val="18"/>
                <w:szCs w:val="18"/>
              </w:rPr>
              <w:t>CH – 0190/2021</w:t>
            </w:r>
          </w:p>
        </w:tc>
        <w:tc>
          <w:tcPr>
            <w:tcW w:w="451" w:type="pct"/>
            <w:tcBorders>
              <w:top w:val="nil"/>
              <w:left w:val="nil"/>
              <w:bottom w:val="nil"/>
              <w:right w:val="single" w:sz="8" w:space="0" w:color="auto"/>
            </w:tcBorders>
            <w:tcMar>
              <w:top w:w="0" w:type="dxa"/>
              <w:left w:w="108" w:type="dxa"/>
              <w:bottom w:w="0" w:type="dxa"/>
              <w:right w:w="108" w:type="dxa"/>
            </w:tcMar>
          </w:tcPr>
          <w:p w:rsidR="00C80754" w:rsidRPr="003372B3" w:rsidRDefault="00C80754" w:rsidP="00C80754">
            <w:pPr>
              <w:rPr>
                <w:sz w:val="18"/>
                <w:szCs w:val="18"/>
              </w:rPr>
            </w:pPr>
            <w:r w:rsidRPr="003372B3">
              <w:rPr>
                <w:sz w:val="18"/>
                <w:szCs w:val="18"/>
              </w:rPr>
              <w:t>Yes</w:t>
            </w:r>
          </w:p>
        </w:tc>
        <w:tc>
          <w:tcPr>
            <w:tcW w:w="407" w:type="pct"/>
            <w:tcBorders>
              <w:top w:val="nil"/>
              <w:left w:val="nil"/>
              <w:bottom w:val="nil"/>
              <w:right w:val="single" w:sz="8" w:space="0" w:color="auto"/>
            </w:tcBorders>
            <w:tcMar>
              <w:top w:w="0" w:type="dxa"/>
              <w:left w:w="108" w:type="dxa"/>
              <w:bottom w:w="0" w:type="dxa"/>
              <w:right w:w="108" w:type="dxa"/>
            </w:tcMar>
          </w:tcPr>
          <w:p w:rsidR="00C80754" w:rsidRPr="003372B3" w:rsidRDefault="00C80754" w:rsidP="00C80754">
            <w:pPr>
              <w:rPr>
                <w:sz w:val="18"/>
                <w:szCs w:val="18"/>
              </w:rPr>
            </w:pPr>
            <w:r w:rsidRPr="003372B3">
              <w:rPr>
                <w:sz w:val="18"/>
                <w:szCs w:val="18"/>
              </w:rPr>
              <w:t>Yes</w:t>
            </w:r>
          </w:p>
        </w:tc>
        <w:tc>
          <w:tcPr>
            <w:tcW w:w="570" w:type="pct"/>
            <w:tcBorders>
              <w:top w:val="nil"/>
              <w:left w:val="nil"/>
              <w:bottom w:val="nil"/>
              <w:right w:val="single" w:sz="8" w:space="0" w:color="auto"/>
            </w:tcBorders>
            <w:tcMar>
              <w:top w:w="0" w:type="dxa"/>
              <w:left w:w="108" w:type="dxa"/>
              <w:bottom w:w="0" w:type="dxa"/>
              <w:right w:w="108" w:type="dxa"/>
            </w:tcMar>
          </w:tcPr>
          <w:p w:rsidR="00C80754" w:rsidRPr="003372B3" w:rsidRDefault="00C80754" w:rsidP="00C80754">
            <w:pPr>
              <w:rPr>
                <w:sz w:val="18"/>
                <w:szCs w:val="18"/>
                <w:lang w:val="it-IT"/>
              </w:rPr>
            </w:pPr>
            <w:r w:rsidRPr="003372B3">
              <w:rPr>
                <w:sz w:val="18"/>
                <w:szCs w:val="18"/>
                <w:lang w:val="it-IT"/>
              </w:rPr>
              <w:t xml:space="preserve">Vebi Istituto Biochimico S.r.l. </w:t>
            </w:r>
          </w:p>
          <w:p w:rsidR="00C80754" w:rsidRPr="003372B3" w:rsidRDefault="00C80754" w:rsidP="00C80754">
            <w:pPr>
              <w:rPr>
                <w:sz w:val="18"/>
                <w:szCs w:val="18"/>
                <w:lang w:val="it-IT"/>
              </w:rPr>
            </w:pPr>
          </w:p>
        </w:tc>
        <w:tc>
          <w:tcPr>
            <w:tcW w:w="508" w:type="pct"/>
            <w:tcBorders>
              <w:top w:val="nil"/>
              <w:left w:val="nil"/>
              <w:bottom w:val="nil"/>
              <w:right w:val="single" w:sz="8" w:space="0" w:color="auto"/>
            </w:tcBorders>
            <w:tcMar>
              <w:top w:w="0" w:type="dxa"/>
              <w:left w:w="108" w:type="dxa"/>
              <w:bottom w:w="0" w:type="dxa"/>
              <w:right w:w="108" w:type="dxa"/>
            </w:tcMar>
          </w:tcPr>
          <w:p w:rsidR="00C80754" w:rsidRPr="003372B3" w:rsidRDefault="00C80754" w:rsidP="00C80754">
            <w:pPr>
              <w:rPr>
                <w:sz w:val="18"/>
                <w:szCs w:val="18"/>
                <w:lang w:val="it-IT"/>
              </w:rPr>
            </w:pPr>
            <w:r w:rsidRPr="003372B3">
              <w:rPr>
                <w:sz w:val="18"/>
                <w:szCs w:val="18"/>
              </w:rPr>
              <w:t>3</w:t>
            </w:r>
            <w:r w:rsidR="003350BF" w:rsidRPr="003372B3">
              <w:rPr>
                <w:sz w:val="18"/>
                <w:szCs w:val="18"/>
              </w:rPr>
              <w:t>.4.1</w:t>
            </w:r>
          </w:p>
        </w:tc>
      </w:tr>
      <w:tr w:rsidR="002A5BF4" w:rsidRPr="00C80754" w:rsidTr="004C7D0F">
        <w:trPr>
          <w:cantSplit/>
          <w:trHeight w:val="976"/>
          <w:jc w:val="center"/>
        </w:trPr>
        <w:tc>
          <w:tcPr>
            <w:tcW w:w="511" w:type="pct"/>
            <w:tcBorders>
              <w:top w:val="nil"/>
              <w:left w:val="single" w:sz="8" w:space="0" w:color="auto"/>
              <w:bottom w:val="nil"/>
              <w:right w:val="single" w:sz="8" w:space="0" w:color="auto"/>
            </w:tcBorders>
            <w:tcMar>
              <w:top w:w="0" w:type="dxa"/>
              <w:left w:w="108" w:type="dxa"/>
              <w:bottom w:w="0" w:type="dxa"/>
              <w:right w:w="108" w:type="dxa"/>
            </w:tcMar>
          </w:tcPr>
          <w:p w:rsidR="002A5BF4" w:rsidRPr="003372B3" w:rsidRDefault="002A5BF4" w:rsidP="002A5BF4">
            <w:pPr>
              <w:rPr>
                <w:sz w:val="18"/>
                <w:szCs w:val="18"/>
              </w:rPr>
            </w:pPr>
            <w:r w:rsidRPr="003372B3">
              <w:rPr>
                <w:sz w:val="18"/>
                <w:szCs w:val="18"/>
              </w:rPr>
              <w:t>Simona Nichetti</w:t>
            </w:r>
          </w:p>
        </w:tc>
        <w:tc>
          <w:tcPr>
            <w:tcW w:w="372" w:type="pct"/>
            <w:tcBorders>
              <w:top w:val="nil"/>
              <w:left w:val="nil"/>
              <w:bottom w:val="nil"/>
              <w:right w:val="single" w:sz="8" w:space="0" w:color="auto"/>
            </w:tcBorders>
            <w:tcMar>
              <w:top w:w="0" w:type="dxa"/>
              <w:left w:w="108" w:type="dxa"/>
              <w:bottom w:w="0" w:type="dxa"/>
              <w:right w:w="108" w:type="dxa"/>
            </w:tcMar>
          </w:tcPr>
          <w:p w:rsidR="002A5BF4" w:rsidRPr="003372B3" w:rsidRDefault="002A5BF4" w:rsidP="002A5BF4">
            <w:pPr>
              <w:rPr>
                <w:sz w:val="18"/>
                <w:szCs w:val="18"/>
              </w:rPr>
            </w:pPr>
            <w:r w:rsidRPr="003372B3">
              <w:rPr>
                <w:sz w:val="18"/>
                <w:szCs w:val="18"/>
              </w:rPr>
              <w:t>2020</w:t>
            </w:r>
          </w:p>
        </w:tc>
        <w:tc>
          <w:tcPr>
            <w:tcW w:w="642" w:type="pct"/>
            <w:tcBorders>
              <w:top w:val="nil"/>
              <w:left w:val="nil"/>
              <w:bottom w:val="nil"/>
              <w:right w:val="single" w:sz="8" w:space="0" w:color="auto"/>
            </w:tcBorders>
            <w:tcMar>
              <w:top w:w="0" w:type="dxa"/>
              <w:left w:w="108" w:type="dxa"/>
              <w:bottom w:w="0" w:type="dxa"/>
              <w:right w:w="108" w:type="dxa"/>
            </w:tcMar>
          </w:tcPr>
          <w:p w:rsidR="002A5BF4" w:rsidRPr="003372B3" w:rsidRDefault="002A5BF4" w:rsidP="002A5BF4">
            <w:pPr>
              <w:spacing w:before="60" w:after="60"/>
              <w:jc w:val="center"/>
              <w:rPr>
                <w:b/>
                <w:bCs/>
                <w:sz w:val="18"/>
                <w:szCs w:val="18"/>
              </w:rPr>
            </w:pPr>
            <w:r w:rsidRPr="003372B3">
              <w:rPr>
                <w:b/>
                <w:bCs/>
                <w:sz w:val="18"/>
                <w:szCs w:val="18"/>
              </w:rPr>
              <w:t>Duracid PW:</w:t>
            </w:r>
          </w:p>
          <w:p w:rsidR="002A5BF4" w:rsidRPr="003372B3" w:rsidRDefault="002A5BF4" w:rsidP="002A5BF4">
            <w:pPr>
              <w:spacing w:before="60" w:after="60"/>
              <w:jc w:val="center"/>
              <w:rPr>
                <w:b/>
                <w:bCs/>
                <w:sz w:val="18"/>
                <w:szCs w:val="18"/>
              </w:rPr>
            </w:pPr>
            <w:r w:rsidRPr="003372B3">
              <w:rPr>
                <w:b/>
                <w:bCs/>
                <w:sz w:val="18"/>
                <w:szCs w:val="18"/>
              </w:rPr>
              <w:t>Determination of the Oxidizing Properties</w:t>
            </w:r>
          </w:p>
          <w:p w:rsidR="002A5BF4" w:rsidRPr="003372B3" w:rsidRDefault="002A5BF4" w:rsidP="002A5BF4">
            <w:pPr>
              <w:spacing w:before="60" w:after="60"/>
              <w:jc w:val="center"/>
              <w:rPr>
                <w:b/>
                <w:bCs/>
                <w:sz w:val="18"/>
                <w:szCs w:val="18"/>
              </w:rPr>
            </w:pPr>
            <w:r w:rsidRPr="003372B3">
              <w:rPr>
                <w:b/>
                <w:bCs/>
                <w:sz w:val="18"/>
                <w:szCs w:val="18"/>
              </w:rPr>
              <w:t>And Explosive Properties</w:t>
            </w:r>
          </w:p>
        </w:tc>
        <w:tc>
          <w:tcPr>
            <w:tcW w:w="496" w:type="pct"/>
            <w:tcBorders>
              <w:top w:val="nil"/>
              <w:left w:val="nil"/>
              <w:bottom w:val="nil"/>
              <w:right w:val="single" w:sz="8" w:space="0" w:color="auto"/>
            </w:tcBorders>
            <w:tcMar>
              <w:top w:w="0" w:type="dxa"/>
              <w:left w:w="108" w:type="dxa"/>
              <w:bottom w:w="0" w:type="dxa"/>
              <w:right w:w="108" w:type="dxa"/>
            </w:tcMar>
          </w:tcPr>
          <w:p w:rsidR="002A5BF4" w:rsidRPr="003372B3" w:rsidRDefault="002A5BF4" w:rsidP="002A5BF4">
            <w:pPr>
              <w:rPr>
                <w:sz w:val="18"/>
                <w:szCs w:val="18"/>
                <w:lang w:eastAsia="ar-SA"/>
              </w:rPr>
            </w:pPr>
            <w:r w:rsidRPr="003372B3">
              <w:rPr>
                <w:sz w:val="18"/>
                <w:szCs w:val="18"/>
                <w:lang w:eastAsia="ar-SA"/>
              </w:rPr>
              <w:t>CH – 0185/2020</w:t>
            </w:r>
          </w:p>
        </w:tc>
        <w:tc>
          <w:tcPr>
            <w:tcW w:w="591" w:type="pct"/>
            <w:tcBorders>
              <w:top w:val="nil"/>
              <w:left w:val="nil"/>
              <w:bottom w:val="nil"/>
              <w:right w:val="single" w:sz="8" w:space="0" w:color="auto"/>
            </w:tcBorders>
            <w:tcMar>
              <w:top w:w="0" w:type="dxa"/>
              <w:left w:w="108" w:type="dxa"/>
              <w:bottom w:w="0" w:type="dxa"/>
              <w:right w:w="108" w:type="dxa"/>
            </w:tcMar>
          </w:tcPr>
          <w:p w:rsidR="002A5BF4" w:rsidRPr="003372B3" w:rsidRDefault="002A5BF4" w:rsidP="002A5BF4">
            <w:pPr>
              <w:rPr>
                <w:sz w:val="18"/>
                <w:szCs w:val="18"/>
              </w:rPr>
            </w:pPr>
            <w:r w:rsidRPr="003372B3">
              <w:rPr>
                <w:sz w:val="18"/>
                <w:szCs w:val="18"/>
              </w:rPr>
              <w:t>ChemService Srl</w:t>
            </w:r>
          </w:p>
        </w:tc>
        <w:tc>
          <w:tcPr>
            <w:tcW w:w="451" w:type="pct"/>
            <w:tcBorders>
              <w:top w:val="nil"/>
              <w:left w:val="nil"/>
              <w:bottom w:val="nil"/>
              <w:right w:val="single" w:sz="8" w:space="0" w:color="auto"/>
            </w:tcBorders>
            <w:tcMar>
              <w:top w:w="0" w:type="dxa"/>
              <w:left w:w="108" w:type="dxa"/>
              <w:bottom w:w="0" w:type="dxa"/>
              <w:right w:w="108" w:type="dxa"/>
            </w:tcMar>
          </w:tcPr>
          <w:p w:rsidR="002A5BF4" w:rsidRPr="003372B3" w:rsidRDefault="002A5BF4" w:rsidP="002A5BF4">
            <w:pPr>
              <w:rPr>
                <w:sz w:val="18"/>
                <w:szCs w:val="18"/>
              </w:rPr>
            </w:pPr>
            <w:r w:rsidRPr="003372B3">
              <w:rPr>
                <w:sz w:val="18"/>
                <w:szCs w:val="18"/>
                <w:lang w:eastAsia="ar-SA"/>
              </w:rPr>
              <w:t>CH – 0185/2020</w:t>
            </w:r>
          </w:p>
        </w:tc>
        <w:tc>
          <w:tcPr>
            <w:tcW w:w="451" w:type="pct"/>
            <w:tcBorders>
              <w:top w:val="nil"/>
              <w:left w:val="nil"/>
              <w:bottom w:val="nil"/>
              <w:right w:val="single" w:sz="8" w:space="0" w:color="auto"/>
            </w:tcBorders>
            <w:tcMar>
              <w:top w:w="0" w:type="dxa"/>
              <w:left w:w="108" w:type="dxa"/>
              <w:bottom w:w="0" w:type="dxa"/>
              <w:right w:w="108" w:type="dxa"/>
            </w:tcMar>
          </w:tcPr>
          <w:p w:rsidR="002A5BF4" w:rsidRPr="003372B3" w:rsidRDefault="002A5BF4" w:rsidP="002A5BF4">
            <w:pPr>
              <w:rPr>
                <w:sz w:val="18"/>
                <w:szCs w:val="18"/>
              </w:rPr>
            </w:pPr>
            <w:r w:rsidRPr="003372B3">
              <w:rPr>
                <w:sz w:val="18"/>
                <w:szCs w:val="18"/>
              </w:rPr>
              <w:t>No</w:t>
            </w:r>
          </w:p>
        </w:tc>
        <w:tc>
          <w:tcPr>
            <w:tcW w:w="407" w:type="pct"/>
            <w:tcBorders>
              <w:top w:val="nil"/>
              <w:left w:val="nil"/>
              <w:bottom w:val="nil"/>
              <w:right w:val="single" w:sz="8" w:space="0" w:color="auto"/>
            </w:tcBorders>
            <w:tcMar>
              <w:top w:w="0" w:type="dxa"/>
              <w:left w:w="108" w:type="dxa"/>
              <w:bottom w:w="0" w:type="dxa"/>
              <w:right w:w="108" w:type="dxa"/>
            </w:tcMar>
          </w:tcPr>
          <w:p w:rsidR="002A5BF4" w:rsidRPr="003372B3" w:rsidRDefault="002A5BF4" w:rsidP="002A5BF4">
            <w:pPr>
              <w:rPr>
                <w:sz w:val="18"/>
                <w:szCs w:val="18"/>
              </w:rPr>
            </w:pPr>
            <w:r w:rsidRPr="003372B3">
              <w:rPr>
                <w:sz w:val="18"/>
                <w:szCs w:val="18"/>
              </w:rPr>
              <w:t>Yes</w:t>
            </w:r>
          </w:p>
        </w:tc>
        <w:tc>
          <w:tcPr>
            <w:tcW w:w="570" w:type="pct"/>
            <w:tcBorders>
              <w:top w:val="nil"/>
              <w:left w:val="nil"/>
              <w:bottom w:val="nil"/>
              <w:right w:val="single" w:sz="8" w:space="0" w:color="auto"/>
            </w:tcBorders>
            <w:tcMar>
              <w:top w:w="0" w:type="dxa"/>
              <w:left w:w="108" w:type="dxa"/>
              <w:bottom w:w="0" w:type="dxa"/>
              <w:right w:w="108" w:type="dxa"/>
            </w:tcMar>
          </w:tcPr>
          <w:p w:rsidR="002A5BF4" w:rsidRPr="003372B3" w:rsidRDefault="002A5BF4" w:rsidP="002A5BF4">
            <w:pPr>
              <w:rPr>
                <w:sz w:val="18"/>
                <w:szCs w:val="18"/>
                <w:lang w:val="it-IT"/>
              </w:rPr>
            </w:pPr>
            <w:r w:rsidRPr="003372B3">
              <w:rPr>
                <w:sz w:val="18"/>
                <w:szCs w:val="18"/>
                <w:lang w:val="it-IT"/>
              </w:rPr>
              <w:t xml:space="preserve">Vebi Istituto Biochimico S.r.l. </w:t>
            </w:r>
          </w:p>
          <w:p w:rsidR="002A5BF4" w:rsidRPr="003372B3" w:rsidRDefault="002A5BF4" w:rsidP="002A5BF4">
            <w:pPr>
              <w:rPr>
                <w:sz w:val="18"/>
                <w:szCs w:val="18"/>
                <w:lang w:val="it-IT"/>
              </w:rPr>
            </w:pPr>
          </w:p>
        </w:tc>
        <w:tc>
          <w:tcPr>
            <w:tcW w:w="508" w:type="pct"/>
            <w:tcBorders>
              <w:top w:val="nil"/>
              <w:left w:val="nil"/>
              <w:bottom w:val="nil"/>
              <w:right w:val="single" w:sz="8" w:space="0" w:color="auto"/>
            </w:tcBorders>
            <w:tcMar>
              <w:top w:w="0" w:type="dxa"/>
              <w:left w:w="108" w:type="dxa"/>
              <w:bottom w:w="0" w:type="dxa"/>
              <w:right w:w="108" w:type="dxa"/>
            </w:tcMar>
          </w:tcPr>
          <w:p w:rsidR="002A5BF4" w:rsidRPr="003372B3" w:rsidRDefault="002A5BF4" w:rsidP="002A5BF4">
            <w:pPr>
              <w:rPr>
                <w:sz w:val="18"/>
                <w:szCs w:val="18"/>
                <w:lang w:val="it-IT"/>
              </w:rPr>
            </w:pPr>
            <w:r w:rsidRPr="003372B3">
              <w:rPr>
                <w:sz w:val="18"/>
                <w:szCs w:val="18"/>
                <w:lang w:val="it-IT"/>
              </w:rPr>
              <w:t>4</w:t>
            </w:r>
          </w:p>
        </w:tc>
      </w:tr>
      <w:tr w:rsidR="00E16273" w:rsidRPr="001B15F3" w:rsidTr="004C7D0F">
        <w:trPr>
          <w:cantSplit/>
          <w:trHeight w:val="976"/>
          <w:jc w:val="center"/>
        </w:trPr>
        <w:tc>
          <w:tcPr>
            <w:tcW w:w="511" w:type="pct"/>
            <w:tcBorders>
              <w:top w:val="nil"/>
              <w:left w:val="single" w:sz="8" w:space="0" w:color="auto"/>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Andrea Drago</w:t>
            </w:r>
          </w:p>
        </w:tc>
        <w:tc>
          <w:tcPr>
            <w:tcW w:w="372"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2020</w:t>
            </w:r>
          </w:p>
        </w:tc>
        <w:tc>
          <w:tcPr>
            <w:tcW w:w="642"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spacing w:before="60" w:after="60"/>
              <w:jc w:val="center"/>
              <w:rPr>
                <w:b/>
                <w:bCs/>
                <w:sz w:val="18"/>
                <w:szCs w:val="18"/>
              </w:rPr>
            </w:pPr>
            <w:r w:rsidRPr="001B15F3">
              <w:rPr>
                <w:b/>
                <w:bCs/>
                <w:sz w:val="18"/>
                <w:szCs w:val="18"/>
              </w:rPr>
              <w:t xml:space="preserve">EFFICACY EVALUATION OF </w:t>
            </w:r>
          </w:p>
          <w:p w:rsidR="00E16273" w:rsidRPr="001B15F3" w:rsidRDefault="00E16273" w:rsidP="00E16273">
            <w:pPr>
              <w:spacing w:before="60" w:after="60"/>
              <w:jc w:val="center"/>
              <w:rPr>
                <w:b/>
                <w:bCs/>
                <w:sz w:val="18"/>
                <w:szCs w:val="18"/>
              </w:rPr>
            </w:pPr>
            <w:r w:rsidRPr="001B15F3">
              <w:rPr>
                <w:b/>
                <w:bCs/>
                <w:sz w:val="18"/>
                <w:szCs w:val="18"/>
              </w:rPr>
              <w:t xml:space="preserve">“DURACID PW” </w:t>
            </w:r>
          </w:p>
          <w:p w:rsidR="00E16273" w:rsidRPr="001B15F3" w:rsidRDefault="00E16273" w:rsidP="00E16273">
            <w:pPr>
              <w:spacing w:before="60" w:after="60"/>
              <w:jc w:val="center"/>
              <w:rPr>
                <w:b/>
                <w:bCs/>
                <w:sz w:val="18"/>
                <w:szCs w:val="18"/>
              </w:rPr>
            </w:pPr>
            <w:r w:rsidRPr="001B15F3">
              <w:rPr>
                <w:b/>
                <w:bCs/>
                <w:sz w:val="18"/>
                <w:szCs w:val="18"/>
              </w:rPr>
              <w:t xml:space="preserve">AGAINST Blattella germanica </w:t>
            </w:r>
          </w:p>
          <w:p w:rsidR="00E16273" w:rsidRPr="001B15F3" w:rsidRDefault="00E16273" w:rsidP="00E16273">
            <w:pPr>
              <w:spacing w:before="60" w:after="60"/>
              <w:jc w:val="center"/>
              <w:rPr>
                <w:b/>
                <w:bCs/>
                <w:sz w:val="18"/>
                <w:szCs w:val="18"/>
              </w:rPr>
            </w:pPr>
            <w:r w:rsidRPr="001B15F3">
              <w:rPr>
                <w:b/>
                <w:bCs/>
                <w:sz w:val="18"/>
                <w:szCs w:val="18"/>
              </w:rPr>
              <w:t>(FORCED CONTACT TEST ON POROUS AND NON-POROUS SURFACE)</w:t>
            </w:r>
          </w:p>
        </w:tc>
        <w:tc>
          <w:tcPr>
            <w:tcW w:w="496"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Andrea Drago, 2020a</w:t>
            </w:r>
          </w:p>
        </w:tc>
        <w:tc>
          <w:tcPr>
            <w:tcW w:w="591"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Entostudio Srl</w:t>
            </w:r>
          </w:p>
        </w:tc>
        <w:tc>
          <w:tcPr>
            <w:tcW w:w="451" w:type="pct"/>
            <w:tcBorders>
              <w:top w:val="nil"/>
              <w:left w:val="nil"/>
              <w:bottom w:val="nil"/>
              <w:right w:val="single" w:sz="8" w:space="0" w:color="auto"/>
            </w:tcBorders>
            <w:tcMar>
              <w:top w:w="0" w:type="dxa"/>
              <w:left w:w="108" w:type="dxa"/>
              <w:bottom w:w="0" w:type="dxa"/>
              <w:right w:w="108" w:type="dxa"/>
            </w:tcMar>
          </w:tcPr>
          <w:p w:rsidR="00E16273" w:rsidRPr="00236962" w:rsidRDefault="00E16273" w:rsidP="00E16273">
            <w:pPr>
              <w:rPr>
                <w:sz w:val="18"/>
                <w:szCs w:val="18"/>
                <w:highlight w:val="yellow"/>
              </w:rPr>
            </w:pPr>
            <w:r w:rsidRPr="00817558">
              <w:rPr>
                <w:sz w:val="18"/>
                <w:szCs w:val="18"/>
              </w:rPr>
              <w:t>VEBDUP04121 9 - 1</w:t>
            </w:r>
          </w:p>
        </w:tc>
        <w:tc>
          <w:tcPr>
            <w:tcW w:w="451"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No</w:t>
            </w:r>
          </w:p>
        </w:tc>
        <w:tc>
          <w:tcPr>
            <w:tcW w:w="407"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Yes</w:t>
            </w:r>
          </w:p>
        </w:tc>
        <w:tc>
          <w:tcPr>
            <w:tcW w:w="570" w:type="pct"/>
            <w:tcBorders>
              <w:top w:val="nil"/>
              <w:left w:val="nil"/>
              <w:bottom w:val="nil"/>
              <w:right w:val="single" w:sz="8" w:space="0" w:color="auto"/>
            </w:tcBorders>
            <w:tcMar>
              <w:top w:w="0" w:type="dxa"/>
              <w:left w:w="108" w:type="dxa"/>
              <w:bottom w:w="0" w:type="dxa"/>
              <w:right w:w="108" w:type="dxa"/>
            </w:tcMar>
          </w:tcPr>
          <w:p w:rsidR="00E16273" w:rsidRPr="00B10FAF" w:rsidRDefault="00E16273" w:rsidP="00E16273">
            <w:pPr>
              <w:rPr>
                <w:sz w:val="18"/>
                <w:szCs w:val="18"/>
                <w:lang w:val="it-IT"/>
              </w:rPr>
            </w:pPr>
            <w:r w:rsidRPr="00B10FAF">
              <w:rPr>
                <w:sz w:val="18"/>
                <w:szCs w:val="18"/>
                <w:lang w:val="it-IT"/>
              </w:rPr>
              <w:t xml:space="preserve">Vebi Istituto Biochimico S.r.l. </w:t>
            </w:r>
          </w:p>
          <w:p w:rsidR="00E16273" w:rsidRPr="00B10FAF" w:rsidRDefault="00E16273" w:rsidP="00E16273">
            <w:pPr>
              <w:rPr>
                <w:sz w:val="18"/>
                <w:szCs w:val="18"/>
                <w:lang w:val="it-IT"/>
              </w:rPr>
            </w:pPr>
          </w:p>
        </w:tc>
        <w:tc>
          <w:tcPr>
            <w:tcW w:w="508"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6.7</w:t>
            </w:r>
            <w:r w:rsidR="00940D89">
              <w:rPr>
                <w:sz w:val="18"/>
                <w:szCs w:val="18"/>
              </w:rPr>
              <w:t>, 6.1</w:t>
            </w:r>
          </w:p>
        </w:tc>
      </w:tr>
      <w:tr w:rsidR="00E16273" w:rsidRPr="001B15F3" w:rsidTr="004C7D0F">
        <w:trPr>
          <w:cantSplit/>
          <w:trHeight w:val="976"/>
          <w:jc w:val="center"/>
        </w:trPr>
        <w:tc>
          <w:tcPr>
            <w:tcW w:w="511" w:type="pct"/>
            <w:tcBorders>
              <w:top w:val="nil"/>
              <w:left w:val="single" w:sz="8" w:space="0" w:color="auto"/>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Andrea Drago</w:t>
            </w:r>
          </w:p>
        </w:tc>
        <w:tc>
          <w:tcPr>
            <w:tcW w:w="372"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2020</w:t>
            </w:r>
          </w:p>
        </w:tc>
        <w:tc>
          <w:tcPr>
            <w:tcW w:w="642"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spacing w:before="60" w:after="60"/>
              <w:jc w:val="center"/>
              <w:rPr>
                <w:b/>
                <w:bCs/>
                <w:sz w:val="18"/>
                <w:szCs w:val="18"/>
              </w:rPr>
            </w:pPr>
            <w:r w:rsidRPr="001B15F3">
              <w:rPr>
                <w:b/>
                <w:bCs/>
                <w:sz w:val="18"/>
                <w:szCs w:val="18"/>
              </w:rPr>
              <w:t xml:space="preserve">EVALUATION OF </w:t>
            </w:r>
          </w:p>
          <w:p w:rsidR="00E16273" w:rsidRPr="001B15F3" w:rsidRDefault="00E16273" w:rsidP="00E16273">
            <w:pPr>
              <w:spacing w:before="60" w:after="60"/>
              <w:jc w:val="center"/>
              <w:rPr>
                <w:b/>
                <w:bCs/>
                <w:sz w:val="18"/>
                <w:szCs w:val="18"/>
              </w:rPr>
            </w:pPr>
            <w:r w:rsidRPr="001B15F3">
              <w:rPr>
                <w:b/>
                <w:bCs/>
                <w:sz w:val="18"/>
                <w:szCs w:val="18"/>
              </w:rPr>
              <w:t xml:space="preserve">“DURACID PW” </w:t>
            </w:r>
          </w:p>
          <w:p w:rsidR="00E16273" w:rsidRPr="001B15F3" w:rsidRDefault="00E16273" w:rsidP="00E16273">
            <w:pPr>
              <w:spacing w:before="60" w:after="60"/>
              <w:jc w:val="center"/>
              <w:rPr>
                <w:b/>
                <w:bCs/>
                <w:sz w:val="18"/>
                <w:szCs w:val="18"/>
              </w:rPr>
            </w:pPr>
            <w:r w:rsidRPr="001B15F3">
              <w:rPr>
                <w:b/>
                <w:bCs/>
                <w:sz w:val="18"/>
                <w:szCs w:val="18"/>
              </w:rPr>
              <w:t xml:space="preserve">AGAINST Lasius niger </w:t>
            </w:r>
          </w:p>
          <w:p w:rsidR="00E16273" w:rsidRPr="001B15F3" w:rsidRDefault="00E16273" w:rsidP="00E16273">
            <w:pPr>
              <w:spacing w:before="60" w:after="60"/>
              <w:jc w:val="center"/>
              <w:rPr>
                <w:b/>
                <w:bCs/>
                <w:sz w:val="18"/>
                <w:szCs w:val="18"/>
              </w:rPr>
            </w:pPr>
            <w:r w:rsidRPr="001B15F3">
              <w:rPr>
                <w:b/>
                <w:bCs/>
                <w:sz w:val="18"/>
                <w:szCs w:val="18"/>
              </w:rPr>
              <w:t>(FORCED CONTACT TEST ON POROUS AND NON-POROUS SURFACE)</w:t>
            </w:r>
          </w:p>
        </w:tc>
        <w:tc>
          <w:tcPr>
            <w:tcW w:w="496"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Andrea Drago, 2020b</w:t>
            </w:r>
          </w:p>
        </w:tc>
        <w:tc>
          <w:tcPr>
            <w:tcW w:w="591"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Entostudio Srl</w:t>
            </w:r>
          </w:p>
        </w:tc>
        <w:tc>
          <w:tcPr>
            <w:tcW w:w="451" w:type="pct"/>
            <w:tcBorders>
              <w:top w:val="nil"/>
              <w:left w:val="nil"/>
              <w:bottom w:val="nil"/>
              <w:right w:val="single" w:sz="8" w:space="0" w:color="auto"/>
            </w:tcBorders>
            <w:tcMar>
              <w:top w:w="0" w:type="dxa"/>
              <w:left w:w="108" w:type="dxa"/>
              <w:bottom w:w="0" w:type="dxa"/>
              <w:right w:w="108" w:type="dxa"/>
            </w:tcMar>
          </w:tcPr>
          <w:p w:rsidR="00E16273" w:rsidRPr="00236962" w:rsidRDefault="00E16273" w:rsidP="00E16273">
            <w:pPr>
              <w:rPr>
                <w:sz w:val="18"/>
                <w:szCs w:val="18"/>
                <w:highlight w:val="yellow"/>
              </w:rPr>
            </w:pPr>
            <w:r w:rsidRPr="00F31D57">
              <w:rPr>
                <w:sz w:val="18"/>
                <w:szCs w:val="18"/>
              </w:rPr>
              <w:t>VE BDUP0412 19 - 3</w:t>
            </w:r>
          </w:p>
        </w:tc>
        <w:tc>
          <w:tcPr>
            <w:tcW w:w="451"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No</w:t>
            </w:r>
          </w:p>
        </w:tc>
        <w:tc>
          <w:tcPr>
            <w:tcW w:w="407"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Yes</w:t>
            </w:r>
          </w:p>
        </w:tc>
        <w:tc>
          <w:tcPr>
            <w:tcW w:w="570" w:type="pct"/>
            <w:tcBorders>
              <w:top w:val="nil"/>
              <w:left w:val="nil"/>
              <w:bottom w:val="nil"/>
              <w:right w:val="single" w:sz="8" w:space="0" w:color="auto"/>
            </w:tcBorders>
            <w:tcMar>
              <w:top w:w="0" w:type="dxa"/>
              <w:left w:w="108" w:type="dxa"/>
              <w:bottom w:w="0" w:type="dxa"/>
              <w:right w:w="108" w:type="dxa"/>
            </w:tcMar>
          </w:tcPr>
          <w:p w:rsidR="00E16273" w:rsidRPr="00B10FAF" w:rsidRDefault="00E16273" w:rsidP="00E16273">
            <w:pPr>
              <w:rPr>
                <w:sz w:val="18"/>
                <w:szCs w:val="18"/>
                <w:lang w:val="it-IT"/>
              </w:rPr>
            </w:pPr>
            <w:r w:rsidRPr="00B10FAF">
              <w:rPr>
                <w:sz w:val="18"/>
                <w:szCs w:val="18"/>
                <w:lang w:val="it-IT"/>
              </w:rPr>
              <w:t xml:space="preserve">Vebi Istituto Biochimico S.r.l. </w:t>
            </w:r>
          </w:p>
          <w:p w:rsidR="00E16273" w:rsidRPr="00B10FAF" w:rsidRDefault="00E16273" w:rsidP="00E16273">
            <w:pPr>
              <w:rPr>
                <w:sz w:val="18"/>
                <w:szCs w:val="18"/>
                <w:lang w:val="it-IT"/>
              </w:rPr>
            </w:pPr>
          </w:p>
        </w:tc>
        <w:tc>
          <w:tcPr>
            <w:tcW w:w="508"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6.7</w:t>
            </w:r>
            <w:r w:rsidR="00940D89">
              <w:rPr>
                <w:sz w:val="18"/>
                <w:szCs w:val="18"/>
              </w:rPr>
              <w:t>, 6.1</w:t>
            </w:r>
          </w:p>
        </w:tc>
      </w:tr>
      <w:tr w:rsidR="00E16273" w:rsidRPr="001B15F3" w:rsidTr="00BD6191">
        <w:trPr>
          <w:cantSplit/>
          <w:trHeight w:val="976"/>
          <w:jc w:val="center"/>
        </w:trPr>
        <w:tc>
          <w:tcPr>
            <w:tcW w:w="511" w:type="pct"/>
            <w:tcBorders>
              <w:top w:val="nil"/>
              <w:left w:val="single" w:sz="8" w:space="0" w:color="auto"/>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Andrea Drago</w:t>
            </w:r>
          </w:p>
        </w:tc>
        <w:tc>
          <w:tcPr>
            <w:tcW w:w="372"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2020</w:t>
            </w:r>
          </w:p>
        </w:tc>
        <w:tc>
          <w:tcPr>
            <w:tcW w:w="642"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spacing w:before="60" w:after="60"/>
              <w:jc w:val="center"/>
              <w:rPr>
                <w:b/>
                <w:bCs/>
                <w:sz w:val="18"/>
                <w:szCs w:val="18"/>
              </w:rPr>
            </w:pPr>
            <w:r w:rsidRPr="001B15F3">
              <w:rPr>
                <w:b/>
                <w:bCs/>
                <w:sz w:val="18"/>
                <w:szCs w:val="18"/>
              </w:rPr>
              <w:t xml:space="preserve">EFFICACY EVALUATION OF </w:t>
            </w:r>
          </w:p>
          <w:p w:rsidR="00E16273" w:rsidRPr="001B15F3" w:rsidRDefault="00E16273" w:rsidP="00E16273">
            <w:pPr>
              <w:spacing w:before="60" w:after="60"/>
              <w:jc w:val="center"/>
              <w:rPr>
                <w:b/>
                <w:bCs/>
                <w:sz w:val="18"/>
                <w:szCs w:val="18"/>
              </w:rPr>
            </w:pPr>
            <w:r w:rsidRPr="001B15F3">
              <w:rPr>
                <w:b/>
                <w:bCs/>
                <w:sz w:val="18"/>
                <w:szCs w:val="18"/>
              </w:rPr>
              <w:t xml:space="preserve">“DURACID PW” </w:t>
            </w:r>
          </w:p>
          <w:p w:rsidR="00E16273" w:rsidRPr="001B15F3" w:rsidRDefault="00E16273" w:rsidP="00E16273">
            <w:pPr>
              <w:spacing w:before="60" w:after="60"/>
              <w:jc w:val="center"/>
              <w:rPr>
                <w:b/>
                <w:bCs/>
                <w:sz w:val="18"/>
                <w:szCs w:val="18"/>
              </w:rPr>
            </w:pPr>
            <w:r w:rsidRPr="001B15F3">
              <w:rPr>
                <w:b/>
                <w:bCs/>
                <w:sz w:val="18"/>
                <w:szCs w:val="18"/>
              </w:rPr>
              <w:t xml:space="preserve">AGAINST Blatta orientalis </w:t>
            </w:r>
          </w:p>
          <w:p w:rsidR="00E16273" w:rsidRPr="001B15F3" w:rsidRDefault="00E16273" w:rsidP="00E16273">
            <w:pPr>
              <w:spacing w:before="60" w:after="60"/>
              <w:jc w:val="center"/>
              <w:rPr>
                <w:b/>
                <w:bCs/>
                <w:sz w:val="18"/>
                <w:szCs w:val="18"/>
              </w:rPr>
            </w:pPr>
            <w:r w:rsidRPr="001B15F3">
              <w:rPr>
                <w:b/>
                <w:bCs/>
                <w:sz w:val="18"/>
                <w:szCs w:val="18"/>
              </w:rPr>
              <w:t>(FORCED CONTACT TEST ON POROUS AND NON-POROUS SURFACE)</w:t>
            </w:r>
          </w:p>
        </w:tc>
        <w:tc>
          <w:tcPr>
            <w:tcW w:w="496"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Andrea Drago, 2020c</w:t>
            </w:r>
          </w:p>
        </w:tc>
        <w:tc>
          <w:tcPr>
            <w:tcW w:w="59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Entostudio Srl</w:t>
            </w:r>
          </w:p>
        </w:tc>
        <w:tc>
          <w:tcPr>
            <w:tcW w:w="451" w:type="pct"/>
            <w:tcBorders>
              <w:top w:val="nil"/>
              <w:left w:val="nil"/>
              <w:right w:val="single" w:sz="8" w:space="0" w:color="auto"/>
            </w:tcBorders>
            <w:tcMar>
              <w:top w:w="0" w:type="dxa"/>
              <w:left w:w="108" w:type="dxa"/>
              <w:bottom w:w="0" w:type="dxa"/>
              <w:right w:w="108" w:type="dxa"/>
            </w:tcMar>
          </w:tcPr>
          <w:p w:rsidR="00E16273" w:rsidRPr="00236962" w:rsidRDefault="00E16273" w:rsidP="00E16273">
            <w:pPr>
              <w:rPr>
                <w:sz w:val="18"/>
                <w:szCs w:val="18"/>
                <w:highlight w:val="yellow"/>
              </w:rPr>
            </w:pPr>
            <w:r w:rsidRPr="00762607">
              <w:rPr>
                <w:sz w:val="18"/>
                <w:szCs w:val="18"/>
              </w:rPr>
              <w:t>VEBDUP04121 9 - 1</w:t>
            </w:r>
          </w:p>
        </w:tc>
        <w:tc>
          <w:tcPr>
            <w:tcW w:w="45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No</w:t>
            </w:r>
          </w:p>
        </w:tc>
        <w:tc>
          <w:tcPr>
            <w:tcW w:w="407"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Yes</w:t>
            </w:r>
          </w:p>
        </w:tc>
        <w:tc>
          <w:tcPr>
            <w:tcW w:w="570" w:type="pct"/>
            <w:tcBorders>
              <w:top w:val="nil"/>
              <w:left w:val="nil"/>
              <w:right w:val="single" w:sz="8" w:space="0" w:color="auto"/>
            </w:tcBorders>
            <w:tcMar>
              <w:top w:w="0" w:type="dxa"/>
              <w:left w:w="108" w:type="dxa"/>
              <w:bottom w:w="0" w:type="dxa"/>
              <w:right w:w="108" w:type="dxa"/>
            </w:tcMar>
          </w:tcPr>
          <w:p w:rsidR="00E16273" w:rsidRPr="00B10FAF" w:rsidRDefault="00E16273" w:rsidP="00E16273">
            <w:pPr>
              <w:rPr>
                <w:sz w:val="18"/>
                <w:szCs w:val="18"/>
                <w:lang w:val="it-IT"/>
              </w:rPr>
            </w:pPr>
            <w:r w:rsidRPr="00B10FAF">
              <w:rPr>
                <w:sz w:val="18"/>
                <w:szCs w:val="18"/>
                <w:lang w:val="it-IT"/>
              </w:rPr>
              <w:t xml:space="preserve">Vebi Istituto Biochimico S.r.l. </w:t>
            </w:r>
          </w:p>
          <w:p w:rsidR="00E16273" w:rsidRPr="00B10FAF" w:rsidRDefault="00E16273" w:rsidP="00E16273">
            <w:pPr>
              <w:rPr>
                <w:sz w:val="18"/>
                <w:szCs w:val="18"/>
                <w:lang w:val="it-IT"/>
              </w:rPr>
            </w:pPr>
          </w:p>
        </w:tc>
        <w:tc>
          <w:tcPr>
            <w:tcW w:w="508" w:type="pct"/>
            <w:tcBorders>
              <w:top w:val="nil"/>
              <w:left w:val="nil"/>
              <w:right w:val="single" w:sz="8" w:space="0" w:color="auto"/>
            </w:tcBorders>
            <w:tcMar>
              <w:top w:w="0" w:type="dxa"/>
              <w:left w:w="108" w:type="dxa"/>
              <w:bottom w:w="0" w:type="dxa"/>
              <w:right w:w="108" w:type="dxa"/>
            </w:tcMar>
          </w:tcPr>
          <w:p w:rsidR="00E16273" w:rsidRPr="001B15F3" w:rsidRDefault="00940D89" w:rsidP="00E16273">
            <w:pPr>
              <w:rPr>
                <w:sz w:val="18"/>
                <w:szCs w:val="18"/>
              </w:rPr>
            </w:pPr>
            <w:r w:rsidRPr="001B15F3">
              <w:rPr>
                <w:sz w:val="18"/>
                <w:szCs w:val="18"/>
              </w:rPr>
              <w:t>6.7</w:t>
            </w:r>
            <w:r>
              <w:rPr>
                <w:sz w:val="18"/>
                <w:szCs w:val="18"/>
              </w:rPr>
              <w:t>, 6.1</w:t>
            </w:r>
          </w:p>
        </w:tc>
      </w:tr>
      <w:tr w:rsidR="00E16273" w:rsidRPr="001B15F3" w:rsidTr="00ED4EEF">
        <w:trPr>
          <w:cantSplit/>
          <w:trHeight w:val="976"/>
          <w:jc w:val="center"/>
        </w:trPr>
        <w:tc>
          <w:tcPr>
            <w:tcW w:w="511" w:type="pct"/>
            <w:tcBorders>
              <w:top w:val="nil"/>
              <w:left w:val="single" w:sz="8" w:space="0" w:color="auto"/>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Andrea Drago</w:t>
            </w:r>
          </w:p>
        </w:tc>
        <w:tc>
          <w:tcPr>
            <w:tcW w:w="372"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2020</w:t>
            </w:r>
          </w:p>
        </w:tc>
        <w:tc>
          <w:tcPr>
            <w:tcW w:w="642"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spacing w:before="60" w:after="60"/>
              <w:jc w:val="center"/>
              <w:rPr>
                <w:b/>
                <w:bCs/>
                <w:sz w:val="18"/>
                <w:szCs w:val="18"/>
              </w:rPr>
            </w:pPr>
            <w:r w:rsidRPr="00236962">
              <w:rPr>
                <w:b/>
                <w:bCs/>
                <w:sz w:val="18"/>
                <w:szCs w:val="18"/>
              </w:rPr>
              <w:t>EFFICACY EVALUATION OF “DURACID PW” AGAINST Blattella germanica CRACKS AND CREVICES TREATMENT - FIELD TEST</w:t>
            </w:r>
          </w:p>
        </w:tc>
        <w:tc>
          <w:tcPr>
            <w:tcW w:w="496"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Andrea Drago, 2020d</w:t>
            </w:r>
          </w:p>
        </w:tc>
        <w:tc>
          <w:tcPr>
            <w:tcW w:w="59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Entostudio Srl</w:t>
            </w:r>
          </w:p>
        </w:tc>
        <w:tc>
          <w:tcPr>
            <w:tcW w:w="45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236962">
              <w:rPr>
                <w:sz w:val="18"/>
                <w:szCs w:val="18"/>
              </w:rPr>
              <w:t>VE BDUP0412 19 - 6</w:t>
            </w:r>
          </w:p>
        </w:tc>
        <w:tc>
          <w:tcPr>
            <w:tcW w:w="45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No</w:t>
            </w:r>
          </w:p>
        </w:tc>
        <w:tc>
          <w:tcPr>
            <w:tcW w:w="407"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Yes</w:t>
            </w:r>
          </w:p>
        </w:tc>
        <w:tc>
          <w:tcPr>
            <w:tcW w:w="570" w:type="pct"/>
            <w:tcBorders>
              <w:top w:val="nil"/>
              <w:left w:val="nil"/>
              <w:right w:val="single" w:sz="8" w:space="0" w:color="auto"/>
            </w:tcBorders>
            <w:tcMar>
              <w:top w:w="0" w:type="dxa"/>
              <w:left w:w="108" w:type="dxa"/>
              <w:bottom w:w="0" w:type="dxa"/>
              <w:right w:w="108" w:type="dxa"/>
            </w:tcMar>
          </w:tcPr>
          <w:p w:rsidR="00E16273" w:rsidRPr="00B10FAF" w:rsidRDefault="00E16273" w:rsidP="00E16273">
            <w:pPr>
              <w:rPr>
                <w:sz w:val="18"/>
                <w:szCs w:val="18"/>
                <w:lang w:val="it-IT"/>
              </w:rPr>
            </w:pPr>
            <w:r w:rsidRPr="00B10FAF">
              <w:rPr>
                <w:sz w:val="18"/>
                <w:szCs w:val="18"/>
                <w:lang w:val="it-IT"/>
              </w:rPr>
              <w:t xml:space="preserve">Vebi Istituto Biochimico S.r.l. </w:t>
            </w:r>
          </w:p>
          <w:p w:rsidR="00E16273" w:rsidRPr="00B10FAF" w:rsidRDefault="00E16273" w:rsidP="00E16273">
            <w:pPr>
              <w:rPr>
                <w:sz w:val="18"/>
                <w:szCs w:val="18"/>
                <w:lang w:val="it-IT"/>
              </w:rPr>
            </w:pPr>
          </w:p>
        </w:tc>
        <w:tc>
          <w:tcPr>
            <w:tcW w:w="508" w:type="pct"/>
            <w:tcBorders>
              <w:top w:val="nil"/>
              <w:left w:val="nil"/>
              <w:bottom w:val="nil"/>
              <w:right w:val="single" w:sz="8" w:space="0" w:color="auto"/>
            </w:tcBorders>
            <w:tcMar>
              <w:top w:w="0" w:type="dxa"/>
              <w:left w:w="108" w:type="dxa"/>
              <w:bottom w:w="0" w:type="dxa"/>
              <w:right w:w="108" w:type="dxa"/>
            </w:tcMar>
          </w:tcPr>
          <w:p w:rsidR="00E16273" w:rsidRPr="001B15F3" w:rsidRDefault="00940D89" w:rsidP="00E16273">
            <w:pPr>
              <w:rPr>
                <w:sz w:val="18"/>
                <w:szCs w:val="18"/>
              </w:rPr>
            </w:pPr>
            <w:r w:rsidRPr="001B15F3">
              <w:rPr>
                <w:sz w:val="18"/>
                <w:szCs w:val="18"/>
              </w:rPr>
              <w:t>6.7</w:t>
            </w:r>
            <w:r>
              <w:rPr>
                <w:sz w:val="18"/>
                <w:szCs w:val="18"/>
              </w:rPr>
              <w:t>, 6.1</w:t>
            </w:r>
          </w:p>
        </w:tc>
      </w:tr>
      <w:tr w:rsidR="00E16273" w:rsidRPr="001B15F3" w:rsidTr="00ED4EEF">
        <w:trPr>
          <w:cantSplit/>
          <w:trHeight w:val="976"/>
          <w:jc w:val="center"/>
        </w:trPr>
        <w:tc>
          <w:tcPr>
            <w:tcW w:w="511" w:type="pct"/>
            <w:tcBorders>
              <w:top w:val="nil"/>
              <w:left w:val="single" w:sz="8" w:space="0" w:color="auto"/>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Andrea Drago</w:t>
            </w:r>
          </w:p>
        </w:tc>
        <w:tc>
          <w:tcPr>
            <w:tcW w:w="372"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2020</w:t>
            </w:r>
          </w:p>
        </w:tc>
        <w:tc>
          <w:tcPr>
            <w:tcW w:w="642" w:type="pct"/>
            <w:tcBorders>
              <w:top w:val="nil"/>
              <w:left w:val="nil"/>
              <w:right w:val="single" w:sz="8" w:space="0" w:color="auto"/>
            </w:tcBorders>
            <w:tcMar>
              <w:top w:w="0" w:type="dxa"/>
              <w:left w:w="108" w:type="dxa"/>
              <w:bottom w:w="0" w:type="dxa"/>
              <w:right w:w="108" w:type="dxa"/>
            </w:tcMar>
          </w:tcPr>
          <w:p w:rsidR="00E16273" w:rsidRPr="008B0A2D" w:rsidRDefault="00E16273" w:rsidP="00E16273">
            <w:pPr>
              <w:spacing w:before="60" w:after="60"/>
              <w:jc w:val="center"/>
              <w:rPr>
                <w:b/>
                <w:bCs/>
                <w:sz w:val="18"/>
                <w:szCs w:val="18"/>
              </w:rPr>
            </w:pPr>
            <w:r w:rsidRPr="008B0A2D">
              <w:rPr>
                <w:b/>
                <w:bCs/>
                <w:sz w:val="18"/>
                <w:szCs w:val="18"/>
              </w:rPr>
              <w:t>EFFICACY EVALUATION OF</w:t>
            </w:r>
          </w:p>
          <w:p w:rsidR="00E16273" w:rsidRPr="008B0A2D" w:rsidRDefault="00E16273" w:rsidP="00E16273">
            <w:pPr>
              <w:spacing w:before="60" w:after="60"/>
              <w:jc w:val="center"/>
              <w:rPr>
                <w:b/>
                <w:bCs/>
                <w:sz w:val="18"/>
                <w:szCs w:val="18"/>
              </w:rPr>
            </w:pPr>
            <w:r w:rsidRPr="008B0A2D">
              <w:rPr>
                <w:b/>
                <w:bCs/>
                <w:sz w:val="18"/>
                <w:szCs w:val="18"/>
              </w:rPr>
              <w:t>“DURACID PW”</w:t>
            </w:r>
          </w:p>
          <w:p w:rsidR="00E16273" w:rsidRPr="008B0A2D" w:rsidRDefault="00E16273" w:rsidP="00E16273">
            <w:pPr>
              <w:spacing w:before="60" w:after="60"/>
              <w:jc w:val="center"/>
              <w:rPr>
                <w:b/>
                <w:bCs/>
                <w:sz w:val="18"/>
                <w:szCs w:val="18"/>
              </w:rPr>
            </w:pPr>
            <w:r w:rsidRPr="008B0A2D">
              <w:rPr>
                <w:b/>
                <w:bCs/>
                <w:sz w:val="18"/>
                <w:szCs w:val="18"/>
              </w:rPr>
              <w:t>AGAINST Blatta orientalis</w:t>
            </w:r>
          </w:p>
          <w:p w:rsidR="00E16273" w:rsidRPr="00236962" w:rsidRDefault="00E16273" w:rsidP="00E16273">
            <w:pPr>
              <w:spacing w:before="60" w:after="60"/>
              <w:jc w:val="center"/>
              <w:rPr>
                <w:b/>
                <w:bCs/>
                <w:sz w:val="18"/>
                <w:szCs w:val="18"/>
              </w:rPr>
            </w:pPr>
            <w:r w:rsidRPr="008B0A2D">
              <w:rPr>
                <w:b/>
                <w:bCs/>
                <w:sz w:val="18"/>
                <w:szCs w:val="18"/>
              </w:rPr>
              <w:t>CRACKS AND CREVICES TREATMENT - FIELD TEST</w:t>
            </w:r>
          </w:p>
        </w:tc>
        <w:tc>
          <w:tcPr>
            <w:tcW w:w="496"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Andrea Drago, 2020d</w:t>
            </w:r>
          </w:p>
        </w:tc>
        <w:tc>
          <w:tcPr>
            <w:tcW w:w="59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Entostudio Srl</w:t>
            </w:r>
          </w:p>
        </w:tc>
        <w:tc>
          <w:tcPr>
            <w:tcW w:w="451" w:type="pct"/>
            <w:tcBorders>
              <w:top w:val="nil"/>
              <w:left w:val="nil"/>
              <w:right w:val="single" w:sz="8" w:space="0" w:color="auto"/>
            </w:tcBorders>
            <w:tcMar>
              <w:top w:w="0" w:type="dxa"/>
              <w:left w:w="108" w:type="dxa"/>
              <w:bottom w:w="0" w:type="dxa"/>
              <w:right w:w="108" w:type="dxa"/>
            </w:tcMar>
          </w:tcPr>
          <w:p w:rsidR="00E16273" w:rsidRPr="00236962" w:rsidRDefault="00E16273" w:rsidP="00E16273">
            <w:pPr>
              <w:rPr>
                <w:sz w:val="18"/>
                <w:szCs w:val="18"/>
              </w:rPr>
            </w:pPr>
            <w:r w:rsidRPr="008B0A2D">
              <w:rPr>
                <w:sz w:val="18"/>
                <w:szCs w:val="18"/>
              </w:rPr>
              <w:t>VE BDUP0412 19 - 5</w:t>
            </w:r>
          </w:p>
        </w:tc>
        <w:tc>
          <w:tcPr>
            <w:tcW w:w="45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No</w:t>
            </w:r>
          </w:p>
        </w:tc>
        <w:tc>
          <w:tcPr>
            <w:tcW w:w="407"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Yes</w:t>
            </w:r>
          </w:p>
        </w:tc>
        <w:tc>
          <w:tcPr>
            <w:tcW w:w="570" w:type="pct"/>
            <w:tcBorders>
              <w:top w:val="nil"/>
              <w:left w:val="nil"/>
              <w:right w:val="single" w:sz="8" w:space="0" w:color="auto"/>
            </w:tcBorders>
            <w:tcMar>
              <w:top w:w="0" w:type="dxa"/>
              <w:left w:w="108" w:type="dxa"/>
              <w:bottom w:w="0" w:type="dxa"/>
              <w:right w:w="108" w:type="dxa"/>
            </w:tcMar>
          </w:tcPr>
          <w:p w:rsidR="00E16273" w:rsidRPr="00B10FAF" w:rsidRDefault="00E16273" w:rsidP="00E16273">
            <w:pPr>
              <w:rPr>
                <w:sz w:val="18"/>
                <w:szCs w:val="18"/>
                <w:lang w:val="it-IT"/>
              </w:rPr>
            </w:pPr>
            <w:r w:rsidRPr="00B10FAF">
              <w:rPr>
                <w:sz w:val="18"/>
                <w:szCs w:val="18"/>
                <w:lang w:val="it-IT"/>
              </w:rPr>
              <w:t xml:space="preserve">Vebi Istituto Biochimico S.r.l. </w:t>
            </w:r>
          </w:p>
          <w:p w:rsidR="00E16273" w:rsidRPr="00B10FAF" w:rsidRDefault="00E16273" w:rsidP="00E16273">
            <w:pPr>
              <w:rPr>
                <w:sz w:val="18"/>
                <w:szCs w:val="18"/>
                <w:lang w:val="it-IT"/>
              </w:rPr>
            </w:pPr>
          </w:p>
        </w:tc>
        <w:tc>
          <w:tcPr>
            <w:tcW w:w="508" w:type="pct"/>
            <w:tcBorders>
              <w:top w:val="nil"/>
              <w:left w:val="nil"/>
              <w:right w:val="single" w:sz="8" w:space="0" w:color="auto"/>
            </w:tcBorders>
            <w:tcMar>
              <w:top w:w="0" w:type="dxa"/>
              <w:left w:w="108" w:type="dxa"/>
              <w:bottom w:w="0" w:type="dxa"/>
              <w:right w:w="108" w:type="dxa"/>
            </w:tcMar>
          </w:tcPr>
          <w:p w:rsidR="00E16273" w:rsidRPr="001B15F3" w:rsidRDefault="00940D89" w:rsidP="00E16273">
            <w:pPr>
              <w:rPr>
                <w:sz w:val="18"/>
                <w:szCs w:val="18"/>
              </w:rPr>
            </w:pPr>
            <w:r w:rsidRPr="001B15F3">
              <w:rPr>
                <w:sz w:val="18"/>
                <w:szCs w:val="18"/>
              </w:rPr>
              <w:t>6.7</w:t>
            </w:r>
            <w:r>
              <w:rPr>
                <w:sz w:val="18"/>
                <w:szCs w:val="18"/>
              </w:rPr>
              <w:t>, 6.1</w:t>
            </w:r>
          </w:p>
        </w:tc>
      </w:tr>
      <w:tr w:rsidR="00E16273" w:rsidRPr="001B15F3" w:rsidTr="00ED4EEF">
        <w:trPr>
          <w:cantSplit/>
          <w:trHeight w:val="976"/>
          <w:jc w:val="center"/>
        </w:trPr>
        <w:tc>
          <w:tcPr>
            <w:tcW w:w="511" w:type="pct"/>
            <w:tcBorders>
              <w:top w:val="nil"/>
              <w:left w:val="single" w:sz="8" w:space="0" w:color="auto"/>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Andrea Drago</w:t>
            </w:r>
          </w:p>
        </w:tc>
        <w:tc>
          <w:tcPr>
            <w:tcW w:w="372"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2020</w:t>
            </w:r>
          </w:p>
        </w:tc>
        <w:tc>
          <w:tcPr>
            <w:tcW w:w="642" w:type="pct"/>
            <w:tcBorders>
              <w:top w:val="nil"/>
              <w:left w:val="nil"/>
              <w:right w:val="single" w:sz="8" w:space="0" w:color="auto"/>
            </w:tcBorders>
            <w:tcMar>
              <w:top w:w="0" w:type="dxa"/>
              <w:left w:w="108" w:type="dxa"/>
              <w:bottom w:w="0" w:type="dxa"/>
              <w:right w:w="108" w:type="dxa"/>
            </w:tcMar>
          </w:tcPr>
          <w:p w:rsidR="00E16273" w:rsidRPr="00012FEC" w:rsidRDefault="00E16273" w:rsidP="00E16273">
            <w:pPr>
              <w:spacing w:before="60" w:after="60"/>
              <w:jc w:val="center"/>
              <w:rPr>
                <w:b/>
                <w:bCs/>
                <w:sz w:val="18"/>
                <w:szCs w:val="18"/>
              </w:rPr>
            </w:pPr>
            <w:r w:rsidRPr="004F0C53">
              <w:rPr>
                <w:b/>
                <w:bCs/>
                <w:sz w:val="18"/>
                <w:szCs w:val="18"/>
              </w:rPr>
              <w:t>EFFICACY EVALUATION OF “DURACID PW” AGAINST Ctenocephalides felis CRACKS AND CREVICES TREATMENT - FIELD TEST</w:t>
            </w:r>
          </w:p>
        </w:tc>
        <w:tc>
          <w:tcPr>
            <w:tcW w:w="496"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Pr>
                <w:sz w:val="18"/>
                <w:szCs w:val="18"/>
              </w:rPr>
              <w:t>Andrea Drago, 2020f</w:t>
            </w:r>
          </w:p>
        </w:tc>
        <w:tc>
          <w:tcPr>
            <w:tcW w:w="59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Entostudio Srl</w:t>
            </w:r>
          </w:p>
        </w:tc>
        <w:tc>
          <w:tcPr>
            <w:tcW w:w="45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762607">
              <w:rPr>
                <w:sz w:val="18"/>
                <w:szCs w:val="18"/>
              </w:rPr>
              <w:t>P010-20- 2</w:t>
            </w:r>
          </w:p>
        </w:tc>
        <w:tc>
          <w:tcPr>
            <w:tcW w:w="45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No</w:t>
            </w:r>
          </w:p>
        </w:tc>
        <w:tc>
          <w:tcPr>
            <w:tcW w:w="407"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Yes</w:t>
            </w:r>
          </w:p>
        </w:tc>
        <w:tc>
          <w:tcPr>
            <w:tcW w:w="570" w:type="pct"/>
            <w:tcBorders>
              <w:top w:val="nil"/>
              <w:left w:val="nil"/>
              <w:right w:val="single" w:sz="8" w:space="0" w:color="auto"/>
            </w:tcBorders>
            <w:tcMar>
              <w:top w:w="0" w:type="dxa"/>
              <w:left w:w="108" w:type="dxa"/>
              <w:bottom w:w="0" w:type="dxa"/>
              <w:right w:w="108" w:type="dxa"/>
            </w:tcMar>
          </w:tcPr>
          <w:p w:rsidR="00E16273" w:rsidRPr="00ED4EEF" w:rsidRDefault="00E16273" w:rsidP="00E16273">
            <w:pPr>
              <w:rPr>
                <w:sz w:val="18"/>
                <w:szCs w:val="18"/>
                <w:lang w:val="it-IT"/>
              </w:rPr>
            </w:pPr>
            <w:r w:rsidRPr="00ED4EEF">
              <w:rPr>
                <w:sz w:val="18"/>
                <w:szCs w:val="18"/>
                <w:lang w:val="it-IT"/>
              </w:rPr>
              <w:t xml:space="preserve">Vebi Istituto Biochimico S.r.l. </w:t>
            </w:r>
          </w:p>
          <w:p w:rsidR="00E16273" w:rsidRPr="00ED4EEF" w:rsidRDefault="00E16273" w:rsidP="00E16273">
            <w:pPr>
              <w:rPr>
                <w:sz w:val="18"/>
                <w:szCs w:val="18"/>
                <w:lang w:val="it-IT"/>
              </w:rPr>
            </w:pPr>
          </w:p>
        </w:tc>
        <w:tc>
          <w:tcPr>
            <w:tcW w:w="508" w:type="pct"/>
            <w:tcBorders>
              <w:top w:val="nil"/>
              <w:left w:val="nil"/>
              <w:right w:val="single" w:sz="8" w:space="0" w:color="auto"/>
            </w:tcBorders>
            <w:tcMar>
              <w:top w:w="0" w:type="dxa"/>
              <w:left w:w="108" w:type="dxa"/>
              <w:bottom w:w="0" w:type="dxa"/>
              <w:right w:w="108" w:type="dxa"/>
            </w:tcMar>
          </w:tcPr>
          <w:p w:rsidR="00E16273" w:rsidRPr="001B15F3" w:rsidRDefault="00940D89" w:rsidP="00E16273">
            <w:pPr>
              <w:rPr>
                <w:sz w:val="18"/>
                <w:szCs w:val="18"/>
              </w:rPr>
            </w:pPr>
            <w:r w:rsidRPr="001B15F3">
              <w:rPr>
                <w:sz w:val="18"/>
                <w:szCs w:val="18"/>
              </w:rPr>
              <w:t>6.7</w:t>
            </w:r>
            <w:r>
              <w:rPr>
                <w:sz w:val="18"/>
                <w:szCs w:val="18"/>
              </w:rPr>
              <w:t>, 6.1</w:t>
            </w:r>
          </w:p>
        </w:tc>
      </w:tr>
      <w:tr w:rsidR="00E16273" w:rsidRPr="00077FC0" w:rsidTr="00ED4EEF">
        <w:trPr>
          <w:cantSplit/>
          <w:trHeight w:val="976"/>
          <w:jc w:val="center"/>
        </w:trPr>
        <w:tc>
          <w:tcPr>
            <w:tcW w:w="511" w:type="pct"/>
            <w:tcBorders>
              <w:top w:val="nil"/>
              <w:left w:val="single" w:sz="8" w:space="0" w:color="auto"/>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Andrea Drago</w:t>
            </w:r>
          </w:p>
        </w:tc>
        <w:tc>
          <w:tcPr>
            <w:tcW w:w="372"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2020</w:t>
            </w:r>
          </w:p>
        </w:tc>
        <w:tc>
          <w:tcPr>
            <w:tcW w:w="642" w:type="pct"/>
            <w:tcBorders>
              <w:top w:val="nil"/>
              <w:left w:val="nil"/>
              <w:right w:val="single" w:sz="8" w:space="0" w:color="auto"/>
            </w:tcBorders>
            <w:tcMar>
              <w:top w:w="0" w:type="dxa"/>
              <w:left w:w="108" w:type="dxa"/>
              <w:bottom w:w="0" w:type="dxa"/>
              <w:right w:w="108" w:type="dxa"/>
            </w:tcMar>
          </w:tcPr>
          <w:p w:rsidR="00E16273" w:rsidRPr="004F0C53" w:rsidRDefault="00E16273" w:rsidP="00E16273">
            <w:pPr>
              <w:spacing w:before="60" w:after="60"/>
              <w:jc w:val="center"/>
              <w:rPr>
                <w:b/>
                <w:bCs/>
                <w:sz w:val="18"/>
                <w:szCs w:val="18"/>
              </w:rPr>
            </w:pPr>
            <w:r w:rsidRPr="00077FC0">
              <w:rPr>
                <w:b/>
                <w:bCs/>
                <w:sz w:val="18"/>
                <w:szCs w:val="18"/>
              </w:rPr>
              <w:t>EFFICACY EVALUATION OF “DURACID PW” AGAINST Cimex lectularius CRACKS AND CREVICES TREATMENT - FIELD TEST</w:t>
            </w:r>
          </w:p>
        </w:tc>
        <w:tc>
          <w:tcPr>
            <w:tcW w:w="496"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Pr>
                <w:sz w:val="18"/>
                <w:szCs w:val="18"/>
              </w:rPr>
              <w:t>Andrea Drago, 2020g</w:t>
            </w:r>
          </w:p>
        </w:tc>
        <w:tc>
          <w:tcPr>
            <w:tcW w:w="59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Entostudio Srl</w:t>
            </w:r>
          </w:p>
        </w:tc>
        <w:tc>
          <w:tcPr>
            <w:tcW w:w="45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762607">
              <w:rPr>
                <w:sz w:val="18"/>
                <w:szCs w:val="18"/>
              </w:rPr>
              <w:t>P010-20- 1</w:t>
            </w:r>
          </w:p>
        </w:tc>
        <w:tc>
          <w:tcPr>
            <w:tcW w:w="45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No</w:t>
            </w:r>
          </w:p>
        </w:tc>
        <w:tc>
          <w:tcPr>
            <w:tcW w:w="407"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Yes</w:t>
            </w:r>
          </w:p>
        </w:tc>
        <w:tc>
          <w:tcPr>
            <w:tcW w:w="570" w:type="pct"/>
            <w:tcBorders>
              <w:top w:val="nil"/>
              <w:left w:val="nil"/>
              <w:right w:val="single" w:sz="8" w:space="0" w:color="auto"/>
            </w:tcBorders>
            <w:tcMar>
              <w:top w:w="0" w:type="dxa"/>
              <w:left w:w="108" w:type="dxa"/>
              <w:bottom w:w="0" w:type="dxa"/>
              <w:right w:w="108" w:type="dxa"/>
            </w:tcMar>
          </w:tcPr>
          <w:p w:rsidR="00E16273" w:rsidRPr="00ED4EEF" w:rsidRDefault="00E16273" w:rsidP="00E16273">
            <w:pPr>
              <w:rPr>
                <w:sz w:val="18"/>
                <w:szCs w:val="18"/>
                <w:lang w:val="it-IT"/>
              </w:rPr>
            </w:pPr>
            <w:r w:rsidRPr="00ED4EEF">
              <w:rPr>
                <w:sz w:val="18"/>
                <w:szCs w:val="18"/>
                <w:lang w:val="it-IT"/>
              </w:rPr>
              <w:t xml:space="preserve">Vebi Istituto Biochimico S.r.l. </w:t>
            </w:r>
          </w:p>
          <w:p w:rsidR="00E16273" w:rsidRPr="00ED4EEF" w:rsidRDefault="00E16273" w:rsidP="00E16273">
            <w:pPr>
              <w:rPr>
                <w:sz w:val="18"/>
                <w:szCs w:val="18"/>
                <w:lang w:val="it-IT"/>
              </w:rPr>
            </w:pPr>
          </w:p>
        </w:tc>
        <w:tc>
          <w:tcPr>
            <w:tcW w:w="508" w:type="pct"/>
            <w:tcBorders>
              <w:top w:val="nil"/>
              <w:left w:val="nil"/>
              <w:right w:val="single" w:sz="8" w:space="0" w:color="auto"/>
            </w:tcBorders>
            <w:tcMar>
              <w:top w:w="0" w:type="dxa"/>
              <w:left w:w="108" w:type="dxa"/>
              <w:bottom w:w="0" w:type="dxa"/>
              <w:right w:w="108" w:type="dxa"/>
            </w:tcMar>
          </w:tcPr>
          <w:p w:rsidR="00E16273" w:rsidRPr="001B15F3" w:rsidRDefault="00940D89" w:rsidP="00E16273">
            <w:pPr>
              <w:rPr>
                <w:sz w:val="18"/>
                <w:szCs w:val="18"/>
              </w:rPr>
            </w:pPr>
            <w:r w:rsidRPr="001B15F3">
              <w:rPr>
                <w:sz w:val="18"/>
                <w:szCs w:val="18"/>
              </w:rPr>
              <w:t>6.7</w:t>
            </w:r>
            <w:r>
              <w:rPr>
                <w:sz w:val="18"/>
                <w:szCs w:val="18"/>
              </w:rPr>
              <w:t>, 6.1</w:t>
            </w:r>
          </w:p>
        </w:tc>
      </w:tr>
      <w:tr w:rsidR="00E16273" w:rsidRPr="00077FC0" w:rsidTr="00ED4EEF">
        <w:trPr>
          <w:cantSplit/>
          <w:trHeight w:val="976"/>
          <w:jc w:val="center"/>
        </w:trPr>
        <w:tc>
          <w:tcPr>
            <w:tcW w:w="511" w:type="pct"/>
            <w:tcBorders>
              <w:top w:val="nil"/>
              <w:left w:val="single" w:sz="8" w:space="0" w:color="auto"/>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Andrea Drago</w:t>
            </w:r>
          </w:p>
        </w:tc>
        <w:tc>
          <w:tcPr>
            <w:tcW w:w="372"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2020</w:t>
            </w:r>
          </w:p>
        </w:tc>
        <w:tc>
          <w:tcPr>
            <w:tcW w:w="642" w:type="pct"/>
            <w:tcBorders>
              <w:top w:val="nil"/>
              <w:left w:val="nil"/>
              <w:right w:val="single" w:sz="8" w:space="0" w:color="auto"/>
            </w:tcBorders>
            <w:tcMar>
              <w:top w:w="0" w:type="dxa"/>
              <w:left w:w="108" w:type="dxa"/>
              <w:bottom w:w="0" w:type="dxa"/>
              <w:right w:w="108" w:type="dxa"/>
            </w:tcMar>
          </w:tcPr>
          <w:p w:rsidR="00E16273" w:rsidRPr="00077FC0" w:rsidRDefault="00E16273" w:rsidP="00E16273">
            <w:pPr>
              <w:spacing w:before="60" w:after="60"/>
              <w:jc w:val="center"/>
              <w:rPr>
                <w:b/>
                <w:bCs/>
                <w:sz w:val="18"/>
                <w:szCs w:val="18"/>
              </w:rPr>
            </w:pPr>
            <w:r w:rsidRPr="003819E6">
              <w:rPr>
                <w:b/>
                <w:bCs/>
                <w:sz w:val="18"/>
                <w:szCs w:val="18"/>
              </w:rPr>
              <w:t>EFFICACY EVALUATION OF “DURACID PW” AGAINST Dermanyssus gallinae</w:t>
            </w:r>
          </w:p>
        </w:tc>
        <w:tc>
          <w:tcPr>
            <w:tcW w:w="496"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Pr>
                <w:sz w:val="18"/>
                <w:szCs w:val="18"/>
              </w:rPr>
              <w:t>Andrea Drago, 2020h</w:t>
            </w:r>
          </w:p>
        </w:tc>
        <w:tc>
          <w:tcPr>
            <w:tcW w:w="59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Entostudio Srl</w:t>
            </w:r>
          </w:p>
        </w:tc>
        <w:tc>
          <w:tcPr>
            <w:tcW w:w="45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762607">
              <w:rPr>
                <w:sz w:val="18"/>
                <w:szCs w:val="18"/>
              </w:rPr>
              <w:t>P010-20- 4</w:t>
            </w:r>
          </w:p>
        </w:tc>
        <w:tc>
          <w:tcPr>
            <w:tcW w:w="45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No</w:t>
            </w:r>
          </w:p>
        </w:tc>
        <w:tc>
          <w:tcPr>
            <w:tcW w:w="407"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Yes</w:t>
            </w:r>
          </w:p>
        </w:tc>
        <w:tc>
          <w:tcPr>
            <w:tcW w:w="570" w:type="pct"/>
            <w:tcBorders>
              <w:top w:val="nil"/>
              <w:left w:val="nil"/>
              <w:right w:val="single" w:sz="8" w:space="0" w:color="auto"/>
            </w:tcBorders>
            <w:tcMar>
              <w:top w:w="0" w:type="dxa"/>
              <w:left w:w="108" w:type="dxa"/>
              <w:bottom w:w="0" w:type="dxa"/>
              <w:right w:w="108" w:type="dxa"/>
            </w:tcMar>
          </w:tcPr>
          <w:p w:rsidR="00E16273" w:rsidRPr="00ED4EEF" w:rsidRDefault="00E16273" w:rsidP="00E16273">
            <w:pPr>
              <w:rPr>
                <w:sz w:val="18"/>
                <w:szCs w:val="18"/>
                <w:lang w:val="it-IT"/>
              </w:rPr>
            </w:pPr>
            <w:r w:rsidRPr="00ED4EEF">
              <w:rPr>
                <w:sz w:val="18"/>
                <w:szCs w:val="18"/>
                <w:lang w:val="it-IT"/>
              </w:rPr>
              <w:t xml:space="preserve">Vebi Istituto Biochimico S.r.l. </w:t>
            </w:r>
          </w:p>
          <w:p w:rsidR="00E16273" w:rsidRPr="00ED4EEF" w:rsidRDefault="00E16273" w:rsidP="00E16273">
            <w:pPr>
              <w:rPr>
                <w:sz w:val="18"/>
                <w:szCs w:val="18"/>
                <w:lang w:val="it-IT"/>
              </w:rPr>
            </w:pPr>
          </w:p>
        </w:tc>
        <w:tc>
          <w:tcPr>
            <w:tcW w:w="508" w:type="pct"/>
            <w:tcBorders>
              <w:top w:val="nil"/>
              <w:left w:val="nil"/>
              <w:right w:val="single" w:sz="8" w:space="0" w:color="auto"/>
            </w:tcBorders>
            <w:tcMar>
              <w:top w:w="0" w:type="dxa"/>
              <w:left w:w="108" w:type="dxa"/>
              <w:bottom w:w="0" w:type="dxa"/>
              <w:right w:w="108" w:type="dxa"/>
            </w:tcMar>
          </w:tcPr>
          <w:p w:rsidR="00E16273" w:rsidRPr="001B15F3" w:rsidRDefault="00940D89" w:rsidP="00E16273">
            <w:pPr>
              <w:rPr>
                <w:sz w:val="18"/>
                <w:szCs w:val="18"/>
              </w:rPr>
            </w:pPr>
            <w:r w:rsidRPr="001B15F3">
              <w:rPr>
                <w:sz w:val="18"/>
                <w:szCs w:val="18"/>
              </w:rPr>
              <w:t>6.7</w:t>
            </w:r>
            <w:r>
              <w:rPr>
                <w:sz w:val="18"/>
                <w:szCs w:val="18"/>
              </w:rPr>
              <w:t>, 6.1</w:t>
            </w:r>
          </w:p>
        </w:tc>
      </w:tr>
      <w:tr w:rsidR="00E16273" w:rsidRPr="00077FC0" w:rsidTr="00ED4EEF">
        <w:trPr>
          <w:cantSplit/>
          <w:trHeight w:val="976"/>
          <w:jc w:val="center"/>
        </w:trPr>
        <w:tc>
          <w:tcPr>
            <w:tcW w:w="511" w:type="pct"/>
            <w:tcBorders>
              <w:top w:val="nil"/>
              <w:left w:val="single" w:sz="8" w:space="0" w:color="auto"/>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Andrea Drago</w:t>
            </w:r>
          </w:p>
        </w:tc>
        <w:tc>
          <w:tcPr>
            <w:tcW w:w="372"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2020</w:t>
            </w:r>
          </w:p>
        </w:tc>
        <w:tc>
          <w:tcPr>
            <w:tcW w:w="642" w:type="pct"/>
            <w:tcBorders>
              <w:top w:val="nil"/>
              <w:left w:val="nil"/>
              <w:right w:val="single" w:sz="8" w:space="0" w:color="auto"/>
            </w:tcBorders>
            <w:tcMar>
              <w:top w:w="0" w:type="dxa"/>
              <w:left w:w="108" w:type="dxa"/>
              <w:bottom w:w="0" w:type="dxa"/>
              <w:right w:w="108" w:type="dxa"/>
            </w:tcMar>
          </w:tcPr>
          <w:p w:rsidR="00E16273" w:rsidRPr="00077FC0" w:rsidRDefault="00E16273" w:rsidP="00E16273">
            <w:pPr>
              <w:spacing w:before="60" w:after="60"/>
              <w:jc w:val="center"/>
              <w:rPr>
                <w:b/>
                <w:bCs/>
                <w:sz w:val="18"/>
                <w:szCs w:val="18"/>
              </w:rPr>
            </w:pPr>
            <w:r w:rsidRPr="007D63A4">
              <w:rPr>
                <w:b/>
                <w:bCs/>
                <w:sz w:val="18"/>
                <w:szCs w:val="18"/>
              </w:rPr>
              <w:t>EFFICACY EVALUATION OF “DURACID PW” AGAINST Vespula germanica NESTS</w:t>
            </w:r>
          </w:p>
        </w:tc>
        <w:tc>
          <w:tcPr>
            <w:tcW w:w="496"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Pr>
                <w:sz w:val="18"/>
                <w:szCs w:val="18"/>
              </w:rPr>
              <w:t>Andrea Drago, 2020i</w:t>
            </w:r>
          </w:p>
        </w:tc>
        <w:tc>
          <w:tcPr>
            <w:tcW w:w="59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Entostudio Srl</w:t>
            </w:r>
          </w:p>
        </w:tc>
        <w:tc>
          <w:tcPr>
            <w:tcW w:w="45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77128F">
              <w:rPr>
                <w:sz w:val="18"/>
                <w:szCs w:val="18"/>
              </w:rPr>
              <w:t>P010-20- 3</w:t>
            </w:r>
          </w:p>
        </w:tc>
        <w:tc>
          <w:tcPr>
            <w:tcW w:w="45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No</w:t>
            </w:r>
          </w:p>
        </w:tc>
        <w:tc>
          <w:tcPr>
            <w:tcW w:w="407"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Yes</w:t>
            </w:r>
          </w:p>
        </w:tc>
        <w:tc>
          <w:tcPr>
            <w:tcW w:w="570" w:type="pct"/>
            <w:tcBorders>
              <w:top w:val="nil"/>
              <w:left w:val="nil"/>
              <w:right w:val="single" w:sz="8" w:space="0" w:color="auto"/>
            </w:tcBorders>
            <w:tcMar>
              <w:top w:w="0" w:type="dxa"/>
              <w:left w:w="108" w:type="dxa"/>
              <w:bottom w:w="0" w:type="dxa"/>
              <w:right w:w="108" w:type="dxa"/>
            </w:tcMar>
          </w:tcPr>
          <w:p w:rsidR="00E16273" w:rsidRPr="00ED4EEF" w:rsidRDefault="00E16273" w:rsidP="00E16273">
            <w:pPr>
              <w:rPr>
                <w:sz w:val="18"/>
                <w:szCs w:val="18"/>
                <w:lang w:val="it-IT"/>
              </w:rPr>
            </w:pPr>
            <w:r w:rsidRPr="00ED4EEF">
              <w:rPr>
                <w:sz w:val="18"/>
                <w:szCs w:val="18"/>
                <w:lang w:val="it-IT"/>
              </w:rPr>
              <w:t xml:space="preserve">Vebi Istituto Biochimico S.r.l. </w:t>
            </w:r>
          </w:p>
          <w:p w:rsidR="00E16273" w:rsidRPr="00ED4EEF" w:rsidRDefault="00E16273" w:rsidP="00E16273">
            <w:pPr>
              <w:rPr>
                <w:sz w:val="18"/>
                <w:szCs w:val="18"/>
                <w:lang w:val="it-IT"/>
              </w:rPr>
            </w:pPr>
          </w:p>
        </w:tc>
        <w:tc>
          <w:tcPr>
            <w:tcW w:w="508" w:type="pct"/>
            <w:tcBorders>
              <w:top w:val="nil"/>
              <w:left w:val="nil"/>
              <w:right w:val="single" w:sz="8" w:space="0" w:color="auto"/>
            </w:tcBorders>
            <w:tcMar>
              <w:top w:w="0" w:type="dxa"/>
              <w:left w:w="108" w:type="dxa"/>
              <w:bottom w:w="0" w:type="dxa"/>
              <w:right w:w="108" w:type="dxa"/>
            </w:tcMar>
          </w:tcPr>
          <w:p w:rsidR="00E16273" w:rsidRPr="001B15F3" w:rsidRDefault="00940D89" w:rsidP="00E16273">
            <w:pPr>
              <w:rPr>
                <w:sz w:val="18"/>
                <w:szCs w:val="18"/>
              </w:rPr>
            </w:pPr>
            <w:r w:rsidRPr="001B15F3">
              <w:rPr>
                <w:sz w:val="18"/>
                <w:szCs w:val="18"/>
              </w:rPr>
              <w:t>6.7</w:t>
            </w:r>
            <w:r>
              <w:rPr>
                <w:sz w:val="18"/>
                <w:szCs w:val="18"/>
              </w:rPr>
              <w:t>, 6.1</w:t>
            </w:r>
          </w:p>
        </w:tc>
      </w:tr>
      <w:tr w:rsidR="00E16273" w:rsidRPr="00077FC0" w:rsidTr="00ED4EEF">
        <w:trPr>
          <w:cantSplit/>
          <w:trHeight w:val="976"/>
          <w:jc w:val="center"/>
        </w:trPr>
        <w:tc>
          <w:tcPr>
            <w:tcW w:w="511" w:type="pct"/>
            <w:tcBorders>
              <w:top w:val="nil"/>
              <w:left w:val="single" w:sz="8" w:space="0" w:color="auto"/>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Andrea Drago</w:t>
            </w:r>
          </w:p>
        </w:tc>
        <w:tc>
          <w:tcPr>
            <w:tcW w:w="372"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2020</w:t>
            </w:r>
          </w:p>
        </w:tc>
        <w:tc>
          <w:tcPr>
            <w:tcW w:w="642" w:type="pct"/>
            <w:tcBorders>
              <w:top w:val="nil"/>
              <w:left w:val="nil"/>
              <w:right w:val="single" w:sz="8" w:space="0" w:color="auto"/>
            </w:tcBorders>
            <w:tcMar>
              <w:top w:w="0" w:type="dxa"/>
              <w:left w:w="108" w:type="dxa"/>
              <w:bottom w:w="0" w:type="dxa"/>
              <w:right w:w="108" w:type="dxa"/>
            </w:tcMar>
          </w:tcPr>
          <w:p w:rsidR="00E16273" w:rsidRPr="00077FC0" w:rsidRDefault="00E16273" w:rsidP="00E16273">
            <w:pPr>
              <w:spacing w:before="60" w:after="60"/>
              <w:jc w:val="center"/>
              <w:rPr>
                <w:b/>
                <w:bCs/>
                <w:sz w:val="18"/>
                <w:szCs w:val="18"/>
              </w:rPr>
            </w:pPr>
            <w:r w:rsidRPr="00E67F54">
              <w:rPr>
                <w:b/>
                <w:bCs/>
                <w:sz w:val="18"/>
                <w:szCs w:val="18"/>
              </w:rPr>
              <w:t>EFFICACY EVALUATION OF “DURACID PW” AGAINST Lasius niger CRACKS AND CREVICES INDOOR TREATMENT - FIELD TEST</w:t>
            </w:r>
          </w:p>
        </w:tc>
        <w:tc>
          <w:tcPr>
            <w:tcW w:w="496"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Pr>
                <w:sz w:val="18"/>
                <w:szCs w:val="18"/>
              </w:rPr>
              <w:t>Andrea Drago, 2020l</w:t>
            </w:r>
          </w:p>
        </w:tc>
        <w:tc>
          <w:tcPr>
            <w:tcW w:w="59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Entostudio Srl</w:t>
            </w:r>
          </w:p>
        </w:tc>
        <w:tc>
          <w:tcPr>
            <w:tcW w:w="45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77128F">
              <w:rPr>
                <w:sz w:val="18"/>
                <w:szCs w:val="18"/>
              </w:rPr>
              <w:t>P068-19-01</w:t>
            </w:r>
          </w:p>
        </w:tc>
        <w:tc>
          <w:tcPr>
            <w:tcW w:w="451"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No</w:t>
            </w:r>
          </w:p>
        </w:tc>
        <w:tc>
          <w:tcPr>
            <w:tcW w:w="407" w:type="pct"/>
            <w:tcBorders>
              <w:top w:val="nil"/>
              <w:left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Yes</w:t>
            </w:r>
          </w:p>
        </w:tc>
        <w:tc>
          <w:tcPr>
            <w:tcW w:w="570" w:type="pct"/>
            <w:tcBorders>
              <w:top w:val="nil"/>
              <w:left w:val="nil"/>
              <w:right w:val="single" w:sz="8" w:space="0" w:color="auto"/>
            </w:tcBorders>
            <w:tcMar>
              <w:top w:w="0" w:type="dxa"/>
              <w:left w:w="108" w:type="dxa"/>
              <w:bottom w:w="0" w:type="dxa"/>
              <w:right w:w="108" w:type="dxa"/>
            </w:tcMar>
          </w:tcPr>
          <w:p w:rsidR="00E16273" w:rsidRPr="00ED4EEF" w:rsidRDefault="00E16273" w:rsidP="00E16273">
            <w:pPr>
              <w:rPr>
                <w:sz w:val="18"/>
                <w:szCs w:val="18"/>
                <w:lang w:val="it-IT"/>
              </w:rPr>
            </w:pPr>
            <w:r w:rsidRPr="00ED4EEF">
              <w:rPr>
                <w:sz w:val="18"/>
                <w:szCs w:val="18"/>
                <w:lang w:val="it-IT"/>
              </w:rPr>
              <w:t xml:space="preserve">Vebi Istituto Biochimico S.r.l. </w:t>
            </w:r>
          </w:p>
          <w:p w:rsidR="00E16273" w:rsidRPr="00ED4EEF" w:rsidRDefault="00E16273" w:rsidP="00E16273">
            <w:pPr>
              <w:rPr>
                <w:sz w:val="18"/>
                <w:szCs w:val="18"/>
                <w:lang w:val="it-IT"/>
              </w:rPr>
            </w:pPr>
          </w:p>
        </w:tc>
        <w:tc>
          <w:tcPr>
            <w:tcW w:w="508" w:type="pct"/>
            <w:tcBorders>
              <w:top w:val="nil"/>
              <w:left w:val="nil"/>
              <w:right w:val="single" w:sz="8" w:space="0" w:color="auto"/>
            </w:tcBorders>
            <w:tcMar>
              <w:top w:w="0" w:type="dxa"/>
              <w:left w:w="108" w:type="dxa"/>
              <w:bottom w:w="0" w:type="dxa"/>
              <w:right w:w="108" w:type="dxa"/>
            </w:tcMar>
          </w:tcPr>
          <w:p w:rsidR="00E16273" w:rsidRPr="001B15F3" w:rsidRDefault="00940D89" w:rsidP="00E16273">
            <w:pPr>
              <w:rPr>
                <w:sz w:val="18"/>
                <w:szCs w:val="18"/>
              </w:rPr>
            </w:pPr>
            <w:r w:rsidRPr="001B15F3">
              <w:rPr>
                <w:sz w:val="18"/>
                <w:szCs w:val="18"/>
              </w:rPr>
              <w:t>6.7</w:t>
            </w:r>
            <w:r>
              <w:rPr>
                <w:sz w:val="18"/>
                <w:szCs w:val="18"/>
              </w:rPr>
              <w:t>, 6.1</w:t>
            </w:r>
          </w:p>
        </w:tc>
      </w:tr>
      <w:tr w:rsidR="00E16273" w:rsidRPr="00077FC0" w:rsidTr="00463B81">
        <w:trPr>
          <w:cantSplit/>
          <w:trHeight w:val="976"/>
          <w:jc w:val="center"/>
        </w:trPr>
        <w:tc>
          <w:tcPr>
            <w:tcW w:w="511" w:type="pct"/>
            <w:tcBorders>
              <w:top w:val="nil"/>
              <w:left w:val="single" w:sz="8" w:space="0" w:color="auto"/>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Andrea Drago</w:t>
            </w:r>
          </w:p>
        </w:tc>
        <w:tc>
          <w:tcPr>
            <w:tcW w:w="372"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2020</w:t>
            </w:r>
          </w:p>
        </w:tc>
        <w:tc>
          <w:tcPr>
            <w:tcW w:w="642" w:type="pct"/>
            <w:tcBorders>
              <w:top w:val="nil"/>
              <w:left w:val="nil"/>
              <w:bottom w:val="nil"/>
              <w:right w:val="single" w:sz="8" w:space="0" w:color="auto"/>
            </w:tcBorders>
            <w:tcMar>
              <w:top w:w="0" w:type="dxa"/>
              <w:left w:w="108" w:type="dxa"/>
              <w:bottom w:w="0" w:type="dxa"/>
              <w:right w:w="108" w:type="dxa"/>
            </w:tcMar>
          </w:tcPr>
          <w:p w:rsidR="00E16273" w:rsidRPr="00077FC0" w:rsidRDefault="00E16273" w:rsidP="00E16273">
            <w:pPr>
              <w:spacing w:before="60" w:after="60"/>
              <w:jc w:val="center"/>
              <w:rPr>
                <w:b/>
                <w:bCs/>
                <w:sz w:val="18"/>
                <w:szCs w:val="18"/>
              </w:rPr>
            </w:pPr>
            <w:r w:rsidRPr="006131A6">
              <w:rPr>
                <w:b/>
                <w:bCs/>
                <w:sz w:val="18"/>
                <w:szCs w:val="18"/>
              </w:rPr>
              <w:t>EFFICACY EVALUATION OF “DURACID PW” AGAINST Cimex lectularius (FORCED CONTACT TEST ON POROUS AND NON-POROUS SURFACE)</w:t>
            </w:r>
          </w:p>
        </w:tc>
        <w:tc>
          <w:tcPr>
            <w:tcW w:w="496"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Pr>
                <w:sz w:val="18"/>
                <w:szCs w:val="18"/>
              </w:rPr>
              <w:t>Andrea Drago, 2020m</w:t>
            </w:r>
          </w:p>
        </w:tc>
        <w:tc>
          <w:tcPr>
            <w:tcW w:w="591"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Entostudio Srl</w:t>
            </w:r>
          </w:p>
        </w:tc>
        <w:tc>
          <w:tcPr>
            <w:tcW w:w="451"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77128F">
              <w:rPr>
                <w:sz w:val="18"/>
                <w:szCs w:val="18"/>
              </w:rPr>
              <w:t>VEBDUP04121 9 - 4</w:t>
            </w:r>
          </w:p>
        </w:tc>
        <w:tc>
          <w:tcPr>
            <w:tcW w:w="451"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No</w:t>
            </w:r>
          </w:p>
        </w:tc>
        <w:tc>
          <w:tcPr>
            <w:tcW w:w="407" w:type="pct"/>
            <w:tcBorders>
              <w:top w:val="nil"/>
              <w:left w:val="nil"/>
              <w:bottom w:val="nil"/>
              <w:right w:val="single" w:sz="8" w:space="0" w:color="auto"/>
            </w:tcBorders>
            <w:tcMar>
              <w:top w:w="0" w:type="dxa"/>
              <w:left w:w="108" w:type="dxa"/>
              <w:bottom w:w="0" w:type="dxa"/>
              <w:right w:w="108" w:type="dxa"/>
            </w:tcMar>
          </w:tcPr>
          <w:p w:rsidR="00E16273" w:rsidRPr="001B15F3" w:rsidRDefault="00E16273" w:rsidP="00E16273">
            <w:pPr>
              <w:rPr>
                <w:sz w:val="18"/>
                <w:szCs w:val="18"/>
              </w:rPr>
            </w:pPr>
            <w:r w:rsidRPr="001B15F3">
              <w:rPr>
                <w:sz w:val="18"/>
                <w:szCs w:val="18"/>
              </w:rPr>
              <w:t>Yes</w:t>
            </w:r>
          </w:p>
        </w:tc>
        <w:tc>
          <w:tcPr>
            <w:tcW w:w="570" w:type="pct"/>
            <w:tcBorders>
              <w:top w:val="nil"/>
              <w:left w:val="nil"/>
              <w:bottom w:val="nil"/>
              <w:right w:val="single" w:sz="8" w:space="0" w:color="auto"/>
            </w:tcBorders>
            <w:tcMar>
              <w:top w:w="0" w:type="dxa"/>
              <w:left w:w="108" w:type="dxa"/>
              <w:bottom w:w="0" w:type="dxa"/>
              <w:right w:w="108" w:type="dxa"/>
            </w:tcMar>
          </w:tcPr>
          <w:p w:rsidR="00E16273" w:rsidRPr="00ED4EEF" w:rsidRDefault="00E16273" w:rsidP="00E16273">
            <w:pPr>
              <w:rPr>
                <w:sz w:val="18"/>
                <w:szCs w:val="18"/>
                <w:lang w:val="it-IT"/>
              </w:rPr>
            </w:pPr>
            <w:r w:rsidRPr="00ED4EEF">
              <w:rPr>
                <w:sz w:val="18"/>
                <w:szCs w:val="18"/>
                <w:lang w:val="it-IT"/>
              </w:rPr>
              <w:t xml:space="preserve">Vebi Istituto Biochimico S.r.l. </w:t>
            </w:r>
          </w:p>
          <w:p w:rsidR="00E16273" w:rsidRPr="00ED4EEF" w:rsidRDefault="00E16273" w:rsidP="00E16273">
            <w:pPr>
              <w:rPr>
                <w:sz w:val="18"/>
                <w:szCs w:val="18"/>
                <w:lang w:val="it-IT"/>
              </w:rPr>
            </w:pPr>
          </w:p>
        </w:tc>
        <w:tc>
          <w:tcPr>
            <w:tcW w:w="508" w:type="pct"/>
            <w:tcBorders>
              <w:top w:val="nil"/>
              <w:left w:val="nil"/>
              <w:bottom w:val="nil"/>
              <w:right w:val="single" w:sz="8" w:space="0" w:color="auto"/>
            </w:tcBorders>
            <w:tcMar>
              <w:top w:w="0" w:type="dxa"/>
              <w:left w:w="108" w:type="dxa"/>
              <w:bottom w:w="0" w:type="dxa"/>
              <w:right w:w="108" w:type="dxa"/>
            </w:tcMar>
          </w:tcPr>
          <w:p w:rsidR="00E16273" w:rsidRPr="001B15F3" w:rsidRDefault="00940D89" w:rsidP="00E16273">
            <w:pPr>
              <w:rPr>
                <w:sz w:val="18"/>
                <w:szCs w:val="18"/>
              </w:rPr>
            </w:pPr>
            <w:r w:rsidRPr="001B15F3">
              <w:rPr>
                <w:sz w:val="18"/>
                <w:szCs w:val="18"/>
              </w:rPr>
              <w:t>6.7</w:t>
            </w:r>
            <w:r>
              <w:rPr>
                <w:sz w:val="18"/>
                <w:szCs w:val="18"/>
              </w:rPr>
              <w:t>, 6.1</w:t>
            </w:r>
          </w:p>
        </w:tc>
      </w:tr>
      <w:tr w:rsidR="00B1792F" w:rsidRPr="00890584" w:rsidTr="00463B81">
        <w:trPr>
          <w:cantSplit/>
          <w:trHeight w:val="976"/>
          <w:jc w:val="center"/>
        </w:trPr>
        <w:tc>
          <w:tcPr>
            <w:tcW w:w="511" w:type="pct"/>
            <w:tcBorders>
              <w:top w:val="nil"/>
              <w:left w:val="single" w:sz="8" w:space="0" w:color="auto"/>
              <w:bottom w:val="nil"/>
              <w:right w:val="single" w:sz="8" w:space="0" w:color="auto"/>
            </w:tcBorders>
            <w:tcMar>
              <w:top w:w="0" w:type="dxa"/>
              <w:left w:w="108" w:type="dxa"/>
              <w:bottom w:w="0" w:type="dxa"/>
              <w:right w:w="108" w:type="dxa"/>
            </w:tcMar>
          </w:tcPr>
          <w:p w:rsidR="00B1792F" w:rsidRPr="00890584" w:rsidRDefault="00B1792F" w:rsidP="00B1792F">
            <w:pPr>
              <w:rPr>
                <w:sz w:val="18"/>
                <w:szCs w:val="18"/>
              </w:rPr>
            </w:pPr>
            <w:r w:rsidRPr="00890584">
              <w:rPr>
                <w:sz w:val="18"/>
                <w:szCs w:val="18"/>
              </w:rPr>
              <w:t>Simone Martini</w:t>
            </w:r>
          </w:p>
        </w:tc>
        <w:tc>
          <w:tcPr>
            <w:tcW w:w="372" w:type="pct"/>
            <w:tcBorders>
              <w:top w:val="nil"/>
              <w:left w:val="nil"/>
              <w:bottom w:val="nil"/>
              <w:right w:val="single" w:sz="8" w:space="0" w:color="auto"/>
            </w:tcBorders>
            <w:tcMar>
              <w:top w:w="0" w:type="dxa"/>
              <w:left w:w="108" w:type="dxa"/>
              <w:bottom w:w="0" w:type="dxa"/>
              <w:right w:w="108" w:type="dxa"/>
            </w:tcMar>
          </w:tcPr>
          <w:p w:rsidR="00B1792F" w:rsidRPr="00890584" w:rsidRDefault="00B1792F" w:rsidP="00B1792F">
            <w:pPr>
              <w:rPr>
                <w:sz w:val="18"/>
                <w:szCs w:val="18"/>
              </w:rPr>
            </w:pPr>
            <w:r w:rsidRPr="00890584">
              <w:rPr>
                <w:sz w:val="18"/>
                <w:szCs w:val="18"/>
              </w:rPr>
              <w:t>2021</w:t>
            </w:r>
          </w:p>
        </w:tc>
        <w:tc>
          <w:tcPr>
            <w:tcW w:w="642" w:type="pct"/>
            <w:tcBorders>
              <w:top w:val="nil"/>
              <w:left w:val="nil"/>
              <w:bottom w:val="nil"/>
              <w:right w:val="single" w:sz="8" w:space="0" w:color="auto"/>
            </w:tcBorders>
            <w:tcMar>
              <w:top w:w="0" w:type="dxa"/>
              <w:left w:w="108" w:type="dxa"/>
              <w:bottom w:w="0" w:type="dxa"/>
              <w:right w:w="108" w:type="dxa"/>
            </w:tcMar>
          </w:tcPr>
          <w:p w:rsidR="00B1792F" w:rsidRPr="00890584" w:rsidRDefault="00B1792F" w:rsidP="00B1792F">
            <w:pPr>
              <w:spacing w:before="60" w:after="60"/>
              <w:jc w:val="center"/>
              <w:rPr>
                <w:b/>
                <w:bCs/>
                <w:sz w:val="18"/>
                <w:szCs w:val="18"/>
              </w:rPr>
            </w:pPr>
            <w:r w:rsidRPr="00890584">
              <w:rPr>
                <w:b/>
                <w:bCs/>
                <w:sz w:val="18"/>
                <w:szCs w:val="18"/>
              </w:rPr>
              <w:t>EFFICACY EVALUATION OF “DURACID PW” AGAINST Ctenocephalides felis (FORCED CONTACT TEST ON POROUS AND NON-POROUS SURFACE)</w:t>
            </w:r>
          </w:p>
        </w:tc>
        <w:tc>
          <w:tcPr>
            <w:tcW w:w="496" w:type="pct"/>
            <w:tcBorders>
              <w:top w:val="nil"/>
              <w:left w:val="nil"/>
              <w:bottom w:val="nil"/>
              <w:right w:val="single" w:sz="8" w:space="0" w:color="auto"/>
            </w:tcBorders>
            <w:tcMar>
              <w:top w:w="0" w:type="dxa"/>
              <w:left w:w="108" w:type="dxa"/>
              <w:bottom w:w="0" w:type="dxa"/>
              <w:right w:w="108" w:type="dxa"/>
            </w:tcMar>
          </w:tcPr>
          <w:p w:rsidR="00B1792F" w:rsidRPr="00890584" w:rsidRDefault="000A4116" w:rsidP="00B1792F">
            <w:pPr>
              <w:rPr>
                <w:sz w:val="18"/>
                <w:szCs w:val="18"/>
              </w:rPr>
            </w:pPr>
            <w:r w:rsidRPr="00890584">
              <w:rPr>
                <w:sz w:val="18"/>
                <w:szCs w:val="18"/>
              </w:rPr>
              <w:t>Martini</w:t>
            </w:r>
            <w:r w:rsidR="00B1792F" w:rsidRPr="00890584">
              <w:rPr>
                <w:sz w:val="18"/>
                <w:szCs w:val="18"/>
              </w:rPr>
              <w:t>2021a</w:t>
            </w:r>
          </w:p>
        </w:tc>
        <w:tc>
          <w:tcPr>
            <w:tcW w:w="591" w:type="pct"/>
            <w:tcBorders>
              <w:top w:val="nil"/>
              <w:left w:val="nil"/>
              <w:bottom w:val="nil"/>
              <w:right w:val="single" w:sz="8" w:space="0" w:color="auto"/>
            </w:tcBorders>
            <w:tcMar>
              <w:top w:w="0" w:type="dxa"/>
              <w:left w:w="108" w:type="dxa"/>
              <w:bottom w:w="0" w:type="dxa"/>
              <w:right w:w="108" w:type="dxa"/>
            </w:tcMar>
          </w:tcPr>
          <w:p w:rsidR="00B1792F" w:rsidRPr="00890584" w:rsidRDefault="00B1792F" w:rsidP="00B1792F">
            <w:pPr>
              <w:rPr>
                <w:sz w:val="18"/>
                <w:szCs w:val="18"/>
              </w:rPr>
            </w:pPr>
            <w:r w:rsidRPr="00890584">
              <w:rPr>
                <w:sz w:val="18"/>
                <w:szCs w:val="18"/>
              </w:rPr>
              <w:t>Entostudio Srl</w:t>
            </w:r>
          </w:p>
        </w:tc>
        <w:tc>
          <w:tcPr>
            <w:tcW w:w="451" w:type="pct"/>
            <w:tcBorders>
              <w:top w:val="nil"/>
              <w:left w:val="nil"/>
              <w:bottom w:val="nil"/>
              <w:right w:val="single" w:sz="8" w:space="0" w:color="auto"/>
            </w:tcBorders>
            <w:tcMar>
              <w:top w:w="0" w:type="dxa"/>
              <w:left w:w="108" w:type="dxa"/>
              <w:bottom w:w="0" w:type="dxa"/>
              <w:right w:w="108" w:type="dxa"/>
            </w:tcMar>
          </w:tcPr>
          <w:p w:rsidR="00B1792F" w:rsidRPr="00890584" w:rsidRDefault="00B1792F" w:rsidP="00B1792F">
            <w:pPr>
              <w:rPr>
                <w:sz w:val="18"/>
                <w:szCs w:val="18"/>
              </w:rPr>
            </w:pPr>
            <w:r w:rsidRPr="00890584">
              <w:rPr>
                <w:sz w:val="18"/>
                <w:szCs w:val="18"/>
              </w:rPr>
              <w:t>P052-20-01</w:t>
            </w:r>
          </w:p>
        </w:tc>
        <w:tc>
          <w:tcPr>
            <w:tcW w:w="451" w:type="pct"/>
            <w:tcBorders>
              <w:top w:val="nil"/>
              <w:left w:val="nil"/>
              <w:bottom w:val="nil"/>
              <w:right w:val="single" w:sz="8" w:space="0" w:color="auto"/>
            </w:tcBorders>
            <w:tcMar>
              <w:top w:w="0" w:type="dxa"/>
              <w:left w:w="108" w:type="dxa"/>
              <w:bottom w:w="0" w:type="dxa"/>
              <w:right w:w="108" w:type="dxa"/>
            </w:tcMar>
          </w:tcPr>
          <w:p w:rsidR="00B1792F" w:rsidRPr="00890584" w:rsidRDefault="00B1792F" w:rsidP="00B1792F">
            <w:pPr>
              <w:rPr>
                <w:sz w:val="18"/>
                <w:szCs w:val="18"/>
              </w:rPr>
            </w:pPr>
            <w:r w:rsidRPr="00890584">
              <w:rPr>
                <w:sz w:val="18"/>
                <w:szCs w:val="18"/>
              </w:rPr>
              <w:t>no</w:t>
            </w:r>
          </w:p>
        </w:tc>
        <w:tc>
          <w:tcPr>
            <w:tcW w:w="407" w:type="pct"/>
            <w:tcBorders>
              <w:top w:val="nil"/>
              <w:left w:val="nil"/>
              <w:bottom w:val="nil"/>
              <w:right w:val="single" w:sz="8" w:space="0" w:color="auto"/>
            </w:tcBorders>
            <w:tcMar>
              <w:top w:w="0" w:type="dxa"/>
              <w:left w:w="108" w:type="dxa"/>
              <w:bottom w:w="0" w:type="dxa"/>
              <w:right w:w="108" w:type="dxa"/>
            </w:tcMar>
          </w:tcPr>
          <w:p w:rsidR="00B1792F" w:rsidRPr="00890584" w:rsidRDefault="00B1792F" w:rsidP="00B1792F">
            <w:pPr>
              <w:rPr>
                <w:sz w:val="18"/>
                <w:szCs w:val="18"/>
              </w:rPr>
            </w:pPr>
            <w:r w:rsidRPr="00890584">
              <w:rPr>
                <w:sz w:val="18"/>
                <w:szCs w:val="18"/>
              </w:rPr>
              <w:t>yes</w:t>
            </w:r>
          </w:p>
        </w:tc>
        <w:tc>
          <w:tcPr>
            <w:tcW w:w="570" w:type="pct"/>
            <w:tcBorders>
              <w:top w:val="nil"/>
              <w:left w:val="nil"/>
              <w:bottom w:val="nil"/>
              <w:right w:val="single" w:sz="8" w:space="0" w:color="auto"/>
            </w:tcBorders>
            <w:tcMar>
              <w:top w:w="0" w:type="dxa"/>
              <w:left w:w="108" w:type="dxa"/>
              <w:bottom w:w="0" w:type="dxa"/>
              <w:right w:w="108" w:type="dxa"/>
            </w:tcMar>
          </w:tcPr>
          <w:p w:rsidR="00B1792F" w:rsidRPr="00890584" w:rsidRDefault="00B1792F" w:rsidP="00B1792F">
            <w:pPr>
              <w:rPr>
                <w:sz w:val="18"/>
                <w:szCs w:val="18"/>
                <w:lang w:val="it-IT"/>
              </w:rPr>
            </w:pPr>
            <w:r w:rsidRPr="00890584">
              <w:rPr>
                <w:sz w:val="18"/>
                <w:szCs w:val="18"/>
                <w:lang w:val="it-IT"/>
              </w:rPr>
              <w:t xml:space="preserve">Vebi Istituto Biochimico S.r.l. </w:t>
            </w:r>
          </w:p>
          <w:p w:rsidR="00B1792F" w:rsidRPr="00890584" w:rsidRDefault="00B1792F" w:rsidP="00B1792F">
            <w:pPr>
              <w:rPr>
                <w:sz w:val="18"/>
                <w:szCs w:val="18"/>
                <w:lang w:val="it-IT"/>
              </w:rPr>
            </w:pPr>
          </w:p>
        </w:tc>
        <w:tc>
          <w:tcPr>
            <w:tcW w:w="508" w:type="pct"/>
            <w:tcBorders>
              <w:top w:val="nil"/>
              <w:left w:val="nil"/>
              <w:bottom w:val="nil"/>
              <w:right w:val="single" w:sz="8" w:space="0" w:color="auto"/>
            </w:tcBorders>
            <w:tcMar>
              <w:top w:w="0" w:type="dxa"/>
              <w:left w:w="108" w:type="dxa"/>
              <w:bottom w:w="0" w:type="dxa"/>
              <w:right w:w="108" w:type="dxa"/>
            </w:tcMar>
          </w:tcPr>
          <w:p w:rsidR="00B1792F" w:rsidRPr="00890584" w:rsidRDefault="00940D89" w:rsidP="00B1792F">
            <w:pPr>
              <w:rPr>
                <w:sz w:val="18"/>
                <w:szCs w:val="18"/>
              </w:rPr>
            </w:pPr>
            <w:r w:rsidRPr="00890584">
              <w:rPr>
                <w:sz w:val="18"/>
                <w:szCs w:val="18"/>
              </w:rPr>
              <w:t>6.7, 6.1</w:t>
            </w:r>
          </w:p>
        </w:tc>
      </w:tr>
      <w:tr w:rsidR="00940D89" w:rsidRPr="00890584" w:rsidTr="00463B81">
        <w:trPr>
          <w:cantSplit/>
          <w:trHeight w:val="976"/>
          <w:jc w:val="center"/>
        </w:trPr>
        <w:tc>
          <w:tcPr>
            <w:tcW w:w="511" w:type="pct"/>
            <w:tcBorders>
              <w:top w:val="nil"/>
              <w:left w:val="single" w:sz="8" w:space="0" w:color="auto"/>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Simone Martini</w:t>
            </w:r>
          </w:p>
        </w:tc>
        <w:tc>
          <w:tcPr>
            <w:tcW w:w="372"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2021</w:t>
            </w:r>
          </w:p>
        </w:tc>
        <w:tc>
          <w:tcPr>
            <w:tcW w:w="642"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spacing w:before="60" w:after="60"/>
              <w:jc w:val="center"/>
              <w:rPr>
                <w:b/>
                <w:bCs/>
                <w:sz w:val="18"/>
                <w:szCs w:val="18"/>
              </w:rPr>
            </w:pPr>
            <w:r w:rsidRPr="00890584">
              <w:rPr>
                <w:b/>
                <w:bCs/>
                <w:sz w:val="18"/>
                <w:szCs w:val="18"/>
              </w:rPr>
              <w:t>EFFICACY EVALUATION OF “DURACID PW” AGAINST Dermanyssus gallinae (FORCED CONTACT TEST)</w:t>
            </w:r>
          </w:p>
        </w:tc>
        <w:tc>
          <w:tcPr>
            <w:tcW w:w="496"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Martini2021b</w:t>
            </w:r>
          </w:p>
        </w:tc>
        <w:tc>
          <w:tcPr>
            <w:tcW w:w="591"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Entostudio Srl</w:t>
            </w:r>
          </w:p>
        </w:tc>
        <w:tc>
          <w:tcPr>
            <w:tcW w:w="451"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P052-20-02</w:t>
            </w:r>
          </w:p>
        </w:tc>
        <w:tc>
          <w:tcPr>
            <w:tcW w:w="451"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no</w:t>
            </w:r>
          </w:p>
        </w:tc>
        <w:tc>
          <w:tcPr>
            <w:tcW w:w="407"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yes</w:t>
            </w:r>
          </w:p>
        </w:tc>
        <w:tc>
          <w:tcPr>
            <w:tcW w:w="570"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lang w:val="it-IT"/>
              </w:rPr>
            </w:pPr>
            <w:r w:rsidRPr="00890584">
              <w:rPr>
                <w:sz w:val="18"/>
                <w:szCs w:val="18"/>
                <w:lang w:val="it-IT"/>
              </w:rPr>
              <w:t xml:space="preserve">Vebi Istituto Biochimico S.r.l. </w:t>
            </w:r>
          </w:p>
          <w:p w:rsidR="00940D89" w:rsidRPr="00890584" w:rsidRDefault="00940D89" w:rsidP="00940D89">
            <w:pPr>
              <w:rPr>
                <w:sz w:val="18"/>
                <w:szCs w:val="18"/>
                <w:lang w:val="it-IT"/>
              </w:rPr>
            </w:pPr>
          </w:p>
        </w:tc>
        <w:tc>
          <w:tcPr>
            <w:tcW w:w="508"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6.7, 6.1</w:t>
            </w:r>
          </w:p>
        </w:tc>
      </w:tr>
      <w:tr w:rsidR="00940D89" w:rsidRPr="00890584" w:rsidTr="00463B81">
        <w:trPr>
          <w:cantSplit/>
          <w:trHeight w:val="976"/>
          <w:jc w:val="center"/>
        </w:trPr>
        <w:tc>
          <w:tcPr>
            <w:tcW w:w="511" w:type="pct"/>
            <w:tcBorders>
              <w:top w:val="nil"/>
              <w:left w:val="single" w:sz="8" w:space="0" w:color="auto"/>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Ivo Rovetto</w:t>
            </w:r>
          </w:p>
        </w:tc>
        <w:tc>
          <w:tcPr>
            <w:tcW w:w="372"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2021</w:t>
            </w:r>
          </w:p>
        </w:tc>
        <w:tc>
          <w:tcPr>
            <w:tcW w:w="642"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spacing w:before="60" w:after="60"/>
              <w:jc w:val="center"/>
              <w:rPr>
                <w:b/>
                <w:bCs/>
                <w:sz w:val="18"/>
                <w:szCs w:val="18"/>
              </w:rPr>
            </w:pPr>
            <w:r w:rsidRPr="00890584">
              <w:rPr>
                <w:b/>
                <w:bCs/>
                <w:sz w:val="18"/>
                <w:szCs w:val="18"/>
              </w:rPr>
              <w:t>Simulated-use study to determine the insecticidal and barrier effect of DURACID PW applied against black ants (Lasius niger) – Italy 2021</w:t>
            </w:r>
          </w:p>
        </w:tc>
        <w:tc>
          <w:tcPr>
            <w:tcW w:w="496"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t>Rovetto2021a</w:t>
            </w:r>
          </w:p>
        </w:tc>
        <w:tc>
          <w:tcPr>
            <w:tcW w:w="591"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lang w:val="it-IT"/>
              </w:rPr>
            </w:pPr>
            <w:r w:rsidRPr="00890584">
              <w:rPr>
                <w:sz w:val="18"/>
                <w:szCs w:val="18"/>
                <w:lang w:val="it-IT"/>
              </w:rPr>
              <w:t>SAGEA Centro di Saggio s.r.l.</w:t>
            </w:r>
          </w:p>
        </w:tc>
        <w:tc>
          <w:tcPr>
            <w:tcW w:w="451"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t>2025.BCD.SAG21</w:t>
            </w:r>
          </w:p>
        </w:tc>
        <w:tc>
          <w:tcPr>
            <w:tcW w:w="451"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no</w:t>
            </w:r>
          </w:p>
        </w:tc>
        <w:tc>
          <w:tcPr>
            <w:tcW w:w="407"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yes</w:t>
            </w:r>
          </w:p>
        </w:tc>
        <w:tc>
          <w:tcPr>
            <w:tcW w:w="570"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lang w:val="it-IT"/>
              </w:rPr>
            </w:pPr>
            <w:r w:rsidRPr="00890584">
              <w:rPr>
                <w:sz w:val="18"/>
                <w:szCs w:val="18"/>
                <w:lang w:val="it-IT"/>
              </w:rPr>
              <w:t xml:space="preserve">Vebi Istituto Biochimico S.r.l. </w:t>
            </w:r>
          </w:p>
          <w:p w:rsidR="00940D89" w:rsidRPr="00890584" w:rsidRDefault="00940D89" w:rsidP="00940D89">
            <w:pPr>
              <w:rPr>
                <w:sz w:val="18"/>
                <w:szCs w:val="18"/>
                <w:lang w:val="it-IT"/>
              </w:rPr>
            </w:pPr>
          </w:p>
        </w:tc>
        <w:tc>
          <w:tcPr>
            <w:tcW w:w="508"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6.7, 6.1</w:t>
            </w:r>
          </w:p>
        </w:tc>
      </w:tr>
      <w:tr w:rsidR="00940D89" w:rsidRPr="00890584" w:rsidTr="001038A3">
        <w:trPr>
          <w:cantSplit/>
          <w:trHeight w:val="976"/>
          <w:jc w:val="center"/>
        </w:trPr>
        <w:tc>
          <w:tcPr>
            <w:tcW w:w="511" w:type="pct"/>
            <w:tcBorders>
              <w:top w:val="nil"/>
              <w:left w:val="single" w:sz="8" w:space="0" w:color="auto"/>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Ivo Rovetto</w:t>
            </w:r>
          </w:p>
        </w:tc>
        <w:tc>
          <w:tcPr>
            <w:tcW w:w="372"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2021</w:t>
            </w:r>
          </w:p>
        </w:tc>
        <w:tc>
          <w:tcPr>
            <w:tcW w:w="642"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spacing w:before="60" w:after="60"/>
              <w:jc w:val="center"/>
              <w:rPr>
                <w:b/>
                <w:bCs/>
                <w:sz w:val="18"/>
                <w:szCs w:val="18"/>
              </w:rPr>
            </w:pPr>
            <w:r w:rsidRPr="00890584">
              <w:rPr>
                <w:b/>
                <w:bCs/>
                <w:sz w:val="18"/>
                <w:szCs w:val="18"/>
              </w:rPr>
              <w:t>Field trial to determine the insecticidal effectiveness of DURACID PW applied</w:t>
            </w:r>
          </w:p>
          <w:p w:rsidR="00940D89" w:rsidRPr="00890584" w:rsidRDefault="00940D89" w:rsidP="00940D89">
            <w:pPr>
              <w:spacing w:before="60" w:after="60"/>
              <w:jc w:val="center"/>
              <w:rPr>
                <w:b/>
                <w:bCs/>
                <w:sz w:val="18"/>
                <w:szCs w:val="18"/>
              </w:rPr>
            </w:pPr>
            <w:r w:rsidRPr="00890584">
              <w:rPr>
                <w:b/>
                <w:bCs/>
                <w:sz w:val="18"/>
                <w:szCs w:val="18"/>
              </w:rPr>
              <w:t>against Vespula germanica – Italy 2021</w:t>
            </w:r>
          </w:p>
          <w:p w:rsidR="00940D89" w:rsidRPr="00890584" w:rsidRDefault="00940D89" w:rsidP="00940D89">
            <w:pPr>
              <w:spacing w:before="60" w:after="60"/>
              <w:jc w:val="center"/>
              <w:rPr>
                <w:b/>
                <w:bCs/>
                <w:sz w:val="18"/>
                <w:szCs w:val="18"/>
              </w:rPr>
            </w:pPr>
            <w:r w:rsidRPr="00890584">
              <w:rPr>
                <w:b/>
                <w:bCs/>
                <w:sz w:val="18"/>
                <w:szCs w:val="18"/>
              </w:rPr>
              <w:t>(Field trial)</w:t>
            </w:r>
          </w:p>
        </w:tc>
        <w:tc>
          <w:tcPr>
            <w:tcW w:w="496"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t>Rovetto2021b</w:t>
            </w:r>
          </w:p>
        </w:tc>
        <w:tc>
          <w:tcPr>
            <w:tcW w:w="591"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lang w:val="it-IT"/>
              </w:rPr>
            </w:pPr>
            <w:r w:rsidRPr="00890584">
              <w:rPr>
                <w:sz w:val="18"/>
                <w:szCs w:val="18"/>
                <w:lang w:val="it-IT"/>
              </w:rPr>
              <w:t>SAGEA Centro di Saggio s.r.l.</w:t>
            </w:r>
          </w:p>
        </w:tc>
        <w:tc>
          <w:tcPr>
            <w:tcW w:w="451"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t>2032.BCD.SAG21</w:t>
            </w:r>
          </w:p>
        </w:tc>
        <w:tc>
          <w:tcPr>
            <w:tcW w:w="451"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no</w:t>
            </w:r>
          </w:p>
        </w:tc>
        <w:tc>
          <w:tcPr>
            <w:tcW w:w="407"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yes</w:t>
            </w:r>
          </w:p>
        </w:tc>
        <w:tc>
          <w:tcPr>
            <w:tcW w:w="570"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lang w:val="it-IT"/>
              </w:rPr>
            </w:pPr>
            <w:r w:rsidRPr="00890584">
              <w:rPr>
                <w:sz w:val="18"/>
                <w:szCs w:val="18"/>
                <w:lang w:val="it-IT"/>
              </w:rPr>
              <w:t xml:space="preserve">Vebi Istituto Biochimico S.r.l. </w:t>
            </w:r>
          </w:p>
          <w:p w:rsidR="00940D89" w:rsidRPr="00890584" w:rsidRDefault="00940D89" w:rsidP="00940D89">
            <w:pPr>
              <w:rPr>
                <w:sz w:val="18"/>
                <w:szCs w:val="18"/>
                <w:lang w:val="it-IT"/>
              </w:rPr>
            </w:pPr>
          </w:p>
        </w:tc>
        <w:tc>
          <w:tcPr>
            <w:tcW w:w="508"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6.7, 6.1</w:t>
            </w:r>
          </w:p>
        </w:tc>
      </w:tr>
      <w:tr w:rsidR="00940D89" w:rsidRPr="00890584" w:rsidTr="00D0635A">
        <w:trPr>
          <w:cantSplit/>
          <w:trHeight w:val="976"/>
          <w:jc w:val="center"/>
        </w:trPr>
        <w:tc>
          <w:tcPr>
            <w:tcW w:w="511" w:type="pct"/>
            <w:tcBorders>
              <w:top w:val="nil"/>
              <w:left w:val="single" w:sz="8" w:space="0" w:color="auto"/>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Ivo Rovetto</w:t>
            </w:r>
          </w:p>
        </w:tc>
        <w:tc>
          <w:tcPr>
            <w:tcW w:w="372"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2021</w:t>
            </w:r>
          </w:p>
        </w:tc>
        <w:tc>
          <w:tcPr>
            <w:tcW w:w="642"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spacing w:before="60" w:after="60"/>
              <w:jc w:val="center"/>
              <w:rPr>
                <w:b/>
                <w:bCs/>
                <w:sz w:val="18"/>
                <w:szCs w:val="18"/>
              </w:rPr>
            </w:pPr>
            <w:r w:rsidRPr="00890584">
              <w:rPr>
                <w:b/>
                <w:bCs/>
                <w:sz w:val="18"/>
                <w:szCs w:val="18"/>
              </w:rPr>
              <w:t>Simulated-use study to determine the efficacy of DURACID PW applied as</w:t>
            </w:r>
          </w:p>
          <w:p w:rsidR="00940D89" w:rsidRPr="00890584" w:rsidRDefault="00940D89" w:rsidP="00940D89">
            <w:pPr>
              <w:spacing w:before="60" w:after="60"/>
              <w:jc w:val="center"/>
              <w:rPr>
                <w:b/>
                <w:bCs/>
                <w:sz w:val="18"/>
                <w:szCs w:val="18"/>
              </w:rPr>
            </w:pPr>
            <w:r w:rsidRPr="00890584">
              <w:rPr>
                <w:b/>
                <w:bCs/>
                <w:sz w:val="18"/>
                <w:szCs w:val="18"/>
              </w:rPr>
              <w:t>crack and crevice treatment against black ants (Lasius niger) – Italy 2021</w:t>
            </w:r>
          </w:p>
        </w:tc>
        <w:tc>
          <w:tcPr>
            <w:tcW w:w="496"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t>Rovetto2021c</w:t>
            </w:r>
          </w:p>
        </w:tc>
        <w:tc>
          <w:tcPr>
            <w:tcW w:w="591"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lang w:val="it-IT"/>
              </w:rPr>
            </w:pPr>
            <w:r w:rsidRPr="00890584">
              <w:rPr>
                <w:sz w:val="18"/>
                <w:szCs w:val="18"/>
                <w:lang w:val="it-IT"/>
              </w:rPr>
              <w:t>SAGEA Centro di Saggio s.r.l.</w:t>
            </w:r>
          </w:p>
        </w:tc>
        <w:tc>
          <w:tcPr>
            <w:tcW w:w="451"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t>2033.BCD.SAG21</w:t>
            </w:r>
          </w:p>
        </w:tc>
        <w:tc>
          <w:tcPr>
            <w:tcW w:w="451"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no</w:t>
            </w:r>
          </w:p>
        </w:tc>
        <w:tc>
          <w:tcPr>
            <w:tcW w:w="407"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yes</w:t>
            </w:r>
          </w:p>
        </w:tc>
        <w:tc>
          <w:tcPr>
            <w:tcW w:w="570"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lang w:val="it-IT"/>
              </w:rPr>
            </w:pPr>
            <w:r w:rsidRPr="00890584">
              <w:rPr>
                <w:sz w:val="18"/>
                <w:szCs w:val="18"/>
                <w:lang w:val="it-IT"/>
              </w:rPr>
              <w:t xml:space="preserve">Vebi Istituto Biochimico S.r.l. </w:t>
            </w:r>
          </w:p>
          <w:p w:rsidR="00940D89" w:rsidRPr="00890584" w:rsidRDefault="00940D89" w:rsidP="00940D89">
            <w:pPr>
              <w:rPr>
                <w:sz w:val="18"/>
                <w:szCs w:val="18"/>
                <w:lang w:val="it-IT"/>
              </w:rPr>
            </w:pPr>
          </w:p>
        </w:tc>
        <w:tc>
          <w:tcPr>
            <w:tcW w:w="508" w:type="pct"/>
            <w:tcBorders>
              <w:top w:val="nil"/>
              <w:left w:val="nil"/>
              <w:bottom w:val="nil"/>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6.7, 6.1</w:t>
            </w:r>
          </w:p>
        </w:tc>
      </w:tr>
      <w:tr w:rsidR="00940D89" w:rsidRPr="00890584" w:rsidTr="00ED4EEF">
        <w:trPr>
          <w:cantSplit/>
          <w:trHeight w:val="976"/>
          <w:jc w:val="center"/>
        </w:trPr>
        <w:tc>
          <w:tcPr>
            <w:tcW w:w="51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Ivo Rovetto</w:t>
            </w:r>
          </w:p>
        </w:tc>
        <w:tc>
          <w:tcPr>
            <w:tcW w:w="372" w:type="pct"/>
            <w:tcBorders>
              <w:top w:val="nil"/>
              <w:left w:val="nil"/>
              <w:bottom w:val="single" w:sz="8" w:space="0" w:color="auto"/>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2022</w:t>
            </w:r>
          </w:p>
        </w:tc>
        <w:tc>
          <w:tcPr>
            <w:tcW w:w="642" w:type="pct"/>
            <w:tcBorders>
              <w:top w:val="nil"/>
              <w:left w:val="nil"/>
              <w:bottom w:val="single" w:sz="8" w:space="0" w:color="auto"/>
              <w:right w:val="single" w:sz="8" w:space="0" w:color="auto"/>
            </w:tcBorders>
            <w:tcMar>
              <w:top w:w="0" w:type="dxa"/>
              <w:left w:w="108" w:type="dxa"/>
              <w:bottom w:w="0" w:type="dxa"/>
              <w:right w:w="108" w:type="dxa"/>
            </w:tcMar>
          </w:tcPr>
          <w:p w:rsidR="00940D89" w:rsidRPr="00890584" w:rsidRDefault="00BA0245" w:rsidP="00940D89">
            <w:pPr>
              <w:spacing w:before="60" w:after="60"/>
              <w:jc w:val="center"/>
              <w:rPr>
                <w:b/>
                <w:bCs/>
                <w:sz w:val="18"/>
                <w:szCs w:val="18"/>
              </w:rPr>
            </w:pPr>
            <w:r w:rsidRPr="00890584">
              <w:rPr>
                <w:b/>
                <w:bCs/>
                <w:sz w:val="18"/>
                <w:szCs w:val="18"/>
              </w:rPr>
              <w:t>Simulated-use study to determine the efficacy of DURACID PW applied as crack and crevice treatment against oriental cockroaches (Blatta orientalis) – Italy 2021</w:t>
            </w:r>
          </w:p>
        </w:tc>
        <w:tc>
          <w:tcPr>
            <w:tcW w:w="496" w:type="pct"/>
            <w:tcBorders>
              <w:top w:val="nil"/>
              <w:left w:val="nil"/>
              <w:bottom w:val="single" w:sz="8" w:space="0" w:color="auto"/>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t>Rovetto2022a</w:t>
            </w:r>
          </w:p>
        </w:tc>
        <w:tc>
          <w:tcPr>
            <w:tcW w:w="591" w:type="pct"/>
            <w:tcBorders>
              <w:top w:val="nil"/>
              <w:left w:val="nil"/>
              <w:bottom w:val="single" w:sz="8" w:space="0" w:color="auto"/>
              <w:right w:val="single" w:sz="8" w:space="0" w:color="auto"/>
            </w:tcBorders>
            <w:tcMar>
              <w:top w:w="0" w:type="dxa"/>
              <w:left w:w="108" w:type="dxa"/>
              <w:bottom w:w="0" w:type="dxa"/>
              <w:right w:w="108" w:type="dxa"/>
            </w:tcMar>
          </w:tcPr>
          <w:p w:rsidR="00940D89" w:rsidRPr="00890584" w:rsidRDefault="00940D89" w:rsidP="00940D89">
            <w:pPr>
              <w:rPr>
                <w:sz w:val="18"/>
                <w:szCs w:val="18"/>
                <w:lang w:val="it-IT"/>
              </w:rPr>
            </w:pPr>
            <w:r w:rsidRPr="00890584">
              <w:rPr>
                <w:sz w:val="18"/>
                <w:szCs w:val="18"/>
                <w:lang w:val="it-IT"/>
              </w:rPr>
              <w:t>SAGEA Centro di Saggio s.r.l.</w:t>
            </w:r>
          </w:p>
        </w:tc>
        <w:tc>
          <w:tcPr>
            <w:tcW w:w="451" w:type="pct"/>
            <w:tcBorders>
              <w:top w:val="nil"/>
              <w:left w:val="nil"/>
              <w:bottom w:val="single" w:sz="8" w:space="0" w:color="auto"/>
              <w:right w:val="single" w:sz="8" w:space="0" w:color="auto"/>
            </w:tcBorders>
            <w:tcMar>
              <w:top w:w="0" w:type="dxa"/>
              <w:left w:w="108" w:type="dxa"/>
              <w:bottom w:w="0" w:type="dxa"/>
              <w:right w:w="108" w:type="dxa"/>
            </w:tcMar>
          </w:tcPr>
          <w:p w:rsidR="00940D89" w:rsidRPr="00890584" w:rsidRDefault="00BA0245" w:rsidP="00940D89">
            <w:pPr>
              <w:rPr>
                <w:sz w:val="18"/>
                <w:szCs w:val="18"/>
                <w:lang w:val="it-IT"/>
              </w:rPr>
            </w:pPr>
            <w:r w:rsidRPr="00890584">
              <w:rPr>
                <w:sz w:val="18"/>
                <w:szCs w:val="18"/>
                <w:lang w:val="it-IT"/>
              </w:rPr>
              <w:t>2034.BCD.SAG21</w:t>
            </w:r>
          </w:p>
        </w:tc>
        <w:tc>
          <w:tcPr>
            <w:tcW w:w="451" w:type="pct"/>
            <w:tcBorders>
              <w:top w:val="nil"/>
              <w:left w:val="nil"/>
              <w:bottom w:val="single" w:sz="8" w:space="0" w:color="auto"/>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no</w:t>
            </w:r>
          </w:p>
        </w:tc>
        <w:tc>
          <w:tcPr>
            <w:tcW w:w="407" w:type="pct"/>
            <w:tcBorders>
              <w:top w:val="nil"/>
              <w:left w:val="nil"/>
              <w:bottom w:val="single" w:sz="8" w:space="0" w:color="auto"/>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yes</w:t>
            </w:r>
          </w:p>
        </w:tc>
        <w:tc>
          <w:tcPr>
            <w:tcW w:w="570" w:type="pct"/>
            <w:tcBorders>
              <w:top w:val="nil"/>
              <w:left w:val="nil"/>
              <w:bottom w:val="single" w:sz="8" w:space="0" w:color="auto"/>
              <w:right w:val="single" w:sz="8" w:space="0" w:color="auto"/>
            </w:tcBorders>
            <w:tcMar>
              <w:top w:w="0" w:type="dxa"/>
              <w:left w:w="108" w:type="dxa"/>
              <w:bottom w:w="0" w:type="dxa"/>
              <w:right w:w="108" w:type="dxa"/>
            </w:tcMar>
          </w:tcPr>
          <w:p w:rsidR="00940D89" w:rsidRPr="00890584" w:rsidRDefault="00940D89" w:rsidP="00940D89">
            <w:pPr>
              <w:rPr>
                <w:sz w:val="18"/>
                <w:szCs w:val="18"/>
                <w:lang w:val="it-IT"/>
              </w:rPr>
            </w:pPr>
            <w:r w:rsidRPr="00890584">
              <w:rPr>
                <w:sz w:val="18"/>
                <w:szCs w:val="18"/>
                <w:lang w:val="it-IT"/>
              </w:rPr>
              <w:t xml:space="preserve">Vebi Istituto Biochimico S.r.l. </w:t>
            </w:r>
          </w:p>
          <w:p w:rsidR="00940D89" w:rsidRPr="00890584" w:rsidRDefault="00940D89" w:rsidP="00940D89">
            <w:pPr>
              <w:rPr>
                <w:sz w:val="18"/>
                <w:szCs w:val="18"/>
                <w:lang w:val="it-IT"/>
              </w:rPr>
            </w:pPr>
          </w:p>
        </w:tc>
        <w:tc>
          <w:tcPr>
            <w:tcW w:w="508" w:type="pct"/>
            <w:tcBorders>
              <w:top w:val="nil"/>
              <w:left w:val="nil"/>
              <w:bottom w:val="single" w:sz="8" w:space="0" w:color="auto"/>
              <w:right w:val="single" w:sz="8" w:space="0" w:color="auto"/>
            </w:tcBorders>
            <w:tcMar>
              <w:top w:w="0" w:type="dxa"/>
              <w:left w:w="108" w:type="dxa"/>
              <w:bottom w:w="0" w:type="dxa"/>
              <w:right w:w="108" w:type="dxa"/>
            </w:tcMar>
          </w:tcPr>
          <w:p w:rsidR="00940D89" w:rsidRPr="00890584" w:rsidRDefault="00940D89" w:rsidP="00940D89">
            <w:pPr>
              <w:rPr>
                <w:sz w:val="18"/>
                <w:szCs w:val="18"/>
              </w:rPr>
            </w:pPr>
            <w:r w:rsidRPr="00890584">
              <w:rPr>
                <w:sz w:val="18"/>
                <w:szCs w:val="18"/>
              </w:rPr>
              <w:t>6.7, 6.1</w:t>
            </w:r>
          </w:p>
        </w:tc>
      </w:tr>
    </w:tbl>
    <w:p w:rsidR="00293220" w:rsidRPr="00A1254C" w:rsidRDefault="00293220" w:rsidP="00293220">
      <w:pPr>
        <w:rPr>
          <w:rFonts w:eastAsia="Calibri"/>
          <w:b/>
          <w:caps/>
          <w:sz w:val="16"/>
          <w:szCs w:val="16"/>
          <w:lang w:eastAsia="en-US"/>
        </w:rPr>
      </w:pPr>
    </w:p>
    <w:p w:rsidR="00A53EE0" w:rsidRPr="001B15F3" w:rsidRDefault="00A53EE0" w:rsidP="00F67A7A">
      <w:pPr>
        <w:pStyle w:val="2"/>
      </w:pPr>
      <w:bookmarkStart w:id="1976" w:name="_Toc389729190"/>
      <w:bookmarkStart w:id="1977" w:name="_Toc403472828"/>
      <w:bookmarkStart w:id="1978" w:name="_Toc96534679"/>
      <w:r w:rsidRPr="001B15F3">
        <w:t>Output tables from exposure assessment tools</w:t>
      </w:r>
      <w:bookmarkEnd w:id="1976"/>
      <w:bookmarkEnd w:id="1977"/>
      <w:bookmarkEnd w:id="1978"/>
    </w:p>
    <w:p w:rsidR="00293220" w:rsidRDefault="00F67A7A" w:rsidP="00D4160C">
      <w:pPr>
        <w:pStyle w:val="1-Normal"/>
      </w:pPr>
      <w:r>
        <w:t>Calculations of human health exposure assessment for the biocidal product Duracid are included in the embedded word file.</w:t>
      </w:r>
    </w:p>
    <w:bookmarkStart w:id="1979" w:name="_MON_1707207661"/>
    <w:bookmarkEnd w:id="1979"/>
    <w:p w:rsidR="00195F5F" w:rsidRDefault="00C14AE2" w:rsidP="00D4160C">
      <w:pPr>
        <w:pStyle w:val="1-Normal"/>
      </w:pPr>
      <w:r>
        <w:object w:dxaOrig="1440" w:dyaOrig="932">
          <v:shape id="_x0000_i1029" type="#_x0000_t75" style="width:1in;height:47.4pt" o:ole="">
            <v:imagedata r:id="rId22" o:title=""/>
          </v:shape>
          <o:OLEObject Type="Embed" ProgID="Word.Document.12" ShapeID="_x0000_i1029" DrawAspect="Icon" ObjectID="_1723633582" r:id="rId23">
            <o:FieldCodes>\s</o:FieldCodes>
          </o:OLEObject>
        </w:object>
      </w:r>
    </w:p>
    <w:p w:rsidR="007E4256" w:rsidRDefault="007E4256" w:rsidP="00D4160C">
      <w:pPr>
        <w:pStyle w:val="1-Normal"/>
        <w:rPr>
          <w:lang w:val="en-US"/>
        </w:rPr>
      </w:pPr>
      <w:r w:rsidRPr="00E2295C">
        <w:rPr>
          <w:lang w:val="en-US"/>
        </w:rPr>
        <w:t>For the environmental exposure assessment, EUSES outputs are attached in the following document:</w:t>
      </w:r>
    </w:p>
    <w:bookmarkStart w:id="1980" w:name="_MON_1717330506"/>
    <w:bookmarkEnd w:id="1980"/>
    <w:p w:rsidR="00A37618" w:rsidRPr="007E4256" w:rsidRDefault="00344C5E" w:rsidP="00D4160C">
      <w:pPr>
        <w:pStyle w:val="1-Normal"/>
        <w:rPr>
          <w:lang w:val="en-US"/>
        </w:rPr>
      </w:pPr>
      <w:r w:rsidRPr="0026071C">
        <w:rPr>
          <w:sz w:val="18"/>
          <w:szCs w:val="18"/>
          <w:lang w:eastAsia="en-GB"/>
        </w:rPr>
        <w:object w:dxaOrig="1539" w:dyaOrig="996">
          <v:shape id="_x0000_i1030" type="#_x0000_t75" style="width:77.4pt;height:50.4pt" o:ole="">
            <v:imagedata r:id="rId24" o:title=""/>
          </v:shape>
          <o:OLEObject Type="Embed" ProgID="Excel.Sheet.12" ShapeID="_x0000_i1030" DrawAspect="Icon" ObjectID="_1723633583" r:id="rId25"/>
        </w:object>
      </w:r>
    </w:p>
    <w:p w:rsidR="00F67A7A" w:rsidRPr="001B15F3" w:rsidRDefault="00F67A7A" w:rsidP="00D4160C">
      <w:pPr>
        <w:pStyle w:val="1-Normal"/>
      </w:pPr>
    </w:p>
    <w:p w:rsidR="00A53EE0" w:rsidRPr="001B15F3" w:rsidRDefault="00A53EE0" w:rsidP="00F67A7A">
      <w:pPr>
        <w:pStyle w:val="2"/>
      </w:pPr>
      <w:bookmarkStart w:id="1981" w:name="_Toc389729191"/>
      <w:bookmarkStart w:id="1982" w:name="_Toc403472829"/>
      <w:bookmarkStart w:id="1983" w:name="_Toc96534680"/>
      <w:r w:rsidRPr="001B15F3">
        <w:t>New information on the active substance</w:t>
      </w:r>
      <w:bookmarkEnd w:id="1981"/>
      <w:bookmarkEnd w:id="1982"/>
      <w:bookmarkEnd w:id="1983"/>
    </w:p>
    <w:p w:rsidR="00293220" w:rsidRPr="001B15F3" w:rsidRDefault="005875E7" w:rsidP="00D4160C">
      <w:pPr>
        <w:pStyle w:val="1-Normal"/>
      </w:pPr>
      <w:r w:rsidRPr="001B15F3">
        <w:t>N.A.</w:t>
      </w:r>
    </w:p>
    <w:p w:rsidR="00A53EE0" w:rsidRPr="001B15F3" w:rsidRDefault="00A53EE0" w:rsidP="00F67A7A">
      <w:pPr>
        <w:pStyle w:val="2"/>
      </w:pPr>
      <w:bookmarkStart w:id="1984" w:name="_Toc389729192"/>
      <w:bookmarkStart w:id="1985" w:name="_Toc403472830"/>
      <w:bookmarkStart w:id="1986" w:name="_Toc96534681"/>
      <w:r w:rsidRPr="001B15F3">
        <w:t>Residue behaviour</w:t>
      </w:r>
      <w:bookmarkEnd w:id="1984"/>
      <w:bookmarkEnd w:id="1985"/>
      <w:bookmarkEnd w:id="1986"/>
    </w:p>
    <w:p w:rsidR="00293220" w:rsidRPr="001B15F3" w:rsidRDefault="005875E7" w:rsidP="00D4160C">
      <w:pPr>
        <w:pStyle w:val="1-Normal"/>
      </w:pPr>
      <w:r w:rsidRPr="001B15F3">
        <w:t>N.A.</w:t>
      </w:r>
    </w:p>
    <w:p w:rsidR="00A53EE0" w:rsidRPr="001B15F3" w:rsidRDefault="00A53EE0" w:rsidP="00F67A7A">
      <w:pPr>
        <w:pStyle w:val="2"/>
      </w:pPr>
      <w:bookmarkStart w:id="1987" w:name="_Toc389729193"/>
      <w:bookmarkStart w:id="1988" w:name="_Toc403472831"/>
      <w:bookmarkStart w:id="1989" w:name="_Toc96534682"/>
      <w:r w:rsidRPr="001B15F3">
        <w:t>Summaries of the efficacy studies (B.5.10.1-xx)</w:t>
      </w:r>
      <w:bookmarkEnd w:id="1987"/>
      <w:bookmarkEnd w:id="1988"/>
      <w:r w:rsidR="00CD78C0" w:rsidRPr="001B15F3">
        <w:rPr>
          <w:rStyle w:val="a8"/>
        </w:rPr>
        <w:footnoteReference w:id="5"/>
      </w:r>
      <w:bookmarkEnd w:id="1989"/>
    </w:p>
    <w:p w:rsidR="005875E7" w:rsidRPr="001B15F3" w:rsidRDefault="005875E7" w:rsidP="005875E7">
      <w:pPr>
        <w:rPr>
          <w:rFonts w:eastAsia="Calibri"/>
          <w:caps/>
          <w:lang w:eastAsia="en-US"/>
        </w:rPr>
      </w:pPr>
      <w:r w:rsidRPr="001B15F3">
        <w:rPr>
          <w:rFonts w:eastAsia="Calibri"/>
          <w:lang w:eastAsia="en-US"/>
        </w:rPr>
        <w:t>Refer to the IUCLID dossier.</w:t>
      </w:r>
    </w:p>
    <w:p w:rsidR="00293220" w:rsidRPr="00A1254C" w:rsidRDefault="00293220" w:rsidP="00293220">
      <w:pPr>
        <w:rPr>
          <w:rFonts w:eastAsia="Calibri"/>
          <w:b/>
          <w:caps/>
          <w:lang w:eastAsia="en-US"/>
        </w:rPr>
      </w:pPr>
    </w:p>
    <w:p w:rsidR="00A53EE0" w:rsidRPr="001B15F3" w:rsidRDefault="00A53EE0" w:rsidP="00F67A7A">
      <w:pPr>
        <w:pStyle w:val="2"/>
      </w:pPr>
      <w:bookmarkStart w:id="1990" w:name="_Toc389729199"/>
      <w:bookmarkStart w:id="1991" w:name="_Toc403472832"/>
      <w:bookmarkStart w:id="1992" w:name="_Toc96534683"/>
      <w:r w:rsidRPr="001B15F3">
        <w:t>Confidential annex</w:t>
      </w:r>
      <w:bookmarkEnd w:id="1990"/>
      <w:bookmarkEnd w:id="1991"/>
      <w:bookmarkEnd w:id="1992"/>
      <w:r w:rsidRPr="001B15F3">
        <w:t xml:space="preserve"> </w:t>
      </w:r>
    </w:p>
    <w:p w:rsidR="005875E7" w:rsidRPr="001B15F3" w:rsidRDefault="002D5D9B" w:rsidP="005875E7">
      <w:pPr>
        <w:rPr>
          <w:rFonts w:eastAsia="Calibri"/>
          <w:lang w:eastAsia="en-US"/>
        </w:rPr>
      </w:pPr>
      <w:r w:rsidRPr="001B15F3">
        <w:rPr>
          <w:rFonts w:eastAsia="Calibri"/>
          <w:b/>
          <w:caps/>
          <w:sz w:val="28"/>
          <w:szCs w:val="28"/>
          <w:lang w:eastAsia="en-US"/>
        </w:rPr>
        <w:t xml:space="preserve"> </w:t>
      </w:r>
      <w:r w:rsidR="003372B3" w:rsidRPr="003372B3">
        <w:rPr>
          <w:rFonts w:eastAsia="Calibri"/>
          <w:bCs/>
          <w:lang w:eastAsia="en-US"/>
        </w:rPr>
        <w:t>Please refer to separate</w:t>
      </w:r>
      <w:r w:rsidR="003372B3" w:rsidRPr="003372B3">
        <w:rPr>
          <w:rFonts w:eastAsia="Calibri"/>
          <w:bCs/>
          <w:caps/>
          <w:lang w:eastAsia="en-US"/>
        </w:rPr>
        <w:t xml:space="preserve"> </w:t>
      </w:r>
      <w:r w:rsidR="003372B3" w:rsidRPr="003372B3">
        <w:rPr>
          <w:rFonts w:eastAsia="Calibri"/>
          <w:bCs/>
          <w:lang w:eastAsia="en-US"/>
        </w:rPr>
        <w:t>file</w:t>
      </w:r>
      <w:r w:rsidR="005875E7" w:rsidRPr="001B15F3">
        <w:rPr>
          <w:rFonts w:eastAsia="Calibri"/>
          <w:lang w:eastAsia="en-US"/>
        </w:rPr>
        <w:t>.</w:t>
      </w:r>
    </w:p>
    <w:p w:rsidR="00293220" w:rsidRPr="00A1254C" w:rsidRDefault="00293220" w:rsidP="00293220">
      <w:pPr>
        <w:rPr>
          <w:rFonts w:eastAsia="Calibri"/>
          <w:b/>
          <w:caps/>
          <w:lang w:eastAsia="en-US"/>
        </w:rPr>
      </w:pPr>
    </w:p>
    <w:p w:rsidR="00A53EE0" w:rsidRPr="001B15F3" w:rsidRDefault="00A53EE0" w:rsidP="00F67A7A">
      <w:pPr>
        <w:pStyle w:val="2"/>
      </w:pPr>
      <w:bookmarkStart w:id="1993" w:name="_Toc389729200"/>
      <w:bookmarkStart w:id="1994" w:name="_Toc403472833"/>
      <w:bookmarkStart w:id="1995" w:name="_Toc96534684"/>
      <w:r w:rsidRPr="001B15F3">
        <w:t>Other</w:t>
      </w:r>
      <w:bookmarkEnd w:id="1993"/>
      <w:bookmarkEnd w:id="1994"/>
      <w:bookmarkEnd w:id="1995"/>
    </w:p>
    <w:p w:rsidR="00832A3D" w:rsidRPr="001B15F3" w:rsidRDefault="005875E7" w:rsidP="000C02D0">
      <w:pPr>
        <w:pStyle w:val="1-Normal"/>
        <w:rPr>
          <w:lang w:eastAsia="en-US"/>
        </w:rPr>
      </w:pPr>
      <w:r w:rsidRPr="001B15F3">
        <w:t>N.A.</w:t>
      </w:r>
    </w:p>
    <w:sectPr w:rsidR="00832A3D" w:rsidRPr="001B15F3" w:rsidSect="001338DA">
      <w:endnotePr>
        <w:numFmt w:val="decimal"/>
      </w:endnotePr>
      <w:pgSz w:w="11907" w:h="16840" w:code="9"/>
      <w:pgMar w:top="1474" w:right="1247" w:bottom="2013" w:left="1446" w:header="850" w:footer="85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F82" w:rsidRDefault="00802F82">
      <w:pPr>
        <w:spacing w:before="510"/>
        <w:rPr>
          <w:color w:val="FFFFFF"/>
        </w:rPr>
      </w:pPr>
      <w:r>
        <w:rPr>
          <w:color w:val="FFFFFF"/>
        </w:rPr>
        <w:separator/>
      </w:r>
    </w:p>
  </w:endnote>
  <w:endnote w:type="continuationSeparator" w:id="0">
    <w:p w:rsidR="00802F82" w:rsidRDefault="00802F82">
      <w:pPr>
        <w:spacing w:before="510"/>
        <w:rPr>
          <w:color w:val="FFFFFF"/>
        </w:rPr>
      </w:pPr>
      <w:r>
        <w:rPr>
          <w:color w:val="FFFFFF"/>
        </w:rPr>
        <w: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1"/>
    <w:family w:val="swiss"/>
    <w:pitch w:val="variable"/>
    <w:sig w:usb0="A00006FF" w:usb1="4000205B" w:usb2="00000010" w:usb3="00000000" w:csb0="0000019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Frutiger 55 Roman">
    <w:altName w:val="Arial Narrow"/>
    <w:charset w:val="00"/>
    <w:family w:val="swiss"/>
    <w:pitch w:val="variable"/>
    <w:sig w:usb0="00000003" w:usb1="00000000" w:usb2="00000000" w:usb3="00000000" w:csb0="00000001" w:csb1="00000000"/>
  </w:font>
  <w:font w:name="Times">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60mse">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1" w:rsidRDefault="00B353EE">
    <w:pPr>
      <w:pStyle w:val="a4"/>
      <w:jc w:val="right"/>
      <w:rPr>
        <w:rFonts w:ascii="Verdana" w:hAnsi="Verdana"/>
        <w:noProof/>
        <w:sz w:val="18"/>
      </w:rPr>
    </w:pPr>
    <w:r w:rsidRPr="004E5875">
      <w:rPr>
        <w:rFonts w:ascii="Verdana" w:hAnsi="Verdana"/>
        <w:sz w:val="18"/>
      </w:rPr>
      <w:fldChar w:fldCharType="begin"/>
    </w:r>
    <w:r w:rsidR="00B86C81" w:rsidRPr="004E5875">
      <w:rPr>
        <w:rFonts w:ascii="Verdana" w:hAnsi="Verdana"/>
        <w:sz w:val="18"/>
      </w:rPr>
      <w:instrText xml:space="preserve"> PAGE   \* MERGEFORMAT </w:instrText>
    </w:r>
    <w:r w:rsidRPr="004E5875">
      <w:rPr>
        <w:rFonts w:ascii="Verdana" w:hAnsi="Verdana"/>
        <w:sz w:val="18"/>
      </w:rPr>
      <w:fldChar w:fldCharType="separate"/>
    </w:r>
    <w:r w:rsidR="00E63381">
      <w:rPr>
        <w:rFonts w:ascii="Verdana" w:hAnsi="Verdana"/>
        <w:noProof/>
        <w:sz w:val="18"/>
      </w:rPr>
      <w:t>71</w:t>
    </w:r>
    <w:r w:rsidRPr="004E5875">
      <w:rPr>
        <w:rFonts w:ascii="Verdana" w:hAnsi="Verdana"/>
        <w:noProof/>
        <w:sz w:val="18"/>
      </w:rPr>
      <w:fldChar w:fldCharType="end"/>
    </w:r>
  </w:p>
  <w:p w:rsidR="00B86C81" w:rsidRPr="004E5875" w:rsidRDefault="00B86C81">
    <w:pPr>
      <w:pStyle w:val="a4"/>
      <w:jc w:val="right"/>
      <w:rPr>
        <w:rFonts w:ascii="Verdana" w:hAnsi="Verdana"/>
        <w:sz w:val="18"/>
      </w:rPr>
    </w:pPr>
  </w:p>
  <w:p w:rsidR="00B86C81" w:rsidRDefault="00B86C8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F82" w:rsidRDefault="00802F82">
      <w:pPr>
        <w:spacing w:before="510"/>
        <w:rPr>
          <w:color w:val="FFFFFF"/>
        </w:rPr>
      </w:pPr>
      <w:r>
        <w:separator/>
      </w:r>
    </w:p>
  </w:footnote>
  <w:footnote w:type="continuationSeparator" w:id="0">
    <w:p w:rsidR="00802F82" w:rsidRDefault="00802F82">
      <w:pPr>
        <w:spacing w:before="510"/>
        <w:rPr>
          <w:color w:val="FFFFFF"/>
        </w:rPr>
      </w:pPr>
      <w:r>
        <w:rPr>
          <w:color w:val="FFFFFF"/>
        </w:rPr>
        <w:separator/>
      </w:r>
    </w:p>
  </w:footnote>
  <w:footnote w:id="1">
    <w:p w:rsidR="00B86C81" w:rsidRDefault="00B86C81" w:rsidP="00234C10">
      <w:pPr>
        <w:pStyle w:val="a7"/>
      </w:pPr>
      <w:r>
        <w:rPr>
          <w:rStyle w:val="a8"/>
        </w:rPr>
        <w:footnoteRef/>
      </w:r>
      <w:r>
        <w:t xml:space="preserve"> </w:t>
      </w:r>
      <w:r w:rsidRPr="00AE7474">
        <w:rPr>
          <w:sz w:val="16"/>
          <w:szCs w:val="16"/>
        </w:rPr>
        <w:t xml:space="preserve">Please fill in here the </w:t>
      </w:r>
      <w:r>
        <w:rPr>
          <w:sz w:val="16"/>
          <w:szCs w:val="16"/>
        </w:rPr>
        <w:t xml:space="preserve">identifying </w:t>
      </w:r>
      <w:r w:rsidRPr="00F43417">
        <w:rPr>
          <w:sz w:val="16"/>
          <w:szCs w:val="16"/>
        </w:rPr>
        <w:t>product name from R4BP</w:t>
      </w:r>
      <w:r>
        <w:rPr>
          <w:sz w:val="16"/>
          <w:szCs w:val="16"/>
        </w:rPr>
        <w:t>.</w:t>
      </w:r>
      <w:r w:rsidRPr="0047317D">
        <w:rPr>
          <w:sz w:val="16"/>
          <w:szCs w:val="16"/>
        </w:rPr>
        <w:t xml:space="preserve"> </w:t>
      </w:r>
    </w:p>
  </w:footnote>
  <w:footnote w:id="2">
    <w:p w:rsidR="00B86C81" w:rsidRDefault="00B86C81" w:rsidP="00AC7C87">
      <w:pPr>
        <w:pStyle w:val="a7"/>
        <w:jc w:val="both"/>
      </w:pPr>
      <w:r>
        <w:rPr>
          <w:rStyle w:val="a8"/>
        </w:rPr>
        <w:footnoteRef/>
      </w:r>
      <w:r>
        <w:t xml:space="preserve"> </w:t>
      </w:r>
      <w:r w:rsidRPr="00094514">
        <w:rPr>
          <w:sz w:val="16"/>
          <w:szCs w:val="16"/>
        </w:rPr>
        <w:t>Please delete as appropriate.</w:t>
      </w:r>
    </w:p>
  </w:footnote>
  <w:footnote w:id="3">
    <w:p w:rsidR="00B86C81" w:rsidRDefault="00B86C81" w:rsidP="00C0613A">
      <w:pPr>
        <w:pStyle w:val="a7"/>
        <w:jc w:val="both"/>
      </w:pPr>
      <w:r w:rsidRPr="0047317D">
        <w:rPr>
          <w:rStyle w:val="a8"/>
          <w:szCs w:val="16"/>
        </w:rPr>
        <w:footnoteRef/>
      </w:r>
      <w:r w:rsidRPr="0047317D">
        <w:rPr>
          <w:sz w:val="16"/>
          <w:szCs w:val="16"/>
        </w:rPr>
        <w:t xml:space="preserve"> For micro-organisms based products: indication on the need for the biocidal product to carry the biohazard sign specified in Annex II to Directive 2000/54/EC (Biological Agents at Work).</w:t>
      </w:r>
    </w:p>
  </w:footnote>
  <w:footnote w:id="4">
    <w:p w:rsidR="006F285A" w:rsidRPr="00F13885" w:rsidRDefault="006F285A" w:rsidP="006F285A">
      <w:pPr>
        <w:pStyle w:val="a7"/>
        <w:jc w:val="both"/>
        <w:rPr>
          <w:sz w:val="16"/>
          <w:szCs w:val="16"/>
          <w:lang w:val="en-GB"/>
        </w:rPr>
      </w:pPr>
      <w:r w:rsidRPr="00F13885">
        <w:rPr>
          <w:rStyle w:val="a8"/>
          <w:szCs w:val="16"/>
          <w:lang w:val="en-GB"/>
        </w:rPr>
        <w:footnoteRef/>
      </w:r>
      <w:r w:rsidRPr="00F13885">
        <w:rPr>
          <w:sz w:val="16"/>
          <w:szCs w:val="16"/>
          <w:lang w:val="en-GB"/>
        </w:rPr>
        <w:t xml:space="preserve"> When an annex in not relevant, please do not delete the title, but indicate the reason why the annex should not be included.</w:t>
      </w:r>
    </w:p>
  </w:footnote>
  <w:footnote w:id="5">
    <w:p w:rsidR="00B86C81" w:rsidRPr="00EB302B" w:rsidRDefault="00B86C81" w:rsidP="00F950F1">
      <w:pPr>
        <w:pStyle w:val="a7"/>
        <w:jc w:val="both"/>
        <w:rPr>
          <w:lang w:val="en-GB"/>
        </w:rPr>
      </w:pPr>
      <w:r>
        <w:rPr>
          <w:rStyle w:val="a8"/>
        </w:rPr>
        <w:footnoteRef/>
      </w:r>
      <w:r w:rsidRPr="00EB302B">
        <w:rPr>
          <w:lang w:val="en-GB"/>
        </w:rPr>
        <w:t xml:space="preserve"> </w:t>
      </w:r>
      <w:r w:rsidRPr="00EB302B">
        <w:rPr>
          <w:sz w:val="16"/>
          <w:szCs w:val="16"/>
          <w:lang w:val="en-GB"/>
        </w:rPr>
        <w:t>If an IUCLID file is not available, please indicate here the summaries of the efficacy studies.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Layout w:type="fixed"/>
      <w:tblCellMar>
        <w:left w:w="0" w:type="dxa"/>
        <w:right w:w="0" w:type="dxa"/>
      </w:tblCellMar>
      <w:tblLook w:val="0000"/>
    </w:tblPr>
    <w:tblGrid>
      <w:gridCol w:w="1276"/>
      <w:gridCol w:w="5528"/>
      <w:gridCol w:w="2552"/>
    </w:tblGrid>
    <w:tr w:rsidR="00B86C81" w:rsidRPr="00A53BD0" w:rsidTr="00156FA4">
      <w:tc>
        <w:tcPr>
          <w:tcW w:w="1276" w:type="dxa"/>
          <w:tcBorders>
            <w:top w:val="nil"/>
            <w:left w:val="nil"/>
            <w:bottom w:val="single" w:sz="4" w:space="0" w:color="000000"/>
            <w:right w:val="nil"/>
          </w:tcBorders>
          <w:vAlign w:val="center"/>
        </w:tcPr>
        <w:p w:rsidR="00B86C81" w:rsidRPr="00A53BD0" w:rsidRDefault="00B86C81" w:rsidP="00922E8F">
          <w:pPr>
            <w:widowControl w:val="0"/>
            <w:autoSpaceDE w:val="0"/>
            <w:autoSpaceDN w:val="0"/>
            <w:adjustRightInd w:val="0"/>
            <w:jc w:val="center"/>
            <w:rPr>
              <w:rFonts w:cs="Times"/>
              <w:sz w:val="18"/>
              <w:szCs w:val="18"/>
            </w:rPr>
          </w:pPr>
          <w:r>
            <w:rPr>
              <w:rFonts w:cs="Times"/>
              <w:color w:val="000000"/>
              <w:sz w:val="18"/>
              <w:szCs w:val="18"/>
            </w:rPr>
            <w:t>&lt;GR&gt;</w:t>
          </w:r>
        </w:p>
      </w:tc>
      <w:tc>
        <w:tcPr>
          <w:tcW w:w="5528" w:type="dxa"/>
          <w:tcBorders>
            <w:top w:val="nil"/>
            <w:left w:val="nil"/>
            <w:bottom w:val="single" w:sz="4" w:space="0" w:color="000000"/>
            <w:right w:val="nil"/>
          </w:tcBorders>
          <w:vAlign w:val="center"/>
        </w:tcPr>
        <w:p w:rsidR="00B86C81" w:rsidRPr="00A53BD0" w:rsidRDefault="00B86C81" w:rsidP="002519B4">
          <w:pPr>
            <w:widowControl w:val="0"/>
            <w:autoSpaceDE w:val="0"/>
            <w:autoSpaceDN w:val="0"/>
            <w:adjustRightInd w:val="0"/>
            <w:jc w:val="center"/>
            <w:rPr>
              <w:rFonts w:cs="Times"/>
              <w:sz w:val="18"/>
              <w:szCs w:val="18"/>
            </w:rPr>
          </w:pPr>
          <w:r>
            <w:rPr>
              <w:rFonts w:cs="Times"/>
              <w:color w:val="000000"/>
              <w:sz w:val="18"/>
              <w:szCs w:val="18"/>
            </w:rPr>
            <w:t>Duracid PW</w:t>
          </w:r>
        </w:p>
      </w:tc>
      <w:tc>
        <w:tcPr>
          <w:tcW w:w="2552" w:type="dxa"/>
          <w:tcBorders>
            <w:top w:val="nil"/>
            <w:left w:val="nil"/>
            <w:bottom w:val="single" w:sz="4" w:space="0" w:color="000000"/>
            <w:right w:val="nil"/>
          </w:tcBorders>
          <w:vAlign w:val="center"/>
        </w:tcPr>
        <w:p w:rsidR="00B86C81" w:rsidRPr="00A53BD0" w:rsidRDefault="00B86C81" w:rsidP="00922E8F">
          <w:pPr>
            <w:widowControl w:val="0"/>
            <w:autoSpaceDE w:val="0"/>
            <w:autoSpaceDN w:val="0"/>
            <w:adjustRightInd w:val="0"/>
            <w:jc w:val="center"/>
            <w:rPr>
              <w:rFonts w:cs="Times"/>
              <w:sz w:val="18"/>
              <w:szCs w:val="18"/>
            </w:rPr>
          </w:pPr>
          <w:r>
            <w:rPr>
              <w:rFonts w:cs="Times"/>
              <w:color w:val="000000"/>
              <w:sz w:val="18"/>
              <w:szCs w:val="18"/>
            </w:rPr>
            <w:t>&lt;</w:t>
          </w:r>
          <w:r w:rsidRPr="00A53BD0">
            <w:rPr>
              <w:rFonts w:cs="Times"/>
              <w:color w:val="000000"/>
              <w:sz w:val="18"/>
              <w:szCs w:val="18"/>
            </w:rPr>
            <w:t>PT</w:t>
          </w:r>
          <w:r>
            <w:rPr>
              <w:rFonts w:cs="Times"/>
              <w:color w:val="000000"/>
              <w:sz w:val="18"/>
              <w:szCs w:val="18"/>
            </w:rPr>
            <w:t xml:space="preserve"> 18&gt;</w:t>
          </w:r>
        </w:p>
      </w:tc>
    </w:tr>
  </w:tbl>
  <w:p w:rsidR="00B86C81" w:rsidRDefault="00B86C8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singleLevel"/>
    <w:tmpl w:val="329E2F10"/>
    <w:lvl w:ilvl="0">
      <w:numFmt w:val="bullet"/>
      <w:lvlText w:val="-"/>
      <w:lvlJc w:val="left"/>
      <w:pPr>
        <w:ind w:left="360" w:hanging="360"/>
      </w:pPr>
      <w:rPr>
        <w:rFonts w:ascii="Verdana" w:eastAsia="Times New Roman" w:hAnsi="Verdana" w:hint="default"/>
      </w:rPr>
    </w:lvl>
  </w:abstractNum>
  <w:abstractNum w:abstractNumId="1">
    <w:nsid w:val="009F79EA"/>
    <w:multiLevelType w:val="multilevel"/>
    <w:tmpl w:val="ACA6D0CE"/>
    <w:lvl w:ilvl="0">
      <w:start w:val="1"/>
      <w:numFmt w:val="decimal"/>
      <w:lvlText w:val="%1"/>
      <w:lvlJc w:val="left"/>
      <w:pPr>
        <w:ind w:left="432" w:hanging="432"/>
      </w:pPr>
      <w:rPr>
        <w:rFonts w:cs="Times New Roman" w:hint="default"/>
        <w:b/>
        <w:bCs w:val="0"/>
        <w:i w:val="0"/>
        <w:iCs w:val="0"/>
        <w:caps w:val="0"/>
        <w:smallCaps w:val="0"/>
        <w:strike w:val="0"/>
        <w:dstrike w:val="0"/>
        <w:outline w:val="0"/>
        <w:shadow w:val="0"/>
        <w:emboss w:val="0"/>
        <w:imprint w:val="0"/>
        <w:vanish w:val="0"/>
        <w:spacing w:val="0"/>
        <w:kern w:val="0"/>
        <w:position w:val="0"/>
        <w:sz w:val="28"/>
        <w:szCs w:val="24"/>
        <w:u w:val="none"/>
        <w:effect w:val="none"/>
        <w:vertAlign w:val="baseline"/>
        <w:em w:val="none"/>
        <w:lang w:val="en-GB"/>
      </w:rPr>
    </w:lvl>
    <w:lvl w:ilvl="1">
      <w:start w:val="1"/>
      <w:numFmt w:val="decimal"/>
      <w:lvlText w:val="%1.%2"/>
      <w:lvlJc w:val="left"/>
      <w:pPr>
        <w:ind w:left="576" w:hanging="576"/>
      </w:pPr>
      <w:rPr>
        <w:rFonts w:hint="default"/>
        <w:b/>
        <w:sz w:val="24"/>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lang w:val="en-GB"/>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42075A1"/>
    <w:multiLevelType w:val="multilevel"/>
    <w:tmpl w:val="5DA620CE"/>
    <w:lvl w:ilvl="0">
      <w:start w:val="1"/>
      <w:numFmt w:val="decimal"/>
      <w:lvlText w:val="%1"/>
      <w:lvlJc w:val="left"/>
      <w:pPr>
        <w:ind w:left="432" w:hanging="432"/>
      </w:pPr>
      <w:rPr>
        <w:rFonts w:cs="Times New Roman" w:hint="default"/>
        <w:b/>
        <w:bCs w:val="0"/>
        <w:i w:val="0"/>
        <w:iCs w:val="0"/>
        <w:caps w:val="0"/>
        <w:smallCaps w:val="0"/>
        <w:strike w:val="0"/>
        <w:dstrike w:val="0"/>
        <w:outline w:val="0"/>
        <w:shadow w:val="0"/>
        <w:emboss w:val="0"/>
        <w:imprint w:val="0"/>
        <w:vanish w:val="0"/>
        <w:spacing w:val="0"/>
        <w:kern w:val="0"/>
        <w:position w:val="0"/>
        <w:sz w:val="28"/>
        <w:szCs w:val="24"/>
        <w:u w:val="none"/>
        <w:effect w:val="none"/>
        <w:vertAlign w:val="baseline"/>
        <w:em w:val="none"/>
        <w:lang w:val="en-GB"/>
      </w:rPr>
    </w:lvl>
    <w:lvl w:ilvl="1">
      <w:start w:val="1"/>
      <w:numFmt w:val="decimal"/>
      <w:lvlText w:val="%1.%2"/>
      <w:lvlJc w:val="left"/>
      <w:pPr>
        <w:ind w:left="576" w:hanging="576"/>
      </w:pPr>
      <w:rPr>
        <w:rFonts w:hint="default"/>
        <w:b/>
        <w:sz w:val="24"/>
        <w:lang w:val="de-DE"/>
      </w:rPr>
    </w:lvl>
    <w:lvl w:ilvl="2">
      <w:start w:val="1"/>
      <w:numFmt w:val="none"/>
      <w:lvlText w:val="2.1.1"/>
      <w:lvlJc w:val="left"/>
      <w:pPr>
        <w:ind w:left="862" w:hanging="720"/>
      </w:pPr>
      <w:rPr>
        <w:rFonts w:hint="default"/>
      </w:rPr>
    </w:lvl>
    <w:lvl w:ilvl="3">
      <w:start w:val="1"/>
      <w:numFmt w:val="none"/>
      <w:lvlRestart w:val="0"/>
      <w:lvlText w:val="2.1.2.2"/>
      <w:lvlJc w:val="left"/>
      <w:pPr>
        <w:ind w:left="1431" w:hanging="864"/>
      </w:pPr>
      <w:rPr>
        <w:rFonts w:hint="default"/>
      </w:rPr>
    </w:lvl>
    <w:lvl w:ilvl="4">
      <w:start w:val="1"/>
      <w:numFmt w:val="decimal"/>
      <w:lvlText w:val="%1.2.1.%4.%5"/>
      <w:lvlJc w:val="left"/>
      <w:pPr>
        <w:ind w:left="1008" w:hanging="1008"/>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lang w:val="en-GB"/>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4A01320"/>
    <w:multiLevelType w:val="hybridMultilevel"/>
    <w:tmpl w:val="F99EE676"/>
    <w:lvl w:ilvl="0" w:tplc="7E7A86CE">
      <w:numFmt w:val="bullet"/>
      <w:lvlText w:val="*"/>
      <w:lvlJc w:val="left"/>
      <w:pPr>
        <w:ind w:left="720" w:hanging="360"/>
      </w:pPr>
      <w:rPr>
        <w:rFonts w:ascii="Calibri" w:eastAsia="Calibri" w:hAnsi="Calibri" w:cs="Calibri" w:hint="default"/>
        <w:color w:val="000000"/>
        <w:sz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5">
    <w:nsid w:val="0FE5669A"/>
    <w:multiLevelType w:val="hybridMultilevel"/>
    <w:tmpl w:val="8BEC535C"/>
    <w:lvl w:ilvl="0" w:tplc="3CB8C150">
      <w:start w:val="9"/>
      <w:numFmt w:val="bullet"/>
      <w:lvlText w:val="-"/>
      <w:lvlJc w:val="left"/>
      <w:pPr>
        <w:ind w:left="720" w:hanging="360"/>
      </w:pPr>
      <w:rPr>
        <w:rFonts w:ascii="Verdana" w:eastAsia="Calibri"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47D3C57"/>
    <w:multiLevelType w:val="hybridMultilevel"/>
    <w:tmpl w:val="2E38862C"/>
    <w:lvl w:ilvl="0" w:tplc="0809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7">
    <w:nsid w:val="161D0DB6"/>
    <w:multiLevelType w:val="multilevel"/>
    <w:tmpl w:val="AB8489BA"/>
    <w:lvl w:ilvl="0">
      <w:start w:val="1"/>
      <w:numFmt w:val="decimal"/>
      <w:lvlText w:val="%1"/>
      <w:lvlJc w:val="left"/>
      <w:pPr>
        <w:ind w:left="432" w:hanging="432"/>
      </w:pPr>
      <w:rPr>
        <w:rFonts w:cs="Times New Roman" w:hint="default"/>
        <w:b/>
        <w:bCs w:val="0"/>
        <w:i w:val="0"/>
        <w:iCs w:val="0"/>
        <w:caps w:val="0"/>
        <w:smallCaps w:val="0"/>
        <w:strike w:val="0"/>
        <w:dstrike w:val="0"/>
        <w:outline w:val="0"/>
        <w:shadow w:val="0"/>
        <w:emboss w:val="0"/>
        <w:imprint w:val="0"/>
        <w:vanish w:val="0"/>
        <w:spacing w:val="0"/>
        <w:kern w:val="0"/>
        <w:position w:val="0"/>
        <w:sz w:val="28"/>
        <w:szCs w:val="24"/>
        <w:u w:val="none"/>
        <w:effect w:val="none"/>
        <w:vertAlign w:val="baseline"/>
        <w:em w:val="none"/>
        <w:lang w:val="en-GB"/>
      </w:rPr>
    </w:lvl>
    <w:lvl w:ilvl="1">
      <w:start w:val="1"/>
      <w:numFmt w:val="decimal"/>
      <w:lvlText w:val="%1.%2"/>
      <w:lvlJc w:val="left"/>
      <w:pPr>
        <w:ind w:left="576" w:hanging="576"/>
      </w:pPr>
      <w:rPr>
        <w:rFonts w:hint="default"/>
        <w:b/>
        <w:sz w:val="24"/>
        <w:lang w:val="de-DE"/>
      </w:rPr>
    </w:lvl>
    <w:lvl w:ilvl="2">
      <w:start w:val="1"/>
      <w:numFmt w:val="none"/>
      <w:lvlText w:val="2.1.1"/>
      <w:lvlJc w:val="left"/>
      <w:pPr>
        <w:ind w:left="862" w:hanging="720"/>
      </w:pPr>
      <w:rPr>
        <w:rFonts w:hint="default"/>
      </w:rPr>
    </w:lvl>
    <w:lvl w:ilvl="3">
      <w:start w:val="1"/>
      <w:numFmt w:val="none"/>
      <w:lvlRestart w:val="0"/>
      <w:lvlText w:val="2.1.2.2"/>
      <w:lvlJc w:val="left"/>
      <w:pPr>
        <w:ind w:left="1431" w:hanging="864"/>
      </w:pPr>
      <w:rPr>
        <w:rFonts w:hint="default"/>
      </w:rPr>
    </w:lvl>
    <w:lvl w:ilvl="4">
      <w:start w:val="1"/>
      <w:numFmt w:val="decimal"/>
      <w:lvlText w:val="%1.2.1.%4.%5"/>
      <w:lvlJc w:val="left"/>
      <w:pPr>
        <w:ind w:left="1008" w:hanging="1008"/>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lang w:val="en-GB"/>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BAE24D6"/>
    <w:multiLevelType w:val="hybridMultilevel"/>
    <w:tmpl w:val="E38E83EA"/>
    <w:lvl w:ilvl="0" w:tplc="1CD471D2">
      <w:start w:val="2"/>
      <w:numFmt w:val="bullet"/>
      <w:lvlText w:val="-"/>
      <w:lvlJc w:val="left"/>
      <w:pPr>
        <w:ind w:left="928" w:hanging="360"/>
      </w:pPr>
      <w:rPr>
        <w:rFonts w:ascii="Verdana" w:eastAsia="Times New Roman"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FB57CBE"/>
    <w:multiLevelType w:val="hybridMultilevel"/>
    <w:tmpl w:val="D8E4613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34D74F47"/>
    <w:multiLevelType w:val="hybridMultilevel"/>
    <w:tmpl w:val="4F980F3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1">
    <w:nsid w:val="3CE26FC5"/>
    <w:multiLevelType w:val="hybridMultilevel"/>
    <w:tmpl w:val="2828F460"/>
    <w:lvl w:ilvl="0" w:tplc="4C68C474">
      <w:numFmt w:val="bullet"/>
      <w:lvlText w:val="-"/>
      <w:lvlJc w:val="left"/>
      <w:pPr>
        <w:ind w:left="1136" w:hanging="360"/>
      </w:pPr>
      <w:rPr>
        <w:rFonts w:ascii="Verdana" w:eastAsia="Calibri" w:hAnsi="Verdana" w:cs="Times New Roman" w:hint="default"/>
      </w:rPr>
    </w:lvl>
    <w:lvl w:ilvl="1" w:tplc="04080003" w:tentative="1">
      <w:start w:val="1"/>
      <w:numFmt w:val="bullet"/>
      <w:lvlText w:val="o"/>
      <w:lvlJc w:val="left"/>
      <w:pPr>
        <w:ind w:left="1856" w:hanging="360"/>
      </w:pPr>
      <w:rPr>
        <w:rFonts w:ascii="Courier New" w:hAnsi="Courier New" w:cs="Courier New" w:hint="default"/>
      </w:rPr>
    </w:lvl>
    <w:lvl w:ilvl="2" w:tplc="04080005" w:tentative="1">
      <w:start w:val="1"/>
      <w:numFmt w:val="bullet"/>
      <w:lvlText w:val=""/>
      <w:lvlJc w:val="left"/>
      <w:pPr>
        <w:ind w:left="2576" w:hanging="360"/>
      </w:pPr>
      <w:rPr>
        <w:rFonts w:ascii="Wingdings" w:hAnsi="Wingdings" w:hint="default"/>
      </w:rPr>
    </w:lvl>
    <w:lvl w:ilvl="3" w:tplc="04080001" w:tentative="1">
      <w:start w:val="1"/>
      <w:numFmt w:val="bullet"/>
      <w:lvlText w:val=""/>
      <w:lvlJc w:val="left"/>
      <w:pPr>
        <w:ind w:left="3296" w:hanging="360"/>
      </w:pPr>
      <w:rPr>
        <w:rFonts w:ascii="Symbol" w:hAnsi="Symbol" w:hint="default"/>
      </w:rPr>
    </w:lvl>
    <w:lvl w:ilvl="4" w:tplc="04080003" w:tentative="1">
      <w:start w:val="1"/>
      <w:numFmt w:val="bullet"/>
      <w:lvlText w:val="o"/>
      <w:lvlJc w:val="left"/>
      <w:pPr>
        <w:ind w:left="4016" w:hanging="360"/>
      </w:pPr>
      <w:rPr>
        <w:rFonts w:ascii="Courier New" w:hAnsi="Courier New" w:cs="Courier New" w:hint="default"/>
      </w:rPr>
    </w:lvl>
    <w:lvl w:ilvl="5" w:tplc="04080005" w:tentative="1">
      <w:start w:val="1"/>
      <w:numFmt w:val="bullet"/>
      <w:lvlText w:val=""/>
      <w:lvlJc w:val="left"/>
      <w:pPr>
        <w:ind w:left="4736" w:hanging="360"/>
      </w:pPr>
      <w:rPr>
        <w:rFonts w:ascii="Wingdings" w:hAnsi="Wingdings" w:hint="default"/>
      </w:rPr>
    </w:lvl>
    <w:lvl w:ilvl="6" w:tplc="04080001" w:tentative="1">
      <w:start w:val="1"/>
      <w:numFmt w:val="bullet"/>
      <w:lvlText w:val=""/>
      <w:lvlJc w:val="left"/>
      <w:pPr>
        <w:ind w:left="5456" w:hanging="360"/>
      </w:pPr>
      <w:rPr>
        <w:rFonts w:ascii="Symbol" w:hAnsi="Symbol" w:hint="default"/>
      </w:rPr>
    </w:lvl>
    <w:lvl w:ilvl="7" w:tplc="04080003" w:tentative="1">
      <w:start w:val="1"/>
      <w:numFmt w:val="bullet"/>
      <w:lvlText w:val="o"/>
      <w:lvlJc w:val="left"/>
      <w:pPr>
        <w:ind w:left="6176" w:hanging="360"/>
      </w:pPr>
      <w:rPr>
        <w:rFonts w:ascii="Courier New" w:hAnsi="Courier New" w:cs="Courier New" w:hint="default"/>
      </w:rPr>
    </w:lvl>
    <w:lvl w:ilvl="8" w:tplc="04080005" w:tentative="1">
      <w:start w:val="1"/>
      <w:numFmt w:val="bullet"/>
      <w:lvlText w:val=""/>
      <w:lvlJc w:val="left"/>
      <w:pPr>
        <w:ind w:left="6896" w:hanging="360"/>
      </w:pPr>
      <w:rPr>
        <w:rFonts w:ascii="Wingdings" w:hAnsi="Wingdings" w:hint="default"/>
      </w:rPr>
    </w:lvl>
  </w:abstractNum>
  <w:abstractNum w:abstractNumId="12">
    <w:nsid w:val="3EF203BE"/>
    <w:multiLevelType w:val="hybridMultilevel"/>
    <w:tmpl w:val="2620FCA0"/>
    <w:lvl w:ilvl="0" w:tplc="329E2F10">
      <w:numFmt w:val="bullet"/>
      <w:lvlText w:val="-"/>
      <w:lvlJc w:val="left"/>
      <w:pPr>
        <w:ind w:left="720" w:hanging="360"/>
      </w:pPr>
      <w:rPr>
        <w:rFonts w:ascii="Verdana" w:eastAsia="Times New Roman" w:hAnsi="Verdana"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543A6C7F"/>
    <w:multiLevelType w:val="hybridMultilevel"/>
    <w:tmpl w:val="26C49D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5945EEA"/>
    <w:multiLevelType w:val="hybridMultilevel"/>
    <w:tmpl w:val="30EE9630"/>
    <w:lvl w:ilvl="0" w:tplc="C47C52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08C20C3"/>
    <w:multiLevelType w:val="multilevel"/>
    <w:tmpl w:val="53A43FF0"/>
    <w:lvl w:ilvl="0">
      <w:start w:val="1"/>
      <w:numFmt w:val="decimal"/>
      <w:lvlText w:val="%1"/>
      <w:lvlJc w:val="left"/>
      <w:pPr>
        <w:ind w:left="432" w:hanging="432"/>
      </w:pPr>
      <w:rPr>
        <w:rFonts w:cs="Times New Roman" w:hint="default"/>
        <w:b/>
        <w:bCs w:val="0"/>
        <w:i w:val="0"/>
        <w:iCs w:val="0"/>
        <w:caps w:val="0"/>
        <w:smallCaps w:val="0"/>
        <w:strike w:val="0"/>
        <w:dstrike w:val="0"/>
        <w:outline w:val="0"/>
        <w:shadow w:val="0"/>
        <w:emboss w:val="0"/>
        <w:imprint w:val="0"/>
        <w:vanish w:val="0"/>
        <w:spacing w:val="0"/>
        <w:kern w:val="0"/>
        <w:position w:val="0"/>
        <w:sz w:val="28"/>
        <w:szCs w:val="24"/>
        <w:u w:val="none"/>
        <w:effect w:val="none"/>
        <w:vertAlign w:val="baseline"/>
        <w:em w:val="none"/>
        <w:lang w:val="en-GB"/>
      </w:rPr>
    </w:lvl>
    <w:lvl w:ilvl="1">
      <w:start w:val="1"/>
      <w:numFmt w:val="decimal"/>
      <w:lvlText w:val="%1.%2"/>
      <w:lvlJc w:val="left"/>
      <w:pPr>
        <w:ind w:left="576" w:hanging="576"/>
      </w:pPr>
      <w:rPr>
        <w:rFonts w:hint="default"/>
        <w:b/>
        <w:sz w:val="24"/>
        <w:lang w:val="de-DE"/>
      </w:rPr>
    </w:lvl>
    <w:lvl w:ilvl="2">
      <w:start w:val="1"/>
      <w:numFmt w:val="none"/>
      <w:lvlText w:val="2.2.5"/>
      <w:lvlJc w:val="left"/>
      <w:pPr>
        <w:ind w:left="862" w:hanging="720"/>
      </w:pPr>
      <w:rPr>
        <w:rFonts w:hint="default"/>
      </w:rPr>
    </w:lvl>
    <w:lvl w:ilvl="3">
      <w:start w:val="1"/>
      <w:numFmt w:val="decimal"/>
      <w:lvlText w:val="2.2.5.%4"/>
      <w:lvlJc w:val="left"/>
      <w:pPr>
        <w:ind w:left="1431" w:hanging="864"/>
      </w:pPr>
      <w:rPr>
        <w:rFonts w:hint="default"/>
      </w:rPr>
    </w:lvl>
    <w:lvl w:ilvl="4">
      <w:start w:val="1"/>
      <w:numFmt w:val="decimal"/>
      <w:lvlText w:val="%1.2.1.%4.%5"/>
      <w:lvlJc w:val="left"/>
      <w:pPr>
        <w:ind w:left="1008" w:hanging="1008"/>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lang w:val="en-GB"/>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64531EE2"/>
    <w:multiLevelType w:val="multilevel"/>
    <w:tmpl w:val="D3224844"/>
    <w:lvl w:ilvl="0">
      <w:start w:val="1"/>
      <w:numFmt w:val="decimal"/>
      <w:lvlText w:val="%1"/>
      <w:lvlJc w:val="left"/>
      <w:pPr>
        <w:ind w:left="432" w:hanging="432"/>
      </w:pPr>
      <w:rPr>
        <w:rFonts w:cs="Times New Roman" w:hint="default"/>
        <w:b/>
        <w:bCs w:val="0"/>
        <w:i w:val="0"/>
        <w:iCs w:val="0"/>
        <w:caps w:val="0"/>
        <w:smallCaps w:val="0"/>
        <w:strike w:val="0"/>
        <w:dstrike w:val="0"/>
        <w:outline w:val="0"/>
        <w:shadow w:val="0"/>
        <w:emboss w:val="0"/>
        <w:imprint w:val="0"/>
        <w:vanish w:val="0"/>
        <w:spacing w:val="0"/>
        <w:kern w:val="0"/>
        <w:position w:val="0"/>
        <w:sz w:val="28"/>
        <w:szCs w:val="24"/>
        <w:u w:val="none"/>
        <w:effect w:val="none"/>
        <w:vertAlign w:val="baseline"/>
        <w:em w:val="none"/>
        <w:lang w:val="en-GB"/>
      </w:rPr>
    </w:lvl>
    <w:lvl w:ilvl="1">
      <w:start w:val="1"/>
      <w:numFmt w:val="decimal"/>
      <w:lvlText w:val="%1.%2"/>
      <w:lvlJc w:val="left"/>
      <w:pPr>
        <w:ind w:left="576" w:hanging="576"/>
      </w:pPr>
      <w:rPr>
        <w:rFonts w:hint="default"/>
        <w:b/>
        <w:sz w:val="24"/>
        <w:lang w:val="de-DE"/>
      </w:rPr>
    </w:lvl>
    <w:lvl w:ilvl="2">
      <w:start w:val="1"/>
      <w:numFmt w:val="none"/>
      <w:lvlText w:val="1.1.1"/>
      <w:lvlJc w:val="left"/>
      <w:pPr>
        <w:ind w:left="862" w:hanging="720"/>
      </w:pPr>
      <w:rPr>
        <w:rFonts w:hint="default"/>
      </w:rPr>
    </w:lvl>
    <w:lvl w:ilvl="3">
      <w:start w:val="1"/>
      <w:numFmt w:val="decimal"/>
      <w:lvlText w:val="1.1.1.%4"/>
      <w:lvlJc w:val="left"/>
      <w:pPr>
        <w:ind w:left="1431" w:hanging="864"/>
      </w:pPr>
      <w:rPr>
        <w:rFonts w:hint="default"/>
      </w:rPr>
    </w:lvl>
    <w:lvl w:ilvl="4">
      <w:start w:val="1"/>
      <w:numFmt w:val="decimal"/>
      <w:lvlText w:val="%1.1.1.%4.%5"/>
      <w:lvlJc w:val="left"/>
      <w:pPr>
        <w:ind w:left="1008" w:hanging="1008"/>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lang w:val="en-GB"/>
      </w:rPr>
    </w:lvl>
    <w:lvl w:ilvl="5">
      <w:start w:val="1"/>
      <w:numFmt w:val="decimal"/>
      <w:lvlText w:val="%1.%2.%31.%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65F94AD6"/>
    <w:multiLevelType w:val="multilevel"/>
    <w:tmpl w:val="3E6C272E"/>
    <w:lvl w:ilvl="0">
      <w:start w:val="2"/>
      <w:numFmt w:val="decimal"/>
      <w:pStyle w:val="1"/>
      <w:lvlText w:val="%1"/>
      <w:lvlJc w:val="left"/>
      <w:pPr>
        <w:ind w:left="432" w:hanging="432"/>
      </w:pPr>
      <w:rPr>
        <w:rFonts w:cs="Times New Roman" w:hint="default"/>
        <w:b/>
        <w:bCs w:val="0"/>
        <w:iCs w:val="0"/>
        <w:caps w:val="0"/>
        <w:smallCaps w:val="0"/>
        <w:strike w:val="0"/>
        <w:dstrike w:val="0"/>
        <w:outline w:val="0"/>
        <w:shadow w:val="0"/>
        <w:emboss w:val="0"/>
        <w:imprint w:val="0"/>
        <w:vanish w:val="0"/>
        <w:spacing w:val="0"/>
        <w:kern w:val="0"/>
        <w:position w:val="0"/>
        <w:sz w:val="28"/>
        <w:szCs w:val="24"/>
        <w:u w:val="none"/>
        <w:effect w:val="none"/>
        <w:vertAlign w:val="baseline"/>
        <w:em w:val="none"/>
        <w:lang w:val="en-GB"/>
      </w:rPr>
    </w:lvl>
    <w:lvl w:ilvl="1">
      <w:start w:val="1"/>
      <w:numFmt w:val="decimal"/>
      <w:pStyle w:val="2"/>
      <w:lvlText w:val="%1.%2"/>
      <w:lvlJc w:val="left"/>
      <w:pPr>
        <w:ind w:left="576" w:hanging="576"/>
      </w:pPr>
      <w:rPr>
        <w:rFonts w:hint="default"/>
        <w:b/>
        <w:sz w:val="24"/>
        <w:lang w:val="de-DE"/>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6D00642E"/>
    <w:multiLevelType w:val="hybridMultilevel"/>
    <w:tmpl w:val="D3BA3964"/>
    <w:lvl w:ilvl="0" w:tplc="D9AC2CD8">
      <w:start w:val="4"/>
      <w:numFmt w:val="bullet"/>
      <w:lvlText w:val="-"/>
      <w:lvlJc w:val="left"/>
      <w:pPr>
        <w:ind w:left="720" w:hanging="360"/>
      </w:pPr>
      <w:rPr>
        <w:rFonts w:ascii="Verdana" w:eastAsia="Times New Roman" w:hAnsi="Verdana"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6364084"/>
    <w:multiLevelType w:val="hybridMultilevel"/>
    <w:tmpl w:val="50D0B614"/>
    <w:lvl w:ilvl="0" w:tplc="329E2F10">
      <w:numFmt w:val="bullet"/>
      <w:lvlText w:val="-"/>
      <w:lvlJc w:val="left"/>
      <w:pPr>
        <w:ind w:left="720" w:hanging="360"/>
      </w:pPr>
      <w:rPr>
        <w:rFonts w:ascii="Verdana" w:eastAsia="Times New Roman" w:hAnsi="Verdana"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num w:numId="1">
    <w:abstractNumId w:val="20"/>
  </w:num>
  <w:num w:numId="2">
    <w:abstractNumId w:val="4"/>
  </w:num>
  <w:num w:numId="3">
    <w:abstractNumId w:val="17"/>
  </w:num>
  <w:num w:numId="4">
    <w:abstractNumId w:val="5"/>
  </w:num>
  <w:num w:numId="5">
    <w:abstractNumId w:val="6"/>
  </w:num>
  <w:num w:numId="6">
    <w:abstractNumId w:val="17"/>
    <w:lvlOverride w:ilvl="0">
      <w:startOverride w:val="2"/>
    </w:lvlOverride>
    <w:lvlOverride w:ilvl="1">
      <w:startOverride w:val="1"/>
    </w:lvlOverride>
    <w:lvlOverride w:ilvl="2">
      <w:startOverride w:val="9"/>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5"/>
  </w:num>
  <w:num w:numId="10">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7"/>
  </w:num>
  <w:num w:numId="13">
    <w:abstractNumId w:val="2"/>
  </w:num>
  <w:num w:numId="14">
    <w:abstractNumId w:val="17"/>
  </w:num>
  <w:num w:numId="15">
    <w:abstractNumId w:val="17"/>
  </w:num>
  <w:num w:numId="16">
    <w:abstractNumId w:val="17"/>
  </w:num>
  <w:num w:numId="17">
    <w:abstractNumId w:val="17"/>
  </w:num>
  <w:num w:numId="18">
    <w:abstractNumId w:val="17"/>
  </w:num>
  <w:num w:numId="19">
    <w:abstractNumId w:val="17"/>
  </w:num>
  <w:num w:numId="20">
    <w:abstractNumId w:val="17"/>
  </w:num>
  <w:num w:numId="21">
    <w:abstractNumId w:val="17"/>
    <w:lvlOverride w:ilvl="0">
      <w:startOverride w:val="2"/>
    </w:lvlOverride>
    <w:lvlOverride w:ilvl="1">
      <w:startOverride w:val="1"/>
    </w:lvlOverride>
    <w:lvlOverride w:ilvl="2">
      <w:startOverride w:val="2"/>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9"/>
  </w:num>
  <w:num w:numId="24">
    <w:abstractNumId w:val="13"/>
  </w:num>
  <w:num w:numId="25">
    <w:abstractNumId w:val="12"/>
  </w:num>
  <w:num w:numId="26">
    <w:abstractNumId w:val="19"/>
  </w:num>
  <w:num w:numId="27">
    <w:abstractNumId w:val="18"/>
  </w:num>
  <w:num w:numId="28">
    <w:abstractNumId w:val="10"/>
  </w:num>
  <w:num w:numId="29">
    <w:abstractNumId w:val="8"/>
  </w:num>
  <w:num w:numId="30">
    <w:abstractNumId w:val="11"/>
  </w:num>
  <w:num w:numId="31">
    <w:abstractNumId w:val="3"/>
  </w:num>
  <w:num w:numId="32">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hideGrammaticalErrors/>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US" w:vendorID="64" w:dllVersion="6" w:nlCheck="1" w:checkStyle="1"/>
  <w:activeWritingStyle w:appName="MSWord" w:lang="fr-BE" w:vendorID="64" w:dllVersion="6" w:nlCheck="1" w:checkStyle="1"/>
  <w:activeWritingStyle w:appName="MSWord" w:lang="en-GB" w:vendorID="64" w:dllVersion="0" w:nlCheck="1" w:checkStyle="0"/>
  <w:activeWritingStyle w:appName="MSWord" w:lang="it-IT"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s-ES_tradnl"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de-DE" w:vendorID="9" w:dllVersion="512" w:checkStyle="1"/>
  <w:activeWritingStyle w:appName="MSWord" w:lang="fr-FR" w:vendorID="9" w:dllVersion="512" w:checkStyle="1"/>
  <w:activeWritingStyle w:appName="MSWord" w:lang="it-IT" w:vendorID="3" w:dllVersion="517" w:checkStyle="1"/>
  <w:activeWritingStyle w:appName="MSWord" w:lang="fi-FI" w:vendorID="22" w:dllVersion="513" w:checkStyle="1"/>
  <w:activeWritingStyle w:appName="MSWord" w:lang="nl-NL" w:vendorID="1" w:dllVersion="512" w:checkStyle="1"/>
  <w:activeWritingStyle w:appName="MSWord" w:lang="sv-SE" w:vendorID="22" w:dllVersion="513" w:checkStyle="1"/>
  <w:stylePaneFormatFilter w:val="3F01"/>
  <w:defaultTabStop w:val="1729"/>
  <w:hyphenationZone w:val="425"/>
  <w:doNotHyphenateCaps/>
  <w:drawingGridHorizontalSpacing w:val="28"/>
  <w:drawingGridVerticalSpacing w:val="28"/>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2057">
      <o:colormru v:ext="edit" colors="#eaeaea,#f8f8f8"/>
    </o:shapedefaults>
  </w:hdrShapeDefaults>
  <w:footnotePr>
    <w:footnote w:id="-1"/>
    <w:footnote w:id="0"/>
  </w:footnotePr>
  <w:endnotePr>
    <w:numFmt w:val="decimal"/>
    <w:endnote w:id="-1"/>
    <w:endnote w:id="0"/>
  </w:endnotePr>
  <w:compat/>
  <w:rsids>
    <w:rsidRoot w:val="00093148"/>
    <w:rsid w:val="000001B2"/>
    <w:rsid w:val="00000258"/>
    <w:rsid w:val="00001699"/>
    <w:rsid w:val="00001FDF"/>
    <w:rsid w:val="00002178"/>
    <w:rsid w:val="00002611"/>
    <w:rsid w:val="00004E3B"/>
    <w:rsid w:val="000050A0"/>
    <w:rsid w:val="0000535F"/>
    <w:rsid w:val="00005FE9"/>
    <w:rsid w:val="000068E2"/>
    <w:rsid w:val="0000739B"/>
    <w:rsid w:val="00007554"/>
    <w:rsid w:val="00007744"/>
    <w:rsid w:val="00007C0A"/>
    <w:rsid w:val="000105E3"/>
    <w:rsid w:val="000106D3"/>
    <w:rsid w:val="00010C60"/>
    <w:rsid w:val="00010F46"/>
    <w:rsid w:val="0001110A"/>
    <w:rsid w:val="000118FF"/>
    <w:rsid w:val="00011B87"/>
    <w:rsid w:val="00012442"/>
    <w:rsid w:val="00012668"/>
    <w:rsid w:val="00012CFC"/>
    <w:rsid w:val="00013B19"/>
    <w:rsid w:val="00013EA0"/>
    <w:rsid w:val="00014580"/>
    <w:rsid w:val="000147E1"/>
    <w:rsid w:val="00014913"/>
    <w:rsid w:val="00014BC1"/>
    <w:rsid w:val="00014D36"/>
    <w:rsid w:val="00014EAE"/>
    <w:rsid w:val="00015BB6"/>
    <w:rsid w:val="000161B3"/>
    <w:rsid w:val="00016DB8"/>
    <w:rsid w:val="00017CF8"/>
    <w:rsid w:val="00020375"/>
    <w:rsid w:val="00020598"/>
    <w:rsid w:val="00021867"/>
    <w:rsid w:val="00021CB9"/>
    <w:rsid w:val="00022044"/>
    <w:rsid w:val="00022122"/>
    <w:rsid w:val="0002218C"/>
    <w:rsid w:val="000233D1"/>
    <w:rsid w:val="00023886"/>
    <w:rsid w:val="000238AB"/>
    <w:rsid w:val="00023F1D"/>
    <w:rsid w:val="00024925"/>
    <w:rsid w:val="00024FDD"/>
    <w:rsid w:val="00025252"/>
    <w:rsid w:val="000258C0"/>
    <w:rsid w:val="00026BE5"/>
    <w:rsid w:val="00027CB4"/>
    <w:rsid w:val="000304A3"/>
    <w:rsid w:val="00030B81"/>
    <w:rsid w:val="000325D4"/>
    <w:rsid w:val="00032B57"/>
    <w:rsid w:val="00032B9D"/>
    <w:rsid w:val="00033510"/>
    <w:rsid w:val="00033D49"/>
    <w:rsid w:val="00034381"/>
    <w:rsid w:val="0003466D"/>
    <w:rsid w:val="00035243"/>
    <w:rsid w:val="0003571B"/>
    <w:rsid w:val="000358F8"/>
    <w:rsid w:val="00035DB8"/>
    <w:rsid w:val="000363C3"/>
    <w:rsid w:val="00036961"/>
    <w:rsid w:val="00036AF1"/>
    <w:rsid w:val="00036DC6"/>
    <w:rsid w:val="00037F96"/>
    <w:rsid w:val="00040AA8"/>
    <w:rsid w:val="00041D0D"/>
    <w:rsid w:val="00042E61"/>
    <w:rsid w:val="00042F67"/>
    <w:rsid w:val="00043B93"/>
    <w:rsid w:val="0004440A"/>
    <w:rsid w:val="00044CE8"/>
    <w:rsid w:val="00044DE3"/>
    <w:rsid w:val="00045DB2"/>
    <w:rsid w:val="0004638B"/>
    <w:rsid w:val="00046C7F"/>
    <w:rsid w:val="00046D43"/>
    <w:rsid w:val="000479FD"/>
    <w:rsid w:val="00050D88"/>
    <w:rsid w:val="000512C8"/>
    <w:rsid w:val="000521CE"/>
    <w:rsid w:val="00052E4E"/>
    <w:rsid w:val="000538EE"/>
    <w:rsid w:val="000553E1"/>
    <w:rsid w:val="00055A46"/>
    <w:rsid w:val="000560D9"/>
    <w:rsid w:val="000564FE"/>
    <w:rsid w:val="000576EE"/>
    <w:rsid w:val="00060F65"/>
    <w:rsid w:val="0006180A"/>
    <w:rsid w:val="000618A4"/>
    <w:rsid w:val="000618C2"/>
    <w:rsid w:val="00062B38"/>
    <w:rsid w:val="00062C04"/>
    <w:rsid w:val="000630A6"/>
    <w:rsid w:val="00063DA3"/>
    <w:rsid w:val="0006463B"/>
    <w:rsid w:val="0006481A"/>
    <w:rsid w:val="0006530F"/>
    <w:rsid w:val="00065D32"/>
    <w:rsid w:val="000668D5"/>
    <w:rsid w:val="00066A5D"/>
    <w:rsid w:val="00066BE6"/>
    <w:rsid w:val="00067CD2"/>
    <w:rsid w:val="00067D63"/>
    <w:rsid w:val="0007026C"/>
    <w:rsid w:val="000705F3"/>
    <w:rsid w:val="00070694"/>
    <w:rsid w:val="000706B1"/>
    <w:rsid w:val="00070715"/>
    <w:rsid w:val="000708E2"/>
    <w:rsid w:val="00072505"/>
    <w:rsid w:val="00072E1F"/>
    <w:rsid w:val="0007510A"/>
    <w:rsid w:val="00075AAB"/>
    <w:rsid w:val="00075CBB"/>
    <w:rsid w:val="00076312"/>
    <w:rsid w:val="00077346"/>
    <w:rsid w:val="000773FB"/>
    <w:rsid w:val="000776C8"/>
    <w:rsid w:val="00077DA4"/>
    <w:rsid w:val="00080D3A"/>
    <w:rsid w:val="00081D99"/>
    <w:rsid w:val="000829AC"/>
    <w:rsid w:val="00082C35"/>
    <w:rsid w:val="000835A9"/>
    <w:rsid w:val="000838A7"/>
    <w:rsid w:val="00083C35"/>
    <w:rsid w:val="0008404F"/>
    <w:rsid w:val="000841B8"/>
    <w:rsid w:val="00085D5C"/>
    <w:rsid w:val="00087893"/>
    <w:rsid w:val="00091B8D"/>
    <w:rsid w:val="00091EC7"/>
    <w:rsid w:val="00091FEF"/>
    <w:rsid w:val="00093148"/>
    <w:rsid w:val="00093AD7"/>
    <w:rsid w:val="00093FE7"/>
    <w:rsid w:val="00094255"/>
    <w:rsid w:val="00094514"/>
    <w:rsid w:val="00094769"/>
    <w:rsid w:val="00094AEE"/>
    <w:rsid w:val="00094EF5"/>
    <w:rsid w:val="00096E89"/>
    <w:rsid w:val="00097977"/>
    <w:rsid w:val="00097987"/>
    <w:rsid w:val="00097A37"/>
    <w:rsid w:val="00097F0C"/>
    <w:rsid w:val="000A01FE"/>
    <w:rsid w:val="000A11FA"/>
    <w:rsid w:val="000A1883"/>
    <w:rsid w:val="000A1B0A"/>
    <w:rsid w:val="000A21F7"/>
    <w:rsid w:val="000A2AFB"/>
    <w:rsid w:val="000A4116"/>
    <w:rsid w:val="000A4E88"/>
    <w:rsid w:val="000A54E6"/>
    <w:rsid w:val="000A54ED"/>
    <w:rsid w:val="000A5C70"/>
    <w:rsid w:val="000A6957"/>
    <w:rsid w:val="000A73F7"/>
    <w:rsid w:val="000B01BC"/>
    <w:rsid w:val="000B0521"/>
    <w:rsid w:val="000B0EDF"/>
    <w:rsid w:val="000B3960"/>
    <w:rsid w:val="000B39B2"/>
    <w:rsid w:val="000B3CDE"/>
    <w:rsid w:val="000B4014"/>
    <w:rsid w:val="000B4D4D"/>
    <w:rsid w:val="000B5328"/>
    <w:rsid w:val="000B6507"/>
    <w:rsid w:val="000B7399"/>
    <w:rsid w:val="000B77DA"/>
    <w:rsid w:val="000B7C35"/>
    <w:rsid w:val="000C02D0"/>
    <w:rsid w:val="000C08FA"/>
    <w:rsid w:val="000C178A"/>
    <w:rsid w:val="000C19C9"/>
    <w:rsid w:val="000C1EE1"/>
    <w:rsid w:val="000C246C"/>
    <w:rsid w:val="000C2E54"/>
    <w:rsid w:val="000C3056"/>
    <w:rsid w:val="000C350A"/>
    <w:rsid w:val="000C3B9B"/>
    <w:rsid w:val="000C484F"/>
    <w:rsid w:val="000C4A67"/>
    <w:rsid w:val="000C4B36"/>
    <w:rsid w:val="000C6DF7"/>
    <w:rsid w:val="000C7118"/>
    <w:rsid w:val="000C71CA"/>
    <w:rsid w:val="000C7316"/>
    <w:rsid w:val="000D0F59"/>
    <w:rsid w:val="000D2630"/>
    <w:rsid w:val="000D2855"/>
    <w:rsid w:val="000D2B0C"/>
    <w:rsid w:val="000D3429"/>
    <w:rsid w:val="000D3DBF"/>
    <w:rsid w:val="000D4149"/>
    <w:rsid w:val="000D4499"/>
    <w:rsid w:val="000D4863"/>
    <w:rsid w:val="000D56AF"/>
    <w:rsid w:val="000D592B"/>
    <w:rsid w:val="000D7A98"/>
    <w:rsid w:val="000D7C01"/>
    <w:rsid w:val="000E0567"/>
    <w:rsid w:val="000E0D43"/>
    <w:rsid w:val="000E1356"/>
    <w:rsid w:val="000E2119"/>
    <w:rsid w:val="000E27F5"/>
    <w:rsid w:val="000E3C5B"/>
    <w:rsid w:val="000E3CF6"/>
    <w:rsid w:val="000E462F"/>
    <w:rsid w:val="000E4BFD"/>
    <w:rsid w:val="000E4DD8"/>
    <w:rsid w:val="000E5828"/>
    <w:rsid w:val="000E6BD7"/>
    <w:rsid w:val="000E741A"/>
    <w:rsid w:val="000E7586"/>
    <w:rsid w:val="000E7933"/>
    <w:rsid w:val="000E7C92"/>
    <w:rsid w:val="000F07DD"/>
    <w:rsid w:val="000F0A44"/>
    <w:rsid w:val="000F1284"/>
    <w:rsid w:val="000F1442"/>
    <w:rsid w:val="000F265E"/>
    <w:rsid w:val="000F276A"/>
    <w:rsid w:val="000F3F14"/>
    <w:rsid w:val="000F4206"/>
    <w:rsid w:val="000F4E3C"/>
    <w:rsid w:val="000F4F2A"/>
    <w:rsid w:val="000F50BE"/>
    <w:rsid w:val="000F5137"/>
    <w:rsid w:val="000F5B29"/>
    <w:rsid w:val="000F727F"/>
    <w:rsid w:val="000F792D"/>
    <w:rsid w:val="00100B3B"/>
    <w:rsid w:val="00101091"/>
    <w:rsid w:val="00101611"/>
    <w:rsid w:val="001020A4"/>
    <w:rsid w:val="00102640"/>
    <w:rsid w:val="00102814"/>
    <w:rsid w:val="00102B56"/>
    <w:rsid w:val="00102E0F"/>
    <w:rsid w:val="00103606"/>
    <w:rsid w:val="001038A3"/>
    <w:rsid w:val="00103D33"/>
    <w:rsid w:val="00104782"/>
    <w:rsid w:val="0010556E"/>
    <w:rsid w:val="0010600A"/>
    <w:rsid w:val="00110A05"/>
    <w:rsid w:val="00110D08"/>
    <w:rsid w:val="00110ECE"/>
    <w:rsid w:val="00110F51"/>
    <w:rsid w:val="00110FA6"/>
    <w:rsid w:val="001110B3"/>
    <w:rsid w:val="001112EB"/>
    <w:rsid w:val="0011233C"/>
    <w:rsid w:val="001132B8"/>
    <w:rsid w:val="001146AB"/>
    <w:rsid w:val="00114C9A"/>
    <w:rsid w:val="0011520E"/>
    <w:rsid w:val="00115805"/>
    <w:rsid w:val="00116309"/>
    <w:rsid w:val="001168DD"/>
    <w:rsid w:val="00116B84"/>
    <w:rsid w:val="00116BF9"/>
    <w:rsid w:val="001171DD"/>
    <w:rsid w:val="001173DE"/>
    <w:rsid w:val="00117787"/>
    <w:rsid w:val="00121571"/>
    <w:rsid w:val="00121B0E"/>
    <w:rsid w:val="00122533"/>
    <w:rsid w:val="001225E5"/>
    <w:rsid w:val="00123035"/>
    <w:rsid w:val="00123874"/>
    <w:rsid w:val="00124BB0"/>
    <w:rsid w:val="00124EFA"/>
    <w:rsid w:val="001255D0"/>
    <w:rsid w:val="00125939"/>
    <w:rsid w:val="001260CD"/>
    <w:rsid w:val="00126150"/>
    <w:rsid w:val="00126E71"/>
    <w:rsid w:val="00127191"/>
    <w:rsid w:val="001272D6"/>
    <w:rsid w:val="0013091F"/>
    <w:rsid w:val="001327BF"/>
    <w:rsid w:val="00133767"/>
    <w:rsid w:val="001338DA"/>
    <w:rsid w:val="00133C5A"/>
    <w:rsid w:val="001343CA"/>
    <w:rsid w:val="00134BF1"/>
    <w:rsid w:val="00134E4E"/>
    <w:rsid w:val="00134F21"/>
    <w:rsid w:val="00135C52"/>
    <w:rsid w:val="00135DC3"/>
    <w:rsid w:val="001362BE"/>
    <w:rsid w:val="00136FA3"/>
    <w:rsid w:val="001374F1"/>
    <w:rsid w:val="00137D7F"/>
    <w:rsid w:val="001422E1"/>
    <w:rsid w:val="00142EB4"/>
    <w:rsid w:val="001439DA"/>
    <w:rsid w:val="00144253"/>
    <w:rsid w:val="00144408"/>
    <w:rsid w:val="001449CE"/>
    <w:rsid w:val="00144C6B"/>
    <w:rsid w:val="00144CE6"/>
    <w:rsid w:val="0014559D"/>
    <w:rsid w:val="00147327"/>
    <w:rsid w:val="0015006B"/>
    <w:rsid w:val="00150EEC"/>
    <w:rsid w:val="001511A8"/>
    <w:rsid w:val="00151382"/>
    <w:rsid w:val="00151FA4"/>
    <w:rsid w:val="0015283A"/>
    <w:rsid w:val="00153BF3"/>
    <w:rsid w:val="001549FD"/>
    <w:rsid w:val="00154A7B"/>
    <w:rsid w:val="0015549B"/>
    <w:rsid w:val="001559D5"/>
    <w:rsid w:val="00155C3F"/>
    <w:rsid w:val="00156377"/>
    <w:rsid w:val="0015689F"/>
    <w:rsid w:val="00156C63"/>
    <w:rsid w:val="00156ED9"/>
    <w:rsid w:val="00156F4A"/>
    <w:rsid w:val="00156FA4"/>
    <w:rsid w:val="00160DCA"/>
    <w:rsid w:val="00161168"/>
    <w:rsid w:val="001614EC"/>
    <w:rsid w:val="00162994"/>
    <w:rsid w:val="00162F23"/>
    <w:rsid w:val="00163239"/>
    <w:rsid w:val="00163903"/>
    <w:rsid w:val="00163EDD"/>
    <w:rsid w:val="00164A54"/>
    <w:rsid w:val="0016571D"/>
    <w:rsid w:val="00165F9F"/>
    <w:rsid w:val="00166460"/>
    <w:rsid w:val="00166AF4"/>
    <w:rsid w:val="00166CF4"/>
    <w:rsid w:val="001674C9"/>
    <w:rsid w:val="001701FC"/>
    <w:rsid w:val="00170A34"/>
    <w:rsid w:val="00171018"/>
    <w:rsid w:val="001714C2"/>
    <w:rsid w:val="00171E08"/>
    <w:rsid w:val="00172BCA"/>
    <w:rsid w:val="00172E9F"/>
    <w:rsid w:val="00172FA7"/>
    <w:rsid w:val="00173866"/>
    <w:rsid w:val="001738A3"/>
    <w:rsid w:val="00173BE5"/>
    <w:rsid w:val="00174705"/>
    <w:rsid w:val="00175904"/>
    <w:rsid w:val="00175AB6"/>
    <w:rsid w:val="001767CF"/>
    <w:rsid w:val="0017698B"/>
    <w:rsid w:val="00176A6C"/>
    <w:rsid w:val="001770CA"/>
    <w:rsid w:val="00177676"/>
    <w:rsid w:val="001777AE"/>
    <w:rsid w:val="001777F7"/>
    <w:rsid w:val="0018034F"/>
    <w:rsid w:val="0018045E"/>
    <w:rsid w:val="00180A31"/>
    <w:rsid w:val="00180F50"/>
    <w:rsid w:val="00181563"/>
    <w:rsid w:val="00182389"/>
    <w:rsid w:val="001825BA"/>
    <w:rsid w:val="00182AB2"/>
    <w:rsid w:val="0018384C"/>
    <w:rsid w:val="00183F17"/>
    <w:rsid w:val="001857B0"/>
    <w:rsid w:val="001867AF"/>
    <w:rsid w:val="00186962"/>
    <w:rsid w:val="00186C4C"/>
    <w:rsid w:val="00186CB6"/>
    <w:rsid w:val="00187085"/>
    <w:rsid w:val="00187B4C"/>
    <w:rsid w:val="00187BE3"/>
    <w:rsid w:val="00187C0A"/>
    <w:rsid w:val="00190331"/>
    <w:rsid w:val="001903B7"/>
    <w:rsid w:val="001906B6"/>
    <w:rsid w:val="00190C49"/>
    <w:rsid w:val="0019134B"/>
    <w:rsid w:val="0019375A"/>
    <w:rsid w:val="0019449E"/>
    <w:rsid w:val="00194BD1"/>
    <w:rsid w:val="0019563F"/>
    <w:rsid w:val="00195648"/>
    <w:rsid w:val="00195F45"/>
    <w:rsid w:val="00195F5F"/>
    <w:rsid w:val="0019699E"/>
    <w:rsid w:val="00197C43"/>
    <w:rsid w:val="001A02CF"/>
    <w:rsid w:val="001A0672"/>
    <w:rsid w:val="001A08BD"/>
    <w:rsid w:val="001A118D"/>
    <w:rsid w:val="001A1DD4"/>
    <w:rsid w:val="001A2AE2"/>
    <w:rsid w:val="001A2ED7"/>
    <w:rsid w:val="001A40B0"/>
    <w:rsid w:val="001A48F4"/>
    <w:rsid w:val="001A5B29"/>
    <w:rsid w:val="001A6D8B"/>
    <w:rsid w:val="001A6EF7"/>
    <w:rsid w:val="001A73A8"/>
    <w:rsid w:val="001A7856"/>
    <w:rsid w:val="001A7B3C"/>
    <w:rsid w:val="001B01BA"/>
    <w:rsid w:val="001B0412"/>
    <w:rsid w:val="001B04AF"/>
    <w:rsid w:val="001B15F3"/>
    <w:rsid w:val="001B3635"/>
    <w:rsid w:val="001B4208"/>
    <w:rsid w:val="001B49B2"/>
    <w:rsid w:val="001B65F0"/>
    <w:rsid w:val="001B6905"/>
    <w:rsid w:val="001B6EE1"/>
    <w:rsid w:val="001B705C"/>
    <w:rsid w:val="001B7677"/>
    <w:rsid w:val="001B7B07"/>
    <w:rsid w:val="001C133D"/>
    <w:rsid w:val="001C1E2C"/>
    <w:rsid w:val="001C209B"/>
    <w:rsid w:val="001C393A"/>
    <w:rsid w:val="001C4137"/>
    <w:rsid w:val="001C48F4"/>
    <w:rsid w:val="001C49FF"/>
    <w:rsid w:val="001C4F7B"/>
    <w:rsid w:val="001C52A9"/>
    <w:rsid w:val="001C56DC"/>
    <w:rsid w:val="001C5811"/>
    <w:rsid w:val="001C6A15"/>
    <w:rsid w:val="001C6B3E"/>
    <w:rsid w:val="001C6DC4"/>
    <w:rsid w:val="001C6DF8"/>
    <w:rsid w:val="001C7571"/>
    <w:rsid w:val="001C7A9D"/>
    <w:rsid w:val="001C7E51"/>
    <w:rsid w:val="001C7F59"/>
    <w:rsid w:val="001D020A"/>
    <w:rsid w:val="001D0307"/>
    <w:rsid w:val="001D0534"/>
    <w:rsid w:val="001D0575"/>
    <w:rsid w:val="001D0C6B"/>
    <w:rsid w:val="001D1BB0"/>
    <w:rsid w:val="001D2981"/>
    <w:rsid w:val="001D4488"/>
    <w:rsid w:val="001D681D"/>
    <w:rsid w:val="001D788C"/>
    <w:rsid w:val="001D7B8B"/>
    <w:rsid w:val="001D7CDB"/>
    <w:rsid w:val="001E0D78"/>
    <w:rsid w:val="001E19A7"/>
    <w:rsid w:val="001E25C3"/>
    <w:rsid w:val="001E3532"/>
    <w:rsid w:val="001E3AAF"/>
    <w:rsid w:val="001E421C"/>
    <w:rsid w:val="001E4892"/>
    <w:rsid w:val="001E4C4A"/>
    <w:rsid w:val="001E4C4F"/>
    <w:rsid w:val="001E51D1"/>
    <w:rsid w:val="001E7211"/>
    <w:rsid w:val="001E78C5"/>
    <w:rsid w:val="001E7AA5"/>
    <w:rsid w:val="001E7D9A"/>
    <w:rsid w:val="001F02C4"/>
    <w:rsid w:val="001F1857"/>
    <w:rsid w:val="001F26C7"/>
    <w:rsid w:val="001F2B57"/>
    <w:rsid w:val="001F2DF3"/>
    <w:rsid w:val="001F3E7D"/>
    <w:rsid w:val="001F4FB4"/>
    <w:rsid w:val="001F64AE"/>
    <w:rsid w:val="001F6735"/>
    <w:rsid w:val="001F677B"/>
    <w:rsid w:val="001F767B"/>
    <w:rsid w:val="001F76A4"/>
    <w:rsid w:val="001F795D"/>
    <w:rsid w:val="00200140"/>
    <w:rsid w:val="0020083D"/>
    <w:rsid w:val="00200987"/>
    <w:rsid w:val="00200ED8"/>
    <w:rsid w:val="0020221D"/>
    <w:rsid w:val="00202BF2"/>
    <w:rsid w:val="00202D96"/>
    <w:rsid w:val="002030ED"/>
    <w:rsid w:val="00203978"/>
    <w:rsid w:val="00203EF0"/>
    <w:rsid w:val="002050C3"/>
    <w:rsid w:val="0020562E"/>
    <w:rsid w:val="002066AD"/>
    <w:rsid w:val="00210651"/>
    <w:rsid w:val="0021196A"/>
    <w:rsid w:val="002123F6"/>
    <w:rsid w:val="00212949"/>
    <w:rsid w:val="00212A30"/>
    <w:rsid w:val="00213C56"/>
    <w:rsid w:val="0021459D"/>
    <w:rsid w:val="0021478A"/>
    <w:rsid w:val="00215C61"/>
    <w:rsid w:val="00220165"/>
    <w:rsid w:val="002206D3"/>
    <w:rsid w:val="0022233C"/>
    <w:rsid w:val="0022269F"/>
    <w:rsid w:val="00222B5C"/>
    <w:rsid w:val="00222D95"/>
    <w:rsid w:val="00223349"/>
    <w:rsid w:val="00223490"/>
    <w:rsid w:val="002245E3"/>
    <w:rsid w:val="00224DB9"/>
    <w:rsid w:val="00225319"/>
    <w:rsid w:val="00225E67"/>
    <w:rsid w:val="00226614"/>
    <w:rsid w:val="00226E26"/>
    <w:rsid w:val="00226ED2"/>
    <w:rsid w:val="00227160"/>
    <w:rsid w:val="00227BDF"/>
    <w:rsid w:val="00230578"/>
    <w:rsid w:val="00230CE1"/>
    <w:rsid w:val="00231C1B"/>
    <w:rsid w:val="00232C35"/>
    <w:rsid w:val="002333B2"/>
    <w:rsid w:val="002339D8"/>
    <w:rsid w:val="00234BD1"/>
    <w:rsid w:val="00234C10"/>
    <w:rsid w:val="0023555A"/>
    <w:rsid w:val="002356EE"/>
    <w:rsid w:val="00235CE4"/>
    <w:rsid w:val="00235DF1"/>
    <w:rsid w:val="00236962"/>
    <w:rsid w:val="0023717F"/>
    <w:rsid w:val="002373EE"/>
    <w:rsid w:val="00237933"/>
    <w:rsid w:val="0024067F"/>
    <w:rsid w:val="00240768"/>
    <w:rsid w:val="00240966"/>
    <w:rsid w:val="002409F0"/>
    <w:rsid w:val="0024103A"/>
    <w:rsid w:val="0024133C"/>
    <w:rsid w:val="00242357"/>
    <w:rsid w:val="00242845"/>
    <w:rsid w:val="00243700"/>
    <w:rsid w:val="0024552F"/>
    <w:rsid w:val="00246488"/>
    <w:rsid w:val="0024666E"/>
    <w:rsid w:val="0024756C"/>
    <w:rsid w:val="00247C7B"/>
    <w:rsid w:val="0025038F"/>
    <w:rsid w:val="00250C4D"/>
    <w:rsid w:val="00251193"/>
    <w:rsid w:val="002511C0"/>
    <w:rsid w:val="002519B4"/>
    <w:rsid w:val="002529AC"/>
    <w:rsid w:val="00252ED7"/>
    <w:rsid w:val="00253AA4"/>
    <w:rsid w:val="00254FD6"/>
    <w:rsid w:val="0025617C"/>
    <w:rsid w:val="00256211"/>
    <w:rsid w:val="002564CA"/>
    <w:rsid w:val="0025690C"/>
    <w:rsid w:val="002569A6"/>
    <w:rsid w:val="00256EE7"/>
    <w:rsid w:val="0025711F"/>
    <w:rsid w:val="00257201"/>
    <w:rsid w:val="002616BD"/>
    <w:rsid w:val="00261ED2"/>
    <w:rsid w:val="00262944"/>
    <w:rsid w:val="00262A79"/>
    <w:rsid w:val="002633C2"/>
    <w:rsid w:val="00265A7A"/>
    <w:rsid w:val="00265CA6"/>
    <w:rsid w:val="00266950"/>
    <w:rsid w:val="00267FAF"/>
    <w:rsid w:val="00270397"/>
    <w:rsid w:val="0027084D"/>
    <w:rsid w:val="00270DC8"/>
    <w:rsid w:val="002713D0"/>
    <w:rsid w:val="002718EB"/>
    <w:rsid w:val="00271AAA"/>
    <w:rsid w:val="00271B02"/>
    <w:rsid w:val="00273F70"/>
    <w:rsid w:val="00275B6E"/>
    <w:rsid w:val="002762B6"/>
    <w:rsid w:val="002764C7"/>
    <w:rsid w:val="00276B20"/>
    <w:rsid w:val="00277006"/>
    <w:rsid w:val="00277D5D"/>
    <w:rsid w:val="00280A62"/>
    <w:rsid w:val="00280D70"/>
    <w:rsid w:val="00282F2B"/>
    <w:rsid w:val="0028341B"/>
    <w:rsid w:val="00283747"/>
    <w:rsid w:val="0028382F"/>
    <w:rsid w:val="0028635E"/>
    <w:rsid w:val="00286655"/>
    <w:rsid w:val="00287235"/>
    <w:rsid w:val="00287E4E"/>
    <w:rsid w:val="002902F0"/>
    <w:rsid w:val="0029034D"/>
    <w:rsid w:val="002909DA"/>
    <w:rsid w:val="0029141A"/>
    <w:rsid w:val="00291EA2"/>
    <w:rsid w:val="00291FF7"/>
    <w:rsid w:val="002924B9"/>
    <w:rsid w:val="00292CEE"/>
    <w:rsid w:val="00293220"/>
    <w:rsid w:val="00294476"/>
    <w:rsid w:val="00294F1F"/>
    <w:rsid w:val="002952A1"/>
    <w:rsid w:val="00295499"/>
    <w:rsid w:val="00295B2C"/>
    <w:rsid w:val="00296405"/>
    <w:rsid w:val="00296F5E"/>
    <w:rsid w:val="00297BAF"/>
    <w:rsid w:val="002A0186"/>
    <w:rsid w:val="002A038F"/>
    <w:rsid w:val="002A1A57"/>
    <w:rsid w:val="002A2AB8"/>
    <w:rsid w:val="002A2F06"/>
    <w:rsid w:val="002A3F24"/>
    <w:rsid w:val="002A413D"/>
    <w:rsid w:val="002A4B06"/>
    <w:rsid w:val="002A4DA4"/>
    <w:rsid w:val="002A5AEF"/>
    <w:rsid w:val="002A5BF4"/>
    <w:rsid w:val="002A69A5"/>
    <w:rsid w:val="002A7121"/>
    <w:rsid w:val="002A7308"/>
    <w:rsid w:val="002A7D9F"/>
    <w:rsid w:val="002B172D"/>
    <w:rsid w:val="002B18AF"/>
    <w:rsid w:val="002B1A9F"/>
    <w:rsid w:val="002B2315"/>
    <w:rsid w:val="002B36BF"/>
    <w:rsid w:val="002B373C"/>
    <w:rsid w:val="002B3C29"/>
    <w:rsid w:val="002B4359"/>
    <w:rsid w:val="002B4697"/>
    <w:rsid w:val="002B4970"/>
    <w:rsid w:val="002B4973"/>
    <w:rsid w:val="002B4B44"/>
    <w:rsid w:val="002B4BFB"/>
    <w:rsid w:val="002B50D9"/>
    <w:rsid w:val="002B5814"/>
    <w:rsid w:val="002B5F15"/>
    <w:rsid w:val="002B61FC"/>
    <w:rsid w:val="002B6723"/>
    <w:rsid w:val="002B697E"/>
    <w:rsid w:val="002B7507"/>
    <w:rsid w:val="002B7C52"/>
    <w:rsid w:val="002C049F"/>
    <w:rsid w:val="002C06F8"/>
    <w:rsid w:val="002C098D"/>
    <w:rsid w:val="002C0C95"/>
    <w:rsid w:val="002C0EE7"/>
    <w:rsid w:val="002C0F35"/>
    <w:rsid w:val="002C1AAC"/>
    <w:rsid w:val="002C1CE5"/>
    <w:rsid w:val="002C2F16"/>
    <w:rsid w:val="002C343E"/>
    <w:rsid w:val="002C3E25"/>
    <w:rsid w:val="002C4E0C"/>
    <w:rsid w:val="002C58B1"/>
    <w:rsid w:val="002C5AB0"/>
    <w:rsid w:val="002C6107"/>
    <w:rsid w:val="002C640D"/>
    <w:rsid w:val="002C777E"/>
    <w:rsid w:val="002D009F"/>
    <w:rsid w:val="002D0391"/>
    <w:rsid w:val="002D051F"/>
    <w:rsid w:val="002D05DB"/>
    <w:rsid w:val="002D1050"/>
    <w:rsid w:val="002D38B8"/>
    <w:rsid w:val="002D38CC"/>
    <w:rsid w:val="002D47A3"/>
    <w:rsid w:val="002D50EA"/>
    <w:rsid w:val="002D54B5"/>
    <w:rsid w:val="002D561F"/>
    <w:rsid w:val="002D5D9B"/>
    <w:rsid w:val="002D5FA5"/>
    <w:rsid w:val="002D6966"/>
    <w:rsid w:val="002D71B1"/>
    <w:rsid w:val="002E149A"/>
    <w:rsid w:val="002E19EB"/>
    <w:rsid w:val="002E208D"/>
    <w:rsid w:val="002E2749"/>
    <w:rsid w:val="002E2A3B"/>
    <w:rsid w:val="002E2B99"/>
    <w:rsid w:val="002E6C55"/>
    <w:rsid w:val="002E7D65"/>
    <w:rsid w:val="002F0B9D"/>
    <w:rsid w:val="002F1352"/>
    <w:rsid w:val="002F2D92"/>
    <w:rsid w:val="002F3DF5"/>
    <w:rsid w:val="002F4515"/>
    <w:rsid w:val="002F499B"/>
    <w:rsid w:val="002F4B0F"/>
    <w:rsid w:val="002F51BF"/>
    <w:rsid w:val="002F59BC"/>
    <w:rsid w:val="002F5BB7"/>
    <w:rsid w:val="002F5BDE"/>
    <w:rsid w:val="002F5D2D"/>
    <w:rsid w:val="002F5D47"/>
    <w:rsid w:val="002F5E2D"/>
    <w:rsid w:val="002F72E7"/>
    <w:rsid w:val="002F7BBB"/>
    <w:rsid w:val="002F7E55"/>
    <w:rsid w:val="003010A0"/>
    <w:rsid w:val="003016EC"/>
    <w:rsid w:val="00301999"/>
    <w:rsid w:val="00302532"/>
    <w:rsid w:val="003030EB"/>
    <w:rsid w:val="00304924"/>
    <w:rsid w:val="00305B11"/>
    <w:rsid w:val="00305CA4"/>
    <w:rsid w:val="00305F45"/>
    <w:rsid w:val="0030619D"/>
    <w:rsid w:val="003065C4"/>
    <w:rsid w:val="00306C30"/>
    <w:rsid w:val="00307AA0"/>
    <w:rsid w:val="00307F98"/>
    <w:rsid w:val="003100FF"/>
    <w:rsid w:val="0031047C"/>
    <w:rsid w:val="0031053F"/>
    <w:rsid w:val="003112DC"/>
    <w:rsid w:val="003122FA"/>
    <w:rsid w:val="00312850"/>
    <w:rsid w:val="00313F76"/>
    <w:rsid w:val="003144A3"/>
    <w:rsid w:val="00314D5B"/>
    <w:rsid w:val="00314E59"/>
    <w:rsid w:val="00315281"/>
    <w:rsid w:val="003153FA"/>
    <w:rsid w:val="0031578D"/>
    <w:rsid w:val="00315A7C"/>
    <w:rsid w:val="003160EC"/>
    <w:rsid w:val="00316419"/>
    <w:rsid w:val="0031666F"/>
    <w:rsid w:val="003169BC"/>
    <w:rsid w:val="00316C55"/>
    <w:rsid w:val="00316CED"/>
    <w:rsid w:val="00316F21"/>
    <w:rsid w:val="003176D0"/>
    <w:rsid w:val="00320189"/>
    <w:rsid w:val="00321500"/>
    <w:rsid w:val="00321B91"/>
    <w:rsid w:val="00321C8B"/>
    <w:rsid w:val="00321CD4"/>
    <w:rsid w:val="003230FC"/>
    <w:rsid w:val="00323AEC"/>
    <w:rsid w:val="00323F16"/>
    <w:rsid w:val="00323FC7"/>
    <w:rsid w:val="00323FD3"/>
    <w:rsid w:val="00324036"/>
    <w:rsid w:val="00324129"/>
    <w:rsid w:val="00324147"/>
    <w:rsid w:val="003259A8"/>
    <w:rsid w:val="00325D35"/>
    <w:rsid w:val="00325F2F"/>
    <w:rsid w:val="00326A78"/>
    <w:rsid w:val="00327133"/>
    <w:rsid w:val="00327451"/>
    <w:rsid w:val="00330824"/>
    <w:rsid w:val="00330AA2"/>
    <w:rsid w:val="0033223D"/>
    <w:rsid w:val="00332B71"/>
    <w:rsid w:val="00332D67"/>
    <w:rsid w:val="003333FE"/>
    <w:rsid w:val="003339C1"/>
    <w:rsid w:val="00333C62"/>
    <w:rsid w:val="0033418F"/>
    <w:rsid w:val="00334DC8"/>
    <w:rsid w:val="003350BF"/>
    <w:rsid w:val="00335F2D"/>
    <w:rsid w:val="00336873"/>
    <w:rsid w:val="003372B3"/>
    <w:rsid w:val="0033732D"/>
    <w:rsid w:val="0033784E"/>
    <w:rsid w:val="00340011"/>
    <w:rsid w:val="003408B8"/>
    <w:rsid w:val="00341D0A"/>
    <w:rsid w:val="00342AA5"/>
    <w:rsid w:val="00342DA6"/>
    <w:rsid w:val="00342E7C"/>
    <w:rsid w:val="0034306A"/>
    <w:rsid w:val="003436C7"/>
    <w:rsid w:val="003439B3"/>
    <w:rsid w:val="00344407"/>
    <w:rsid w:val="00344733"/>
    <w:rsid w:val="00344919"/>
    <w:rsid w:val="00344C5E"/>
    <w:rsid w:val="00346905"/>
    <w:rsid w:val="00347058"/>
    <w:rsid w:val="00352D64"/>
    <w:rsid w:val="0035350E"/>
    <w:rsid w:val="003535C8"/>
    <w:rsid w:val="00354EA7"/>
    <w:rsid w:val="00355EF5"/>
    <w:rsid w:val="00362062"/>
    <w:rsid w:val="00362667"/>
    <w:rsid w:val="00362741"/>
    <w:rsid w:val="00362784"/>
    <w:rsid w:val="00362C3D"/>
    <w:rsid w:val="00363403"/>
    <w:rsid w:val="0036419A"/>
    <w:rsid w:val="00365373"/>
    <w:rsid w:val="003653A9"/>
    <w:rsid w:val="0036634A"/>
    <w:rsid w:val="00367AF7"/>
    <w:rsid w:val="00367CFE"/>
    <w:rsid w:val="0037029E"/>
    <w:rsid w:val="003702AF"/>
    <w:rsid w:val="0037053D"/>
    <w:rsid w:val="0037095E"/>
    <w:rsid w:val="003709F7"/>
    <w:rsid w:val="003712E4"/>
    <w:rsid w:val="003714AF"/>
    <w:rsid w:val="00371654"/>
    <w:rsid w:val="00371EE5"/>
    <w:rsid w:val="00372544"/>
    <w:rsid w:val="0037263A"/>
    <w:rsid w:val="003748A2"/>
    <w:rsid w:val="00376DDC"/>
    <w:rsid w:val="00376E82"/>
    <w:rsid w:val="00377E62"/>
    <w:rsid w:val="00377F46"/>
    <w:rsid w:val="0038010D"/>
    <w:rsid w:val="00380505"/>
    <w:rsid w:val="003806A6"/>
    <w:rsid w:val="003814E8"/>
    <w:rsid w:val="00381678"/>
    <w:rsid w:val="00382BA8"/>
    <w:rsid w:val="00383082"/>
    <w:rsid w:val="00383754"/>
    <w:rsid w:val="003839A5"/>
    <w:rsid w:val="0038443F"/>
    <w:rsid w:val="00384C43"/>
    <w:rsid w:val="00384F35"/>
    <w:rsid w:val="00385DCD"/>
    <w:rsid w:val="003862F5"/>
    <w:rsid w:val="003876BA"/>
    <w:rsid w:val="00387BCA"/>
    <w:rsid w:val="00387BEB"/>
    <w:rsid w:val="003903A1"/>
    <w:rsid w:val="00390AA8"/>
    <w:rsid w:val="00390E06"/>
    <w:rsid w:val="0039192C"/>
    <w:rsid w:val="00392382"/>
    <w:rsid w:val="003924C5"/>
    <w:rsid w:val="00393AF4"/>
    <w:rsid w:val="00394C03"/>
    <w:rsid w:val="0039610A"/>
    <w:rsid w:val="00396558"/>
    <w:rsid w:val="0039706B"/>
    <w:rsid w:val="0039710A"/>
    <w:rsid w:val="00397862"/>
    <w:rsid w:val="00397C29"/>
    <w:rsid w:val="003A081E"/>
    <w:rsid w:val="003A1C81"/>
    <w:rsid w:val="003A1CC9"/>
    <w:rsid w:val="003A2EB4"/>
    <w:rsid w:val="003A3570"/>
    <w:rsid w:val="003A3859"/>
    <w:rsid w:val="003A598D"/>
    <w:rsid w:val="003A61BD"/>
    <w:rsid w:val="003A69F2"/>
    <w:rsid w:val="003B00CD"/>
    <w:rsid w:val="003B0AB2"/>
    <w:rsid w:val="003B0B95"/>
    <w:rsid w:val="003B0BF0"/>
    <w:rsid w:val="003B0E7A"/>
    <w:rsid w:val="003B17E2"/>
    <w:rsid w:val="003B3541"/>
    <w:rsid w:val="003B3876"/>
    <w:rsid w:val="003B3D5D"/>
    <w:rsid w:val="003B45E8"/>
    <w:rsid w:val="003B5EEB"/>
    <w:rsid w:val="003B5F10"/>
    <w:rsid w:val="003B6340"/>
    <w:rsid w:val="003B6AD9"/>
    <w:rsid w:val="003B6C84"/>
    <w:rsid w:val="003B713C"/>
    <w:rsid w:val="003B73A6"/>
    <w:rsid w:val="003B7B19"/>
    <w:rsid w:val="003C0D6A"/>
    <w:rsid w:val="003C18D0"/>
    <w:rsid w:val="003C249A"/>
    <w:rsid w:val="003C5361"/>
    <w:rsid w:val="003C53EC"/>
    <w:rsid w:val="003C6170"/>
    <w:rsid w:val="003C69D1"/>
    <w:rsid w:val="003C710A"/>
    <w:rsid w:val="003C7307"/>
    <w:rsid w:val="003C7D0C"/>
    <w:rsid w:val="003D1576"/>
    <w:rsid w:val="003D24F6"/>
    <w:rsid w:val="003D2973"/>
    <w:rsid w:val="003D2F16"/>
    <w:rsid w:val="003D393F"/>
    <w:rsid w:val="003D3CD8"/>
    <w:rsid w:val="003D4C69"/>
    <w:rsid w:val="003D635D"/>
    <w:rsid w:val="003D65EF"/>
    <w:rsid w:val="003D75CB"/>
    <w:rsid w:val="003D7BEC"/>
    <w:rsid w:val="003E0956"/>
    <w:rsid w:val="003E0D95"/>
    <w:rsid w:val="003E26C3"/>
    <w:rsid w:val="003E2B5D"/>
    <w:rsid w:val="003E2FFB"/>
    <w:rsid w:val="003E307B"/>
    <w:rsid w:val="003E4A05"/>
    <w:rsid w:val="003E5372"/>
    <w:rsid w:val="003E53A4"/>
    <w:rsid w:val="003E56FA"/>
    <w:rsid w:val="003E6739"/>
    <w:rsid w:val="003E69D0"/>
    <w:rsid w:val="003E6D11"/>
    <w:rsid w:val="003E77F7"/>
    <w:rsid w:val="003E7824"/>
    <w:rsid w:val="003E7DAC"/>
    <w:rsid w:val="003E7FE3"/>
    <w:rsid w:val="003F12FB"/>
    <w:rsid w:val="003F1671"/>
    <w:rsid w:val="003F22A3"/>
    <w:rsid w:val="003F2CA6"/>
    <w:rsid w:val="003F2FA7"/>
    <w:rsid w:val="003F4565"/>
    <w:rsid w:val="003F4606"/>
    <w:rsid w:val="003F4D7A"/>
    <w:rsid w:val="003F5DF2"/>
    <w:rsid w:val="003F7473"/>
    <w:rsid w:val="003F7BCC"/>
    <w:rsid w:val="00400729"/>
    <w:rsid w:val="00402A78"/>
    <w:rsid w:val="004039DA"/>
    <w:rsid w:val="00404685"/>
    <w:rsid w:val="004048B5"/>
    <w:rsid w:val="00404EBA"/>
    <w:rsid w:val="004050C2"/>
    <w:rsid w:val="004055A8"/>
    <w:rsid w:val="00406F80"/>
    <w:rsid w:val="0040774D"/>
    <w:rsid w:val="0041054F"/>
    <w:rsid w:val="00410724"/>
    <w:rsid w:val="00410994"/>
    <w:rsid w:val="00411860"/>
    <w:rsid w:val="00412DD4"/>
    <w:rsid w:val="00412EE9"/>
    <w:rsid w:val="00413931"/>
    <w:rsid w:val="0041509C"/>
    <w:rsid w:val="0041649E"/>
    <w:rsid w:val="00417772"/>
    <w:rsid w:val="00417F71"/>
    <w:rsid w:val="00420441"/>
    <w:rsid w:val="00420550"/>
    <w:rsid w:val="00421972"/>
    <w:rsid w:val="00421F43"/>
    <w:rsid w:val="00422384"/>
    <w:rsid w:val="004226CF"/>
    <w:rsid w:val="00422A9C"/>
    <w:rsid w:val="00422E84"/>
    <w:rsid w:val="00423AF2"/>
    <w:rsid w:val="004241D8"/>
    <w:rsid w:val="00424378"/>
    <w:rsid w:val="004256EE"/>
    <w:rsid w:val="00426804"/>
    <w:rsid w:val="00426EC4"/>
    <w:rsid w:val="004276EF"/>
    <w:rsid w:val="00427F78"/>
    <w:rsid w:val="00431AF3"/>
    <w:rsid w:val="0043231A"/>
    <w:rsid w:val="0043258F"/>
    <w:rsid w:val="0043275B"/>
    <w:rsid w:val="00432815"/>
    <w:rsid w:val="00432ACE"/>
    <w:rsid w:val="004332C5"/>
    <w:rsid w:val="00433886"/>
    <w:rsid w:val="00434E84"/>
    <w:rsid w:val="00436062"/>
    <w:rsid w:val="00436169"/>
    <w:rsid w:val="00436259"/>
    <w:rsid w:val="00436BCE"/>
    <w:rsid w:val="004373C1"/>
    <w:rsid w:val="00437D69"/>
    <w:rsid w:val="0044146C"/>
    <w:rsid w:val="004416C1"/>
    <w:rsid w:val="004417EB"/>
    <w:rsid w:val="00441AAB"/>
    <w:rsid w:val="0044238C"/>
    <w:rsid w:val="004424B6"/>
    <w:rsid w:val="004425C9"/>
    <w:rsid w:val="00442C5D"/>
    <w:rsid w:val="00442CAC"/>
    <w:rsid w:val="00442F00"/>
    <w:rsid w:val="00443174"/>
    <w:rsid w:val="00443D07"/>
    <w:rsid w:val="004446D4"/>
    <w:rsid w:val="00445885"/>
    <w:rsid w:val="004464FD"/>
    <w:rsid w:val="0044680E"/>
    <w:rsid w:val="004468EA"/>
    <w:rsid w:val="0044743A"/>
    <w:rsid w:val="004500BD"/>
    <w:rsid w:val="00450654"/>
    <w:rsid w:val="004510D6"/>
    <w:rsid w:val="00451605"/>
    <w:rsid w:val="00451A88"/>
    <w:rsid w:val="0045226F"/>
    <w:rsid w:val="00452AC6"/>
    <w:rsid w:val="00452BDD"/>
    <w:rsid w:val="004534D4"/>
    <w:rsid w:val="004536C6"/>
    <w:rsid w:val="00453A1E"/>
    <w:rsid w:val="00454183"/>
    <w:rsid w:val="004549AD"/>
    <w:rsid w:val="00456BFD"/>
    <w:rsid w:val="00456C11"/>
    <w:rsid w:val="00456C58"/>
    <w:rsid w:val="00456DDA"/>
    <w:rsid w:val="00456EEE"/>
    <w:rsid w:val="00457C74"/>
    <w:rsid w:val="00457FEF"/>
    <w:rsid w:val="00461D93"/>
    <w:rsid w:val="00462784"/>
    <w:rsid w:val="00463B81"/>
    <w:rsid w:val="00464719"/>
    <w:rsid w:val="00465AA7"/>
    <w:rsid w:val="00465D8A"/>
    <w:rsid w:val="0046731F"/>
    <w:rsid w:val="00467392"/>
    <w:rsid w:val="00467500"/>
    <w:rsid w:val="00467AB1"/>
    <w:rsid w:val="00467C2B"/>
    <w:rsid w:val="00467DAF"/>
    <w:rsid w:val="00471815"/>
    <w:rsid w:val="0047238E"/>
    <w:rsid w:val="004724B7"/>
    <w:rsid w:val="004727C7"/>
    <w:rsid w:val="004731CE"/>
    <w:rsid w:val="00475449"/>
    <w:rsid w:val="00475DD4"/>
    <w:rsid w:val="00476609"/>
    <w:rsid w:val="004766A9"/>
    <w:rsid w:val="00477122"/>
    <w:rsid w:val="00477417"/>
    <w:rsid w:val="00477A9A"/>
    <w:rsid w:val="00477E3A"/>
    <w:rsid w:val="00477F3C"/>
    <w:rsid w:val="00480413"/>
    <w:rsid w:val="00482682"/>
    <w:rsid w:val="00482839"/>
    <w:rsid w:val="004828FE"/>
    <w:rsid w:val="00483B8D"/>
    <w:rsid w:val="004848A2"/>
    <w:rsid w:val="00485ADE"/>
    <w:rsid w:val="00485B0F"/>
    <w:rsid w:val="00486F5E"/>
    <w:rsid w:val="00487324"/>
    <w:rsid w:val="00487BD1"/>
    <w:rsid w:val="00490CD8"/>
    <w:rsid w:val="00490DF9"/>
    <w:rsid w:val="00491C79"/>
    <w:rsid w:val="00493164"/>
    <w:rsid w:val="00493552"/>
    <w:rsid w:val="00493AEE"/>
    <w:rsid w:val="00493C92"/>
    <w:rsid w:val="00493FA0"/>
    <w:rsid w:val="0049465E"/>
    <w:rsid w:val="00495488"/>
    <w:rsid w:val="00496CDD"/>
    <w:rsid w:val="004A0998"/>
    <w:rsid w:val="004A0FDB"/>
    <w:rsid w:val="004A1E1F"/>
    <w:rsid w:val="004A1FA8"/>
    <w:rsid w:val="004A2AA9"/>
    <w:rsid w:val="004A326F"/>
    <w:rsid w:val="004A3405"/>
    <w:rsid w:val="004A37E2"/>
    <w:rsid w:val="004A4EF1"/>
    <w:rsid w:val="004A500B"/>
    <w:rsid w:val="004A598A"/>
    <w:rsid w:val="004A5A0B"/>
    <w:rsid w:val="004A5C24"/>
    <w:rsid w:val="004A6D7D"/>
    <w:rsid w:val="004B16F3"/>
    <w:rsid w:val="004B1FF7"/>
    <w:rsid w:val="004B2175"/>
    <w:rsid w:val="004B2368"/>
    <w:rsid w:val="004B3313"/>
    <w:rsid w:val="004B398C"/>
    <w:rsid w:val="004B3F85"/>
    <w:rsid w:val="004B4EFA"/>
    <w:rsid w:val="004B52F4"/>
    <w:rsid w:val="004B5DD5"/>
    <w:rsid w:val="004B6249"/>
    <w:rsid w:val="004B64DD"/>
    <w:rsid w:val="004B6D76"/>
    <w:rsid w:val="004B786F"/>
    <w:rsid w:val="004C0014"/>
    <w:rsid w:val="004C052E"/>
    <w:rsid w:val="004C05C9"/>
    <w:rsid w:val="004C08D0"/>
    <w:rsid w:val="004C10DE"/>
    <w:rsid w:val="004C1A54"/>
    <w:rsid w:val="004C1C11"/>
    <w:rsid w:val="004C207A"/>
    <w:rsid w:val="004C26B8"/>
    <w:rsid w:val="004C2776"/>
    <w:rsid w:val="004C2A00"/>
    <w:rsid w:val="004C3689"/>
    <w:rsid w:val="004C3C92"/>
    <w:rsid w:val="004C5F2E"/>
    <w:rsid w:val="004C6386"/>
    <w:rsid w:val="004C6F02"/>
    <w:rsid w:val="004C79C9"/>
    <w:rsid w:val="004C7D0F"/>
    <w:rsid w:val="004D0274"/>
    <w:rsid w:val="004D0F09"/>
    <w:rsid w:val="004D1566"/>
    <w:rsid w:val="004D2705"/>
    <w:rsid w:val="004D34B3"/>
    <w:rsid w:val="004D4028"/>
    <w:rsid w:val="004D4210"/>
    <w:rsid w:val="004D4CD8"/>
    <w:rsid w:val="004D53A9"/>
    <w:rsid w:val="004D619F"/>
    <w:rsid w:val="004D756E"/>
    <w:rsid w:val="004D7728"/>
    <w:rsid w:val="004E0A8C"/>
    <w:rsid w:val="004E20D2"/>
    <w:rsid w:val="004E2DBF"/>
    <w:rsid w:val="004E2F78"/>
    <w:rsid w:val="004E3022"/>
    <w:rsid w:val="004E3921"/>
    <w:rsid w:val="004E3D42"/>
    <w:rsid w:val="004E4EFB"/>
    <w:rsid w:val="004E4F37"/>
    <w:rsid w:val="004E5012"/>
    <w:rsid w:val="004E55A8"/>
    <w:rsid w:val="004E5875"/>
    <w:rsid w:val="004E5DE6"/>
    <w:rsid w:val="004E6311"/>
    <w:rsid w:val="004E78D9"/>
    <w:rsid w:val="004E7F50"/>
    <w:rsid w:val="004F010B"/>
    <w:rsid w:val="004F06B9"/>
    <w:rsid w:val="004F0921"/>
    <w:rsid w:val="004F0928"/>
    <w:rsid w:val="004F0BEE"/>
    <w:rsid w:val="004F2649"/>
    <w:rsid w:val="004F32E9"/>
    <w:rsid w:val="004F41F1"/>
    <w:rsid w:val="004F5004"/>
    <w:rsid w:val="004F66FE"/>
    <w:rsid w:val="0050034A"/>
    <w:rsid w:val="00500BFB"/>
    <w:rsid w:val="005020CB"/>
    <w:rsid w:val="005025F6"/>
    <w:rsid w:val="005027AD"/>
    <w:rsid w:val="00504A16"/>
    <w:rsid w:val="0050596C"/>
    <w:rsid w:val="00505979"/>
    <w:rsid w:val="00505A8D"/>
    <w:rsid w:val="00505ED6"/>
    <w:rsid w:val="00507943"/>
    <w:rsid w:val="00507A99"/>
    <w:rsid w:val="005112EE"/>
    <w:rsid w:val="00511957"/>
    <w:rsid w:val="005137AF"/>
    <w:rsid w:val="00513803"/>
    <w:rsid w:val="00514019"/>
    <w:rsid w:val="0051478B"/>
    <w:rsid w:val="00514C4B"/>
    <w:rsid w:val="00515008"/>
    <w:rsid w:val="00515A03"/>
    <w:rsid w:val="0051689B"/>
    <w:rsid w:val="00516FA5"/>
    <w:rsid w:val="00520109"/>
    <w:rsid w:val="005203CC"/>
    <w:rsid w:val="00520857"/>
    <w:rsid w:val="0052092C"/>
    <w:rsid w:val="00521C36"/>
    <w:rsid w:val="00522A9A"/>
    <w:rsid w:val="00523917"/>
    <w:rsid w:val="00524410"/>
    <w:rsid w:val="0052639E"/>
    <w:rsid w:val="00526421"/>
    <w:rsid w:val="00527315"/>
    <w:rsid w:val="00527C76"/>
    <w:rsid w:val="00527C96"/>
    <w:rsid w:val="005338FF"/>
    <w:rsid w:val="00533AAD"/>
    <w:rsid w:val="00533E1F"/>
    <w:rsid w:val="00533E5C"/>
    <w:rsid w:val="00535394"/>
    <w:rsid w:val="005357E7"/>
    <w:rsid w:val="00535E0F"/>
    <w:rsid w:val="0053798C"/>
    <w:rsid w:val="00537A7B"/>
    <w:rsid w:val="00541795"/>
    <w:rsid w:val="00541B1A"/>
    <w:rsid w:val="005434E4"/>
    <w:rsid w:val="00543502"/>
    <w:rsid w:val="00544A0D"/>
    <w:rsid w:val="00545014"/>
    <w:rsid w:val="005451DC"/>
    <w:rsid w:val="00545261"/>
    <w:rsid w:val="00545C2E"/>
    <w:rsid w:val="005469B3"/>
    <w:rsid w:val="0054743B"/>
    <w:rsid w:val="005501A0"/>
    <w:rsid w:val="00550D6C"/>
    <w:rsid w:val="00550E2E"/>
    <w:rsid w:val="005511C2"/>
    <w:rsid w:val="0055194F"/>
    <w:rsid w:val="00551E5A"/>
    <w:rsid w:val="00551E83"/>
    <w:rsid w:val="005527F1"/>
    <w:rsid w:val="00552828"/>
    <w:rsid w:val="00552A4D"/>
    <w:rsid w:val="00553E8B"/>
    <w:rsid w:val="0055420F"/>
    <w:rsid w:val="0055447C"/>
    <w:rsid w:val="00554F58"/>
    <w:rsid w:val="00554FAF"/>
    <w:rsid w:val="005556BA"/>
    <w:rsid w:val="00556B22"/>
    <w:rsid w:val="005570BF"/>
    <w:rsid w:val="005571BA"/>
    <w:rsid w:val="0056261F"/>
    <w:rsid w:val="00562AF6"/>
    <w:rsid w:val="00562E6B"/>
    <w:rsid w:val="0056355E"/>
    <w:rsid w:val="00564824"/>
    <w:rsid w:val="00564EF5"/>
    <w:rsid w:val="00565081"/>
    <w:rsid w:val="00566F83"/>
    <w:rsid w:val="00571074"/>
    <w:rsid w:val="00571FE4"/>
    <w:rsid w:val="005736DB"/>
    <w:rsid w:val="005745E6"/>
    <w:rsid w:val="00575065"/>
    <w:rsid w:val="00575182"/>
    <w:rsid w:val="00577410"/>
    <w:rsid w:val="00577F44"/>
    <w:rsid w:val="00580725"/>
    <w:rsid w:val="00580A0E"/>
    <w:rsid w:val="00581494"/>
    <w:rsid w:val="00582331"/>
    <w:rsid w:val="005831B8"/>
    <w:rsid w:val="005832F3"/>
    <w:rsid w:val="00586976"/>
    <w:rsid w:val="00586E2D"/>
    <w:rsid w:val="005875E7"/>
    <w:rsid w:val="00587713"/>
    <w:rsid w:val="005905F6"/>
    <w:rsid w:val="00590C66"/>
    <w:rsid w:val="00590E68"/>
    <w:rsid w:val="005911AD"/>
    <w:rsid w:val="00591BCF"/>
    <w:rsid w:val="00591C3C"/>
    <w:rsid w:val="00592AB1"/>
    <w:rsid w:val="0059445F"/>
    <w:rsid w:val="00595E18"/>
    <w:rsid w:val="0059690A"/>
    <w:rsid w:val="00596939"/>
    <w:rsid w:val="00597308"/>
    <w:rsid w:val="005973C7"/>
    <w:rsid w:val="00597627"/>
    <w:rsid w:val="0059781F"/>
    <w:rsid w:val="005A02D6"/>
    <w:rsid w:val="005A073E"/>
    <w:rsid w:val="005A0E2F"/>
    <w:rsid w:val="005A0EBA"/>
    <w:rsid w:val="005A1117"/>
    <w:rsid w:val="005A2095"/>
    <w:rsid w:val="005A2183"/>
    <w:rsid w:val="005A55D6"/>
    <w:rsid w:val="005A5C7B"/>
    <w:rsid w:val="005A62D9"/>
    <w:rsid w:val="005B06F6"/>
    <w:rsid w:val="005B1E35"/>
    <w:rsid w:val="005B26A1"/>
    <w:rsid w:val="005B41E0"/>
    <w:rsid w:val="005B5C30"/>
    <w:rsid w:val="005B6A81"/>
    <w:rsid w:val="005B6EFB"/>
    <w:rsid w:val="005B74CF"/>
    <w:rsid w:val="005C0942"/>
    <w:rsid w:val="005C0A83"/>
    <w:rsid w:val="005C214B"/>
    <w:rsid w:val="005C26EA"/>
    <w:rsid w:val="005C279A"/>
    <w:rsid w:val="005C2B0F"/>
    <w:rsid w:val="005C2BB4"/>
    <w:rsid w:val="005C32CE"/>
    <w:rsid w:val="005C32EF"/>
    <w:rsid w:val="005C3A61"/>
    <w:rsid w:val="005C3FC6"/>
    <w:rsid w:val="005C4234"/>
    <w:rsid w:val="005C425E"/>
    <w:rsid w:val="005C42B0"/>
    <w:rsid w:val="005C4ADD"/>
    <w:rsid w:val="005C4FC2"/>
    <w:rsid w:val="005C5291"/>
    <w:rsid w:val="005C5574"/>
    <w:rsid w:val="005C5A2B"/>
    <w:rsid w:val="005C5B2E"/>
    <w:rsid w:val="005C5F29"/>
    <w:rsid w:val="005C6326"/>
    <w:rsid w:val="005C68A9"/>
    <w:rsid w:val="005C699A"/>
    <w:rsid w:val="005C799C"/>
    <w:rsid w:val="005D0F02"/>
    <w:rsid w:val="005D0F5C"/>
    <w:rsid w:val="005D140A"/>
    <w:rsid w:val="005D1DA5"/>
    <w:rsid w:val="005D288C"/>
    <w:rsid w:val="005D29AA"/>
    <w:rsid w:val="005D2C27"/>
    <w:rsid w:val="005D2E15"/>
    <w:rsid w:val="005D4313"/>
    <w:rsid w:val="005D47FE"/>
    <w:rsid w:val="005D4900"/>
    <w:rsid w:val="005D6290"/>
    <w:rsid w:val="005D6B13"/>
    <w:rsid w:val="005D6E7B"/>
    <w:rsid w:val="005D722C"/>
    <w:rsid w:val="005D75F6"/>
    <w:rsid w:val="005D76B0"/>
    <w:rsid w:val="005E0E15"/>
    <w:rsid w:val="005E0F87"/>
    <w:rsid w:val="005E1922"/>
    <w:rsid w:val="005E1DB1"/>
    <w:rsid w:val="005E2868"/>
    <w:rsid w:val="005E2B63"/>
    <w:rsid w:val="005E44DD"/>
    <w:rsid w:val="005E4878"/>
    <w:rsid w:val="005E5E5E"/>
    <w:rsid w:val="005E76E2"/>
    <w:rsid w:val="005E7FA9"/>
    <w:rsid w:val="005F00C2"/>
    <w:rsid w:val="005F0919"/>
    <w:rsid w:val="005F0D28"/>
    <w:rsid w:val="005F10EE"/>
    <w:rsid w:val="005F1128"/>
    <w:rsid w:val="005F1935"/>
    <w:rsid w:val="005F1D08"/>
    <w:rsid w:val="005F3092"/>
    <w:rsid w:val="005F3423"/>
    <w:rsid w:val="005F3F6A"/>
    <w:rsid w:val="005F40B0"/>
    <w:rsid w:val="005F5270"/>
    <w:rsid w:val="005F538F"/>
    <w:rsid w:val="005F5D16"/>
    <w:rsid w:val="005F6660"/>
    <w:rsid w:val="006001B1"/>
    <w:rsid w:val="00601086"/>
    <w:rsid w:val="00601285"/>
    <w:rsid w:val="006021B5"/>
    <w:rsid w:val="00602239"/>
    <w:rsid w:val="00603053"/>
    <w:rsid w:val="0060443A"/>
    <w:rsid w:val="006044B9"/>
    <w:rsid w:val="00605ADC"/>
    <w:rsid w:val="0060670C"/>
    <w:rsid w:val="00606DED"/>
    <w:rsid w:val="006075D2"/>
    <w:rsid w:val="00607895"/>
    <w:rsid w:val="006101BB"/>
    <w:rsid w:val="00610944"/>
    <w:rsid w:val="00611AFD"/>
    <w:rsid w:val="00611C39"/>
    <w:rsid w:val="00613713"/>
    <w:rsid w:val="00613B9B"/>
    <w:rsid w:val="00613E70"/>
    <w:rsid w:val="0061403E"/>
    <w:rsid w:val="0061404A"/>
    <w:rsid w:val="00614342"/>
    <w:rsid w:val="006144B7"/>
    <w:rsid w:val="00614DEA"/>
    <w:rsid w:val="00615005"/>
    <w:rsid w:val="006153CB"/>
    <w:rsid w:val="00615C12"/>
    <w:rsid w:val="006160AE"/>
    <w:rsid w:val="00617A4D"/>
    <w:rsid w:val="00621020"/>
    <w:rsid w:val="00621674"/>
    <w:rsid w:val="00621DF4"/>
    <w:rsid w:val="0062334B"/>
    <w:rsid w:val="0062406C"/>
    <w:rsid w:val="006250C7"/>
    <w:rsid w:val="00625A22"/>
    <w:rsid w:val="00625AFF"/>
    <w:rsid w:val="0062785F"/>
    <w:rsid w:val="00627AC2"/>
    <w:rsid w:val="00627DA9"/>
    <w:rsid w:val="0063086D"/>
    <w:rsid w:val="00630CFA"/>
    <w:rsid w:val="00631FAD"/>
    <w:rsid w:val="006320FF"/>
    <w:rsid w:val="006321AE"/>
    <w:rsid w:val="006331FC"/>
    <w:rsid w:val="00634345"/>
    <w:rsid w:val="00635601"/>
    <w:rsid w:val="00636555"/>
    <w:rsid w:val="006366F9"/>
    <w:rsid w:val="0063673E"/>
    <w:rsid w:val="00636B01"/>
    <w:rsid w:val="0063783D"/>
    <w:rsid w:val="00637E51"/>
    <w:rsid w:val="00642537"/>
    <w:rsid w:val="00643521"/>
    <w:rsid w:val="0064495D"/>
    <w:rsid w:val="00644F29"/>
    <w:rsid w:val="00645240"/>
    <w:rsid w:val="00645AC9"/>
    <w:rsid w:val="00645E41"/>
    <w:rsid w:val="00647A1F"/>
    <w:rsid w:val="00647BEF"/>
    <w:rsid w:val="00650FAD"/>
    <w:rsid w:val="006525AD"/>
    <w:rsid w:val="00653950"/>
    <w:rsid w:val="00654036"/>
    <w:rsid w:val="00654477"/>
    <w:rsid w:val="00657774"/>
    <w:rsid w:val="00660C1A"/>
    <w:rsid w:val="00662876"/>
    <w:rsid w:val="0066412C"/>
    <w:rsid w:val="0066454A"/>
    <w:rsid w:val="00664B43"/>
    <w:rsid w:val="00664D2D"/>
    <w:rsid w:val="00665083"/>
    <w:rsid w:val="00665678"/>
    <w:rsid w:val="006679CA"/>
    <w:rsid w:val="006705DB"/>
    <w:rsid w:val="006709ED"/>
    <w:rsid w:val="00670FDB"/>
    <w:rsid w:val="00671499"/>
    <w:rsid w:val="00671856"/>
    <w:rsid w:val="00671A6D"/>
    <w:rsid w:val="00672181"/>
    <w:rsid w:val="00672766"/>
    <w:rsid w:val="0067288D"/>
    <w:rsid w:val="00672CD1"/>
    <w:rsid w:val="00673A8E"/>
    <w:rsid w:val="0067491D"/>
    <w:rsid w:val="0067493C"/>
    <w:rsid w:val="00674BB1"/>
    <w:rsid w:val="00675B4C"/>
    <w:rsid w:val="006765C7"/>
    <w:rsid w:val="00677855"/>
    <w:rsid w:val="00677A6A"/>
    <w:rsid w:val="00677BBE"/>
    <w:rsid w:val="00677FD5"/>
    <w:rsid w:val="006805E6"/>
    <w:rsid w:val="006814AE"/>
    <w:rsid w:val="00681B97"/>
    <w:rsid w:val="006820ED"/>
    <w:rsid w:val="006822D3"/>
    <w:rsid w:val="0068362F"/>
    <w:rsid w:val="0068596C"/>
    <w:rsid w:val="00685D19"/>
    <w:rsid w:val="00685EEC"/>
    <w:rsid w:val="00686988"/>
    <w:rsid w:val="006869A0"/>
    <w:rsid w:val="00686B89"/>
    <w:rsid w:val="00686D4E"/>
    <w:rsid w:val="006916B0"/>
    <w:rsid w:val="006919CF"/>
    <w:rsid w:val="0069251B"/>
    <w:rsid w:val="00692771"/>
    <w:rsid w:val="00693B9E"/>
    <w:rsid w:val="00693E1F"/>
    <w:rsid w:val="00693EB7"/>
    <w:rsid w:val="0069419E"/>
    <w:rsid w:val="0069548B"/>
    <w:rsid w:val="00695F86"/>
    <w:rsid w:val="0069601C"/>
    <w:rsid w:val="0069689B"/>
    <w:rsid w:val="00696A4F"/>
    <w:rsid w:val="006970D3"/>
    <w:rsid w:val="006972CB"/>
    <w:rsid w:val="0069789C"/>
    <w:rsid w:val="00697EF6"/>
    <w:rsid w:val="00697FA7"/>
    <w:rsid w:val="006A0301"/>
    <w:rsid w:val="006A032E"/>
    <w:rsid w:val="006A0614"/>
    <w:rsid w:val="006A0ABF"/>
    <w:rsid w:val="006A1633"/>
    <w:rsid w:val="006A1D08"/>
    <w:rsid w:val="006A1E24"/>
    <w:rsid w:val="006A224C"/>
    <w:rsid w:val="006A2909"/>
    <w:rsid w:val="006A29F9"/>
    <w:rsid w:val="006A2AAE"/>
    <w:rsid w:val="006A2FE9"/>
    <w:rsid w:val="006A34F5"/>
    <w:rsid w:val="006A3937"/>
    <w:rsid w:val="006A43EC"/>
    <w:rsid w:val="006A4E22"/>
    <w:rsid w:val="006A4EC4"/>
    <w:rsid w:val="006A564B"/>
    <w:rsid w:val="006A5BD4"/>
    <w:rsid w:val="006A5C53"/>
    <w:rsid w:val="006A610E"/>
    <w:rsid w:val="006A65C0"/>
    <w:rsid w:val="006A7C72"/>
    <w:rsid w:val="006B0E96"/>
    <w:rsid w:val="006B17BB"/>
    <w:rsid w:val="006B186D"/>
    <w:rsid w:val="006B1BD2"/>
    <w:rsid w:val="006B375E"/>
    <w:rsid w:val="006B4EBB"/>
    <w:rsid w:val="006B564E"/>
    <w:rsid w:val="006B5ABA"/>
    <w:rsid w:val="006B69F9"/>
    <w:rsid w:val="006C1451"/>
    <w:rsid w:val="006C15C5"/>
    <w:rsid w:val="006C1E35"/>
    <w:rsid w:val="006C1EB8"/>
    <w:rsid w:val="006C34EF"/>
    <w:rsid w:val="006C4A56"/>
    <w:rsid w:val="006C4E66"/>
    <w:rsid w:val="006C527B"/>
    <w:rsid w:val="006C55E8"/>
    <w:rsid w:val="006C56D5"/>
    <w:rsid w:val="006C5B37"/>
    <w:rsid w:val="006C6861"/>
    <w:rsid w:val="006C69C5"/>
    <w:rsid w:val="006D03BC"/>
    <w:rsid w:val="006D05E7"/>
    <w:rsid w:val="006D0BDA"/>
    <w:rsid w:val="006D11A1"/>
    <w:rsid w:val="006D155F"/>
    <w:rsid w:val="006D3B5E"/>
    <w:rsid w:val="006D3BA5"/>
    <w:rsid w:val="006D4FA5"/>
    <w:rsid w:val="006D5C0D"/>
    <w:rsid w:val="006D6837"/>
    <w:rsid w:val="006D79EB"/>
    <w:rsid w:val="006D7F66"/>
    <w:rsid w:val="006E1281"/>
    <w:rsid w:val="006E1B4C"/>
    <w:rsid w:val="006E1C71"/>
    <w:rsid w:val="006E28B6"/>
    <w:rsid w:val="006E29B3"/>
    <w:rsid w:val="006E30D0"/>
    <w:rsid w:val="006E3911"/>
    <w:rsid w:val="006E4A23"/>
    <w:rsid w:val="006E4BF6"/>
    <w:rsid w:val="006E5A52"/>
    <w:rsid w:val="006E5D87"/>
    <w:rsid w:val="006E6A0B"/>
    <w:rsid w:val="006E6B40"/>
    <w:rsid w:val="006E6BC6"/>
    <w:rsid w:val="006E7D12"/>
    <w:rsid w:val="006F0187"/>
    <w:rsid w:val="006F067B"/>
    <w:rsid w:val="006F0E5C"/>
    <w:rsid w:val="006F1444"/>
    <w:rsid w:val="006F1BC2"/>
    <w:rsid w:val="006F1E78"/>
    <w:rsid w:val="006F2176"/>
    <w:rsid w:val="006F256A"/>
    <w:rsid w:val="006F285A"/>
    <w:rsid w:val="006F2FF3"/>
    <w:rsid w:val="006F38B3"/>
    <w:rsid w:val="006F3D05"/>
    <w:rsid w:val="006F4E91"/>
    <w:rsid w:val="006F4FC5"/>
    <w:rsid w:val="006F653C"/>
    <w:rsid w:val="006F736A"/>
    <w:rsid w:val="006F73FB"/>
    <w:rsid w:val="006F7E01"/>
    <w:rsid w:val="00700795"/>
    <w:rsid w:val="007013A0"/>
    <w:rsid w:val="00702304"/>
    <w:rsid w:val="0070310B"/>
    <w:rsid w:val="0070349F"/>
    <w:rsid w:val="00703CEE"/>
    <w:rsid w:val="00704A57"/>
    <w:rsid w:val="00704BE8"/>
    <w:rsid w:val="00704D6F"/>
    <w:rsid w:val="0070543B"/>
    <w:rsid w:val="0070545C"/>
    <w:rsid w:val="0070608D"/>
    <w:rsid w:val="00706A45"/>
    <w:rsid w:val="00706E6C"/>
    <w:rsid w:val="00706E87"/>
    <w:rsid w:val="00706F70"/>
    <w:rsid w:val="0070713D"/>
    <w:rsid w:val="0070758A"/>
    <w:rsid w:val="007075C1"/>
    <w:rsid w:val="007076F4"/>
    <w:rsid w:val="007103B8"/>
    <w:rsid w:val="00710F2B"/>
    <w:rsid w:val="00711701"/>
    <w:rsid w:val="00712C70"/>
    <w:rsid w:val="00713023"/>
    <w:rsid w:val="00713C2F"/>
    <w:rsid w:val="00714347"/>
    <w:rsid w:val="00714B9E"/>
    <w:rsid w:val="00716685"/>
    <w:rsid w:val="00716A2B"/>
    <w:rsid w:val="00717688"/>
    <w:rsid w:val="00720178"/>
    <w:rsid w:val="00720281"/>
    <w:rsid w:val="0072090E"/>
    <w:rsid w:val="00720D0B"/>
    <w:rsid w:val="00720D0F"/>
    <w:rsid w:val="00721155"/>
    <w:rsid w:val="00721944"/>
    <w:rsid w:val="00723A14"/>
    <w:rsid w:val="00723B8F"/>
    <w:rsid w:val="00723B95"/>
    <w:rsid w:val="00727109"/>
    <w:rsid w:val="007273AA"/>
    <w:rsid w:val="00727503"/>
    <w:rsid w:val="00727539"/>
    <w:rsid w:val="00730023"/>
    <w:rsid w:val="00731F46"/>
    <w:rsid w:val="00732B2C"/>
    <w:rsid w:val="007358BE"/>
    <w:rsid w:val="00735B4C"/>
    <w:rsid w:val="00735E78"/>
    <w:rsid w:val="00736B98"/>
    <w:rsid w:val="00737952"/>
    <w:rsid w:val="00740586"/>
    <w:rsid w:val="00740983"/>
    <w:rsid w:val="00741A48"/>
    <w:rsid w:val="00741E0C"/>
    <w:rsid w:val="00741ED4"/>
    <w:rsid w:val="00741FD9"/>
    <w:rsid w:val="007432EF"/>
    <w:rsid w:val="00743CD7"/>
    <w:rsid w:val="0074523C"/>
    <w:rsid w:val="007454CB"/>
    <w:rsid w:val="007461D6"/>
    <w:rsid w:val="00746CDF"/>
    <w:rsid w:val="00746DD0"/>
    <w:rsid w:val="00747138"/>
    <w:rsid w:val="0074769D"/>
    <w:rsid w:val="00747997"/>
    <w:rsid w:val="00747C9D"/>
    <w:rsid w:val="007502D3"/>
    <w:rsid w:val="00750719"/>
    <w:rsid w:val="00752B97"/>
    <w:rsid w:val="00753B8D"/>
    <w:rsid w:val="007559A6"/>
    <w:rsid w:val="00755D26"/>
    <w:rsid w:val="007560F2"/>
    <w:rsid w:val="00757313"/>
    <w:rsid w:val="007574E1"/>
    <w:rsid w:val="00757944"/>
    <w:rsid w:val="00757D68"/>
    <w:rsid w:val="00760840"/>
    <w:rsid w:val="007612C2"/>
    <w:rsid w:val="007614FD"/>
    <w:rsid w:val="00762267"/>
    <w:rsid w:val="00762607"/>
    <w:rsid w:val="00762CB2"/>
    <w:rsid w:val="0076306D"/>
    <w:rsid w:val="00763EAC"/>
    <w:rsid w:val="00763F02"/>
    <w:rsid w:val="00764775"/>
    <w:rsid w:val="00765A7A"/>
    <w:rsid w:val="00766236"/>
    <w:rsid w:val="00766352"/>
    <w:rsid w:val="00766C64"/>
    <w:rsid w:val="0076705C"/>
    <w:rsid w:val="0077007B"/>
    <w:rsid w:val="00770B33"/>
    <w:rsid w:val="0077128F"/>
    <w:rsid w:val="00771429"/>
    <w:rsid w:val="00771C3F"/>
    <w:rsid w:val="00772272"/>
    <w:rsid w:val="007726B8"/>
    <w:rsid w:val="00772808"/>
    <w:rsid w:val="00773F5D"/>
    <w:rsid w:val="007743C7"/>
    <w:rsid w:val="0077513D"/>
    <w:rsid w:val="007757D4"/>
    <w:rsid w:val="0077586E"/>
    <w:rsid w:val="00775B28"/>
    <w:rsid w:val="00775B7F"/>
    <w:rsid w:val="0077785A"/>
    <w:rsid w:val="00777AF1"/>
    <w:rsid w:val="007812B5"/>
    <w:rsid w:val="007819AA"/>
    <w:rsid w:val="0078237B"/>
    <w:rsid w:val="0078283E"/>
    <w:rsid w:val="007847DF"/>
    <w:rsid w:val="007851E6"/>
    <w:rsid w:val="007862A3"/>
    <w:rsid w:val="007874D3"/>
    <w:rsid w:val="00787AE9"/>
    <w:rsid w:val="00791066"/>
    <w:rsid w:val="007913DF"/>
    <w:rsid w:val="0079301D"/>
    <w:rsid w:val="00793888"/>
    <w:rsid w:val="00794072"/>
    <w:rsid w:val="00794816"/>
    <w:rsid w:val="00795002"/>
    <w:rsid w:val="00795057"/>
    <w:rsid w:val="00795994"/>
    <w:rsid w:val="00796FE2"/>
    <w:rsid w:val="007970BE"/>
    <w:rsid w:val="00797B9D"/>
    <w:rsid w:val="00797E2A"/>
    <w:rsid w:val="007A0829"/>
    <w:rsid w:val="007A0C1E"/>
    <w:rsid w:val="007A1621"/>
    <w:rsid w:val="007A1C48"/>
    <w:rsid w:val="007A2B00"/>
    <w:rsid w:val="007A453C"/>
    <w:rsid w:val="007A4D08"/>
    <w:rsid w:val="007A52B9"/>
    <w:rsid w:val="007A56F4"/>
    <w:rsid w:val="007A716F"/>
    <w:rsid w:val="007A74E8"/>
    <w:rsid w:val="007A7A34"/>
    <w:rsid w:val="007A7B8D"/>
    <w:rsid w:val="007A7BEC"/>
    <w:rsid w:val="007B0967"/>
    <w:rsid w:val="007B0D6D"/>
    <w:rsid w:val="007B1562"/>
    <w:rsid w:val="007B1B70"/>
    <w:rsid w:val="007B240D"/>
    <w:rsid w:val="007B2E7F"/>
    <w:rsid w:val="007B2FDD"/>
    <w:rsid w:val="007B2FDE"/>
    <w:rsid w:val="007B3556"/>
    <w:rsid w:val="007B3874"/>
    <w:rsid w:val="007B47C4"/>
    <w:rsid w:val="007B66CE"/>
    <w:rsid w:val="007B6AA0"/>
    <w:rsid w:val="007C0331"/>
    <w:rsid w:val="007C045E"/>
    <w:rsid w:val="007C064F"/>
    <w:rsid w:val="007C155E"/>
    <w:rsid w:val="007C36CF"/>
    <w:rsid w:val="007C38CE"/>
    <w:rsid w:val="007C46DD"/>
    <w:rsid w:val="007C5494"/>
    <w:rsid w:val="007C5671"/>
    <w:rsid w:val="007C5FF5"/>
    <w:rsid w:val="007C6125"/>
    <w:rsid w:val="007C7041"/>
    <w:rsid w:val="007D0461"/>
    <w:rsid w:val="007D04B5"/>
    <w:rsid w:val="007D0A33"/>
    <w:rsid w:val="007D261C"/>
    <w:rsid w:val="007D2D6F"/>
    <w:rsid w:val="007D302E"/>
    <w:rsid w:val="007D3042"/>
    <w:rsid w:val="007D4E40"/>
    <w:rsid w:val="007D5399"/>
    <w:rsid w:val="007D54A1"/>
    <w:rsid w:val="007D6707"/>
    <w:rsid w:val="007D6A22"/>
    <w:rsid w:val="007D74F4"/>
    <w:rsid w:val="007D751A"/>
    <w:rsid w:val="007D7850"/>
    <w:rsid w:val="007D78DC"/>
    <w:rsid w:val="007E013E"/>
    <w:rsid w:val="007E06D7"/>
    <w:rsid w:val="007E09CB"/>
    <w:rsid w:val="007E13E5"/>
    <w:rsid w:val="007E1A5F"/>
    <w:rsid w:val="007E1B8B"/>
    <w:rsid w:val="007E1BE7"/>
    <w:rsid w:val="007E1C67"/>
    <w:rsid w:val="007E205A"/>
    <w:rsid w:val="007E3103"/>
    <w:rsid w:val="007E3671"/>
    <w:rsid w:val="007E3E04"/>
    <w:rsid w:val="007E4148"/>
    <w:rsid w:val="007E4256"/>
    <w:rsid w:val="007E5411"/>
    <w:rsid w:val="007E5FDB"/>
    <w:rsid w:val="007E6675"/>
    <w:rsid w:val="007E68C7"/>
    <w:rsid w:val="007E6CB9"/>
    <w:rsid w:val="007E6EF3"/>
    <w:rsid w:val="007E7194"/>
    <w:rsid w:val="007E777C"/>
    <w:rsid w:val="007E7C71"/>
    <w:rsid w:val="007E7CFD"/>
    <w:rsid w:val="007F108C"/>
    <w:rsid w:val="007F1530"/>
    <w:rsid w:val="007F2771"/>
    <w:rsid w:val="007F2FD5"/>
    <w:rsid w:val="007F3712"/>
    <w:rsid w:val="007F382D"/>
    <w:rsid w:val="007F39C9"/>
    <w:rsid w:val="007F455E"/>
    <w:rsid w:val="007F46E0"/>
    <w:rsid w:val="007F4845"/>
    <w:rsid w:val="007F4FDA"/>
    <w:rsid w:val="007F5533"/>
    <w:rsid w:val="007F5BAA"/>
    <w:rsid w:val="007F64A8"/>
    <w:rsid w:val="007F6B7D"/>
    <w:rsid w:val="007F76D4"/>
    <w:rsid w:val="007F7D90"/>
    <w:rsid w:val="00800044"/>
    <w:rsid w:val="0080124A"/>
    <w:rsid w:val="00801959"/>
    <w:rsid w:val="00801EAA"/>
    <w:rsid w:val="008024C6"/>
    <w:rsid w:val="00802D00"/>
    <w:rsid w:val="00802F82"/>
    <w:rsid w:val="00804718"/>
    <w:rsid w:val="008055AC"/>
    <w:rsid w:val="00805780"/>
    <w:rsid w:val="00806184"/>
    <w:rsid w:val="00807B5C"/>
    <w:rsid w:val="00812064"/>
    <w:rsid w:val="00812B79"/>
    <w:rsid w:val="00812CAC"/>
    <w:rsid w:val="00812D20"/>
    <w:rsid w:val="00813C11"/>
    <w:rsid w:val="0081418B"/>
    <w:rsid w:val="00814B28"/>
    <w:rsid w:val="00814F91"/>
    <w:rsid w:val="00815CD5"/>
    <w:rsid w:val="0081687D"/>
    <w:rsid w:val="00816BAA"/>
    <w:rsid w:val="00817558"/>
    <w:rsid w:val="008176E2"/>
    <w:rsid w:val="00817860"/>
    <w:rsid w:val="00817CE5"/>
    <w:rsid w:val="00817E85"/>
    <w:rsid w:val="00820023"/>
    <w:rsid w:val="00821729"/>
    <w:rsid w:val="008226A0"/>
    <w:rsid w:val="00822E06"/>
    <w:rsid w:val="008236ED"/>
    <w:rsid w:val="00824A14"/>
    <w:rsid w:val="00824AE6"/>
    <w:rsid w:val="008269E4"/>
    <w:rsid w:val="00826DD0"/>
    <w:rsid w:val="00827051"/>
    <w:rsid w:val="00827107"/>
    <w:rsid w:val="00827312"/>
    <w:rsid w:val="0083052A"/>
    <w:rsid w:val="008312B9"/>
    <w:rsid w:val="00831F7C"/>
    <w:rsid w:val="00832A37"/>
    <w:rsid w:val="00832A3D"/>
    <w:rsid w:val="00832E1C"/>
    <w:rsid w:val="00832EAA"/>
    <w:rsid w:val="00832F1A"/>
    <w:rsid w:val="00833EAD"/>
    <w:rsid w:val="0083447A"/>
    <w:rsid w:val="0083474E"/>
    <w:rsid w:val="0083486B"/>
    <w:rsid w:val="0083503A"/>
    <w:rsid w:val="008356C2"/>
    <w:rsid w:val="00835CAD"/>
    <w:rsid w:val="00836A41"/>
    <w:rsid w:val="00837A2E"/>
    <w:rsid w:val="00840F78"/>
    <w:rsid w:val="008419C2"/>
    <w:rsid w:val="00842BD1"/>
    <w:rsid w:val="00843E42"/>
    <w:rsid w:val="00844267"/>
    <w:rsid w:val="00844A18"/>
    <w:rsid w:val="00845197"/>
    <w:rsid w:val="008456F6"/>
    <w:rsid w:val="008458C1"/>
    <w:rsid w:val="00845E54"/>
    <w:rsid w:val="00845F36"/>
    <w:rsid w:val="0084608C"/>
    <w:rsid w:val="00846241"/>
    <w:rsid w:val="00847C77"/>
    <w:rsid w:val="00847E31"/>
    <w:rsid w:val="0085119F"/>
    <w:rsid w:val="00851D1F"/>
    <w:rsid w:val="00853DC3"/>
    <w:rsid w:val="0085432A"/>
    <w:rsid w:val="00854A35"/>
    <w:rsid w:val="00854D04"/>
    <w:rsid w:val="00854E41"/>
    <w:rsid w:val="0085543E"/>
    <w:rsid w:val="008557F1"/>
    <w:rsid w:val="0085611F"/>
    <w:rsid w:val="008565FC"/>
    <w:rsid w:val="00856940"/>
    <w:rsid w:val="00856C87"/>
    <w:rsid w:val="008570EF"/>
    <w:rsid w:val="00857204"/>
    <w:rsid w:val="008608AD"/>
    <w:rsid w:val="00860EF5"/>
    <w:rsid w:val="008629A7"/>
    <w:rsid w:val="0086370E"/>
    <w:rsid w:val="0086375E"/>
    <w:rsid w:val="00864142"/>
    <w:rsid w:val="00864480"/>
    <w:rsid w:val="00864CAB"/>
    <w:rsid w:val="00864D88"/>
    <w:rsid w:val="00864E56"/>
    <w:rsid w:val="00864FA3"/>
    <w:rsid w:val="00865AC4"/>
    <w:rsid w:val="00865AF6"/>
    <w:rsid w:val="00865D19"/>
    <w:rsid w:val="0086642A"/>
    <w:rsid w:val="008664E6"/>
    <w:rsid w:val="00866B04"/>
    <w:rsid w:val="00867AC8"/>
    <w:rsid w:val="00867CF9"/>
    <w:rsid w:val="0087234D"/>
    <w:rsid w:val="00872981"/>
    <w:rsid w:val="00872CD6"/>
    <w:rsid w:val="00872E35"/>
    <w:rsid w:val="00873AF4"/>
    <w:rsid w:val="00874775"/>
    <w:rsid w:val="008755A0"/>
    <w:rsid w:val="008755C6"/>
    <w:rsid w:val="00876A8A"/>
    <w:rsid w:val="00876FD6"/>
    <w:rsid w:val="008774C7"/>
    <w:rsid w:val="00880946"/>
    <w:rsid w:val="00880EBB"/>
    <w:rsid w:val="00881601"/>
    <w:rsid w:val="00881F92"/>
    <w:rsid w:val="00882915"/>
    <w:rsid w:val="008829D6"/>
    <w:rsid w:val="00882FA4"/>
    <w:rsid w:val="00883984"/>
    <w:rsid w:val="00883C68"/>
    <w:rsid w:val="00886080"/>
    <w:rsid w:val="0088627A"/>
    <w:rsid w:val="00886C82"/>
    <w:rsid w:val="00887571"/>
    <w:rsid w:val="00890584"/>
    <w:rsid w:val="00891338"/>
    <w:rsid w:val="00891623"/>
    <w:rsid w:val="0089189E"/>
    <w:rsid w:val="008919D7"/>
    <w:rsid w:val="00892B5F"/>
    <w:rsid w:val="00893AC4"/>
    <w:rsid w:val="00894242"/>
    <w:rsid w:val="0089447B"/>
    <w:rsid w:val="00896092"/>
    <w:rsid w:val="008962A2"/>
    <w:rsid w:val="00896DD1"/>
    <w:rsid w:val="00896F45"/>
    <w:rsid w:val="008975EF"/>
    <w:rsid w:val="008A049B"/>
    <w:rsid w:val="008A0E6A"/>
    <w:rsid w:val="008A1362"/>
    <w:rsid w:val="008A1CD8"/>
    <w:rsid w:val="008A22E4"/>
    <w:rsid w:val="008A3876"/>
    <w:rsid w:val="008A3E17"/>
    <w:rsid w:val="008A42F9"/>
    <w:rsid w:val="008A439B"/>
    <w:rsid w:val="008A5F75"/>
    <w:rsid w:val="008A6A9B"/>
    <w:rsid w:val="008B0A2D"/>
    <w:rsid w:val="008B1D86"/>
    <w:rsid w:val="008B1E10"/>
    <w:rsid w:val="008B2109"/>
    <w:rsid w:val="008B324F"/>
    <w:rsid w:val="008B3A1B"/>
    <w:rsid w:val="008B4350"/>
    <w:rsid w:val="008B49CF"/>
    <w:rsid w:val="008B553A"/>
    <w:rsid w:val="008B58BB"/>
    <w:rsid w:val="008B63E2"/>
    <w:rsid w:val="008B6C2B"/>
    <w:rsid w:val="008B6E34"/>
    <w:rsid w:val="008B75CC"/>
    <w:rsid w:val="008C0425"/>
    <w:rsid w:val="008C0825"/>
    <w:rsid w:val="008C0839"/>
    <w:rsid w:val="008C12B3"/>
    <w:rsid w:val="008C1908"/>
    <w:rsid w:val="008C1A48"/>
    <w:rsid w:val="008C2A16"/>
    <w:rsid w:val="008C43F2"/>
    <w:rsid w:val="008C4AD7"/>
    <w:rsid w:val="008C4EEE"/>
    <w:rsid w:val="008C5B63"/>
    <w:rsid w:val="008C6216"/>
    <w:rsid w:val="008C6562"/>
    <w:rsid w:val="008C6851"/>
    <w:rsid w:val="008C6CED"/>
    <w:rsid w:val="008C6FB3"/>
    <w:rsid w:val="008C7B53"/>
    <w:rsid w:val="008C7E20"/>
    <w:rsid w:val="008D16D2"/>
    <w:rsid w:val="008D1E77"/>
    <w:rsid w:val="008D218F"/>
    <w:rsid w:val="008D2FE2"/>
    <w:rsid w:val="008D3308"/>
    <w:rsid w:val="008D4410"/>
    <w:rsid w:val="008D4F8D"/>
    <w:rsid w:val="008D500A"/>
    <w:rsid w:val="008D7CE9"/>
    <w:rsid w:val="008D7E42"/>
    <w:rsid w:val="008E0927"/>
    <w:rsid w:val="008E183E"/>
    <w:rsid w:val="008E1864"/>
    <w:rsid w:val="008E1FDD"/>
    <w:rsid w:val="008E2F7C"/>
    <w:rsid w:val="008E4A45"/>
    <w:rsid w:val="008E567F"/>
    <w:rsid w:val="008E56A6"/>
    <w:rsid w:val="008E6D79"/>
    <w:rsid w:val="008E6EBD"/>
    <w:rsid w:val="008F010C"/>
    <w:rsid w:val="008F14EB"/>
    <w:rsid w:val="008F2126"/>
    <w:rsid w:val="008F230A"/>
    <w:rsid w:val="008F3CD3"/>
    <w:rsid w:val="008F429D"/>
    <w:rsid w:val="008F44AD"/>
    <w:rsid w:val="008F4AE1"/>
    <w:rsid w:val="008F74AE"/>
    <w:rsid w:val="009012FE"/>
    <w:rsid w:val="00901C29"/>
    <w:rsid w:val="00901E7F"/>
    <w:rsid w:val="0090260A"/>
    <w:rsid w:val="00902E6C"/>
    <w:rsid w:val="00903A58"/>
    <w:rsid w:val="00903EBA"/>
    <w:rsid w:val="0090418F"/>
    <w:rsid w:val="009057B1"/>
    <w:rsid w:val="00906AF0"/>
    <w:rsid w:val="00906B69"/>
    <w:rsid w:val="009118FA"/>
    <w:rsid w:val="00911D45"/>
    <w:rsid w:val="009127A3"/>
    <w:rsid w:val="00912C04"/>
    <w:rsid w:val="00912C14"/>
    <w:rsid w:val="009133D2"/>
    <w:rsid w:val="009138D3"/>
    <w:rsid w:val="00914155"/>
    <w:rsid w:val="00915567"/>
    <w:rsid w:val="00915768"/>
    <w:rsid w:val="00916EC7"/>
    <w:rsid w:val="0091744F"/>
    <w:rsid w:val="00917EDF"/>
    <w:rsid w:val="00920396"/>
    <w:rsid w:val="0092086F"/>
    <w:rsid w:val="00920C3A"/>
    <w:rsid w:val="00922908"/>
    <w:rsid w:val="00922E8F"/>
    <w:rsid w:val="009249F5"/>
    <w:rsid w:val="00924BC7"/>
    <w:rsid w:val="00924DC1"/>
    <w:rsid w:val="00925069"/>
    <w:rsid w:val="00925477"/>
    <w:rsid w:val="00925C86"/>
    <w:rsid w:val="0092686C"/>
    <w:rsid w:val="00927F8A"/>
    <w:rsid w:val="00930849"/>
    <w:rsid w:val="00931C3C"/>
    <w:rsid w:val="009329E7"/>
    <w:rsid w:val="00932BFA"/>
    <w:rsid w:val="009330FC"/>
    <w:rsid w:val="0093324D"/>
    <w:rsid w:val="00933A79"/>
    <w:rsid w:val="00933CE9"/>
    <w:rsid w:val="00933DA4"/>
    <w:rsid w:val="009342F8"/>
    <w:rsid w:val="0093529A"/>
    <w:rsid w:val="00936516"/>
    <w:rsid w:val="009365B7"/>
    <w:rsid w:val="00937046"/>
    <w:rsid w:val="0093706E"/>
    <w:rsid w:val="00937648"/>
    <w:rsid w:val="00937BDF"/>
    <w:rsid w:val="00937D70"/>
    <w:rsid w:val="00937E95"/>
    <w:rsid w:val="00940337"/>
    <w:rsid w:val="00940B71"/>
    <w:rsid w:val="00940D89"/>
    <w:rsid w:val="00943516"/>
    <w:rsid w:val="0094365C"/>
    <w:rsid w:val="00943E98"/>
    <w:rsid w:val="00944342"/>
    <w:rsid w:val="00944C62"/>
    <w:rsid w:val="00946130"/>
    <w:rsid w:val="0094624A"/>
    <w:rsid w:val="00946B98"/>
    <w:rsid w:val="00946F1A"/>
    <w:rsid w:val="009502C6"/>
    <w:rsid w:val="0095055A"/>
    <w:rsid w:val="00952883"/>
    <w:rsid w:val="00952E6C"/>
    <w:rsid w:val="00953B3C"/>
    <w:rsid w:val="00953E71"/>
    <w:rsid w:val="009550F1"/>
    <w:rsid w:val="00955D63"/>
    <w:rsid w:val="00955F51"/>
    <w:rsid w:val="009560A9"/>
    <w:rsid w:val="00956FEF"/>
    <w:rsid w:val="0096012B"/>
    <w:rsid w:val="00961EA4"/>
    <w:rsid w:val="009620BB"/>
    <w:rsid w:val="009623DB"/>
    <w:rsid w:val="009624E7"/>
    <w:rsid w:val="009629DD"/>
    <w:rsid w:val="00962C4F"/>
    <w:rsid w:val="00962DC5"/>
    <w:rsid w:val="00962F0B"/>
    <w:rsid w:val="00962F8B"/>
    <w:rsid w:val="009634F8"/>
    <w:rsid w:val="0096415E"/>
    <w:rsid w:val="009653D1"/>
    <w:rsid w:val="0096573B"/>
    <w:rsid w:val="00966097"/>
    <w:rsid w:val="0096641C"/>
    <w:rsid w:val="00966D9C"/>
    <w:rsid w:val="00970AB9"/>
    <w:rsid w:val="009711F9"/>
    <w:rsid w:val="00971217"/>
    <w:rsid w:val="00972100"/>
    <w:rsid w:val="0097225D"/>
    <w:rsid w:val="0097339D"/>
    <w:rsid w:val="0097377E"/>
    <w:rsid w:val="00973CE1"/>
    <w:rsid w:val="00974AC0"/>
    <w:rsid w:val="00975840"/>
    <w:rsid w:val="0097676D"/>
    <w:rsid w:val="009768E4"/>
    <w:rsid w:val="00976DBC"/>
    <w:rsid w:val="0097733A"/>
    <w:rsid w:val="009773A2"/>
    <w:rsid w:val="009818C6"/>
    <w:rsid w:val="00981BCA"/>
    <w:rsid w:val="00983059"/>
    <w:rsid w:val="00983240"/>
    <w:rsid w:val="00983DEE"/>
    <w:rsid w:val="00984505"/>
    <w:rsid w:val="00984980"/>
    <w:rsid w:val="0098543D"/>
    <w:rsid w:val="00986255"/>
    <w:rsid w:val="009879F0"/>
    <w:rsid w:val="00987DE1"/>
    <w:rsid w:val="00987EFB"/>
    <w:rsid w:val="00990556"/>
    <w:rsid w:val="009909B8"/>
    <w:rsid w:val="00991572"/>
    <w:rsid w:val="009917FC"/>
    <w:rsid w:val="0099279C"/>
    <w:rsid w:val="00992C98"/>
    <w:rsid w:val="00994076"/>
    <w:rsid w:val="0099474C"/>
    <w:rsid w:val="009947B3"/>
    <w:rsid w:val="009947D3"/>
    <w:rsid w:val="00994B46"/>
    <w:rsid w:val="00996752"/>
    <w:rsid w:val="009968D6"/>
    <w:rsid w:val="009974C2"/>
    <w:rsid w:val="00997D03"/>
    <w:rsid w:val="00997D7C"/>
    <w:rsid w:val="009A110E"/>
    <w:rsid w:val="009A1AC3"/>
    <w:rsid w:val="009A1B43"/>
    <w:rsid w:val="009A26AB"/>
    <w:rsid w:val="009A28C0"/>
    <w:rsid w:val="009A2D3B"/>
    <w:rsid w:val="009A2D68"/>
    <w:rsid w:val="009A3CAE"/>
    <w:rsid w:val="009A43B0"/>
    <w:rsid w:val="009A491F"/>
    <w:rsid w:val="009A4D37"/>
    <w:rsid w:val="009A5DF1"/>
    <w:rsid w:val="009A6142"/>
    <w:rsid w:val="009A687F"/>
    <w:rsid w:val="009A6B96"/>
    <w:rsid w:val="009A74FE"/>
    <w:rsid w:val="009A7876"/>
    <w:rsid w:val="009B00EC"/>
    <w:rsid w:val="009B034A"/>
    <w:rsid w:val="009B149C"/>
    <w:rsid w:val="009B2144"/>
    <w:rsid w:val="009B2638"/>
    <w:rsid w:val="009B2DB7"/>
    <w:rsid w:val="009B3EF9"/>
    <w:rsid w:val="009B444E"/>
    <w:rsid w:val="009B4CEA"/>
    <w:rsid w:val="009B5058"/>
    <w:rsid w:val="009B61AF"/>
    <w:rsid w:val="009B65BE"/>
    <w:rsid w:val="009B674D"/>
    <w:rsid w:val="009C0D16"/>
    <w:rsid w:val="009C33FC"/>
    <w:rsid w:val="009C3F41"/>
    <w:rsid w:val="009C41ED"/>
    <w:rsid w:val="009C4CB5"/>
    <w:rsid w:val="009C6FC4"/>
    <w:rsid w:val="009C700A"/>
    <w:rsid w:val="009C75B0"/>
    <w:rsid w:val="009C7867"/>
    <w:rsid w:val="009C7A10"/>
    <w:rsid w:val="009C7F45"/>
    <w:rsid w:val="009D089A"/>
    <w:rsid w:val="009D2E87"/>
    <w:rsid w:val="009D4EBB"/>
    <w:rsid w:val="009D4F7A"/>
    <w:rsid w:val="009D57EE"/>
    <w:rsid w:val="009D5972"/>
    <w:rsid w:val="009D6293"/>
    <w:rsid w:val="009D7484"/>
    <w:rsid w:val="009D7758"/>
    <w:rsid w:val="009D7A27"/>
    <w:rsid w:val="009E017B"/>
    <w:rsid w:val="009E0722"/>
    <w:rsid w:val="009E18D6"/>
    <w:rsid w:val="009E2106"/>
    <w:rsid w:val="009E229D"/>
    <w:rsid w:val="009E2948"/>
    <w:rsid w:val="009E35CC"/>
    <w:rsid w:val="009E3A3E"/>
    <w:rsid w:val="009E3A6B"/>
    <w:rsid w:val="009E3FBD"/>
    <w:rsid w:val="009E469C"/>
    <w:rsid w:val="009E5877"/>
    <w:rsid w:val="009E5B2D"/>
    <w:rsid w:val="009E61FE"/>
    <w:rsid w:val="009E6736"/>
    <w:rsid w:val="009E73CC"/>
    <w:rsid w:val="009F05C1"/>
    <w:rsid w:val="009F0882"/>
    <w:rsid w:val="009F08FE"/>
    <w:rsid w:val="009F12E9"/>
    <w:rsid w:val="009F2247"/>
    <w:rsid w:val="009F28D2"/>
    <w:rsid w:val="009F2D69"/>
    <w:rsid w:val="009F3030"/>
    <w:rsid w:val="009F5A9D"/>
    <w:rsid w:val="009F6505"/>
    <w:rsid w:val="009F6D04"/>
    <w:rsid w:val="009F7676"/>
    <w:rsid w:val="009F7786"/>
    <w:rsid w:val="009F7E84"/>
    <w:rsid w:val="00A0097E"/>
    <w:rsid w:val="00A01311"/>
    <w:rsid w:val="00A01464"/>
    <w:rsid w:val="00A015C1"/>
    <w:rsid w:val="00A016F2"/>
    <w:rsid w:val="00A02484"/>
    <w:rsid w:val="00A02A54"/>
    <w:rsid w:val="00A04305"/>
    <w:rsid w:val="00A0446F"/>
    <w:rsid w:val="00A04867"/>
    <w:rsid w:val="00A05A00"/>
    <w:rsid w:val="00A05A87"/>
    <w:rsid w:val="00A05E96"/>
    <w:rsid w:val="00A06457"/>
    <w:rsid w:val="00A06984"/>
    <w:rsid w:val="00A075C3"/>
    <w:rsid w:val="00A07AF5"/>
    <w:rsid w:val="00A07B52"/>
    <w:rsid w:val="00A103F4"/>
    <w:rsid w:val="00A10E3A"/>
    <w:rsid w:val="00A123DE"/>
    <w:rsid w:val="00A1254C"/>
    <w:rsid w:val="00A12F11"/>
    <w:rsid w:val="00A13017"/>
    <w:rsid w:val="00A14B85"/>
    <w:rsid w:val="00A15391"/>
    <w:rsid w:val="00A15AAF"/>
    <w:rsid w:val="00A17074"/>
    <w:rsid w:val="00A17BA6"/>
    <w:rsid w:val="00A20078"/>
    <w:rsid w:val="00A2181D"/>
    <w:rsid w:val="00A21FE5"/>
    <w:rsid w:val="00A224ED"/>
    <w:rsid w:val="00A236F5"/>
    <w:rsid w:val="00A23AF5"/>
    <w:rsid w:val="00A23E35"/>
    <w:rsid w:val="00A26B52"/>
    <w:rsid w:val="00A26F39"/>
    <w:rsid w:val="00A300D4"/>
    <w:rsid w:val="00A314C3"/>
    <w:rsid w:val="00A31BEC"/>
    <w:rsid w:val="00A31D3B"/>
    <w:rsid w:val="00A3218E"/>
    <w:rsid w:val="00A3245C"/>
    <w:rsid w:val="00A3278D"/>
    <w:rsid w:val="00A36823"/>
    <w:rsid w:val="00A371F9"/>
    <w:rsid w:val="00A37618"/>
    <w:rsid w:val="00A37AFA"/>
    <w:rsid w:val="00A40C46"/>
    <w:rsid w:val="00A40D63"/>
    <w:rsid w:val="00A40E17"/>
    <w:rsid w:val="00A411E7"/>
    <w:rsid w:val="00A4160E"/>
    <w:rsid w:val="00A41F64"/>
    <w:rsid w:val="00A42011"/>
    <w:rsid w:val="00A42157"/>
    <w:rsid w:val="00A422E1"/>
    <w:rsid w:val="00A4306F"/>
    <w:rsid w:val="00A43721"/>
    <w:rsid w:val="00A43848"/>
    <w:rsid w:val="00A441C3"/>
    <w:rsid w:val="00A444A8"/>
    <w:rsid w:val="00A455F7"/>
    <w:rsid w:val="00A45B1C"/>
    <w:rsid w:val="00A4668A"/>
    <w:rsid w:val="00A46946"/>
    <w:rsid w:val="00A46A1D"/>
    <w:rsid w:val="00A46BC0"/>
    <w:rsid w:val="00A46F5E"/>
    <w:rsid w:val="00A472C9"/>
    <w:rsid w:val="00A4760B"/>
    <w:rsid w:val="00A47A70"/>
    <w:rsid w:val="00A47A71"/>
    <w:rsid w:val="00A508CA"/>
    <w:rsid w:val="00A51838"/>
    <w:rsid w:val="00A51BBD"/>
    <w:rsid w:val="00A534D7"/>
    <w:rsid w:val="00A53B6B"/>
    <w:rsid w:val="00A53BD0"/>
    <w:rsid w:val="00A53EE0"/>
    <w:rsid w:val="00A542DF"/>
    <w:rsid w:val="00A5482A"/>
    <w:rsid w:val="00A54F20"/>
    <w:rsid w:val="00A55E35"/>
    <w:rsid w:val="00A57C0B"/>
    <w:rsid w:val="00A57CB8"/>
    <w:rsid w:val="00A6002D"/>
    <w:rsid w:val="00A612E2"/>
    <w:rsid w:val="00A616C9"/>
    <w:rsid w:val="00A6341D"/>
    <w:rsid w:val="00A63F99"/>
    <w:rsid w:val="00A64A3B"/>
    <w:rsid w:val="00A65191"/>
    <w:rsid w:val="00A65344"/>
    <w:rsid w:val="00A65A82"/>
    <w:rsid w:val="00A6687B"/>
    <w:rsid w:val="00A671AE"/>
    <w:rsid w:val="00A676E7"/>
    <w:rsid w:val="00A6796D"/>
    <w:rsid w:val="00A679F7"/>
    <w:rsid w:val="00A67DA1"/>
    <w:rsid w:val="00A70938"/>
    <w:rsid w:val="00A70FDF"/>
    <w:rsid w:val="00A715EE"/>
    <w:rsid w:val="00A74059"/>
    <w:rsid w:val="00A74D5C"/>
    <w:rsid w:val="00A759D5"/>
    <w:rsid w:val="00A75AFA"/>
    <w:rsid w:val="00A76623"/>
    <w:rsid w:val="00A776D0"/>
    <w:rsid w:val="00A8005A"/>
    <w:rsid w:val="00A80869"/>
    <w:rsid w:val="00A80D52"/>
    <w:rsid w:val="00A810EE"/>
    <w:rsid w:val="00A82185"/>
    <w:rsid w:val="00A82A1E"/>
    <w:rsid w:val="00A82C43"/>
    <w:rsid w:val="00A8348D"/>
    <w:rsid w:val="00A83FD6"/>
    <w:rsid w:val="00A84A7C"/>
    <w:rsid w:val="00A84B77"/>
    <w:rsid w:val="00A84EE5"/>
    <w:rsid w:val="00A85748"/>
    <w:rsid w:val="00A8580A"/>
    <w:rsid w:val="00A86113"/>
    <w:rsid w:val="00A87899"/>
    <w:rsid w:val="00A8798A"/>
    <w:rsid w:val="00A901A0"/>
    <w:rsid w:val="00A90CA7"/>
    <w:rsid w:val="00A91D74"/>
    <w:rsid w:val="00A91FE9"/>
    <w:rsid w:val="00A9356D"/>
    <w:rsid w:val="00A93978"/>
    <w:rsid w:val="00A93B61"/>
    <w:rsid w:val="00A93D96"/>
    <w:rsid w:val="00A93F8F"/>
    <w:rsid w:val="00A94250"/>
    <w:rsid w:val="00A9464D"/>
    <w:rsid w:val="00A95C48"/>
    <w:rsid w:val="00A95F96"/>
    <w:rsid w:val="00A965FB"/>
    <w:rsid w:val="00A96653"/>
    <w:rsid w:val="00A974D9"/>
    <w:rsid w:val="00A97511"/>
    <w:rsid w:val="00A97513"/>
    <w:rsid w:val="00AA27BC"/>
    <w:rsid w:val="00AA2B35"/>
    <w:rsid w:val="00AA365F"/>
    <w:rsid w:val="00AA4B32"/>
    <w:rsid w:val="00AA4FB3"/>
    <w:rsid w:val="00AA504B"/>
    <w:rsid w:val="00AA5B4A"/>
    <w:rsid w:val="00AA6EC1"/>
    <w:rsid w:val="00AB00CB"/>
    <w:rsid w:val="00AB1430"/>
    <w:rsid w:val="00AB1AD6"/>
    <w:rsid w:val="00AB296F"/>
    <w:rsid w:val="00AB3873"/>
    <w:rsid w:val="00AB436D"/>
    <w:rsid w:val="00AB461E"/>
    <w:rsid w:val="00AB46E0"/>
    <w:rsid w:val="00AB4CE4"/>
    <w:rsid w:val="00AB6023"/>
    <w:rsid w:val="00AB773A"/>
    <w:rsid w:val="00AB789B"/>
    <w:rsid w:val="00AB7E5B"/>
    <w:rsid w:val="00AC192F"/>
    <w:rsid w:val="00AC2567"/>
    <w:rsid w:val="00AC26E9"/>
    <w:rsid w:val="00AC2E95"/>
    <w:rsid w:val="00AC2F94"/>
    <w:rsid w:val="00AC3671"/>
    <w:rsid w:val="00AC3764"/>
    <w:rsid w:val="00AC3C05"/>
    <w:rsid w:val="00AC45F8"/>
    <w:rsid w:val="00AC4C21"/>
    <w:rsid w:val="00AC5893"/>
    <w:rsid w:val="00AC58F7"/>
    <w:rsid w:val="00AC5C6B"/>
    <w:rsid w:val="00AC5F21"/>
    <w:rsid w:val="00AC69AF"/>
    <w:rsid w:val="00AC6C65"/>
    <w:rsid w:val="00AC6E4A"/>
    <w:rsid w:val="00AC792B"/>
    <w:rsid w:val="00AC7C87"/>
    <w:rsid w:val="00AD0754"/>
    <w:rsid w:val="00AD09CA"/>
    <w:rsid w:val="00AD0A66"/>
    <w:rsid w:val="00AD20BD"/>
    <w:rsid w:val="00AD42DF"/>
    <w:rsid w:val="00AD4A86"/>
    <w:rsid w:val="00AD4C19"/>
    <w:rsid w:val="00AD5078"/>
    <w:rsid w:val="00AD56C2"/>
    <w:rsid w:val="00AD5784"/>
    <w:rsid w:val="00AD5E16"/>
    <w:rsid w:val="00AD7EA0"/>
    <w:rsid w:val="00AD7EAC"/>
    <w:rsid w:val="00AE0AC7"/>
    <w:rsid w:val="00AE14A5"/>
    <w:rsid w:val="00AE1EBB"/>
    <w:rsid w:val="00AE2E4B"/>
    <w:rsid w:val="00AE3FB7"/>
    <w:rsid w:val="00AE44B3"/>
    <w:rsid w:val="00AE5824"/>
    <w:rsid w:val="00AE6D27"/>
    <w:rsid w:val="00AE6F93"/>
    <w:rsid w:val="00AE7208"/>
    <w:rsid w:val="00AE7375"/>
    <w:rsid w:val="00AE7474"/>
    <w:rsid w:val="00AE7A12"/>
    <w:rsid w:val="00AF0075"/>
    <w:rsid w:val="00AF0111"/>
    <w:rsid w:val="00AF29C9"/>
    <w:rsid w:val="00AF5C8D"/>
    <w:rsid w:val="00AF64C7"/>
    <w:rsid w:val="00AF764C"/>
    <w:rsid w:val="00B003B7"/>
    <w:rsid w:val="00B00424"/>
    <w:rsid w:val="00B0053A"/>
    <w:rsid w:val="00B00723"/>
    <w:rsid w:val="00B00BD6"/>
    <w:rsid w:val="00B02376"/>
    <w:rsid w:val="00B03D66"/>
    <w:rsid w:val="00B040EF"/>
    <w:rsid w:val="00B04F5B"/>
    <w:rsid w:val="00B05CCC"/>
    <w:rsid w:val="00B0736C"/>
    <w:rsid w:val="00B07BFA"/>
    <w:rsid w:val="00B1010F"/>
    <w:rsid w:val="00B104D0"/>
    <w:rsid w:val="00B107DF"/>
    <w:rsid w:val="00B10D2E"/>
    <w:rsid w:val="00B10FAF"/>
    <w:rsid w:val="00B11F5E"/>
    <w:rsid w:val="00B122D0"/>
    <w:rsid w:val="00B12983"/>
    <w:rsid w:val="00B14754"/>
    <w:rsid w:val="00B14BC6"/>
    <w:rsid w:val="00B152F5"/>
    <w:rsid w:val="00B157E9"/>
    <w:rsid w:val="00B1594E"/>
    <w:rsid w:val="00B16443"/>
    <w:rsid w:val="00B165C0"/>
    <w:rsid w:val="00B1669A"/>
    <w:rsid w:val="00B17204"/>
    <w:rsid w:val="00B1756E"/>
    <w:rsid w:val="00B1792F"/>
    <w:rsid w:val="00B204E8"/>
    <w:rsid w:val="00B20723"/>
    <w:rsid w:val="00B20873"/>
    <w:rsid w:val="00B21642"/>
    <w:rsid w:val="00B224B7"/>
    <w:rsid w:val="00B225AB"/>
    <w:rsid w:val="00B23051"/>
    <w:rsid w:val="00B2321D"/>
    <w:rsid w:val="00B236FB"/>
    <w:rsid w:val="00B237D5"/>
    <w:rsid w:val="00B23D1E"/>
    <w:rsid w:val="00B245B9"/>
    <w:rsid w:val="00B24B33"/>
    <w:rsid w:val="00B2594B"/>
    <w:rsid w:val="00B25F94"/>
    <w:rsid w:val="00B268EA"/>
    <w:rsid w:val="00B26DCE"/>
    <w:rsid w:val="00B27836"/>
    <w:rsid w:val="00B2791C"/>
    <w:rsid w:val="00B27A7D"/>
    <w:rsid w:val="00B31428"/>
    <w:rsid w:val="00B31841"/>
    <w:rsid w:val="00B32479"/>
    <w:rsid w:val="00B32CE1"/>
    <w:rsid w:val="00B3326B"/>
    <w:rsid w:val="00B348D5"/>
    <w:rsid w:val="00B353EE"/>
    <w:rsid w:val="00B35679"/>
    <w:rsid w:val="00B35861"/>
    <w:rsid w:val="00B35A95"/>
    <w:rsid w:val="00B370CA"/>
    <w:rsid w:val="00B4312A"/>
    <w:rsid w:val="00B43139"/>
    <w:rsid w:val="00B43176"/>
    <w:rsid w:val="00B432A4"/>
    <w:rsid w:val="00B43ABD"/>
    <w:rsid w:val="00B440D4"/>
    <w:rsid w:val="00B44928"/>
    <w:rsid w:val="00B44BF8"/>
    <w:rsid w:val="00B459CB"/>
    <w:rsid w:val="00B45DCD"/>
    <w:rsid w:val="00B45ECE"/>
    <w:rsid w:val="00B4609C"/>
    <w:rsid w:val="00B46277"/>
    <w:rsid w:val="00B462FB"/>
    <w:rsid w:val="00B467D0"/>
    <w:rsid w:val="00B46D1C"/>
    <w:rsid w:val="00B5063A"/>
    <w:rsid w:val="00B5162D"/>
    <w:rsid w:val="00B518D3"/>
    <w:rsid w:val="00B5275F"/>
    <w:rsid w:val="00B527E2"/>
    <w:rsid w:val="00B52D56"/>
    <w:rsid w:val="00B53EB9"/>
    <w:rsid w:val="00B54089"/>
    <w:rsid w:val="00B54302"/>
    <w:rsid w:val="00B54669"/>
    <w:rsid w:val="00B555E2"/>
    <w:rsid w:val="00B55E87"/>
    <w:rsid w:val="00B57206"/>
    <w:rsid w:val="00B57942"/>
    <w:rsid w:val="00B57FB9"/>
    <w:rsid w:val="00B6014F"/>
    <w:rsid w:val="00B602C4"/>
    <w:rsid w:val="00B61503"/>
    <w:rsid w:val="00B6171D"/>
    <w:rsid w:val="00B61EFE"/>
    <w:rsid w:val="00B622F3"/>
    <w:rsid w:val="00B62CF4"/>
    <w:rsid w:val="00B62D53"/>
    <w:rsid w:val="00B630C8"/>
    <w:rsid w:val="00B6357D"/>
    <w:rsid w:val="00B6389F"/>
    <w:rsid w:val="00B6499E"/>
    <w:rsid w:val="00B66CD2"/>
    <w:rsid w:val="00B70714"/>
    <w:rsid w:val="00B70D97"/>
    <w:rsid w:val="00B71990"/>
    <w:rsid w:val="00B71F59"/>
    <w:rsid w:val="00B7223D"/>
    <w:rsid w:val="00B72574"/>
    <w:rsid w:val="00B72E58"/>
    <w:rsid w:val="00B73066"/>
    <w:rsid w:val="00B73849"/>
    <w:rsid w:val="00B739B8"/>
    <w:rsid w:val="00B73E83"/>
    <w:rsid w:val="00B74491"/>
    <w:rsid w:val="00B745A4"/>
    <w:rsid w:val="00B74C43"/>
    <w:rsid w:val="00B75041"/>
    <w:rsid w:val="00B757D5"/>
    <w:rsid w:val="00B76DEC"/>
    <w:rsid w:val="00B770F3"/>
    <w:rsid w:val="00B77682"/>
    <w:rsid w:val="00B77C94"/>
    <w:rsid w:val="00B80DA1"/>
    <w:rsid w:val="00B80E83"/>
    <w:rsid w:val="00B80ED5"/>
    <w:rsid w:val="00B8163A"/>
    <w:rsid w:val="00B8246B"/>
    <w:rsid w:val="00B833AA"/>
    <w:rsid w:val="00B84009"/>
    <w:rsid w:val="00B843C2"/>
    <w:rsid w:val="00B84403"/>
    <w:rsid w:val="00B848E3"/>
    <w:rsid w:val="00B85675"/>
    <w:rsid w:val="00B858E1"/>
    <w:rsid w:val="00B85C47"/>
    <w:rsid w:val="00B85CF4"/>
    <w:rsid w:val="00B85D00"/>
    <w:rsid w:val="00B86938"/>
    <w:rsid w:val="00B86A98"/>
    <w:rsid w:val="00B86C81"/>
    <w:rsid w:val="00B86CE8"/>
    <w:rsid w:val="00B87140"/>
    <w:rsid w:val="00B873A8"/>
    <w:rsid w:val="00B874AD"/>
    <w:rsid w:val="00B87A1D"/>
    <w:rsid w:val="00B9051E"/>
    <w:rsid w:val="00B90B95"/>
    <w:rsid w:val="00B911AF"/>
    <w:rsid w:val="00B91A38"/>
    <w:rsid w:val="00B91EBF"/>
    <w:rsid w:val="00B92661"/>
    <w:rsid w:val="00B93435"/>
    <w:rsid w:val="00B938D7"/>
    <w:rsid w:val="00B93B79"/>
    <w:rsid w:val="00B9422F"/>
    <w:rsid w:val="00B9577A"/>
    <w:rsid w:val="00B96398"/>
    <w:rsid w:val="00B966D7"/>
    <w:rsid w:val="00B96F1C"/>
    <w:rsid w:val="00B970B8"/>
    <w:rsid w:val="00BA0245"/>
    <w:rsid w:val="00BA108B"/>
    <w:rsid w:val="00BA1AD6"/>
    <w:rsid w:val="00BA1BE8"/>
    <w:rsid w:val="00BA1DCA"/>
    <w:rsid w:val="00BA304A"/>
    <w:rsid w:val="00BA361B"/>
    <w:rsid w:val="00BA3E8A"/>
    <w:rsid w:val="00BA56EB"/>
    <w:rsid w:val="00BA5AE9"/>
    <w:rsid w:val="00BA63BC"/>
    <w:rsid w:val="00BA6A1F"/>
    <w:rsid w:val="00BA76FB"/>
    <w:rsid w:val="00BA7959"/>
    <w:rsid w:val="00BB1839"/>
    <w:rsid w:val="00BB33D6"/>
    <w:rsid w:val="00BB366A"/>
    <w:rsid w:val="00BB3A5C"/>
    <w:rsid w:val="00BB4590"/>
    <w:rsid w:val="00BB5B74"/>
    <w:rsid w:val="00BC04CF"/>
    <w:rsid w:val="00BC1239"/>
    <w:rsid w:val="00BC129E"/>
    <w:rsid w:val="00BC1C0A"/>
    <w:rsid w:val="00BC1FC6"/>
    <w:rsid w:val="00BC294A"/>
    <w:rsid w:val="00BC299A"/>
    <w:rsid w:val="00BC2E89"/>
    <w:rsid w:val="00BC3510"/>
    <w:rsid w:val="00BC3995"/>
    <w:rsid w:val="00BC3D6C"/>
    <w:rsid w:val="00BC54CA"/>
    <w:rsid w:val="00BC54DB"/>
    <w:rsid w:val="00BC5FFC"/>
    <w:rsid w:val="00BC647E"/>
    <w:rsid w:val="00BC6A14"/>
    <w:rsid w:val="00BC74B2"/>
    <w:rsid w:val="00BD0888"/>
    <w:rsid w:val="00BD0ADD"/>
    <w:rsid w:val="00BD1E7C"/>
    <w:rsid w:val="00BD21D0"/>
    <w:rsid w:val="00BD2256"/>
    <w:rsid w:val="00BD283B"/>
    <w:rsid w:val="00BD2ED4"/>
    <w:rsid w:val="00BD353F"/>
    <w:rsid w:val="00BD366C"/>
    <w:rsid w:val="00BD41C9"/>
    <w:rsid w:val="00BD4337"/>
    <w:rsid w:val="00BD4CBE"/>
    <w:rsid w:val="00BD5B8D"/>
    <w:rsid w:val="00BD616C"/>
    <w:rsid w:val="00BD6191"/>
    <w:rsid w:val="00BD70D1"/>
    <w:rsid w:val="00BD768D"/>
    <w:rsid w:val="00BD7DB9"/>
    <w:rsid w:val="00BE0DC5"/>
    <w:rsid w:val="00BE1119"/>
    <w:rsid w:val="00BE13AF"/>
    <w:rsid w:val="00BE14A5"/>
    <w:rsid w:val="00BE240A"/>
    <w:rsid w:val="00BE3237"/>
    <w:rsid w:val="00BE3943"/>
    <w:rsid w:val="00BE4BD6"/>
    <w:rsid w:val="00BE50A4"/>
    <w:rsid w:val="00BE5A95"/>
    <w:rsid w:val="00BE5F6F"/>
    <w:rsid w:val="00BE70A2"/>
    <w:rsid w:val="00BE7841"/>
    <w:rsid w:val="00BE7AF3"/>
    <w:rsid w:val="00BF0CD5"/>
    <w:rsid w:val="00BF183E"/>
    <w:rsid w:val="00BF1EB9"/>
    <w:rsid w:val="00BF3197"/>
    <w:rsid w:val="00BF358A"/>
    <w:rsid w:val="00BF3BA5"/>
    <w:rsid w:val="00BF4521"/>
    <w:rsid w:val="00BF4B89"/>
    <w:rsid w:val="00BF4B8C"/>
    <w:rsid w:val="00BF58A3"/>
    <w:rsid w:val="00BF5D00"/>
    <w:rsid w:val="00BF6346"/>
    <w:rsid w:val="00BF641D"/>
    <w:rsid w:val="00BF6E1C"/>
    <w:rsid w:val="00C0007E"/>
    <w:rsid w:val="00C002C1"/>
    <w:rsid w:val="00C00D34"/>
    <w:rsid w:val="00C01497"/>
    <w:rsid w:val="00C03AEC"/>
    <w:rsid w:val="00C04149"/>
    <w:rsid w:val="00C046A1"/>
    <w:rsid w:val="00C048F1"/>
    <w:rsid w:val="00C05CF0"/>
    <w:rsid w:val="00C05E14"/>
    <w:rsid w:val="00C0613A"/>
    <w:rsid w:val="00C079B7"/>
    <w:rsid w:val="00C1049E"/>
    <w:rsid w:val="00C107BB"/>
    <w:rsid w:val="00C10905"/>
    <w:rsid w:val="00C10A1F"/>
    <w:rsid w:val="00C10F68"/>
    <w:rsid w:val="00C11138"/>
    <w:rsid w:val="00C11829"/>
    <w:rsid w:val="00C14172"/>
    <w:rsid w:val="00C145EE"/>
    <w:rsid w:val="00C14935"/>
    <w:rsid w:val="00C14AE2"/>
    <w:rsid w:val="00C14AF0"/>
    <w:rsid w:val="00C157A1"/>
    <w:rsid w:val="00C15C1A"/>
    <w:rsid w:val="00C16180"/>
    <w:rsid w:val="00C16765"/>
    <w:rsid w:val="00C17117"/>
    <w:rsid w:val="00C175E7"/>
    <w:rsid w:val="00C176AB"/>
    <w:rsid w:val="00C1795F"/>
    <w:rsid w:val="00C2061E"/>
    <w:rsid w:val="00C20C8C"/>
    <w:rsid w:val="00C2232E"/>
    <w:rsid w:val="00C225F9"/>
    <w:rsid w:val="00C2354E"/>
    <w:rsid w:val="00C23DA1"/>
    <w:rsid w:val="00C24B49"/>
    <w:rsid w:val="00C24CD6"/>
    <w:rsid w:val="00C25154"/>
    <w:rsid w:val="00C2573A"/>
    <w:rsid w:val="00C25F2F"/>
    <w:rsid w:val="00C26C4C"/>
    <w:rsid w:val="00C27879"/>
    <w:rsid w:val="00C305F2"/>
    <w:rsid w:val="00C307D8"/>
    <w:rsid w:val="00C30B1E"/>
    <w:rsid w:val="00C3137B"/>
    <w:rsid w:val="00C31640"/>
    <w:rsid w:val="00C3180C"/>
    <w:rsid w:val="00C31DCE"/>
    <w:rsid w:val="00C3217D"/>
    <w:rsid w:val="00C345D9"/>
    <w:rsid w:val="00C349EF"/>
    <w:rsid w:val="00C34BDB"/>
    <w:rsid w:val="00C34CAC"/>
    <w:rsid w:val="00C3530D"/>
    <w:rsid w:val="00C36CCB"/>
    <w:rsid w:val="00C36F06"/>
    <w:rsid w:val="00C36F32"/>
    <w:rsid w:val="00C37331"/>
    <w:rsid w:val="00C37802"/>
    <w:rsid w:val="00C37CCB"/>
    <w:rsid w:val="00C37E84"/>
    <w:rsid w:val="00C40115"/>
    <w:rsid w:val="00C4199F"/>
    <w:rsid w:val="00C42137"/>
    <w:rsid w:val="00C42727"/>
    <w:rsid w:val="00C43247"/>
    <w:rsid w:val="00C46693"/>
    <w:rsid w:val="00C47340"/>
    <w:rsid w:val="00C505E2"/>
    <w:rsid w:val="00C510A9"/>
    <w:rsid w:val="00C51B74"/>
    <w:rsid w:val="00C5265B"/>
    <w:rsid w:val="00C529C6"/>
    <w:rsid w:val="00C52B54"/>
    <w:rsid w:val="00C535E8"/>
    <w:rsid w:val="00C53630"/>
    <w:rsid w:val="00C54479"/>
    <w:rsid w:val="00C5535D"/>
    <w:rsid w:val="00C55366"/>
    <w:rsid w:val="00C55660"/>
    <w:rsid w:val="00C55BAA"/>
    <w:rsid w:val="00C55FC5"/>
    <w:rsid w:val="00C562E4"/>
    <w:rsid w:val="00C56588"/>
    <w:rsid w:val="00C5733B"/>
    <w:rsid w:val="00C57AB5"/>
    <w:rsid w:val="00C57E6B"/>
    <w:rsid w:val="00C60482"/>
    <w:rsid w:val="00C606C8"/>
    <w:rsid w:val="00C614E0"/>
    <w:rsid w:val="00C618A2"/>
    <w:rsid w:val="00C61E00"/>
    <w:rsid w:val="00C62317"/>
    <w:rsid w:val="00C62719"/>
    <w:rsid w:val="00C6274C"/>
    <w:rsid w:val="00C6298D"/>
    <w:rsid w:val="00C62F8C"/>
    <w:rsid w:val="00C63424"/>
    <w:rsid w:val="00C647B5"/>
    <w:rsid w:val="00C65102"/>
    <w:rsid w:val="00C65854"/>
    <w:rsid w:val="00C65B69"/>
    <w:rsid w:val="00C660A5"/>
    <w:rsid w:val="00C66384"/>
    <w:rsid w:val="00C664D3"/>
    <w:rsid w:val="00C6726A"/>
    <w:rsid w:val="00C67D21"/>
    <w:rsid w:val="00C7026F"/>
    <w:rsid w:val="00C7058B"/>
    <w:rsid w:val="00C716C7"/>
    <w:rsid w:val="00C71860"/>
    <w:rsid w:val="00C721D4"/>
    <w:rsid w:val="00C7247B"/>
    <w:rsid w:val="00C72AE5"/>
    <w:rsid w:val="00C7302B"/>
    <w:rsid w:val="00C731C3"/>
    <w:rsid w:val="00C737BF"/>
    <w:rsid w:val="00C741AD"/>
    <w:rsid w:val="00C746BC"/>
    <w:rsid w:val="00C74D76"/>
    <w:rsid w:val="00C754AB"/>
    <w:rsid w:val="00C77046"/>
    <w:rsid w:val="00C77786"/>
    <w:rsid w:val="00C77CB0"/>
    <w:rsid w:val="00C80243"/>
    <w:rsid w:val="00C804FD"/>
    <w:rsid w:val="00C8050C"/>
    <w:rsid w:val="00C80754"/>
    <w:rsid w:val="00C80904"/>
    <w:rsid w:val="00C80CEE"/>
    <w:rsid w:val="00C81A41"/>
    <w:rsid w:val="00C81CE6"/>
    <w:rsid w:val="00C83565"/>
    <w:rsid w:val="00C83F0B"/>
    <w:rsid w:val="00C83F66"/>
    <w:rsid w:val="00C848A1"/>
    <w:rsid w:val="00C84C29"/>
    <w:rsid w:val="00C85CAC"/>
    <w:rsid w:val="00C86723"/>
    <w:rsid w:val="00C86FD3"/>
    <w:rsid w:val="00C8786B"/>
    <w:rsid w:val="00C90127"/>
    <w:rsid w:val="00C916B6"/>
    <w:rsid w:val="00C91934"/>
    <w:rsid w:val="00C93A11"/>
    <w:rsid w:val="00C942E1"/>
    <w:rsid w:val="00C94B44"/>
    <w:rsid w:val="00C94D3C"/>
    <w:rsid w:val="00C950C9"/>
    <w:rsid w:val="00C952A1"/>
    <w:rsid w:val="00C9656A"/>
    <w:rsid w:val="00C969AB"/>
    <w:rsid w:val="00C96EA2"/>
    <w:rsid w:val="00C9734F"/>
    <w:rsid w:val="00C97B98"/>
    <w:rsid w:val="00CA0CB0"/>
    <w:rsid w:val="00CA0D3D"/>
    <w:rsid w:val="00CA0ECF"/>
    <w:rsid w:val="00CA1962"/>
    <w:rsid w:val="00CA1C5C"/>
    <w:rsid w:val="00CA2A18"/>
    <w:rsid w:val="00CA2B21"/>
    <w:rsid w:val="00CA33FF"/>
    <w:rsid w:val="00CA34C7"/>
    <w:rsid w:val="00CA39C4"/>
    <w:rsid w:val="00CA3C81"/>
    <w:rsid w:val="00CA4F7E"/>
    <w:rsid w:val="00CA5132"/>
    <w:rsid w:val="00CA5557"/>
    <w:rsid w:val="00CA6100"/>
    <w:rsid w:val="00CA7262"/>
    <w:rsid w:val="00CA7C34"/>
    <w:rsid w:val="00CA7F16"/>
    <w:rsid w:val="00CB1004"/>
    <w:rsid w:val="00CB1393"/>
    <w:rsid w:val="00CB1A36"/>
    <w:rsid w:val="00CB1E3D"/>
    <w:rsid w:val="00CB25A9"/>
    <w:rsid w:val="00CB266C"/>
    <w:rsid w:val="00CB2673"/>
    <w:rsid w:val="00CB2A89"/>
    <w:rsid w:val="00CB3486"/>
    <w:rsid w:val="00CB3740"/>
    <w:rsid w:val="00CB52C2"/>
    <w:rsid w:val="00CB5309"/>
    <w:rsid w:val="00CB5478"/>
    <w:rsid w:val="00CB61EA"/>
    <w:rsid w:val="00CB7461"/>
    <w:rsid w:val="00CC00F8"/>
    <w:rsid w:val="00CC056F"/>
    <w:rsid w:val="00CC0696"/>
    <w:rsid w:val="00CC095D"/>
    <w:rsid w:val="00CC3F63"/>
    <w:rsid w:val="00CC5770"/>
    <w:rsid w:val="00CC7707"/>
    <w:rsid w:val="00CC7C28"/>
    <w:rsid w:val="00CD032B"/>
    <w:rsid w:val="00CD0ABA"/>
    <w:rsid w:val="00CD10C6"/>
    <w:rsid w:val="00CD218C"/>
    <w:rsid w:val="00CD2708"/>
    <w:rsid w:val="00CD2A28"/>
    <w:rsid w:val="00CD4486"/>
    <w:rsid w:val="00CD4961"/>
    <w:rsid w:val="00CD4BDF"/>
    <w:rsid w:val="00CD4E0B"/>
    <w:rsid w:val="00CD554A"/>
    <w:rsid w:val="00CD55F2"/>
    <w:rsid w:val="00CD607F"/>
    <w:rsid w:val="00CD6229"/>
    <w:rsid w:val="00CD6990"/>
    <w:rsid w:val="00CD7127"/>
    <w:rsid w:val="00CD71C9"/>
    <w:rsid w:val="00CD78C0"/>
    <w:rsid w:val="00CD7F8E"/>
    <w:rsid w:val="00CE012A"/>
    <w:rsid w:val="00CE03D3"/>
    <w:rsid w:val="00CE0490"/>
    <w:rsid w:val="00CE0B7C"/>
    <w:rsid w:val="00CE19F9"/>
    <w:rsid w:val="00CE2AD3"/>
    <w:rsid w:val="00CE3B21"/>
    <w:rsid w:val="00CE41E4"/>
    <w:rsid w:val="00CE5267"/>
    <w:rsid w:val="00CE5B0F"/>
    <w:rsid w:val="00CE62C1"/>
    <w:rsid w:val="00CE63A6"/>
    <w:rsid w:val="00CE6668"/>
    <w:rsid w:val="00CE67D8"/>
    <w:rsid w:val="00CE7179"/>
    <w:rsid w:val="00CE7241"/>
    <w:rsid w:val="00CF006F"/>
    <w:rsid w:val="00CF090B"/>
    <w:rsid w:val="00CF13D0"/>
    <w:rsid w:val="00CF1B7D"/>
    <w:rsid w:val="00CF385E"/>
    <w:rsid w:val="00CF4359"/>
    <w:rsid w:val="00CF5CD5"/>
    <w:rsid w:val="00CF60ED"/>
    <w:rsid w:val="00CF65B6"/>
    <w:rsid w:val="00CF67F7"/>
    <w:rsid w:val="00CF6EF7"/>
    <w:rsid w:val="00CF7088"/>
    <w:rsid w:val="00D00407"/>
    <w:rsid w:val="00D00731"/>
    <w:rsid w:val="00D00BDA"/>
    <w:rsid w:val="00D03E05"/>
    <w:rsid w:val="00D04805"/>
    <w:rsid w:val="00D05B82"/>
    <w:rsid w:val="00D0635A"/>
    <w:rsid w:val="00D1073F"/>
    <w:rsid w:val="00D1161F"/>
    <w:rsid w:val="00D119B7"/>
    <w:rsid w:val="00D1243F"/>
    <w:rsid w:val="00D1264C"/>
    <w:rsid w:val="00D12B0D"/>
    <w:rsid w:val="00D12F18"/>
    <w:rsid w:val="00D1340D"/>
    <w:rsid w:val="00D13948"/>
    <w:rsid w:val="00D14A93"/>
    <w:rsid w:val="00D158A6"/>
    <w:rsid w:val="00D16453"/>
    <w:rsid w:val="00D16702"/>
    <w:rsid w:val="00D16F51"/>
    <w:rsid w:val="00D17977"/>
    <w:rsid w:val="00D20070"/>
    <w:rsid w:val="00D201FB"/>
    <w:rsid w:val="00D206AA"/>
    <w:rsid w:val="00D20A68"/>
    <w:rsid w:val="00D20AE9"/>
    <w:rsid w:val="00D2142B"/>
    <w:rsid w:val="00D2184E"/>
    <w:rsid w:val="00D21B1D"/>
    <w:rsid w:val="00D220DE"/>
    <w:rsid w:val="00D22E32"/>
    <w:rsid w:val="00D23429"/>
    <w:rsid w:val="00D23612"/>
    <w:rsid w:val="00D24688"/>
    <w:rsid w:val="00D24856"/>
    <w:rsid w:val="00D24A26"/>
    <w:rsid w:val="00D24AEB"/>
    <w:rsid w:val="00D24C3E"/>
    <w:rsid w:val="00D252EA"/>
    <w:rsid w:val="00D253A3"/>
    <w:rsid w:val="00D25F45"/>
    <w:rsid w:val="00D2659D"/>
    <w:rsid w:val="00D27053"/>
    <w:rsid w:val="00D27744"/>
    <w:rsid w:val="00D279B7"/>
    <w:rsid w:val="00D27FE8"/>
    <w:rsid w:val="00D3022F"/>
    <w:rsid w:val="00D321D6"/>
    <w:rsid w:val="00D32602"/>
    <w:rsid w:val="00D3359A"/>
    <w:rsid w:val="00D33CF3"/>
    <w:rsid w:val="00D34C4C"/>
    <w:rsid w:val="00D359A7"/>
    <w:rsid w:val="00D35B04"/>
    <w:rsid w:val="00D36070"/>
    <w:rsid w:val="00D362DC"/>
    <w:rsid w:val="00D369E4"/>
    <w:rsid w:val="00D36B3F"/>
    <w:rsid w:val="00D37C9A"/>
    <w:rsid w:val="00D40FD0"/>
    <w:rsid w:val="00D41333"/>
    <w:rsid w:val="00D4137C"/>
    <w:rsid w:val="00D4139F"/>
    <w:rsid w:val="00D413EF"/>
    <w:rsid w:val="00D4160C"/>
    <w:rsid w:val="00D42B5F"/>
    <w:rsid w:val="00D43445"/>
    <w:rsid w:val="00D44810"/>
    <w:rsid w:val="00D45990"/>
    <w:rsid w:val="00D46476"/>
    <w:rsid w:val="00D46815"/>
    <w:rsid w:val="00D474B9"/>
    <w:rsid w:val="00D47860"/>
    <w:rsid w:val="00D47CF1"/>
    <w:rsid w:val="00D47D43"/>
    <w:rsid w:val="00D50E38"/>
    <w:rsid w:val="00D51C27"/>
    <w:rsid w:val="00D52FF7"/>
    <w:rsid w:val="00D5308E"/>
    <w:rsid w:val="00D5318F"/>
    <w:rsid w:val="00D54D7B"/>
    <w:rsid w:val="00D54E85"/>
    <w:rsid w:val="00D5562E"/>
    <w:rsid w:val="00D5587C"/>
    <w:rsid w:val="00D56960"/>
    <w:rsid w:val="00D60932"/>
    <w:rsid w:val="00D6115B"/>
    <w:rsid w:val="00D6196C"/>
    <w:rsid w:val="00D619A5"/>
    <w:rsid w:val="00D61AE2"/>
    <w:rsid w:val="00D6202B"/>
    <w:rsid w:val="00D6215A"/>
    <w:rsid w:val="00D621F6"/>
    <w:rsid w:val="00D658B3"/>
    <w:rsid w:val="00D65BE5"/>
    <w:rsid w:val="00D65D05"/>
    <w:rsid w:val="00D66060"/>
    <w:rsid w:val="00D66390"/>
    <w:rsid w:val="00D663DF"/>
    <w:rsid w:val="00D665BD"/>
    <w:rsid w:val="00D66DB2"/>
    <w:rsid w:val="00D67793"/>
    <w:rsid w:val="00D67D87"/>
    <w:rsid w:val="00D70DB5"/>
    <w:rsid w:val="00D715F9"/>
    <w:rsid w:val="00D718C1"/>
    <w:rsid w:val="00D72B2E"/>
    <w:rsid w:val="00D73195"/>
    <w:rsid w:val="00D73212"/>
    <w:rsid w:val="00D7378B"/>
    <w:rsid w:val="00D737A2"/>
    <w:rsid w:val="00D7405F"/>
    <w:rsid w:val="00D74B24"/>
    <w:rsid w:val="00D75162"/>
    <w:rsid w:val="00D752CC"/>
    <w:rsid w:val="00D76050"/>
    <w:rsid w:val="00D7655E"/>
    <w:rsid w:val="00D76844"/>
    <w:rsid w:val="00D772BA"/>
    <w:rsid w:val="00D7760C"/>
    <w:rsid w:val="00D77D3A"/>
    <w:rsid w:val="00D8045F"/>
    <w:rsid w:val="00D80C48"/>
    <w:rsid w:val="00D816E1"/>
    <w:rsid w:val="00D81CC8"/>
    <w:rsid w:val="00D83908"/>
    <w:rsid w:val="00D83F9B"/>
    <w:rsid w:val="00D845FC"/>
    <w:rsid w:val="00D8568A"/>
    <w:rsid w:val="00D85CF8"/>
    <w:rsid w:val="00D86298"/>
    <w:rsid w:val="00D87442"/>
    <w:rsid w:val="00D87BEC"/>
    <w:rsid w:val="00D87DFF"/>
    <w:rsid w:val="00D90737"/>
    <w:rsid w:val="00D90A7F"/>
    <w:rsid w:val="00D91130"/>
    <w:rsid w:val="00D911E8"/>
    <w:rsid w:val="00D91464"/>
    <w:rsid w:val="00D918D9"/>
    <w:rsid w:val="00D91BAD"/>
    <w:rsid w:val="00D9234E"/>
    <w:rsid w:val="00D93A9F"/>
    <w:rsid w:val="00D93AD9"/>
    <w:rsid w:val="00D93B20"/>
    <w:rsid w:val="00D94724"/>
    <w:rsid w:val="00D94845"/>
    <w:rsid w:val="00D949FB"/>
    <w:rsid w:val="00D95385"/>
    <w:rsid w:val="00D95454"/>
    <w:rsid w:val="00DA103D"/>
    <w:rsid w:val="00DA1E93"/>
    <w:rsid w:val="00DA231A"/>
    <w:rsid w:val="00DA263B"/>
    <w:rsid w:val="00DA2D81"/>
    <w:rsid w:val="00DA2ED4"/>
    <w:rsid w:val="00DA34C1"/>
    <w:rsid w:val="00DA3C7F"/>
    <w:rsid w:val="00DA5DC3"/>
    <w:rsid w:val="00DA5F19"/>
    <w:rsid w:val="00DA65D6"/>
    <w:rsid w:val="00DA72B6"/>
    <w:rsid w:val="00DA7EA6"/>
    <w:rsid w:val="00DA7FD1"/>
    <w:rsid w:val="00DB14B6"/>
    <w:rsid w:val="00DB28A5"/>
    <w:rsid w:val="00DB29C2"/>
    <w:rsid w:val="00DB32B3"/>
    <w:rsid w:val="00DB392C"/>
    <w:rsid w:val="00DB39F1"/>
    <w:rsid w:val="00DB3A00"/>
    <w:rsid w:val="00DB4011"/>
    <w:rsid w:val="00DB416E"/>
    <w:rsid w:val="00DB4B62"/>
    <w:rsid w:val="00DB4F91"/>
    <w:rsid w:val="00DB565D"/>
    <w:rsid w:val="00DB643A"/>
    <w:rsid w:val="00DB6A0C"/>
    <w:rsid w:val="00DB6C50"/>
    <w:rsid w:val="00DB736E"/>
    <w:rsid w:val="00DB757E"/>
    <w:rsid w:val="00DC0CBC"/>
    <w:rsid w:val="00DC0FE4"/>
    <w:rsid w:val="00DC17FF"/>
    <w:rsid w:val="00DC1DF5"/>
    <w:rsid w:val="00DC3989"/>
    <w:rsid w:val="00DC4613"/>
    <w:rsid w:val="00DC515D"/>
    <w:rsid w:val="00DC5989"/>
    <w:rsid w:val="00DC5D41"/>
    <w:rsid w:val="00DC5DF7"/>
    <w:rsid w:val="00DC7FDB"/>
    <w:rsid w:val="00DD1000"/>
    <w:rsid w:val="00DD2A47"/>
    <w:rsid w:val="00DD2FC6"/>
    <w:rsid w:val="00DD3910"/>
    <w:rsid w:val="00DD4495"/>
    <w:rsid w:val="00DD45E6"/>
    <w:rsid w:val="00DD496B"/>
    <w:rsid w:val="00DD5497"/>
    <w:rsid w:val="00DD62C6"/>
    <w:rsid w:val="00DD6698"/>
    <w:rsid w:val="00DD7539"/>
    <w:rsid w:val="00DD772E"/>
    <w:rsid w:val="00DE1279"/>
    <w:rsid w:val="00DE12D5"/>
    <w:rsid w:val="00DE162D"/>
    <w:rsid w:val="00DE1885"/>
    <w:rsid w:val="00DE1CF7"/>
    <w:rsid w:val="00DE1D97"/>
    <w:rsid w:val="00DE25D8"/>
    <w:rsid w:val="00DE27ED"/>
    <w:rsid w:val="00DE3051"/>
    <w:rsid w:val="00DE3C77"/>
    <w:rsid w:val="00DE3D68"/>
    <w:rsid w:val="00DE42CC"/>
    <w:rsid w:val="00DE4506"/>
    <w:rsid w:val="00DE6254"/>
    <w:rsid w:val="00DE658F"/>
    <w:rsid w:val="00DE6F7E"/>
    <w:rsid w:val="00DE7F21"/>
    <w:rsid w:val="00DE7F91"/>
    <w:rsid w:val="00DF0930"/>
    <w:rsid w:val="00DF0B74"/>
    <w:rsid w:val="00DF24BA"/>
    <w:rsid w:val="00DF3189"/>
    <w:rsid w:val="00DF32CB"/>
    <w:rsid w:val="00DF33AC"/>
    <w:rsid w:val="00DF3A4A"/>
    <w:rsid w:val="00DF3B14"/>
    <w:rsid w:val="00DF3E01"/>
    <w:rsid w:val="00DF4CB5"/>
    <w:rsid w:val="00DF606D"/>
    <w:rsid w:val="00DF64F1"/>
    <w:rsid w:val="00DF65BF"/>
    <w:rsid w:val="00DF68F9"/>
    <w:rsid w:val="00DF6CFE"/>
    <w:rsid w:val="00DF739F"/>
    <w:rsid w:val="00DF73D9"/>
    <w:rsid w:val="00DF75B9"/>
    <w:rsid w:val="00E0014A"/>
    <w:rsid w:val="00E0038E"/>
    <w:rsid w:val="00E004DC"/>
    <w:rsid w:val="00E00FC0"/>
    <w:rsid w:val="00E017DD"/>
    <w:rsid w:val="00E01D44"/>
    <w:rsid w:val="00E020F7"/>
    <w:rsid w:val="00E02E55"/>
    <w:rsid w:val="00E034A9"/>
    <w:rsid w:val="00E036DB"/>
    <w:rsid w:val="00E03816"/>
    <w:rsid w:val="00E04055"/>
    <w:rsid w:val="00E0468E"/>
    <w:rsid w:val="00E055C3"/>
    <w:rsid w:val="00E05695"/>
    <w:rsid w:val="00E05FA4"/>
    <w:rsid w:val="00E06667"/>
    <w:rsid w:val="00E07019"/>
    <w:rsid w:val="00E07113"/>
    <w:rsid w:val="00E0742C"/>
    <w:rsid w:val="00E104BD"/>
    <w:rsid w:val="00E1155B"/>
    <w:rsid w:val="00E13341"/>
    <w:rsid w:val="00E142FF"/>
    <w:rsid w:val="00E14AA8"/>
    <w:rsid w:val="00E158E0"/>
    <w:rsid w:val="00E16273"/>
    <w:rsid w:val="00E174E2"/>
    <w:rsid w:val="00E207B2"/>
    <w:rsid w:val="00E20B38"/>
    <w:rsid w:val="00E20F5A"/>
    <w:rsid w:val="00E21DA0"/>
    <w:rsid w:val="00E2295C"/>
    <w:rsid w:val="00E25176"/>
    <w:rsid w:val="00E25640"/>
    <w:rsid w:val="00E26C79"/>
    <w:rsid w:val="00E27AEB"/>
    <w:rsid w:val="00E27B64"/>
    <w:rsid w:val="00E3099A"/>
    <w:rsid w:val="00E3130F"/>
    <w:rsid w:val="00E3217B"/>
    <w:rsid w:val="00E3399C"/>
    <w:rsid w:val="00E340A9"/>
    <w:rsid w:val="00E342C3"/>
    <w:rsid w:val="00E34E69"/>
    <w:rsid w:val="00E3507D"/>
    <w:rsid w:val="00E36828"/>
    <w:rsid w:val="00E3686F"/>
    <w:rsid w:val="00E36A0C"/>
    <w:rsid w:val="00E36A65"/>
    <w:rsid w:val="00E37C0F"/>
    <w:rsid w:val="00E37EAA"/>
    <w:rsid w:val="00E4017C"/>
    <w:rsid w:val="00E4085E"/>
    <w:rsid w:val="00E41375"/>
    <w:rsid w:val="00E41A56"/>
    <w:rsid w:val="00E41B58"/>
    <w:rsid w:val="00E4202F"/>
    <w:rsid w:val="00E42A1E"/>
    <w:rsid w:val="00E43447"/>
    <w:rsid w:val="00E43712"/>
    <w:rsid w:val="00E43A8E"/>
    <w:rsid w:val="00E43F48"/>
    <w:rsid w:val="00E4409B"/>
    <w:rsid w:val="00E440CE"/>
    <w:rsid w:val="00E450FE"/>
    <w:rsid w:val="00E45318"/>
    <w:rsid w:val="00E45888"/>
    <w:rsid w:val="00E50936"/>
    <w:rsid w:val="00E51072"/>
    <w:rsid w:val="00E513E0"/>
    <w:rsid w:val="00E520E1"/>
    <w:rsid w:val="00E523A1"/>
    <w:rsid w:val="00E52E32"/>
    <w:rsid w:val="00E534A8"/>
    <w:rsid w:val="00E55425"/>
    <w:rsid w:val="00E6036E"/>
    <w:rsid w:val="00E624F9"/>
    <w:rsid w:val="00E6294F"/>
    <w:rsid w:val="00E630B0"/>
    <w:rsid w:val="00E63381"/>
    <w:rsid w:val="00E635FA"/>
    <w:rsid w:val="00E636D6"/>
    <w:rsid w:val="00E63706"/>
    <w:rsid w:val="00E63DA6"/>
    <w:rsid w:val="00E6483D"/>
    <w:rsid w:val="00E64C49"/>
    <w:rsid w:val="00E6555A"/>
    <w:rsid w:val="00E6570B"/>
    <w:rsid w:val="00E65933"/>
    <w:rsid w:val="00E67524"/>
    <w:rsid w:val="00E7034B"/>
    <w:rsid w:val="00E7271C"/>
    <w:rsid w:val="00E72CAC"/>
    <w:rsid w:val="00E73B61"/>
    <w:rsid w:val="00E73CB8"/>
    <w:rsid w:val="00E74300"/>
    <w:rsid w:val="00E748AA"/>
    <w:rsid w:val="00E74975"/>
    <w:rsid w:val="00E75CFB"/>
    <w:rsid w:val="00E761FF"/>
    <w:rsid w:val="00E7798C"/>
    <w:rsid w:val="00E808DE"/>
    <w:rsid w:val="00E80F7E"/>
    <w:rsid w:val="00E815BF"/>
    <w:rsid w:val="00E8204C"/>
    <w:rsid w:val="00E82759"/>
    <w:rsid w:val="00E8301B"/>
    <w:rsid w:val="00E830BA"/>
    <w:rsid w:val="00E83EE7"/>
    <w:rsid w:val="00E842C2"/>
    <w:rsid w:val="00E8472A"/>
    <w:rsid w:val="00E849B1"/>
    <w:rsid w:val="00E849D3"/>
    <w:rsid w:val="00E85058"/>
    <w:rsid w:val="00E859D6"/>
    <w:rsid w:val="00E874F7"/>
    <w:rsid w:val="00E87A8E"/>
    <w:rsid w:val="00E87F83"/>
    <w:rsid w:val="00E90BCC"/>
    <w:rsid w:val="00E90FBF"/>
    <w:rsid w:val="00E91614"/>
    <w:rsid w:val="00E91FB7"/>
    <w:rsid w:val="00E922C3"/>
    <w:rsid w:val="00E92ACB"/>
    <w:rsid w:val="00E92E48"/>
    <w:rsid w:val="00E932EC"/>
    <w:rsid w:val="00E938D2"/>
    <w:rsid w:val="00E94C77"/>
    <w:rsid w:val="00E952AC"/>
    <w:rsid w:val="00E957AA"/>
    <w:rsid w:val="00E95A4D"/>
    <w:rsid w:val="00E95AC0"/>
    <w:rsid w:val="00E96A15"/>
    <w:rsid w:val="00E9764C"/>
    <w:rsid w:val="00E97898"/>
    <w:rsid w:val="00EA0015"/>
    <w:rsid w:val="00EA0634"/>
    <w:rsid w:val="00EA0F8D"/>
    <w:rsid w:val="00EA1B9A"/>
    <w:rsid w:val="00EA2EB3"/>
    <w:rsid w:val="00EA3620"/>
    <w:rsid w:val="00EA4076"/>
    <w:rsid w:val="00EA4B86"/>
    <w:rsid w:val="00EA5196"/>
    <w:rsid w:val="00EA5AEE"/>
    <w:rsid w:val="00EA68E4"/>
    <w:rsid w:val="00EA6CCA"/>
    <w:rsid w:val="00EA73F6"/>
    <w:rsid w:val="00EA7519"/>
    <w:rsid w:val="00EA7917"/>
    <w:rsid w:val="00EB00B6"/>
    <w:rsid w:val="00EB028F"/>
    <w:rsid w:val="00EB19B6"/>
    <w:rsid w:val="00EB1F16"/>
    <w:rsid w:val="00EB2C47"/>
    <w:rsid w:val="00EB2F01"/>
    <w:rsid w:val="00EB3023"/>
    <w:rsid w:val="00EB302B"/>
    <w:rsid w:val="00EB35CA"/>
    <w:rsid w:val="00EB3691"/>
    <w:rsid w:val="00EB4295"/>
    <w:rsid w:val="00EB525E"/>
    <w:rsid w:val="00EB52D9"/>
    <w:rsid w:val="00EB5797"/>
    <w:rsid w:val="00EB580C"/>
    <w:rsid w:val="00EB5C16"/>
    <w:rsid w:val="00EB79A3"/>
    <w:rsid w:val="00EB79E3"/>
    <w:rsid w:val="00EB7D3D"/>
    <w:rsid w:val="00EC07B7"/>
    <w:rsid w:val="00EC07E5"/>
    <w:rsid w:val="00EC10FF"/>
    <w:rsid w:val="00EC191A"/>
    <w:rsid w:val="00EC2280"/>
    <w:rsid w:val="00EC2C9F"/>
    <w:rsid w:val="00EC3C46"/>
    <w:rsid w:val="00EC4DFA"/>
    <w:rsid w:val="00EC5233"/>
    <w:rsid w:val="00EC5464"/>
    <w:rsid w:val="00EC560F"/>
    <w:rsid w:val="00EC5ACA"/>
    <w:rsid w:val="00EC6BCC"/>
    <w:rsid w:val="00EC7EAF"/>
    <w:rsid w:val="00ED00C1"/>
    <w:rsid w:val="00ED0B6E"/>
    <w:rsid w:val="00ED17E3"/>
    <w:rsid w:val="00ED42D4"/>
    <w:rsid w:val="00ED4EEF"/>
    <w:rsid w:val="00ED51DE"/>
    <w:rsid w:val="00ED563D"/>
    <w:rsid w:val="00ED727F"/>
    <w:rsid w:val="00ED73F2"/>
    <w:rsid w:val="00ED7427"/>
    <w:rsid w:val="00ED74E0"/>
    <w:rsid w:val="00ED7D93"/>
    <w:rsid w:val="00EE030A"/>
    <w:rsid w:val="00EE031F"/>
    <w:rsid w:val="00EE185F"/>
    <w:rsid w:val="00EE2944"/>
    <w:rsid w:val="00EE29CF"/>
    <w:rsid w:val="00EE3625"/>
    <w:rsid w:val="00EE3670"/>
    <w:rsid w:val="00EE4900"/>
    <w:rsid w:val="00EE56A9"/>
    <w:rsid w:val="00EE5B9C"/>
    <w:rsid w:val="00EE5DDE"/>
    <w:rsid w:val="00EE5FB3"/>
    <w:rsid w:val="00EE6B30"/>
    <w:rsid w:val="00EE6F41"/>
    <w:rsid w:val="00EF08E5"/>
    <w:rsid w:val="00EF11CE"/>
    <w:rsid w:val="00EF178F"/>
    <w:rsid w:val="00EF2176"/>
    <w:rsid w:val="00EF36A0"/>
    <w:rsid w:val="00EF3F53"/>
    <w:rsid w:val="00EF418C"/>
    <w:rsid w:val="00EF4855"/>
    <w:rsid w:val="00EF54C1"/>
    <w:rsid w:val="00EF64C8"/>
    <w:rsid w:val="00EF7B4D"/>
    <w:rsid w:val="00EF7BE4"/>
    <w:rsid w:val="00F0053C"/>
    <w:rsid w:val="00F0056C"/>
    <w:rsid w:val="00F01314"/>
    <w:rsid w:val="00F01D16"/>
    <w:rsid w:val="00F01D49"/>
    <w:rsid w:val="00F01FEC"/>
    <w:rsid w:val="00F020E5"/>
    <w:rsid w:val="00F02E3C"/>
    <w:rsid w:val="00F05528"/>
    <w:rsid w:val="00F05C05"/>
    <w:rsid w:val="00F05F16"/>
    <w:rsid w:val="00F06614"/>
    <w:rsid w:val="00F06C97"/>
    <w:rsid w:val="00F101DB"/>
    <w:rsid w:val="00F108AA"/>
    <w:rsid w:val="00F11157"/>
    <w:rsid w:val="00F111CB"/>
    <w:rsid w:val="00F1149D"/>
    <w:rsid w:val="00F11576"/>
    <w:rsid w:val="00F11C26"/>
    <w:rsid w:val="00F11FF9"/>
    <w:rsid w:val="00F133D7"/>
    <w:rsid w:val="00F1345F"/>
    <w:rsid w:val="00F13844"/>
    <w:rsid w:val="00F13885"/>
    <w:rsid w:val="00F13BC2"/>
    <w:rsid w:val="00F14350"/>
    <w:rsid w:val="00F144C6"/>
    <w:rsid w:val="00F1491D"/>
    <w:rsid w:val="00F14A8D"/>
    <w:rsid w:val="00F14C77"/>
    <w:rsid w:val="00F1524F"/>
    <w:rsid w:val="00F156BE"/>
    <w:rsid w:val="00F15A2F"/>
    <w:rsid w:val="00F15E8B"/>
    <w:rsid w:val="00F15EF9"/>
    <w:rsid w:val="00F162C9"/>
    <w:rsid w:val="00F16B7B"/>
    <w:rsid w:val="00F17121"/>
    <w:rsid w:val="00F17487"/>
    <w:rsid w:val="00F17C9C"/>
    <w:rsid w:val="00F209FC"/>
    <w:rsid w:val="00F2199E"/>
    <w:rsid w:val="00F21BB4"/>
    <w:rsid w:val="00F2264C"/>
    <w:rsid w:val="00F23F29"/>
    <w:rsid w:val="00F2430D"/>
    <w:rsid w:val="00F24D0D"/>
    <w:rsid w:val="00F262FA"/>
    <w:rsid w:val="00F276CD"/>
    <w:rsid w:val="00F27BF0"/>
    <w:rsid w:val="00F27DDC"/>
    <w:rsid w:val="00F27E4B"/>
    <w:rsid w:val="00F300DD"/>
    <w:rsid w:val="00F31742"/>
    <w:rsid w:val="00F31D57"/>
    <w:rsid w:val="00F322EB"/>
    <w:rsid w:val="00F3283A"/>
    <w:rsid w:val="00F33056"/>
    <w:rsid w:val="00F34A0B"/>
    <w:rsid w:val="00F35436"/>
    <w:rsid w:val="00F35D52"/>
    <w:rsid w:val="00F366B1"/>
    <w:rsid w:val="00F36F89"/>
    <w:rsid w:val="00F36FEB"/>
    <w:rsid w:val="00F377A1"/>
    <w:rsid w:val="00F40BE7"/>
    <w:rsid w:val="00F40C08"/>
    <w:rsid w:val="00F413C6"/>
    <w:rsid w:val="00F416FF"/>
    <w:rsid w:val="00F41739"/>
    <w:rsid w:val="00F41CD7"/>
    <w:rsid w:val="00F424F8"/>
    <w:rsid w:val="00F428D9"/>
    <w:rsid w:val="00F42DCA"/>
    <w:rsid w:val="00F430CA"/>
    <w:rsid w:val="00F43417"/>
    <w:rsid w:val="00F43438"/>
    <w:rsid w:val="00F43609"/>
    <w:rsid w:val="00F4366F"/>
    <w:rsid w:val="00F439EC"/>
    <w:rsid w:val="00F43D0D"/>
    <w:rsid w:val="00F43E98"/>
    <w:rsid w:val="00F4590A"/>
    <w:rsid w:val="00F45B9E"/>
    <w:rsid w:val="00F46032"/>
    <w:rsid w:val="00F463DD"/>
    <w:rsid w:val="00F4670F"/>
    <w:rsid w:val="00F468CE"/>
    <w:rsid w:val="00F46A63"/>
    <w:rsid w:val="00F47A8A"/>
    <w:rsid w:val="00F47FD9"/>
    <w:rsid w:val="00F50824"/>
    <w:rsid w:val="00F50A66"/>
    <w:rsid w:val="00F5156D"/>
    <w:rsid w:val="00F51AE4"/>
    <w:rsid w:val="00F52B64"/>
    <w:rsid w:val="00F5328E"/>
    <w:rsid w:val="00F532BE"/>
    <w:rsid w:val="00F53429"/>
    <w:rsid w:val="00F5421D"/>
    <w:rsid w:val="00F552D3"/>
    <w:rsid w:val="00F5665D"/>
    <w:rsid w:val="00F57196"/>
    <w:rsid w:val="00F57614"/>
    <w:rsid w:val="00F57FC0"/>
    <w:rsid w:val="00F6054F"/>
    <w:rsid w:val="00F60CD8"/>
    <w:rsid w:val="00F61C11"/>
    <w:rsid w:val="00F62CAF"/>
    <w:rsid w:val="00F6328F"/>
    <w:rsid w:val="00F64127"/>
    <w:rsid w:val="00F6429E"/>
    <w:rsid w:val="00F64717"/>
    <w:rsid w:val="00F65317"/>
    <w:rsid w:val="00F6540F"/>
    <w:rsid w:val="00F66BD1"/>
    <w:rsid w:val="00F67490"/>
    <w:rsid w:val="00F67A7A"/>
    <w:rsid w:val="00F67D29"/>
    <w:rsid w:val="00F67EAD"/>
    <w:rsid w:val="00F703CE"/>
    <w:rsid w:val="00F703D0"/>
    <w:rsid w:val="00F71035"/>
    <w:rsid w:val="00F71223"/>
    <w:rsid w:val="00F7125E"/>
    <w:rsid w:val="00F71E3A"/>
    <w:rsid w:val="00F72116"/>
    <w:rsid w:val="00F726FD"/>
    <w:rsid w:val="00F731CE"/>
    <w:rsid w:val="00F734BF"/>
    <w:rsid w:val="00F73689"/>
    <w:rsid w:val="00F7418B"/>
    <w:rsid w:val="00F743C9"/>
    <w:rsid w:val="00F74902"/>
    <w:rsid w:val="00F7571B"/>
    <w:rsid w:val="00F757F8"/>
    <w:rsid w:val="00F75988"/>
    <w:rsid w:val="00F7606E"/>
    <w:rsid w:val="00F760F2"/>
    <w:rsid w:val="00F76845"/>
    <w:rsid w:val="00F76E0E"/>
    <w:rsid w:val="00F76F0D"/>
    <w:rsid w:val="00F777B6"/>
    <w:rsid w:val="00F779D1"/>
    <w:rsid w:val="00F80673"/>
    <w:rsid w:val="00F80E84"/>
    <w:rsid w:val="00F80ECB"/>
    <w:rsid w:val="00F81482"/>
    <w:rsid w:val="00F82646"/>
    <w:rsid w:val="00F8285E"/>
    <w:rsid w:val="00F82D90"/>
    <w:rsid w:val="00F835AC"/>
    <w:rsid w:val="00F837E8"/>
    <w:rsid w:val="00F84CA4"/>
    <w:rsid w:val="00F84F03"/>
    <w:rsid w:val="00F854C5"/>
    <w:rsid w:val="00F865F5"/>
    <w:rsid w:val="00F86E29"/>
    <w:rsid w:val="00F86F23"/>
    <w:rsid w:val="00F92726"/>
    <w:rsid w:val="00F92C6F"/>
    <w:rsid w:val="00F93C01"/>
    <w:rsid w:val="00F950F1"/>
    <w:rsid w:val="00F95AC1"/>
    <w:rsid w:val="00F97D4E"/>
    <w:rsid w:val="00FA003A"/>
    <w:rsid w:val="00FA0CD5"/>
    <w:rsid w:val="00FA1008"/>
    <w:rsid w:val="00FA15DC"/>
    <w:rsid w:val="00FA18E3"/>
    <w:rsid w:val="00FA23AD"/>
    <w:rsid w:val="00FA30AF"/>
    <w:rsid w:val="00FA37D5"/>
    <w:rsid w:val="00FA3CC3"/>
    <w:rsid w:val="00FA4256"/>
    <w:rsid w:val="00FA42D4"/>
    <w:rsid w:val="00FA4F13"/>
    <w:rsid w:val="00FA7A61"/>
    <w:rsid w:val="00FB019A"/>
    <w:rsid w:val="00FB0910"/>
    <w:rsid w:val="00FB13C0"/>
    <w:rsid w:val="00FB147A"/>
    <w:rsid w:val="00FB1947"/>
    <w:rsid w:val="00FB1B0B"/>
    <w:rsid w:val="00FB2EC2"/>
    <w:rsid w:val="00FB2FDC"/>
    <w:rsid w:val="00FB3B2B"/>
    <w:rsid w:val="00FB5F29"/>
    <w:rsid w:val="00FB634A"/>
    <w:rsid w:val="00FB670A"/>
    <w:rsid w:val="00FB6776"/>
    <w:rsid w:val="00FB6E1D"/>
    <w:rsid w:val="00FC0038"/>
    <w:rsid w:val="00FC0AD1"/>
    <w:rsid w:val="00FC0DD7"/>
    <w:rsid w:val="00FC0FBB"/>
    <w:rsid w:val="00FC1292"/>
    <w:rsid w:val="00FC1AD5"/>
    <w:rsid w:val="00FC396A"/>
    <w:rsid w:val="00FC3B61"/>
    <w:rsid w:val="00FC486E"/>
    <w:rsid w:val="00FC60E3"/>
    <w:rsid w:val="00FC72E0"/>
    <w:rsid w:val="00FD0FEF"/>
    <w:rsid w:val="00FD1079"/>
    <w:rsid w:val="00FD2055"/>
    <w:rsid w:val="00FD25D9"/>
    <w:rsid w:val="00FD2D9D"/>
    <w:rsid w:val="00FD47B1"/>
    <w:rsid w:val="00FD50C6"/>
    <w:rsid w:val="00FD5147"/>
    <w:rsid w:val="00FD58CA"/>
    <w:rsid w:val="00FD5DFA"/>
    <w:rsid w:val="00FD61E7"/>
    <w:rsid w:val="00FD732B"/>
    <w:rsid w:val="00FE067B"/>
    <w:rsid w:val="00FE1BDA"/>
    <w:rsid w:val="00FE1D66"/>
    <w:rsid w:val="00FE26BB"/>
    <w:rsid w:val="00FE2932"/>
    <w:rsid w:val="00FE3AB4"/>
    <w:rsid w:val="00FE3DC3"/>
    <w:rsid w:val="00FE4830"/>
    <w:rsid w:val="00FE5217"/>
    <w:rsid w:val="00FE54F5"/>
    <w:rsid w:val="00FE6ACD"/>
    <w:rsid w:val="00FE7008"/>
    <w:rsid w:val="00FE746F"/>
    <w:rsid w:val="00FF0253"/>
    <w:rsid w:val="00FF1440"/>
    <w:rsid w:val="00FF1615"/>
    <w:rsid w:val="00FF178A"/>
    <w:rsid w:val="00FF1A2E"/>
    <w:rsid w:val="00FF2570"/>
    <w:rsid w:val="00FF37FA"/>
    <w:rsid w:val="00FF3910"/>
    <w:rsid w:val="00FF4423"/>
    <w:rsid w:val="00FF4515"/>
    <w:rsid w:val="00FF4548"/>
    <w:rsid w:val="00FF50D8"/>
    <w:rsid w:val="00FF5FA1"/>
    <w:rsid w:val="00FF6299"/>
    <w:rsid w:val="00FF744C"/>
    <w:rsid w:val="00FF7773"/>
    <w:rsid w:val="00FF79CB"/>
    <w:rsid w:val="00FF7A4B"/>
    <w:rsid w:val="00FF7B9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57">
      <o:colormru v:ext="edit" colors="#eaeaea,#f8f8f8"/>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99" w:qFormat="1"/>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757F8"/>
    <w:rPr>
      <w:rFonts w:ascii="Verdana" w:hAnsi="Verdana"/>
      <w:lang w:val="en-GB" w:eastAsia="de-DE"/>
    </w:rPr>
  </w:style>
  <w:style w:type="paragraph" w:styleId="1">
    <w:name w:val="heading 1"/>
    <w:next w:val="a"/>
    <w:link w:val="1Char"/>
    <w:qFormat/>
    <w:rsid w:val="00A86113"/>
    <w:pPr>
      <w:keepNext/>
      <w:numPr>
        <w:numId w:val="3"/>
      </w:numPr>
      <w:spacing w:after="360"/>
      <w:outlineLvl w:val="0"/>
    </w:pPr>
    <w:rPr>
      <w:rFonts w:ascii="Verdana" w:hAnsi="Verdana"/>
      <w:b/>
      <w:caps/>
      <w:sz w:val="28"/>
      <w:lang w:val="de-DE" w:eastAsia="de-DE"/>
    </w:rPr>
  </w:style>
  <w:style w:type="paragraph" w:styleId="2">
    <w:name w:val="heading 2"/>
    <w:aliases w:val="ECHA Heading 2"/>
    <w:basedOn w:val="1"/>
    <w:next w:val="a"/>
    <w:link w:val="2Char"/>
    <w:autoRedefine/>
    <w:qFormat/>
    <w:rsid w:val="00F67A7A"/>
    <w:pPr>
      <w:numPr>
        <w:ilvl w:val="1"/>
      </w:numPr>
      <w:tabs>
        <w:tab w:val="left" w:pos="567"/>
      </w:tabs>
      <w:spacing w:before="120" w:after="120"/>
      <w:outlineLvl w:val="1"/>
    </w:pPr>
    <w:rPr>
      <w:rFonts w:eastAsia="Calibri"/>
      <w:caps w:val="0"/>
      <w:sz w:val="24"/>
      <w:lang w:val="en-GB" w:eastAsia="en-US"/>
    </w:rPr>
  </w:style>
  <w:style w:type="paragraph" w:styleId="3">
    <w:name w:val="heading 3"/>
    <w:basedOn w:val="1"/>
    <w:next w:val="a"/>
    <w:link w:val="3Char"/>
    <w:autoRedefine/>
    <w:qFormat/>
    <w:rsid w:val="00A86113"/>
    <w:pPr>
      <w:numPr>
        <w:ilvl w:val="2"/>
      </w:numPr>
      <w:spacing w:after="240"/>
      <w:outlineLvl w:val="2"/>
    </w:pPr>
    <w:rPr>
      <w:caps w:val="0"/>
      <w:sz w:val="22"/>
    </w:rPr>
  </w:style>
  <w:style w:type="paragraph" w:styleId="4">
    <w:name w:val="heading 4"/>
    <w:basedOn w:val="1"/>
    <w:link w:val="4Char"/>
    <w:autoRedefine/>
    <w:qFormat/>
    <w:rsid w:val="008F429D"/>
    <w:pPr>
      <w:numPr>
        <w:numId w:val="0"/>
      </w:numPr>
      <w:spacing w:after="120"/>
      <w:jc w:val="both"/>
      <w:outlineLvl w:val="3"/>
    </w:pPr>
    <w:rPr>
      <w:rFonts w:eastAsia="Calibri"/>
      <w:bCs/>
      <w:caps w:val="0"/>
      <w:sz w:val="22"/>
      <w:szCs w:val="24"/>
      <w:lang w:eastAsia="en-US"/>
    </w:rPr>
  </w:style>
  <w:style w:type="paragraph" w:styleId="5">
    <w:name w:val="heading 5"/>
    <w:basedOn w:val="1"/>
    <w:next w:val="a"/>
    <w:link w:val="5Char"/>
    <w:qFormat/>
    <w:rsid w:val="00A86113"/>
    <w:pPr>
      <w:numPr>
        <w:ilvl w:val="4"/>
      </w:numPr>
      <w:spacing w:after="255" w:line="255" w:lineRule="exact"/>
      <w:outlineLvl w:val="4"/>
    </w:pPr>
    <w:rPr>
      <w:b w:val="0"/>
      <w:caps w:val="0"/>
      <w:sz w:val="22"/>
    </w:rPr>
  </w:style>
  <w:style w:type="paragraph" w:styleId="6">
    <w:name w:val="heading 6"/>
    <w:basedOn w:val="1"/>
    <w:next w:val="a"/>
    <w:link w:val="6Char"/>
    <w:qFormat/>
    <w:rsid w:val="00A86113"/>
    <w:pPr>
      <w:numPr>
        <w:ilvl w:val="5"/>
      </w:numPr>
      <w:spacing w:after="255" w:line="255" w:lineRule="exact"/>
      <w:outlineLvl w:val="5"/>
    </w:pPr>
    <w:rPr>
      <w:b w:val="0"/>
      <w:sz w:val="22"/>
    </w:rPr>
  </w:style>
  <w:style w:type="paragraph" w:styleId="7">
    <w:name w:val="heading 7"/>
    <w:basedOn w:val="1"/>
    <w:next w:val="a"/>
    <w:link w:val="7Char"/>
    <w:qFormat/>
    <w:rsid w:val="00A86113"/>
    <w:pPr>
      <w:numPr>
        <w:ilvl w:val="6"/>
      </w:numPr>
      <w:spacing w:after="255" w:line="255" w:lineRule="exact"/>
      <w:outlineLvl w:val="6"/>
    </w:pPr>
    <w:rPr>
      <w:b w:val="0"/>
      <w:sz w:val="22"/>
    </w:rPr>
  </w:style>
  <w:style w:type="paragraph" w:styleId="8">
    <w:name w:val="heading 8"/>
    <w:basedOn w:val="1"/>
    <w:next w:val="Absatz"/>
    <w:link w:val="8Char"/>
    <w:qFormat/>
    <w:rsid w:val="00B353EE"/>
    <w:pPr>
      <w:spacing w:after="255" w:line="255" w:lineRule="exact"/>
      <w:outlineLvl w:val="7"/>
    </w:pPr>
    <w:rPr>
      <w:b w:val="0"/>
      <w:sz w:val="22"/>
    </w:rPr>
  </w:style>
  <w:style w:type="paragraph" w:styleId="9">
    <w:name w:val="heading 9"/>
    <w:basedOn w:val="1"/>
    <w:next w:val="Absatz"/>
    <w:link w:val="9Char"/>
    <w:qFormat/>
    <w:rsid w:val="00B353EE"/>
    <w:pPr>
      <w:spacing w:after="255" w:line="255" w:lineRule="exact"/>
      <w:outlineLvl w:val="8"/>
    </w:pPr>
    <w:rPr>
      <w:b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atz">
    <w:name w:val="Absatz"/>
    <w:basedOn w:val="a"/>
    <w:rsid w:val="00B353EE"/>
    <w:pPr>
      <w:ind w:left="1729"/>
    </w:pPr>
    <w:rPr>
      <w:rFonts w:ascii="Times New Roman" w:hAnsi="Times New Roman"/>
    </w:rPr>
  </w:style>
  <w:style w:type="paragraph" w:customStyle="1" w:styleId="Paginalinks">
    <w:name w:val="Pagina links"/>
    <w:rsid w:val="00B353EE"/>
    <w:pPr>
      <w:framePr w:w="459" w:h="284" w:hRule="exact" w:wrap="around" w:vAnchor="page" w:hAnchor="page" w:x="1248" w:y="15735"/>
    </w:pPr>
    <w:rPr>
      <w:sz w:val="22"/>
      <w:lang w:val="de-DE" w:eastAsia="de-DE"/>
    </w:rPr>
  </w:style>
  <w:style w:type="paragraph" w:styleId="a3">
    <w:name w:val="header"/>
    <w:aliases w:val="header protocols,Header 1"/>
    <w:link w:val="Char"/>
    <w:uiPriority w:val="99"/>
    <w:rsid w:val="00B353EE"/>
    <w:pPr>
      <w:tabs>
        <w:tab w:val="center" w:pos="4536"/>
        <w:tab w:val="right" w:pos="9072"/>
      </w:tabs>
    </w:pPr>
    <w:rPr>
      <w:sz w:val="22"/>
      <w:lang w:val="de-DE" w:eastAsia="de-DE"/>
    </w:rPr>
  </w:style>
  <w:style w:type="paragraph" w:styleId="a4">
    <w:name w:val="footer"/>
    <w:basedOn w:val="a"/>
    <w:link w:val="Char0"/>
    <w:uiPriority w:val="99"/>
    <w:rsid w:val="00B353EE"/>
    <w:pPr>
      <w:tabs>
        <w:tab w:val="center" w:pos="4536"/>
        <w:tab w:val="right" w:pos="9072"/>
      </w:tabs>
    </w:pPr>
    <w:rPr>
      <w:rFonts w:ascii="Times New Roman" w:hAnsi="Times New Roman"/>
      <w:sz w:val="22"/>
      <w:lang w:val="de-DE"/>
    </w:rPr>
  </w:style>
  <w:style w:type="paragraph" w:customStyle="1" w:styleId="MarginalenebenLinie">
    <w:name w:val="Marginale neben Linie"/>
    <w:basedOn w:val="Marginale"/>
    <w:rsid w:val="00B353EE"/>
    <w:pPr>
      <w:spacing w:before="60"/>
    </w:pPr>
  </w:style>
  <w:style w:type="paragraph" w:customStyle="1" w:styleId="Marginale">
    <w:name w:val="Marginale"/>
    <w:basedOn w:val="a"/>
    <w:rsid w:val="00B353EE"/>
    <w:pPr>
      <w:spacing w:line="255" w:lineRule="exact"/>
    </w:pPr>
    <w:rPr>
      <w:rFonts w:ascii="Times New Roman" w:hAnsi="Times New Roman"/>
      <w:b/>
    </w:rPr>
  </w:style>
  <w:style w:type="paragraph" w:customStyle="1" w:styleId="Strich-Liste">
    <w:name w:val="Strich-Liste"/>
    <w:basedOn w:val="a"/>
    <w:rsid w:val="00B353EE"/>
    <w:pPr>
      <w:spacing w:line="255" w:lineRule="exact"/>
      <w:ind w:left="2013" w:hanging="284"/>
    </w:pPr>
  </w:style>
  <w:style w:type="paragraph" w:customStyle="1" w:styleId="Punkt-Liste">
    <w:name w:val="Punkt-Liste"/>
    <w:basedOn w:val="a"/>
    <w:rsid w:val="00B353EE"/>
    <w:pPr>
      <w:numPr>
        <w:numId w:val="1"/>
      </w:numPr>
      <w:spacing w:before="60" w:after="60"/>
      <w:ind w:left="2013" w:hanging="284"/>
    </w:pPr>
  </w:style>
  <w:style w:type="paragraph" w:customStyle="1" w:styleId="Strich-ListeEbene2">
    <w:name w:val="Strich-Liste (Ebene 2)"/>
    <w:basedOn w:val="Strich-Liste"/>
    <w:rsid w:val="00B353EE"/>
    <w:pPr>
      <w:tabs>
        <w:tab w:val="left" w:pos="284"/>
        <w:tab w:val="left" w:pos="2013"/>
        <w:tab w:val="left" w:pos="3742"/>
        <w:tab w:val="left" w:pos="5472"/>
      </w:tabs>
      <w:ind w:left="2297"/>
    </w:pPr>
  </w:style>
  <w:style w:type="paragraph" w:customStyle="1" w:styleId="Text-Liste">
    <w:name w:val="Text-Liste"/>
    <w:basedOn w:val="a"/>
    <w:rsid w:val="00B353EE"/>
    <w:pPr>
      <w:spacing w:line="255" w:lineRule="exact"/>
      <w:ind w:left="3458" w:hanging="1729"/>
    </w:pPr>
  </w:style>
  <w:style w:type="paragraph" w:customStyle="1" w:styleId="berschriftimText">
    <w:name w:val="Überschrift im Text"/>
    <w:basedOn w:val="a"/>
    <w:next w:val="Absatz"/>
    <w:rsid w:val="00B353EE"/>
    <w:pPr>
      <w:spacing w:after="255" w:line="255" w:lineRule="exact"/>
      <w:ind w:left="1729"/>
    </w:pPr>
    <w:rPr>
      <w:b/>
      <w:u w:val="single"/>
    </w:rPr>
  </w:style>
  <w:style w:type="paragraph" w:customStyle="1" w:styleId="Einrckung">
    <w:name w:val="Einrückung"/>
    <w:basedOn w:val="a"/>
    <w:rsid w:val="00B353EE"/>
    <w:pPr>
      <w:tabs>
        <w:tab w:val="left" w:pos="567"/>
        <w:tab w:val="left" w:pos="2296"/>
        <w:tab w:val="left" w:pos="4026"/>
        <w:tab w:val="left" w:pos="5755"/>
      </w:tabs>
      <w:spacing w:line="255" w:lineRule="exact"/>
      <w:ind w:left="2296"/>
    </w:pPr>
    <w:rPr>
      <w:rFonts w:ascii="Times New Roman" w:hAnsi="Times New Roman"/>
    </w:rPr>
  </w:style>
  <w:style w:type="paragraph" w:styleId="10">
    <w:name w:val="index 1"/>
    <w:basedOn w:val="a"/>
    <w:next w:val="a"/>
    <w:semiHidden/>
    <w:rsid w:val="00B353EE"/>
    <w:pPr>
      <w:spacing w:line="198" w:lineRule="exact"/>
      <w:ind w:left="221" w:hanging="221"/>
    </w:pPr>
    <w:rPr>
      <w:rFonts w:ascii="Times New Roman" w:hAnsi="Times New Roman"/>
    </w:rPr>
  </w:style>
  <w:style w:type="paragraph" w:customStyle="1" w:styleId="berschriftAS">
    <w:name w:val="Überschrift AS"/>
    <w:basedOn w:val="a"/>
    <w:next w:val="a"/>
    <w:rsid w:val="00B353EE"/>
    <w:pPr>
      <w:keepNext/>
      <w:spacing w:after="1020" w:line="383" w:lineRule="exact"/>
    </w:pPr>
    <w:rPr>
      <w:sz w:val="30"/>
    </w:rPr>
  </w:style>
  <w:style w:type="paragraph" w:customStyle="1" w:styleId="Abkrzungen">
    <w:name w:val="Abkürzungen"/>
    <w:basedOn w:val="a"/>
    <w:rsid w:val="00B353EE"/>
    <w:pPr>
      <w:spacing w:line="255" w:lineRule="exact"/>
    </w:pPr>
    <w:rPr>
      <w:rFonts w:ascii="Times New Roman" w:hAnsi="Times New Roman"/>
    </w:rPr>
  </w:style>
  <w:style w:type="paragraph" w:customStyle="1" w:styleId="HalbeLeerzeile">
    <w:name w:val="Halbe Leerzeile"/>
    <w:basedOn w:val="a"/>
    <w:rsid w:val="00B353EE"/>
    <w:pPr>
      <w:spacing w:line="128" w:lineRule="exact"/>
      <w:ind w:left="1729"/>
    </w:pPr>
    <w:rPr>
      <w:rFonts w:ascii="Times New Roman" w:hAnsi="Times New Roman"/>
      <w:sz w:val="16"/>
    </w:rPr>
  </w:style>
  <w:style w:type="paragraph" w:styleId="20">
    <w:name w:val="index 2"/>
    <w:basedOn w:val="10"/>
    <w:next w:val="a"/>
    <w:semiHidden/>
    <w:rsid w:val="00B353EE"/>
    <w:pPr>
      <w:ind w:left="442"/>
    </w:pPr>
  </w:style>
  <w:style w:type="paragraph" w:styleId="a5">
    <w:name w:val="index heading"/>
    <w:basedOn w:val="a"/>
    <w:next w:val="10"/>
    <w:semiHidden/>
    <w:rsid w:val="00B353EE"/>
    <w:pPr>
      <w:spacing w:line="198" w:lineRule="exact"/>
    </w:pPr>
    <w:rPr>
      <w:rFonts w:ascii="Times New Roman" w:hAnsi="Times New Roman"/>
      <w:b/>
    </w:rPr>
  </w:style>
  <w:style w:type="paragraph" w:styleId="11">
    <w:name w:val="toc 1"/>
    <w:next w:val="a"/>
    <w:uiPriority w:val="39"/>
    <w:qFormat/>
    <w:rsid w:val="00FF37FA"/>
    <w:pPr>
      <w:spacing w:before="120" w:after="120"/>
    </w:pPr>
    <w:rPr>
      <w:rFonts w:ascii="Calibri" w:hAnsi="Calibri"/>
      <w:b/>
      <w:bCs/>
      <w:caps/>
      <w:lang w:val="en-GB" w:eastAsia="de-DE"/>
    </w:rPr>
  </w:style>
  <w:style w:type="paragraph" w:styleId="21">
    <w:name w:val="toc 2"/>
    <w:next w:val="a"/>
    <w:uiPriority w:val="39"/>
    <w:qFormat/>
    <w:rsid w:val="006F067B"/>
    <w:pPr>
      <w:ind w:left="200"/>
    </w:pPr>
    <w:rPr>
      <w:rFonts w:ascii="Calibri" w:hAnsi="Calibri"/>
      <w:smallCaps/>
      <w:lang w:val="en-GB" w:eastAsia="de-DE"/>
    </w:rPr>
  </w:style>
  <w:style w:type="paragraph" w:styleId="30">
    <w:name w:val="toc 3"/>
    <w:basedOn w:val="21"/>
    <w:next w:val="a"/>
    <w:uiPriority w:val="39"/>
    <w:qFormat/>
    <w:rsid w:val="006F067B"/>
    <w:pPr>
      <w:ind w:left="400"/>
    </w:pPr>
    <w:rPr>
      <w:i/>
      <w:iCs/>
      <w:smallCaps w:val="0"/>
    </w:rPr>
  </w:style>
  <w:style w:type="paragraph" w:styleId="40">
    <w:name w:val="toc 4"/>
    <w:basedOn w:val="21"/>
    <w:next w:val="a"/>
    <w:uiPriority w:val="39"/>
    <w:rsid w:val="00B353EE"/>
    <w:pPr>
      <w:ind w:left="600"/>
    </w:pPr>
    <w:rPr>
      <w:smallCaps w:val="0"/>
      <w:sz w:val="18"/>
      <w:szCs w:val="18"/>
    </w:rPr>
  </w:style>
  <w:style w:type="paragraph" w:styleId="50">
    <w:name w:val="toc 5"/>
    <w:basedOn w:val="21"/>
    <w:next w:val="a"/>
    <w:uiPriority w:val="39"/>
    <w:rsid w:val="00B353EE"/>
    <w:pPr>
      <w:ind w:left="800"/>
    </w:pPr>
    <w:rPr>
      <w:smallCaps w:val="0"/>
      <w:sz w:val="18"/>
      <w:szCs w:val="18"/>
    </w:rPr>
  </w:style>
  <w:style w:type="paragraph" w:styleId="60">
    <w:name w:val="toc 6"/>
    <w:basedOn w:val="21"/>
    <w:next w:val="a"/>
    <w:uiPriority w:val="39"/>
    <w:rsid w:val="00B353EE"/>
    <w:pPr>
      <w:ind w:left="1000"/>
    </w:pPr>
    <w:rPr>
      <w:smallCaps w:val="0"/>
      <w:sz w:val="18"/>
      <w:szCs w:val="18"/>
    </w:rPr>
  </w:style>
  <w:style w:type="paragraph" w:styleId="70">
    <w:name w:val="toc 7"/>
    <w:basedOn w:val="21"/>
    <w:next w:val="a"/>
    <w:uiPriority w:val="39"/>
    <w:rsid w:val="00B353EE"/>
    <w:pPr>
      <w:ind w:left="1200"/>
    </w:pPr>
    <w:rPr>
      <w:smallCaps w:val="0"/>
      <w:sz w:val="18"/>
      <w:szCs w:val="18"/>
    </w:rPr>
  </w:style>
  <w:style w:type="paragraph" w:styleId="80">
    <w:name w:val="toc 8"/>
    <w:basedOn w:val="21"/>
    <w:next w:val="a"/>
    <w:uiPriority w:val="39"/>
    <w:rsid w:val="00B353EE"/>
    <w:pPr>
      <w:ind w:left="1400"/>
    </w:pPr>
    <w:rPr>
      <w:smallCaps w:val="0"/>
      <w:sz w:val="18"/>
      <w:szCs w:val="18"/>
    </w:rPr>
  </w:style>
  <w:style w:type="paragraph" w:styleId="90">
    <w:name w:val="toc 9"/>
    <w:basedOn w:val="21"/>
    <w:next w:val="a"/>
    <w:uiPriority w:val="39"/>
    <w:rsid w:val="00B353EE"/>
    <w:pPr>
      <w:ind w:left="1600"/>
    </w:pPr>
    <w:rPr>
      <w:smallCaps w:val="0"/>
      <w:sz w:val="18"/>
      <w:szCs w:val="18"/>
    </w:rPr>
  </w:style>
  <w:style w:type="paragraph" w:customStyle="1" w:styleId="Gliederungslinie">
    <w:name w:val="Gliederungslinie"/>
    <w:basedOn w:val="a"/>
    <w:next w:val="Absatz"/>
    <w:rsid w:val="00B353EE"/>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rsid w:val="00B353EE"/>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rsid w:val="00B353EE"/>
    <w:pPr>
      <w:framePr w:w="2313" w:wrap="around" w:vAnchor="page" w:hAnchor="page" w:x="8166" w:y="15735"/>
    </w:pPr>
    <w:rPr>
      <w:sz w:val="16"/>
      <w:lang w:val="de-DE" w:eastAsia="de-DE"/>
    </w:rPr>
  </w:style>
  <w:style w:type="paragraph" w:customStyle="1" w:styleId="Dokumentnamerechts">
    <w:name w:val="Dokumentname rechts"/>
    <w:rsid w:val="00B353EE"/>
    <w:pPr>
      <w:framePr w:w="2313" w:wrap="around" w:vAnchor="page" w:hAnchor="page" w:x="1447" w:y="15735"/>
    </w:pPr>
    <w:rPr>
      <w:sz w:val="16"/>
      <w:lang w:val="de-DE" w:eastAsia="de-DE"/>
    </w:rPr>
  </w:style>
  <w:style w:type="paragraph" w:customStyle="1" w:styleId="ToterKolumnentitelrechts">
    <w:name w:val="Toter Kolumnentitelrechts"/>
    <w:rsid w:val="00B353EE"/>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rsid w:val="00B353EE"/>
    <w:pPr>
      <w:framePr w:w="459" w:h="284" w:hRule="exact" w:wrap="around" w:vAnchor="page" w:hAnchor="page" w:x="10218" w:y="15735"/>
      <w:jc w:val="right"/>
    </w:pPr>
    <w:rPr>
      <w:sz w:val="22"/>
      <w:lang w:val="de-DE" w:eastAsia="de-DE"/>
    </w:rPr>
  </w:style>
  <w:style w:type="paragraph" w:styleId="a6">
    <w:name w:val="List"/>
    <w:basedOn w:val="a"/>
    <w:rsid w:val="00B353EE"/>
    <w:pPr>
      <w:spacing w:after="255" w:line="255" w:lineRule="exact"/>
      <w:ind w:left="2013" w:hanging="284"/>
    </w:pPr>
    <w:rPr>
      <w:rFonts w:ascii="Times New Roman" w:hAnsi="Times New Roman"/>
    </w:rPr>
  </w:style>
  <w:style w:type="paragraph" w:customStyle="1" w:styleId="berschriftInhalt">
    <w:name w:val="Überschrift Inhalt"/>
    <w:basedOn w:val="a"/>
    <w:next w:val="a"/>
    <w:rsid w:val="00B353EE"/>
    <w:pPr>
      <w:keepNext/>
      <w:spacing w:after="1020" w:line="383" w:lineRule="exact"/>
    </w:pPr>
    <w:rPr>
      <w:sz w:val="30"/>
    </w:rPr>
  </w:style>
  <w:style w:type="paragraph" w:styleId="a7">
    <w:name w:val="footnote text"/>
    <w:basedOn w:val="a"/>
    <w:link w:val="Char1"/>
    <w:uiPriority w:val="99"/>
    <w:semiHidden/>
    <w:rsid w:val="00B353EE"/>
    <w:pPr>
      <w:ind w:left="284" w:hanging="284"/>
    </w:pPr>
    <w:rPr>
      <w:position w:val="4"/>
      <w:lang w:val="de-DE"/>
    </w:rPr>
  </w:style>
  <w:style w:type="character" w:styleId="a8">
    <w:name w:val="footnote reference"/>
    <w:uiPriority w:val="99"/>
    <w:rsid w:val="00B353EE"/>
    <w:rPr>
      <w:position w:val="8"/>
      <w:sz w:val="16"/>
    </w:rPr>
  </w:style>
  <w:style w:type="paragraph" w:styleId="a9">
    <w:name w:val="endnote text"/>
    <w:basedOn w:val="a"/>
    <w:semiHidden/>
    <w:rsid w:val="00B353EE"/>
    <w:pPr>
      <w:spacing w:line="198" w:lineRule="exact"/>
      <w:ind w:left="284" w:hanging="284"/>
    </w:pPr>
    <w:rPr>
      <w:rFonts w:ascii="Times New Roman" w:hAnsi="Times New Roman"/>
      <w:position w:val="4"/>
    </w:rPr>
  </w:style>
  <w:style w:type="character" w:styleId="aa">
    <w:name w:val="endnote reference"/>
    <w:semiHidden/>
    <w:rsid w:val="00B353EE"/>
    <w:rPr>
      <w:position w:val="8"/>
      <w:sz w:val="16"/>
    </w:rPr>
  </w:style>
  <w:style w:type="paragraph" w:customStyle="1" w:styleId="AbsatzohneAbstandnach">
    <w:name w:val="Absatz ohne Abstand nach"/>
    <w:basedOn w:val="Absatz"/>
    <w:rsid w:val="00B353EE"/>
  </w:style>
  <w:style w:type="paragraph" w:customStyle="1" w:styleId="Bildunterschrift">
    <w:name w:val="Bildunterschrift"/>
    <w:basedOn w:val="a"/>
    <w:rsid w:val="00B353EE"/>
    <w:pPr>
      <w:spacing w:line="198" w:lineRule="exact"/>
    </w:pPr>
    <w:rPr>
      <w:rFonts w:ascii="Times New Roman" w:hAnsi="Times New Roman"/>
    </w:rPr>
  </w:style>
  <w:style w:type="paragraph" w:styleId="ab">
    <w:name w:val="table of figures"/>
    <w:basedOn w:val="a"/>
    <w:next w:val="a"/>
    <w:semiHidden/>
    <w:rsid w:val="00B353EE"/>
    <w:pPr>
      <w:tabs>
        <w:tab w:val="right" w:pos="9214"/>
      </w:tabs>
      <w:spacing w:line="255" w:lineRule="exact"/>
      <w:ind w:left="1729"/>
    </w:pPr>
    <w:rPr>
      <w:rFonts w:ascii="Times New Roman" w:hAnsi="Times New Roman"/>
    </w:rPr>
  </w:style>
  <w:style w:type="paragraph" w:styleId="ac">
    <w:name w:val="caption"/>
    <w:basedOn w:val="a"/>
    <w:next w:val="Absatz"/>
    <w:link w:val="Char2"/>
    <w:qFormat/>
    <w:rsid w:val="00B353EE"/>
    <w:pPr>
      <w:tabs>
        <w:tab w:val="left" w:pos="1418"/>
      </w:tabs>
      <w:spacing w:after="255"/>
      <w:ind w:left="1418" w:hanging="1418"/>
    </w:pPr>
    <w:rPr>
      <w:rFonts w:ascii="Times New Roman" w:hAnsi="Times New Roman"/>
      <w:sz w:val="22"/>
      <w:lang w:val="de-DE"/>
    </w:rPr>
  </w:style>
  <w:style w:type="paragraph" w:customStyle="1" w:styleId="Tabellenformat">
    <w:name w:val="Tabellenformat"/>
    <w:basedOn w:val="a"/>
    <w:rsid w:val="00B353EE"/>
    <w:pPr>
      <w:spacing w:before="100" w:after="100"/>
    </w:pPr>
  </w:style>
  <w:style w:type="paragraph" w:styleId="ad">
    <w:name w:val="Body Text"/>
    <w:basedOn w:val="a"/>
    <w:link w:val="Char3"/>
    <w:rsid w:val="00B353EE"/>
    <w:rPr>
      <w:lang/>
    </w:rPr>
  </w:style>
  <w:style w:type="character" w:styleId="ae">
    <w:name w:val="line number"/>
    <w:basedOn w:val="a0"/>
    <w:rsid w:val="00B353EE"/>
  </w:style>
  <w:style w:type="character" w:styleId="af">
    <w:name w:val="annotation reference"/>
    <w:uiPriority w:val="99"/>
    <w:semiHidden/>
    <w:rsid w:val="00B353EE"/>
    <w:rPr>
      <w:sz w:val="16"/>
    </w:rPr>
  </w:style>
  <w:style w:type="paragraph" w:styleId="af0">
    <w:name w:val="annotation text"/>
    <w:basedOn w:val="a"/>
    <w:link w:val="Char4"/>
    <w:uiPriority w:val="99"/>
    <w:rsid w:val="00B353EE"/>
    <w:rPr>
      <w:rFonts w:ascii="Times New Roman" w:hAnsi="Times New Roman"/>
      <w:lang w:val="de-DE"/>
    </w:rPr>
  </w:style>
  <w:style w:type="paragraph" w:styleId="af1">
    <w:name w:val="Document Map"/>
    <w:basedOn w:val="a"/>
    <w:semiHidden/>
    <w:rsid w:val="00B353EE"/>
    <w:pPr>
      <w:shd w:val="clear" w:color="auto" w:fill="000080"/>
    </w:pPr>
    <w:rPr>
      <w:rFonts w:ascii="Tahoma" w:hAnsi="Tahoma"/>
    </w:rPr>
  </w:style>
  <w:style w:type="character" w:styleId="-">
    <w:name w:val="Hyperlink"/>
    <w:uiPriority w:val="99"/>
    <w:rsid w:val="00B353EE"/>
    <w:rPr>
      <w:color w:val="0000FF"/>
      <w:u w:val="single"/>
    </w:rPr>
  </w:style>
  <w:style w:type="character" w:styleId="af2">
    <w:name w:val="page number"/>
    <w:basedOn w:val="a0"/>
    <w:rsid w:val="00B353EE"/>
  </w:style>
  <w:style w:type="paragraph" w:styleId="af3">
    <w:name w:val="Body Text Indent"/>
    <w:basedOn w:val="a"/>
    <w:rsid w:val="00B353EE"/>
    <w:pPr>
      <w:ind w:left="567"/>
    </w:pPr>
    <w:rPr>
      <w:sz w:val="24"/>
    </w:rPr>
  </w:style>
  <w:style w:type="paragraph" w:customStyle="1" w:styleId="Kopzeile-fett">
    <w:name w:val="Kopzeile-fett"/>
    <w:basedOn w:val="a3"/>
    <w:rsid w:val="00B353EE"/>
    <w:pPr>
      <w:spacing w:after="120"/>
    </w:pPr>
    <w:rPr>
      <w:b/>
      <w:sz w:val="20"/>
    </w:rPr>
  </w:style>
  <w:style w:type="paragraph" w:styleId="22">
    <w:name w:val="Body Text 2"/>
    <w:basedOn w:val="a"/>
    <w:rsid w:val="00B353EE"/>
    <w:pPr>
      <w:spacing w:before="60" w:after="60"/>
    </w:pPr>
    <w:rPr>
      <w:i/>
      <w:color w:val="0000FF"/>
    </w:rPr>
  </w:style>
  <w:style w:type="paragraph" w:customStyle="1" w:styleId="Standard-fett">
    <w:name w:val="Standard-fett"/>
    <w:basedOn w:val="a"/>
    <w:rsid w:val="00B353EE"/>
    <w:pPr>
      <w:spacing w:before="60" w:after="60"/>
    </w:pPr>
    <w:rPr>
      <w:b/>
    </w:rPr>
  </w:style>
  <w:style w:type="paragraph" w:customStyle="1" w:styleId="Official-Use">
    <w:name w:val="Official-Use"/>
    <w:basedOn w:val="a"/>
    <w:rsid w:val="00B353EE"/>
    <w:pPr>
      <w:spacing w:before="60" w:after="60"/>
      <w:jc w:val="center"/>
    </w:pPr>
    <w:rPr>
      <w:sz w:val="16"/>
    </w:rPr>
  </w:style>
  <w:style w:type="paragraph" w:customStyle="1" w:styleId="SectionHeader">
    <w:name w:val="SectionHeader"/>
    <w:basedOn w:val="a"/>
    <w:rsid w:val="00B353EE"/>
    <w:pPr>
      <w:spacing w:before="60" w:after="60"/>
    </w:pPr>
    <w:rPr>
      <w:b/>
      <w:sz w:val="24"/>
    </w:rPr>
  </w:style>
  <w:style w:type="paragraph" w:customStyle="1" w:styleId="Kopfzeile-fett-rechts">
    <w:name w:val="Kopfzeile-fett-rechts"/>
    <w:basedOn w:val="Kopzeile-fett"/>
    <w:rsid w:val="00B353EE"/>
    <w:pPr>
      <w:jc w:val="right"/>
    </w:pPr>
    <w:rPr>
      <w:lang w:val="en-GB"/>
    </w:rPr>
  </w:style>
  <w:style w:type="paragraph" w:styleId="af4">
    <w:name w:val="envelope return"/>
    <w:basedOn w:val="a"/>
    <w:rsid w:val="00B353EE"/>
    <w:rPr>
      <w:rFonts w:ascii="Arial" w:hAnsi="Arial"/>
    </w:rPr>
  </w:style>
  <w:style w:type="paragraph" w:styleId="af5">
    <w:name w:val="Salutation"/>
    <w:basedOn w:val="a"/>
    <w:next w:val="a"/>
    <w:rsid w:val="00B353EE"/>
  </w:style>
  <w:style w:type="paragraph" w:styleId="af6">
    <w:name w:val="List Bullet"/>
    <w:basedOn w:val="a"/>
    <w:autoRedefine/>
    <w:rsid w:val="00B353EE"/>
    <w:pPr>
      <w:tabs>
        <w:tab w:val="num" w:pos="360"/>
      </w:tabs>
      <w:ind w:left="360" w:hanging="360"/>
    </w:pPr>
  </w:style>
  <w:style w:type="paragraph" w:styleId="23">
    <w:name w:val="List Bullet 2"/>
    <w:basedOn w:val="a"/>
    <w:autoRedefine/>
    <w:rsid w:val="00B353EE"/>
    <w:pPr>
      <w:tabs>
        <w:tab w:val="num" w:pos="643"/>
      </w:tabs>
      <w:ind w:left="643" w:hanging="360"/>
    </w:pPr>
  </w:style>
  <w:style w:type="paragraph" w:styleId="31">
    <w:name w:val="List Bullet 3"/>
    <w:basedOn w:val="a"/>
    <w:autoRedefine/>
    <w:rsid w:val="00B353EE"/>
    <w:pPr>
      <w:tabs>
        <w:tab w:val="num" w:pos="926"/>
      </w:tabs>
      <w:ind w:left="926" w:hanging="360"/>
    </w:pPr>
  </w:style>
  <w:style w:type="paragraph" w:styleId="41">
    <w:name w:val="List Bullet 4"/>
    <w:basedOn w:val="a"/>
    <w:autoRedefine/>
    <w:rsid w:val="00B353EE"/>
    <w:pPr>
      <w:tabs>
        <w:tab w:val="num" w:pos="1209"/>
      </w:tabs>
      <w:ind w:left="1209" w:hanging="360"/>
    </w:pPr>
  </w:style>
  <w:style w:type="paragraph" w:styleId="51">
    <w:name w:val="List Bullet 5"/>
    <w:basedOn w:val="a"/>
    <w:autoRedefine/>
    <w:rsid w:val="00B353EE"/>
    <w:pPr>
      <w:tabs>
        <w:tab w:val="num" w:pos="1492"/>
      </w:tabs>
      <w:ind w:left="1492" w:hanging="360"/>
    </w:pPr>
  </w:style>
  <w:style w:type="paragraph" w:styleId="af7">
    <w:name w:val="Block Text"/>
    <w:basedOn w:val="a"/>
    <w:rsid w:val="00B353EE"/>
    <w:pPr>
      <w:ind w:left="1440" w:right="1440"/>
    </w:pPr>
  </w:style>
  <w:style w:type="paragraph" w:styleId="af8">
    <w:name w:val="Date"/>
    <w:basedOn w:val="a"/>
    <w:next w:val="a"/>
    <w:rsid w:val="00B353EE"/>
  </w:style>
  <w:style w:type="paragraph" w:styleId="af9">
    <w:name w:val="Note Heading"/>
    <w:basedOn w:val="a"/>
    <w:next w:val="a"/>
    <w:rsid w:val="00B353EE"/>
  </w:style>
  <w:style w:type="paragraph" w:styleId="afa">
    <w:name w:val="Closing"/>
    <w:basedOn w:val="a"/>
    <w:rsid w:val="00B353EE"/>
    <w:pPr>
      <w:ind w:left="4252"/>
    </w:pPr>
  </w:style>
  <w:style w:type="paragraph" w:styleId="32">
    <w:name w:val="index 3"/>
    <w:basedOn w:val="a"/>
    <w:next w:val="a"/>
    <w:autoRedefine/>
    <w:semiHidden/>
    <w:rsid w:val="00B353EE"/>
    <w:pPr>
      <w:ind w:left="660" w:hanging="220"/>
    </w:pPr>
  </w:style>
  <w:style w:type="paragraph" w:styleId="42">
    <w:name w:val="index 4"/>
    <w:basedOn w:val="a"/>
    <w:next w:val="a"/>
    <w:autoRedefine/>
    <w:semiHidden/>
    <w:rsid w:val="00B353EE"/>
    <w:pPr>
      <w:ind w:left="880" w:hanging="220"/>
    </w:pPr>
  </w:style>
  <w:style w:type="paragraph" w:styleId="52">
    <w:name w:val="index 5"/>
    <w:basedOn w:val="a"/>
    <w:next w:val="a"/>
    <w:autoRedefine/>
    <w:semiHidden/>
    <w:rsid w:val="00B353EE"/>
    <w:pPr>
      <w:ind w:left="1100" w:hanging="220"/>
    </w:pPr>
  </w:style>
  <w:style w:type="paragraph" w:styleId="61">
    <w:name w:val="index 6"/>
    <w:basedOn w:val="a"/>
    <w:next w:val="a"/>
    <w:autoRedefine/>
    <w:semiHidden/>
    <w:rsid w:val="00B353EE"/>
    <w:pPr>
      <w:ind w:left="1320" w:hanging="220"/>
    </w:pPr>
  </w:style>
  <w:style w:type="paragraph" w:styleId="71">
    <w:name w:val="index 7"/>
    <w:basedOn w:val="a"/>
    <w:next w:val="a"/>
    <w:autoRedefine/>
    <w:semiHidden/>
    <w:rsid w:val="00B353EE"/>
    <w:pPr>
      <w:ind w:left="1540" w:hanging="220"/>
    </w:pPr>
  </w:style>
  <w:style w:type="paragraph" w:styleId="81">
    <w:name w:val="index 8"/>
    <w:basedOn w:val="a"/>
    <w:next w:val="a"/>
    <w:autoRedefine/>
    <w:semiHidden/>
    <w:rsid w:val="00B353EE"/>
    <w:pPr>
      <w:ind w:left="1760" w:hanging="220"/>
    </w:pPr>
  </w:style>
  <w:style w:type="paragraph" w:styleId="91">
    <w:name w:val="index 9"/>
    <w:basedOn w:val="a"/>
    <w:next w:val="a"/>
    <w:autoRedefine/>
    <w:semiHidden/>
    <w:rsid w:val="00B353EE"/>
    <w:pPr>
      <w:ind w:left="1980" w:hanging="220"/>
    </w:pPr>
  </w:style>
  <w:style w:type="paragraph" w:styleId="24">
    <w:name w:val="List 2"/>
    <w:basedOn w:val="a"/>
    <w:rsid w:val="00B353EE"/>
    <w:pPr>
      <w:ind w:left="566" w:hanging="283"/>
    </w:pPr>
  </w:style>
  <w:style w:type="paragraph" w:styleId="33">
    <w:name w:val="List 3"/>
    <w:basedOn w:val="a"/>
    <w:rsid w:val="00B353EE"/>
    <w:pPr>
      <w:ind w:left="849" w:hanging="283"/>
    </w:pPr>
  </w:style>
  <w:style w:type="paragraph" w:styleId="43">
    <w:name w:val="List 4"/>
    <w:basedOn w:val="a"/>
    <w:rsid w:val="00B353EE"/>
    <w:pPr>
      <w:ind w:left="1132" w:hanging="283"/>
    </w:pPr>
  </w:style>
  <w:style w:type="paragraph" w:styleId="53">
    <w:name w:val="List 5"/>
    <w:basedOn w:val="a"/>
    <w:rsid w:val="00B353EE"/>
    <w:pPr>
      <w:ind w:left="1415" w:hanging="283"/>
    </w:pPr>
  </w:style>
  <w:style w:type="paragraph" w:styleId="afb">
    <w:name w:val="List Continue"/>
    <w:basedOn w:val="a"/>
    <w:rsid w:val="00B353EE"/>
    <w:pPr>
      <w:ind w:left="283"/>
    </w:pPr>
  </w:style>
  <w:style w:type="paragraph" w:styleId="25">
    <w:name w:val="List Continue 2"/>
    <w:basedOn w:val="a"/>
    <w:rsid w:val="00B353EE"/>
    <w:pPr>
      <w:ind w:left="566"/>
    </w:pPr>
  </w:style>
  <w:style w:type="paragraph" w:styleId="34">
    <w:name w:val="List Continue 3"/>
    <w:basedOn w:val="a"/>
    <w:rsid w:val="00B353EE"/>
    <w:pPr>
      <w:ind w:left="849"/>
    </w:pPr>
  </w:style>
  <w:style w:type="paragraph" w:styleId="44">
    <w:name w:val="List Continue 4"/>
    <w:basedOn w:val="a"/>
    <w:rsid w:val="00B353EE"/>
    <w:pPr>
      <w:ind w:left="1132"/>
    </w:pPr>
  </w:style>
  <w:style w:type="paragraph" w:styleId="54">
    <w:name w:val="List Continue 5"/>
    <w:basedOn w:val="a"/>
    <w:rsid w:val="00B353EE"/>
    <w:pPr>
      <w:ind w:left="1415"/>
    </w:pPr>
  </w:style>
  <w:style w:type="paragraph" w:styleId="afc">
    <w:name w:val="List Number"/>
    <w:basedOn w:val="a"/>
    <w:rsid w:val="00B353EE"/>
    <w:pPr>
      <w:tabs>
        <w:tab w:val="num" w:pos="360"/>
      </w:tabs>
      <w:ind w:left="360" w:hanging="360"/>
    </w:pPr>
  </w:style>
  <w:style w:type="paragraph" w:styleId="26">
    <w:name w:val="List Number 2"/>
    <w:basedOn w:val="a"/>
    <w:rsid w:val="00B353EE"/>
    <w:pPr>
      <w:tabs>
        <w:tab w:val="num" w:pos="643"/>
      </w:tabs>
      <w:ind w:left="643" w:hanging="360"/>
    </w:pPr>
  </w:style>
  <w:style w:type="paragraph" w:styleId="35">
    <w:name w:val="List Number 3"/>
    <w:basedOn w:val="a"/>
    <w:rsid w:val="00B353EE"/>
    <w:pPr>
      <w:tabs>
        <w:tab w:val="num" w:pos="926"/>
      </w:tabs>
      <w:ind w:left="926" w:hanging="360"/>
    </w:pPr>
  </w:style>
  <w:style w:type="paragraph" w:styleId="45">
    <w:name w:val="List Number 4"/>
    <w:basedOn w:val="a"/>
    <w:rsid w:val="00B353EE"/>
    <w:pPr>
      <w:tabs>
        <w:tab w:val="num" w:pos="1209"/>
      </w:tabs>
      <w:ind w:left="1209" w:hanging="360"/>
    </w:pPr>
  </w:style>
  <w:style w:type="paragraph" w:styleId="55">
    <w:name w:val="List Number 5"/>
    <w:basedOn w:val="a"/>
    <w:rsid w:val="00B353EE"/>
    <w:pPr>
      <w:tabs>
        <w:tab w:val="num" w:pos="1492"/>
      </w:tabs>
      <w:ind w:left="1492" w:hanging="360"/>
    </w:pPr>
  </w:style>
  <w:style w:type="paragraph" w:styleId="afd">
    <w:name w:val="macro"/>
    <w:semiHidden/>
    <w:rsid w:val="00B353EE"/>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afe">
    <w:name w:val="Message Header"/>
    <w:basedOn w:val="a"/>
    <w:rsid w:val="00B353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aff">
    <w:name w:val="Plain Text"/>
    <w:basedOn w:val="a"/>
    <w:link w:val="Char5"/>
    <w:uiPriority w:val="99"/>
    <w:rsid w:val="00B353EE"/>
    <w:rPr>
      <w:rFonts w:ascii="Courier New" w:hAnsi="Courier New"/>
      <w:lang/>
    </w:rPr>
  </w:style>
  <w:style w:type="paragraph" w:styleId="aff0">
    <w:name w:val="Normal Indent"/>
    <w:basedOn w:val="a"/>
    <w:rsid w:val="00B353EE"/>
    <w:pPr>
      <w:ind w:left="708"/>
    </w:pPr>
  </w:style>
  <w:style w:type="paragraph" w:styleId="36">
    <w:name w:val="Body Text 3"/>
    <w:basedOn w:val="a"/>
    <w:rsid w:val="00B353EE"/>
    <w:rPr>
      <w:sz w:val="16"/>
    </w:rPr>
  </w:style>
  <w:style w:type="paragraph" w:styleId="27">
    <w:name w:val="Body Text Indent 2"/>
    <w:basedOn w:val="a"/>
    <w:link w:val="2Char0"/>
    <w:rsid w:val="00B353EE"/>
    <w:pPr>
      <w:spacing w:line="480" w:lineRule="auto"/>
      <w:ind w:left="283"/>
    </w:pPr>
    <w:rPr>
      <w:lang/>
    </w:rPr>
  </w:style>
  <w:style w:type="paragraph" w:styleId="37">
    <w:name w:val="Body Text Indent 3"/>
    <w:basedOn w:val="a"/>
    <w:rsid w:val="00B353EE"/>
    <w:pPr>
      <w:ind w:left="283"/>
    </w:pPr>
    <w:rPr>
      <w:sz w:val="16"/>
    </w:rPr>
  </w:style>
  <w:style w:type="paragraph" w:styleId="aff1">
    <w:name w:val="Body Text First Indent"/>
    <w:basedOn w:val="ad"/>
    <w:rsid w:val="00B353EE"/>
    <w:pPr>
      <w:spacing w:before="120" w:after="120" w:line="360" w:lineRule="auto"/>
      <w:ind w:firstLine="210"/>
    </w:pPr>
  </w:style>
  <w:style w:type="paragraph" w:styleId="28">
    <w:name w:val="Body Text First Indent 2"/>
    <w:basedOn w:val="af3"/>
    <w:rsid w:val="00B353EE"/>
    <w:pPr>
      <w:spacing w:before="120" w:after="120" w:line="360" w:lineRule="auto"/>
      <w:ind w:left="283" w:firstLine="210"/>
    </w:pPr>
    <w:rPr>
      <w:sz w:val="22"/>
    </w:rPr>
  </w:style>
  <w:style w:type="paragraph" w:styleId="aff2">
    <w:name w:val="Title"/>
    <w:basedOn w:val="a"/>
    <w:link w:val="Char6"/>
    <w:qFormat/>
    <w:rsid w:val="00CB3740"/>
    <w:pPr>
      <w:spacing w:before="240" w:after="60"/>
      <w:ind w:left="1701" w:hanging="1701"/>
      <w:outlineLvl w:val="0"/>
    </w:pPr>
    <w:rPr>
      <w:rFonts w:eastAsia="Calibri"/>
      <w:b/>
      <w:kern w:val="28"/>
      <w:sz w:val="28"/>
      <w:szCs w:val="36"/>
      <w:lang w:eastAsia="en-US"/>
    </w:rPr>
  </w:style>
  <w:style w:type="paragraph" w:styleId="aff3">
    <w:name w:val="envelope address"/>
    <w:basedOn w:val="a"/>
    <w:rsid w:val="00B353EE"/>
    <w:pPr>
      <w:framePr w:w="4320" w:h="2160" w:hRule="exact" w:hSpace="141" w:wrap="auto" w:hAnchor="page" w:xAlign="center" w:yAlign="bottom"/>
      <w:ind w:left="1"/>
    </w:pPr>
    <w:rPr>
      <w:rFonts w:ascii="Arial" w:hAnsi="Arial"/>
      <w:sz w:val="24"/>
    </w:rPr>
  </w:style>
  <w:style w:type="paragraph" w:styleId="aff4">
    <w:name w:val="Signature"/>
    <w:basedOn w:val="a"/>
    <w:rsid w:val="00B353EE"/>
    <w:pPr>
      <w:ind w:left="4252"/>
    </w:pPr>
  </w:style>
  <w:style w:type="paragraph" w:styleId="aff5">
    <w:name w:val="Subtitle"/>
    <w:basedOn w:val="a"/>
    <w:link w:val="Char7"/>
    <w:qFormat/>
    <w:rsid w:val="00D76050"/>
    <w:pPr>
      <w:spacing w:after="60"/>
      <w:outlineLvl w:val="1"/>
    </w:pPr>
    <w:rPr>
      <w:b/>
      <w:sz w:val="36"/>
      <w:szCs w:val="36"/>
      <w:lang/>
    </w:rPr>
  </w:style>
  <w:style w:type="paragraph" w:styleId="aff6">
    <w:name w:val="toa heading"/>
    <w:basedOn w:val="a"/>
    <w:next w:val="a"/>
    <w:semiHidden/>
    <w:rsid w:val="00B353EE"/>
    <w:rPr>
      <w:rFonts w:ascii="Arial" w:hAnsi="Arial"/>
      <w:b/>
      <w:sz w:val="24"/>
    </w:rPr>
  </w:style>
  <w:style w:type="paragraph" w:styleId="aff7">
    <w:name w:val="table of authorities"/>
    <w:basedOn w:val="a"/>
    <w:next w:val="a"/>
    <w:semiHidden/>
    <w:rsid w:val="00B353EE"/>
    <w:pPr>
      <w:ind w:left="220" w:hanging="220"/>
    </w:pPr>
  </w:style>
  <w:style w:type="paragraph" w:customStyle="1" w:styleId="QuellenangabePagina">
    <w:name w:val="Quellenangabe/Pagina"/>
    <w:basedOn w:val="a"/>
    <w:rsid w:val="00B353EE"/>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a"/>
    <w:rsid w:val="00B353EE"/>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a"/>
    <w:rsid w:val="00B353EE"/>
    <w:pPr>
      <w:keepNext/>
      <w:keepLines/>
      <w:spacing w:before="60" w:after="60"/>
    </w:pPr>
    <w:rPr>
      <w:i/>
      <w:color w:val="000000"/>
    </w:rPr>
  </w:style>
  <w:style w:type="paragraph" w:customStyle="1" w:styleId="SectionHeader-Crossref">
    <w:name w:val="SectionHeader-Crossref"/>
    <w:basedOn w:val="a"/>
    <w:rsid w:val="00B353EE"/>
    <w:pPr>
      <w:spacing w:before="60" w:after="60"/>
    </w:pPr>
    <w:rPr>
      <w:b/>
    </w:rPr>
  </w:style>
  <w:style w:type="paragraph" w:customStyle="1" w:styleId="Standard-kurs-rot">
    <w:name w:val="Standard-kurs-rot"/>
    <w:basedOn w:val="a"/>
    <w:rsid w:val="00B353EE"/>
    <w:pPr>
      <w:keepNext/>
      <w:spacing w:before="60" w:after="60"/>
    </w:pPr>
    <w:rPr>
      <w:i/>
      <w:color w:val="FF0000"/>
    </w:rPr>
  </w:style>
  <w:style w:type="paragraph" w:customStyle="1" w:styleId="Tabellenformat1-zeilig">
    <w:name w:val="Tabellenformat 1-zeilig"/>
    <w:basedOn w:val="Tabellenformat"/>
    <w:rsid w:val="00B353EE"/>
    <w:pPr>
      <w:spacing w:before="60" w:after="60"/>
    </w:pPr>
    <w:rPr>
      <w:snapToGrid w:val="0"/>
    </w:rPr>
  </w:style>
  <w:style w:type="paragraph" w:customStyle="1" w:styleId="Absatz1-zeilig">
    <w:name w:val="Absatz 1-zeilig"/>
    <w:basedOn w:val="Absatz"/>
    <w:rsid w:val="00B353EE"/>
    <w:pPr>
      <w:spacing w:before="60" w:after="60"/>
    </w:pPr>
  </w:style>
  <w:style w:type="paragraph" w:customStyle="1" w:styleId="Standard1-zeilig">
    <w:name w:val="Standard 1-zeilig"/>
    <w:basedOn w:val="a"/>
    <w:rsid w:val="00B353EE"/>
  </w:style>
  <w:style w:type="paragraph" w:customStyle="1" w:styleId="Standard-italics">
    <w:name w:val="Standard-italics"/>
    <w:basedOn w:val="a"/>
    <w:rsid w:val="00B353EE"/>
    <w:pPr>
      <w:keepNext/>
      <w:spacing w:before="60" w:after="60"/>
    </w:pPr>
    <w:rPr>
      <w:i/>
    </w:rPr>
  </w:style>
  <w:style w:type="paragraph" w:customStyle="1" w:styleId="Kopfzeile-fett-zentr">
    <w:name w:val="Kopfzeile-fett-zentr"/>
    <w:basedOn w:val="Kopzeile-fett"/>
    <w:rsid w:val="00B353EE"/>
    <w:pPr>
      <w:jc w:val="center"/>
    </w:pPr>
  </w:style>
  <w:style w:type="paragraph" w:customStyle="1" w:styleId="Standard-kursiv-blau">
    <w:name w:val="Standard-kursiv-blau"/>
    <w:basedOn w:val="a"/>
    <w:rsid w:val="00B353EE"/>
    <w:pPr>
      <w:keepNext/>
      <w:spacing w:before="60" w:after="60"/>
    </w:pPr>
    <w:rPr>
      <w:i/>
      <w:color w:val="000000"/>
    </w:rPr>
  </w:style>
  <w:style w:type="paragraph" w:customStyle="1" w:styleId="Kopfzeile-fett-Rahmen">
    <w:name w:val="Kopfzeile-fett-Rahmen"/>
    <w:basedOn w:val="Kopzeile-fett"/>
    <w:rsid w:val="00B353EE"/>
    <w:pPr>
      <w:pBdr>
        <w:bottom w:val="single" w:sz="4" w:space="5" w:color="auto"/>
      </w:pBdr>
    </w:pPr>
  </w:style>
  <w:style w:type="paragraph" w:customStyle="1" w:styleId="SFHeader2101">
    <w:name w:val="*SF:Header 2.10.1"/>
    <w:rsid w:val="00B353EE"/>
    <w:pPr>
      <w:numPr>
        <w:ilvl w:val="2"/>
        <w:numId w:val="2"/>
      </w:numPr>
      <w:spacing w:before="60" w:after="60"/>
    </w:pPr>
    <w:rPr>
      <w:b/>
      <w:color w:val="000000"/>
      <w:lang w:val="en-GB" w:eastAsia="de-DE"/>
    </w:rPr>
  </w:style>
  <w:style w:type="paragraph" w:customStyle="1" w:styleId="Tabellenformat1-zeiligfett">
    <w:name w:val="Tabellenformat 1-zeilig fett"/>
    <w:basedOn w:val="Tabellenformat1-zeilig"/>
    <w:rsid w:val="00B353EE"/>
    <w:rPr>
      <w:b/>
    </w:rPr>
  </w:style>
  <w:style w:type="paragraph" w:customStyle="1" w:styleId="Fig-Arial10ptzentriert">
    <w:name w:val="Fig-Arial10pt zentriert"/>
    <w:rsid w:val="00B353EE"/>
    <w:pPr>
      <w:spacing w:line="200" w:lineRule="exact"/>
      <w:jc w:val="center"/>
    </w:pPr>
    <w:rPr>
      <w:rFonts w:ascii="Arial" w:hAnsi="Arial"/>
      <w:lang w:val="de-DE" w:eastAsia="de-DE"/>
    </w:rPr>
  </w:style>
  <w:style w:type="paragraph" w:customStyle="1" w:styleId="Fig-Text8pt">
    <w:name w:val="Fig-Text8pt"/>
    <w:basedOn w:val="Fig-Arial10ptzentriert"/>
    <w:rsid w:val="00B353EE"/>
    <w:pPr>
      <w:spacing w:line="240" w:lineRule="auto"/>
      <w:jc w:val="left"/>
    </w:pPr>
    <w:rPr>
      <w:sz w:val="16"/>
      <w:lang w:val="en-GB"/>
    </w:rPr>
  </w:style>
  <w:style w:type="paragraph" w:customStyle="1" w:styleId="Standard-fett1cmhngend">
    <w:name w:val="Standard-fett 1cm hängend"/>
    <w:basedOn w:val="Standard-fett"/>
    <w:rsid w:val="00B353EE"/>
    <w:pPr>
      <w:tabs>
        <w:tab w:val="left" w:pos="567"/>
      </w:tabs>
      <w:ind w:left="567" w:hanging="567"/>
    </w:pPr>
  </w:style>
  <w:style w:type="character" w:styleId="-0">
    <w:name w:val="FollowedHyperlink"/>
    <w:rsid w:val="00314E59"/>
    <w:rPr>
      <w:color w:val="800080"/>
      <w:u w:val="single"/>
    </w:rPr>
  </w:style>
  <w:style w:type="paragraph" w:styleId="aff8">
    <w:name w:val="Balloon Text"/>
    <w:basedOn w:val="a"/>
    <w:link w:val="Char8"/>
    <w:rsid w:val="00B26DCE"/>
    <w:rPr>
      <w:rFonts w:ascii="Tahoma" w:hAnsi="Tahoma"/>
      <w:sz w:val="16"/>
      <w:szCs w:val="16"/>
      <w:lang w:val="de-DE"/>
    </w:rPr>
  </w:style>
  <w:style w:type="character" w:customStyle="1" w:styleId="Char8">
    <w:name w:val="Κείμενο πλαισίου Char"/>
    <w:link w:val="aff8"/>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eastAsia="da-DK"/>
    </w:rPr>
  </w:style>
  <w:style w:type="character" w:customStyle="1" w:styleId="TabletextCar">
    <w:name w:val="Table text Car"/>
    <w:link w:val="Tabletext"/>
    <w:locked/>
    <w:rsid w:val="00277D5D"/>
    <w:rPr>
      <w:snapToGrid w:val="0"/>
      <w:lang w:val="en-US" w:eastAsia="da-DK" w:bidi="ar-SA"/>
    </w:rPr>
  </w:style>
  <w:style w:type="paragraph" w:customStyle="1" w:styleId="CSRTableTitle">
    <w:name w:val="CSR_TableTitle"/>
    <w:basedOn w:val="a"/>
    <w:link w:val="CSRTableTitleZchn"/>
    <w:qFormat/>
    <w:rsid w:val="00277D5D"/>
    <w:pPr>
      <w:keepNext/>
      <w:spacing w:before="200"/>
    </w:pPr>
    <w:rPr>
      <w:rFonts w:ascii="Times New Roman" w:hAnsi="Times New Roman"/>
      <w:b/>
      <w:bCs/>
      <w:color w:val="000000"/>
      <w:lang/>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lang w:val="en-GB" w:eastAsia="en-GB"/>
    </w:rPr>
  </w:style>
  <w:style w:type="character" w:customStyle="1" w:styleId="Char0">
    <w:name w:val="Υποσέλιδο Char"/>
    <w:link w:val="a4"/>
    <w:uiPriority w:val="99"/>
    <w:rsid w:val="00AD09CA"/>
    <w:rPr>
      <w:sz w:val="22"/>
      <w:lang w:val="de-DE" w:eastAsia="de-DE"/>
    </w:rPr>
  </w:style>
  <w:style w:type="paragraph" w:customStyle="1" w:styleId="Listenabsatz">
    <w:name w:val="Listenabsatz"/>
    <w:basedOn w:val="a"/>
    <w:uiPriority w:val="99"/>
    <w:qFormat/>
    <w:rsid w:val="006E28B6"/>
    <w:pPr>
      <w:ind w:left="720"/>
    </w:pPr>
  </w:style>
  <w:style w:type="paragraph" w:customStyle="1" w:styleId="CSRHeading1">
    <w:name w:val="CSR Heading 1"/>
    <w:basedOn w:val="a"/>
    <w:next w:val="a"/>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a"/>
    <w:uiPriority w:val="1"/>
    <w:qFormat/>
    <w:rsid w:val="00A53BD0"/>
    <w:pPr>
      <w:keepNext/>
    </w:pPr>
    <w:rPr>
      <w:sz w:val="35"/>
    </w:rPr>
  </w:style>
  <w:style w:type="character" w:customStyle="1" w:styleId="Char2">
    <w:name w:val="Λεζάντα Char"/>
    <w:link w:val="ac"/>
    <w:rsid w:val="00E158E0"/>
    <w:rPr>
      <w:sz w:val="22"/>
      <w:lang w:val="de-DE" w:eastAsia="de-DE"/>
    </w:rPr>
  </w:style>
  <w:style w:type="table" w:styleId="aff9">
    <w:name w:val="Table Grid"/>
    <w:basedOn w:val="a1"/>
    <w:uiPriority w:val="59"/>
    <w:rsid w:val="006F38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annotation subject"/>
    <w:basedOn w:val="af0"/>
    <w:next w:val="af0"/>
    <w:link w:val="Char9"/>
    <w:uiPriority w:val="99"/>
    <w:rsid w:val="00D21B1D"/>
    <w:rPr>
      <w:b/>
      <w:bCs/>
    </w:rPr>
  </w:style>
  <w:style w:type="character" w:customStyle="1" w:styleId="Char4">
    <w:name w:val="Κείμενο σχολίου Char"/>
    <w:link w:val="af0"/>
    <w:uiPriority w:val="99"/>
    <w:rsid w:val="00D21B1D"/>
    <w:rPr>
      <w:lang w:val="de-DE" w:eastAsia="de-DE"/>
    </w:rPr>
  </w:style>
  <w:style w:type="character" w:customStyle="1" w:styleId="Char9">
    <w:name w:val="Θέμα σχολίου Char"/>
    <w:link w:val="affa"/>
    <w:uiPriority w:val="99"/>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a"/>
    <w:next w:val="a"/>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a"/>
    <w:next w:val="a"/>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a"/>
    <w:next w:val="a"/>
    <w:link w:val="CSRTableTitleCharChar"/>
    <w:qFormat/>
    <w:rsid w:val="00B96F1C"/>
    <w:pPr>
      <w:widowControl w:val="0"/>
      <w:autoSpaceDE w:val="0"/>
      <w:autoSpaceDN w:val="0"/>
      <w:adjustRightInd w:val="0"/>
      <w:spacing w:before="200" w:after="120"/>
    </w:pPr>
    <w:rPr>
      <w:rFonts w:ascii="Times" w:hAnsi="Times"/>
      <w:b/>
      <w:color w:val="000000"/>
      <w:szCs w:val="24"/>
      <w:lang/>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Char1">
    <w:name w:val="Κείμενο υποσημείωσης Char"/>
    <w:link w:val="a7"/>
    <w:uiPriority w:val="99"/>
    <w:semiHidden/>
    <w:locked/>
    <w:rsid w:val="00307AA0"/>
    <w:rPr>
      <w:rFonts w:ascii="Verdana" w:hAnsi="Verdana"/>
      <w:position w:val="4"/>
      <w:lang w:val="de-DE" w:eastAsia="de-DE"/>
    </w:rPr>
  </w:style>
  <w:style w:type="paragraph" w:customStyle="1" w:styleId="Inhaltsverzeichnisberschrift">
    <w:name w:val="Inhaltsverzeichnisüberschrift"/>
    <w:basedOn w:val="1"/>
    <w:next w:val="a"/>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
    <w:name w:val="Überarbeitung"/>
    <w:hidden/>
    <w:semiHidden/>
    <w:rsid w:val="005832F3"/>
    <w:rPr>
      <w:rFonts w:ascii="Verdana" w:hAnsi="Verdana"/>
      <w:lang w:val="de-DE" w:eastAsia="de-DE"/>
    </w:rPr>
  </w:style>
  <w:style w:type="character" w:customStyle="1" w:styleId="2Char">
    <w:name w:val="Επικεφαλίδα 2 Char"/>
    <w:aliases w:val="ECHA Heading 2 Char"/>
    <w:link w:val="2"/>
    <w:rsid w:val="00F67A7A"/>
    <w:rPr>
      <w:rFonts w:ascii="Verdana" w:eastAsia="Calibri" w:hAnsi="Verdana"/>
      <w:b/>
      <w:sz w:val="24"/>
      <w:lang w:val="en-GB"/>
    </w:rPr>
  </w:style>
  <w:style w:type="character" w:customStyle="1" w:styleId="3Char">
    <w:name w:val="Επικεφαλίδα 3 Char"/>
    <w:link w:val="3"/>
    <w:rsid w:val="00A86113"/>
    <w:rPr>
      <w:rFonts w:ascii="Verdana" w:hAnsi="Verdana"/>
      <w:b/>
      <w:sz w:val="22"/>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a"/>
    <w:next w:val="a"/>
    <w:uiPriority w:val="99"/>
    <w:rsid w:val="005F0919"/>
    <w:pPr>
      <w:autoSpaceDE w:val="0"/>
      <w:autoSpaceDN w:val="0"/>
      <w:adjustRightInd w:val="0"/>
    </w:pPr>
    <w:rPr>
      <w:rFonts w:ascii="EUAlbertina" w:hAnsi="EUAlbertina"/>
      <w:sz w:val="24"/>
      <w:szCs w:val="24"/>
      <w:lang w:eastAsia="en-GB"/>
    </w:rPr>
  </w:style>
  <w:style w:type="character" w:customStyle="1" w:styleId="Char">
    <w:name w:val="Κεφαλίδα Char"/>
    <w:aliases w:val="header protocols Char,Header 1 Char"/>
    <w:link w:val="a3"/>
    <w:uiPriority w:val="99"/>
    <w:rsid w:val="000D4863"/>
    <w:rPr>
      <w:sz w:val="22"/>
      <w:lang w:val="de-DE" w:eastAsia="de-DE" w:bidi="ar-SA"/>
    </w:rPr>
  </w:style>
  <w:style w:type="paragraph" w:customStyle="1" w:styleId="pf1">
    <w:name w:val="pf1"/>
    <w:basedOn w:val="a"/>
    <w:rsid w:val="000F1284"/>
    <w:pPr>
      <w:spacing w:before="100" w:beforeAutospacing="1" w:after="100" w:afterAutospacing="1"/>
    </w:pPr>
    <w:rPr>
      <w:rFonts w:ascii="Times New Roman" w:hAnsi="Times New Roman"/>
      <w:sz w:val="24"/>
      <w:szCs w:val="24"/>
      <w:lang w:val="el-GR" w:eastAsia="el-GR"/>
    </w:rPr>
  </w:style>
  <w:style w:type="character" w:customStyle="1" w:styleId="1Char">
    <w:name w:val="Επικεφαλίδα 1 Char"/>
    <w:link w:val="1"/>
    <w:rsid w:val="00A86113"/>
    <w:rPr>
      <w:rFonts w:ascii="Verdana" w:hAnsi="Verdana"/>
      <w:b/>
      <w:caps/>
      <w:sz w:val="28"/>
      <w:lang w:val="de-DE" w:eastAsia="de-DE"/>
    </w:rPr>
  </w:style>
  <w:style w:type="character" w:customStyle="1" w:styleId="4Char">
    <w:name w:val="Επικεφαλίδα 4 Char"/>
    <w:link w:val="4"/>
    <w:rsid w:val="008F429D"/>
    <w:rPr>
      <w:rFonts w:ascii="Verdana" w:eastAsia="Calibri" w:hAnsi="Verdana"/>
      <w:b/>
      <w:bCs/>
      <w:sz w:val="22"/>
      <w:szCs w:val="24"/>
      <w:lang w:val="de-DE" w:eastAsia="en-US"/>
    </w:rPr>
  </w:style>
  <w:style w:type="character" w:customStyle="1" w:styleId="5Char">
    <w:name w:val="Επικεφαλίδα 5 Char"/>
    <w:link w:val="5"/>
    <w:rsid w:val="00A86113"/>
    <w:rPr>
      <w:rFonts w:ascii="Verdana" w:hAnsi="Verdana"/>
      <w:sz w:val="22"/>
      <w:lang w:val="de-DE" w:eastAsia="de-DE"/>
    </w:rPr>
  </w:style>
  <w:style w:type="character" w:customStyle="1" w:styleId="6Char">
    <w:name w:val="Επικεφαλίδα 6 Char"/>
    <w:link w:val="6"/>
    <w:rsid w:val="00A86113"/>
    <w:rPr>
      <w:rFonts w:ascii="Verdana" w:hAnsi="Verdana"/>
      <w:caps/>
      <w:sz w:val="22"/>
      <w:lang w:val="de-DE" w:eastAsia="de-DE"/>
    </w:rPr>
  </w:style>
  <w:style w:type="character" w:customStyle="1" w:styleId="7Char">
    <w:name w:val="Επικεφαλίδα 7 Char"/>
    <w:link w:val="7"/>
    <w:rsid w:val="00A86113"/>
    <w:rPr>
      <w:rFonts w:ascii="Verdana" w:hAnsi="Verdana"/>
      <w:caps/>
      <w:sz w:val="22"/>
      <w:lang w:val="de-DE" w:eastAsia="de-DE"/>
    </w:rPr>
  </w:style>
  <w:style w:type="character" w:customStyle="1" w:styleId="8Char">
    <w:name w:val="Επικεφαλίδα 8 Char"/>
    <w:link w:val="8"/>
    <w:rsid w:val="00A53EE0"/>
    <w:rPr>
      <w:rFonts w:ascii="Verdana" w:hAnsi="Verdana"/>
      <w:caps/>
      <w:sz w:val="22"/>
      <w:lang w:val="de-DE" w:eastAsia="de-DE"/>
    </w:rPr>
  </w:style>
  <w:style w:type="character" w:customStyle="1" w:styleId="9Char">
    <w:name w:val="Επικεφαλίδα 9 Char"/>
    <w:link w:val="9"/>
    <w:rsid w:val="00A53EE0"/>
    <w:rPr>
      <w:rFonts w:ascii="Verdana" w:hAnsi="Verdana"/>
      <w:caps/>
      <w:sz w:val="22"/>
      <w:lang w:val="de-DE" w:eastAsia="de-DE"/>
    </w:rPr>
  </w:style>
  <w:style w:type="character" w:customStyle="1" w:styleId="Char3">
    <w:name w:val="Σώμα κειμένου Char"/>
    <w:link w:val="ad"/>
    <w:rsid w:val="00A53EE0"/>
    <w:rPr>
      <w:rFonts w:ascii="Verdana" w:hAnsi="Verdana"/>
      <w:lang w:eastAsia="de-DE"/>
    </w:rPr>
  </w:style>
  <w:style w:type="character" w:styleId="affb">
    <w:name w:val="Strong"/>
    <w:qFormat/>
    <w:rsid w:val="00A53EE0"/>
    <w:rPr>
      <w:b/>
      <w:bCs/>
    </w:rPr>
  </w:style>
  <w:style w:type="character" w:customStyle="1" w:styleId="cf51">
    <w:name w:val="cf51"/>
    <w:rsid w:val="000F1284"/>
    <w:rPr>
      <w:rFonts w:ascii="Segoe UI" w:hAnsi="Segoe UI" w:cs="Segoe UI" w:hint="default"/>
      <w:color w:val="7030A0"/>
      <w:sz w:val="18"/>
      <w:szCs w:val="18"/>
    </w:rPr>
  </w:style>
  <w:style w:type="paragraph" w:customStyle="1" w:styleId="Titel1">
    <w:name w:val="Titel 1"/>
    <w:basedOn w:val="1"/>
    <w:next w:val="a"/>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a"/>
    <w:link w:val="TableheadZchn"/>
    <w:rsid w:val="00A53EE0"/>
    <w:rPr>
      <w:rFonts w:eastAsia="Calibri"/>
      <w:b/>
      <w:lang w:val="en-US"/>
    </w:rPr>
  </w:style>
  <w:style w:type="paragraph" w:customStyle="1" w:styleId="Tablebody">
    <w:name w:val="Tablebody"/>
    <w:basedOn w:val="a"/>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noProof/>
      <w:sz w:val="22"/>
      <w:szCs w:val="22"/>
      <w:lang w:eastAsia="de-DE"/>
    </w:rPr>
  </w:style>
  <w:style w:type="paragraph" w:customStyle="1" w:styleId="BfRBBberschrift2">
    <w:name w:val="BfR BB Überschrift 2"/>
    <w:next w:val="BfRBBStandard"/>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eastAsia="de-DE"/>
    </w:rPr>
  </w:style>
  <w:style w:type="character" w:customStyle="1" w:styleId="BfRBBStandardZchn">
    <w:name w:val="BfR BB Standard Zchn"/>
    <w:link w:val="BfRBBStandard"/>
    <w:locked/>
    <w:rsid w:val="00A53EE0"/>
    <w:rPr>
      <w:rFonts w:ascii="Arial" w:eastAsia="Calibri" w:hAnsi="Arial"/>
      <w:noProof/>
      <w:sz w:val="22"/>
      <w:szCs w:val="22"/>
      <w:lang w:val="en-US" w:eastAsia="de-DE" w:bidi="ar-SA"/>
    </w:rPr>
  </w:style>
  <w:style w:type="paragraph" w:customStyle="1" w:styleId="BfRBBberschrift3">
    <w:name w:val="BfR BB Überschrift 3"/>
    <w:basedOn w:val="a"/>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eastAsia="de-DE"/>
    </w:rPr>
  </w:style>
  <w:style w:type="table" w:customStyle="1" w:styleId="TableGrid1">
    <w:name w:val="Table Grid1"/>
    <w:basedOn w:val="a1"/>
    <w:next w:val="aff9"/>
    <w:uiPriority w:val="59"/>
    <w:rsid w:val="00A53EE0"/>
    <w:pPr>
      <w:autoSpaceDE w:val="0"/>
      <w:autoSpaceDN w:val="0"/>
      <w:jc w:val="both"/>
    </w:pPr>
    <w:rPr>
      <w:rFonts w:eastAsia="Calibri"/>
      <w:lang w:val="fr-B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fRBBTitel">
    <w:name w:val="BfR BB Titel"/>
    <w:rsid w:val="00A53EE0"/>
    <w:pPr>
      <w:autoSpaceDE w:val="0"/>
      <w:autoSpaceDN w:val="0"/>
      <w:jc w:val="center"/>
      <w:outlineLvl w:val="0"/>
    </w:pPr>
    <w:rPr>
      <w:rFonts w:ascii="Arial" w:eastAsia="Calibri" w:hAnsi="Arial" w:cs="Arial"/>
      <w:b/>
      <w:bCs/>
      <w:noProof/>
      <w:sz w:val="24"/>
      <w:szCs w:val="24"/>
      <w:lang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eastAsia="de-DE"/>
    </w:rPr>
  </w:style>
  <w:style w:type="paragraph" w:customStyle="1" w:styleId="BfRBBberschrift1">
    <w:name w:val="BfR BB Überschrift 1"/>
    <w:next w:val="BfRBBStandard"/>
    <w:rsid w:val="00A53EE0"/>
    <w:pPr>
      <w:tabs>
        <w:tab w:val="num" w:pos="432"/>
      </w:tabs>
      <w:autoSpaceDE w:val="0"/>
      <w:autoSpaceDN w:val="0"/>
      <w:ind w:left="432" w:hanging="432"/>
      <w:jc w:val="both"/>
      <w:outlineLvl w:val="0"/>
    </w:pPr>
    <w:rPr>
      <w:rFonts w:ascii="Arial" w:eastAsia="Calibri" w:hAnsi="Arial" w:cs="Arial"/>
      <w:b/>
      <w:bCs/>
      <w:noProof/>
      <w:sz w:val="22"/>
      <w:szCs w:val="22"/>
      <w:lang w:eastAsia="de-DE"/>
    </w:rPr>
  </w:style>
  <w:style w:type="paragraph" w:customStyle="1" w:styleId="BfRBBBeschriftung">
    <w:name w:val="BfR BB Beschriftung"/>
    <w:next w:val="BfRBBStandard"/>
    <w:rsid w:val="00A53EE0"/>
    <w:pPr>
      <w:autoSpaceDE w:val="0"/>
      <w:autoSpaceDN w:val="0"/>
      <w:jc w:val="both"/>
    </w:pPr>
    <w:rPr>
      <w:rFonts w:ascii="Arial" w:eastAsia="Calibri" w:hAnsi="Arial" w:cs="Arial"/>
      <w:b/>
      <w:bCs/>
      <w:noProof/>
      <w:lang w:eastAsia="de-DE"/>
    </w:rPr>
  </w:style>
  <w:style w:type="paragraph" w:customStyle="1" w:styleId="Point1">
    <w:name w:val="Point 1"/>
    <w:basedOn w:val="a"/>
    <w:rsid w:val="00A53EE0"/>
    <w:pPr>
      <w:spacing w:before="120" w:after="120"/>
      <w:ind w:left="1417" w:hanging="567"/>
      <w:jc w:val="both"/>
    </w:pPr>
    <w:rPr>
      <w:sz w:val="24"/>
    </w:rPr>
  </w:style>
  <w:style w:type="character" w:customStyle="1" w:styleId="2Char0">
    <w:name w:val="Σώμα κείμενου με εσοχή 2 Char"/>
    <w:link w:val="27"/>
    <w:rsid w:val="00A53EE0"/>
    <w:rPr>
      <w:rFonts w:ascii="Verdana" w:hAnsi="Verdana"/>
      <w:lang w:eastAsia="de-DE"/>
    </w:rPr>
  </w:style>
  <w:style w:type="paragraph" w:styleId="Web">
    <w:name w:val="Normal (Web)"/>
    <w:basedOn w:val="a"/>
    <w:uiPriority w:val="99"/>
    <w:rsid w:val="00A53EE0"/>
    <w:pPr>
      <w:spacing w:before="100" w:beforeAutospacing="1" w:after="119"/>
    </w:pPr>
    <w:rPr>
      <w:rFonts w:ascii="Arial Unicode MS" w:eastAsia="Arial Unicode MS" w:hAnsi="Arial Unicode MS" w:cs="Arial Unicode MS"/>
      <w:sz w:val="24"/>
      <w:lang w:eastAsia="en-US"/>
    </w:rPr>
  </w:style>
  <w:style w:type="character" w:styleId="affc">
    <w:name w:val="Emphasis"/>
    <w:uiPriority w:val="99"/>
    <w:qFormat/>
    <w:rsid w:val="00A53EE0"/>
    <w:rPr>
      <w:rFonts w:ascii="Times New Roman" w:hAnsi="Times New Roman"/>
      <w:i/>
      <w:iCs/>
      <w:sz w:val="20"/>
    </w:rPr>
  </w:style>
  <w:style w:type="character" w:customStyle="1" w:styleId="SchwacheHervorhebung">
    <w:name w:val="Schwache Hervorhebung"/>
    <w:uiPriority w:val="19"/>
    <w:qFormat/>
    <w:rsid w:val="00A53EE0"/>
    <w:rPr>
      <w:rFonts w:ascii="Verdana" w:hAnsi="Verdana"/>
      <w:i/>
      <w:iCs/>
      <w:color w:val="808080"/>
      <w:sz w:val="18"/>
    </w:rPr>
  </w:style>
  <w:style w:type="paragraph" w:customStyle="1" w:styleId="CharChar4CharChar">
    <w:name w:val="Char Char4 Char Char"/>
    <w:basedOn w:val="a"/>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a"/>
    <w:next w:val="a"/>
    <w:uiPriority w:val="1"/>
    <w:qFormat/>
    <w:rsid w:val="00A53EE0"/>
    <w:pPr>
      <w:widowControl w:val="0"/>
      <w:autoSpaceDE w:val="0"/>
      <w:autoSpaceDN w:val="0"/>
      <w:adjustRightInd w:val="0"/>
    </w:pPr>
    <w:rPr>
      <w:rFonts w:cs="Times"/>
      <w:bCs/>
      <w:sz w:val="16"/>
      <w:szCs w:val="29"/>
      <w:lang w:val="de-DE"/>
    </w:rPr>
  </w:style>
  <w:style w:type="character" w:customStyle="1" w:styleId="Char6">
    <w:name w:val="Τίτλος Char"/>
    <w:link w:val="aff2"/>
    <w:rsid w:val="00A53EE0"/>
    <w:rPr>
      <w:rFonts w:ascii="Verdana" w:eastAsia="Calibri" w:hAnsi="Verdana"/>
      <w:b/>
      <w:kern w:val="28"/>
      <w:sz w:val="28"/>
      <w:szCs w:val="36"/>
      <w:lang w:eastAsia="en-US"/>
    </w:rPr>
  </w:style>
  <w:style w:type="character" w:customStyle="1" w:styleId="Char7">
    <w:name w:val="Υπότιτλος Char"/>
    <w:link w:val="aff5"/>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Char5">
    <w:name w:val="Απλό κείμενο Char"/>
    <w:link w:val="aff"/>
    <w:uiPriority w:val="99"/>
    <w:rsid w:val="00022044"/>
    <w:rPr>
      <w:rFonts w:ascii="Courier New" w:hAnsi="Courier New"/>
      <w:lang w:eastAsia="de-DE"/>
    </w:rPr>
  </w:style>
  <w:style w:type="paragraph" w:styleId="affd">
    <w:name w:val="List Paragraph"/>
    <w:basedOn w:val="a"/>
    <w:uiPriority w:val="34"/>
    <w:qFormat/>
    <w:rsid w:val="00017CF8"/>
    <w:pPr>
      <w:ind w:left="720"/>
    </w:pPr>
  </w:style>
  <w:style w:type="paragraph" w:styleId="affe">
    <w:name w:val="TOC Heading"/>
    <w:basedOn w:val="1"/>
    <w:next w:val="a"/>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afff">
    <w:name w:val="Revision"/>
    <w:hidden/>
    <w:semiHidden/>
    <w:rsid w:val="00FD2055"/>
    <w:rPr>
      <w:rFonts w:ascii="Verdana" w:hAnsi="Verdana"/>
      <w:lang w:val="de-DE" w:eastAsia="de-DE"/>
    </w:rPr>
  </w:style>
  <w:style w:type="character" w:styleId="afff0">
    <w:name w:val="Subtle Emphasis"/>
    <w:uiPriority w:val="19"/>
    <w:qFormat/>
    <w:rsid w:val="00FD2055"/>
    <w:rPr>
      <w:rFonts w:ascii="Verdana" w:hAnsi="Verdana"/>
      <w:i/>
      <w:iCs/>
      <w:color w:val="808080"/>
      <w:sz w:val="18"/>
    </w:rPr>
  </w:style>
  <w:style w:type="character" w:customStyle="1" w:styleId="tlid-translation">
    <w:name w:val="tlid-translation"/>
    <w:rsid w:val="00295B2C"/>
  </w:style>
  <w:style w:type="paragraph" w:customStyle="1" w:styleId="SDSText">
    <w:name w:val="SDS Text"/>
    <w:uiPriority w:val="99"/>
    <w:rsid w:val="00E0038E"/>
    <w:pPr>
      <w:widowControl w:val="0"/>
      <w:autoSpaceDE w:val="0"/>
      <w:autoSpaceDN w:val="0"/>
      <w:adjustRightInd w:val="0"/>
    </w:pPr>
    <w:rPr>
      <w:rFonts w:ascii="Arial" w:hAnsi="Arial" w:cs="Arial"/>
      <w:noProof/>
      <w:lang w:val="it-IT" w:eastAsia="it-IT"/>
    </w:rPr>
  </w:style>
  <w:style w:type="character" w:customStyle="1" w:styleId="breakword">
    <w:name w:val="breakword"/>
    <w:basedOn w:val="a0"/>
    <w:rsid w:val="00CA5132"/>
  </w:style>
  <w:style w:type="character" w:customStyle="1" w:styleId="1-NormalCar">
    <w:name w:val="1-Normal Car"/>
    <w:link w:val="1-Normal"/>
    <w:locked/>
    <w:rsid w:val="009D57EE"/>
    <w:rPr>
      <w:rFonts w:ascii="Verdana" w:eastAsia="Calibri" w:hAnsi="Verdana"/>
      <w:iCs/>
      <w:lang w:val="en-GB"/>
    </w:rPr>
  </w:style>
  <w:style w:type="paragraph" w:customStyle="1" w:styleId="1-Normal">
    <w:name w:val="1-Normal"/>
    <w:basedOn w:val="a"/>
    <w:link w:val="1-NormalCar"/>
    <w:qFormat/>
    <w:rsid w:val="009D57EE"/>
    <w:pPr>
      <w:spacing w:before="120" w:after="120" w:line="260" w:lineRule="atLeast"/>
      <w:jc w:val="both"/>
    </w:pPr>
    <w:rPr>
      <w:rFonts w:eastAsia="Calibri"/>
      <w:iCs/>
      <w:lang w:eastAsia="it-IT"/>
    </w:rPr>
  </w:style>
  <w:style w:type="paragraph" w:customStyle="1" w:styleId="tablebody0">
    <w:name w:val="table body"/>
    <w:basedOn w:val="a"/>
    <w:link w:val="tablebodyZchn0"/>
    <w:qFormat/>
    <w:rsid w:val="009A7876"/>
    <w:pPr>
      <w:spacing w:before="60"/>
    </w:pPr>
    <w:rPr>
      <w:rFonts w:ascii="Arial" w:eastAsia="Calibri" w:hAnsi="Arial" w:cs="Arial"/>
      <w:bCs/>
      <w:lang w:val="pl-PL" w:eastAsia="en-US"/>
    </w:rPr>
  </w:style>
  <w:style w:type="character" w:customStyle="1" w:styleId="tablebodyZchn0">
    <w:name w:val="table body Zchn"/>
    <w:link w:val="tablebody0"/>
    <w:rsid w:val="009A7876"/>
    <w:rPr>
      <w:rFonts w:ascii="Arial" w:eastAsia="Calibri" w:hAnsi="Arial" w:cs="Arial"/>
      <w:bCs/>
      <w:lang w:val="pl-PL" w:eastAsia="en-US"/>
    </w:rPr>
  </w:style>
  <w:style w:type="character" w:customStyle="1" w:styleId="UnresolvedMention">
    <w:name w:val="Unresolved Mention"/>
    <w:uiPriority w:val="99"/>
    <w:semiHidden/>
    <w:unhideWhenUsed/>
    <w:rsid w:val="00A05E96"/>
    <w:rPr>
      <w:color w:val="605E5C"/>
      <w:shd w:val="clear" w:color="auto" w:fill="E1DFDD"/>
    </w:rPr>
  </w:style>
  <w:style w:type="character" w:customStyle="1" w:styleId="cf21">
    <w:name w:val="cf21"/>
    <w:rsid w:val="0097339D"/>
    <w:rPr>
      <w:rFonts w:ascii="Segoe UI" w:hAnsi="Segoe UI" w:cs="Segoe UI" w:hint="default"/>
      <w:sz w:val="18"/>
      <w:szCs w:val="18"/>
    </w:rPr>
  </w:style>
  <w:style w:type="paragraph" w:customStyle="1" w:styleId="1Tabla">
    <w:name w:val="1_Tabla"/>
    <w:basedOn w:val="a"/>
    <w:link w:val="1TablaCar"/>
    <w:qFormat/>
    <w:rsid w:val="00E21DA0"/>
    <w:pPr>
      <w:spacing w:before="60" w:after="60"/>
      <w:jc w:val="both"/>
    </w:pPr>
    <w:rPr>
      <w:rFonts w:eastAsia="MS Mincho"/>
      <w:sz w:val="18"/>
      <w:szCs w:val="18"/>
      <w:lang w:val="de-DE"/>
    </w:rPr>
  </w:style>
  <w:style w:type="character" w:customStyle="1" w:styleId="1TablaCar">
    <w:name w:val="1_Tabla Car"/>
    <w:link w:val="1Tabla"/>
    <w:rsid w:val="00E21DA0"/>
    <w:rPr>
      <w:rFonts w:ascii="Verdana" w:eastAsia="MS Mincho" w:hAnsi="Verdana"/>
      <w:sz w:val="18"/>
      <w:szCs w:val="18"/>
      <w:lang w:val="de-DE" w:eastAsia="de-DE"/>
    </w:rPr>
  </w:style>
</w:styles>
</file>

<file path=word/webSettings.xml><?xml version="1.0" encoding="utf-8"?>
<w:webSettings xmlns:r="http://schemas.openxmlformats.org/officeDocument/2006/relationships" xmlns:w="http://schemas.openxmlformats.org/wordprocessingml/2006/main">
  <w:divs>
    <w:div w:id="744423">
      <w:bodyDiv w:val="1"/>
      <w:marLeft w:val="0"/>
      <w:marRight w:val="0"/>
      <w:marTop w:val="0"/>
      <w:marBottom w:val="0"/>
      <w:divBdr>
        <w:top w:val="none" w:sz="0" w:space="0" w:color="auto"/>
        <w:left w:val="none" w:sz="0" w:space="0" w:color="auto"/>
        <w:bottom w:val="none" w:sz="0" w:space="0" w:color="auto"/>
        <w:right w:val="none" w:sz="0" w:space="0" w:color="auto"/>
      </w:divBdr>
    </w:div>
    <w:div w:id="7148614">
      <w:bodyDiv w:val="1"/>
      <w:marLeft w:val="0"/>
      <w:marRight w:val="0"/>
      <w:marTop w:val="0"/>
      <w:marBottom w:val="0"/>
      <w:divBdr>
        <w:top w:val="none" w:sz="0" w:space="0" w:color="auto"/>
        <w:left w:val="none" w:sz="0" w:space="0" w:color="auto"/>
        <w:bottom w:val="none" w:sz="0" w:space="0" w:color="auto"/>
        <w:right w:val="none" w:sz="0" w:space="0" w:color="auto"/>
      </w:divBdr>
    </w:div>
    <w:div w:id="7368969">
      <w:bodyDiv w:val="1"/>
      <w:marLeft w:val="0"/>
      <w:marRight w:val="0"/>
      <w:marTop w:val="0"/>
      <w:marBottom w:val="0"/>
      <w:divBdr>
        <w:top w:val="none" w:sz="0" w:space="0" w:color="auto"/>
        <w:left w:val="none" w:sz="0" w:space="0" w:color="auto"/>
        <w:bottom w:val="none" w:sz="0" w:space="0" w:color="auto"/>
        <w:right w:val="none" w:sz="0" w:space="0" w:color="auto"/>
      </w:divBdr>
    </w:div>
    <w:div w:id="19012075">
      <w:bodyDiv w:val="1"/>
      <w:marLeft w:val="0"/>
      <w:marRight w:val="0"/>
      <w:marTop w:val="0"/>
      <w:marBottom w:val="0"/>
      <w:divBdr>
        <w:top w:val="none" w:sz="0" w:space="0" w:color="auto"/>
        <w:left w:val="none" w:sz="0" w:space="0" w:color="auto"/>
        <w:bottom w:val="none" w:sz="0" w:space="0" w:color="auto"/>
        <w:right w:val="none" w:sz="0" w:space="0" w:color="auto"/>
      </w:divBdr>
    </w:div>
    <w:div w:id="19939642">
      <w:bodyDiv w:val="1"/>
      <w:marLeft w:val="0"/>
      <w:marRight w:val="0"/>
      <w:marTop w:val="0"/>
      <w:marBottom w:val="0"/>
      <w:divBdr>
        <w:top w:val="none" w:sz="0" w:space="0" w:color="auto"/>
        <w:left w:val="none" w:sz="0" w:space="0" w:color="auto"/>
        <w:bottom w:val="none" w:sz="0" w:space="0" w:color="auto"/>
        <w:right w:val="none" w:sz="0" w:space="0" w:color="auto"/>
      </w:divBdr>
    </w:div>
    <w:div w:id="20130792">
      <w:bodyDiv w:val="1"/>
      <w:marLeft w:val="0"/>
      <w:marRight w:val="0"/>
      <w:marTop w:val="0"/>
      <w:marBottom w:val="0"/>
      <w:divBdr>
        <w:top w:val="none" w:sz="0" w:space="0" w:color="auto"/>
        <w:left w:val="none" w:sz="0" w:space="0" w:color="auto"/>
        <w:bottom w:val="none" w:sz="0" w:space="0" w:color="auto"/>
        <w:right w:val="none" w:sz="0" w:space="0" w:color="auto"/>
      </w:divBdr>
    </w:div>
    <w:div w:id="20326174">
      <w:bodyDiv w:val="1"/>
      <w:marLeft w:val="0"/>
      <w:marRight w:val="0"/>
      <w:marTop w:val="0"/>
      <w:marBottom w:val="0"/>
      <w:divBdr>
        <w:top w:val="none" w:sz="0" w:space="0" w:color="auto"/>
        <w:left w:val="none" w:sz="0" w:space="0" w:color="auto"/>
        <w:bottom w:val="none" w:sz="0" w:space="0" w:color="auto"/>
        <w:right w:val="none" w:sz="0" w:space="0" w:color="auto"/>
      </w:divBdr>
    </w:div>
    <w:div w:id="22630655">
      <w:bodyDiv w:val="1"/>
      <w:marLeft w:val="0"/>
      <w:marRight w:val="0"/>
      <w:marTop w:val="0"/>
      <w:marBottom w:val="0"/>
      <w:divBdr>
        <w:top w:val="none" w:sz="0" w:space="0" w:color="auto"/>
        <w:left w:val="none" w:sz="0" w:space="0" w:color="auto"/>
        <w:bottom w:val="none" w:sz="0" w:space="0" w:color="auto"/>
        <w:right w:val="none" w:sz="0" w:space="0" w:color="auto"/>
      </w:divBdr>
    </w:div>
    <w:div w:id="23792015">
      <w:bodyDiv w:val="1"/>
      <w:marLeft w:val="0"/>
      <w:marRight w:val="0"/>
      <w:marTop w:val="0"/>
      <w:marBottom w:val="0"/>
      <w:divBdr>
        <w:top w:val="none" w:sz="0" w:space="0" w:color="auto"/>
        <w:left w:val="none" w:sz="0" w:space="0" w:color="auto"/>
        <w:bottom w:val="none" w:sz="0" w:space="0" w:color="auto"/>
        <w:right w:val="none" w:sz="0" w:space="0" w:color="auto"/>
      </w:divBdr>
    </w:div>
    <w:div w:id="28722390">
      <w:bodyDiv w:val="1"/>
      <w:marLeft w:val="0"/>
      <w:marRight w:val="0"/>
      <w:marTop w:val="0"/>
      <w:marBottom w:val="0"/>
      <w:divBdr>
        <w:top w:val="none" w:sz="0" w:space="0" w:color="auto"/>
        <w:left w:val="none" w:sz="0" w:space="0" w:color="auto"/>
        <w:bottom w:val="none" w:sz="0" w:space="0" w:color="auto"/>
        <w:right w:val="none" w:sz="0" w:space="0" w:color="auto"/>
      </w:divBdr>
    </w:div>
    <w:div w:id="30959764">
      <w:bodyDiv w:val="1"/>
      <w:marLeft w:val="0"/>
      <w:marRight w:val="0"/>
      <w:marTop w:val="0"/>
      <w:marBottom w:val="0"/>
      <w:divBdr>
        <w:top w:val="none" w:sz="0" w:space="0" w:color="auto"/>
        <w:left w:val="none" w:sz="0" w:space="0" w:color="auto"/>
        <w:bottom w:val="none" w:sz="0" w:space="0" w:color="auto"/>
        <w:right w:val="none" w:sz="0" w:space="0" w:color="auto"/>
      </w:divBdr>
    </w:div>
    <w:div w:id="39332311">
      <w:bodyDiv w:val="1"/>
      <w:marLeft w:val="0"/>
      <w:marRight w:val="0"/>
      <w:marTop w:val="0"/>
      <w:marBottom w:val="0"/>
      <w:divBdr>
        <w:top w:val="none" w:sz="0" w:space="0" w:color="auto"/>
        <w:left w:val="none" w:sz="0" w:space="0" w:color="auto"/>
        <w:bottom w:val="none" w:sz="0" w:space="0" w:color="auto"/>
        <w:right w:val="none" w:sz="0" w:space="0" w:color="auto"/>
      </w:divBdr>
    </w:div>
    <w:div w:id="57871890">
      <w:bodyDiv w:val="1"/>
      <w:marLeft w:val="0"/>
      <w:marRight w:val="0"/>
      <w:marTop w:val="0"/>
      <w:marBottom w:val="0"/>
      <w:divBdr>
        <w:top w:val="none" w:sz="0" w:space="0" w:color="auto"/>
        <w:left w:val="none" w:sz="0" w:space="0" w:color="auto"/>
        <w:bottom w:val="none" w:sz="0" w:space="0" w:color="auto"/>
        <w:right w:val="none" w:sz="0" w:space="0" w:color="auto"/>
      </w:divBdr>
    </w:div>
    <w:div w:id="61297722">
      <w:bodyDiv w:val="1"/>
      <w:marLeft w:val="0"/>
      <w:marRight w:val="0"/>
      <w:marTop w:val="0"/>
      <w:marBottom w:val="0"/>
      <w:divBdr>
        <w:top w:val="none" w:sz="0" w:space="0" w:color="auto"/>
        <w:left w:val="none" w:sz="0" w:space="0" w:color="auto"/>
        <w:bottom w:val="none" w:sz="0" w:space="0" w:color="auto"/>
        <w:right w:val="none" w:sz="0" w:space="0" w:color="auto"/>
      </w:divBdr>
    </w:div>
    <w:div w:id="61802740">
      <w:bodyDiv w:val="1"/>
      <w:marLeft w:val="0"/>
      <w:marRight w:val="0"/>
      <w:marTop w:val="0"/>
      <w:marBottom w:val="0"/>
      <w:divBdr>
        <w:top w:val="none" w:sz="0" w:space="0" w:color="auto"/>
        <w:left w:val="none" w:sz="0" w:space="0" w:color="auto"/>
        <w:bottom w:val="none" w:sz="0" w:space="0" w:color="auto"/>
        <w:right w:val="none" w:sz="0" w:space="0" w:color="auto"/>
      </w:divBdr>
    </w:div>
    <w:div w:id="62341183">
      <w:bodyDiv w:val="1"/>
      <w:marLeft w:val="0"/>
      <w:marRight w:val="0"/>
      <w:marTop w:val="0"/>
      <w:marBottom w:val="0"/>
      <w:divBdr>
        <w:top w:val="none" w:sz="0" w:space="0" w:color="auto"/>
        <w:left w:val="none" w:sz="0" w:space="0" w:color="auto"/>
        <w:bottom w:val="none" w:sz="0" w:space="0" w:color="auto"/>
        <w:right w:val="none" w:sz="0" w:space="0" w:color="auto"/>
      </w:divBdr>
    </w:div>
    <w:div w:id="75565673">
      <w:bodyDiv w:val="1"/>
      <w:marLeft w:val="0"/>
      <w:marRight w:val="0"/>
      <w:marTop w:val="0"/>
      <w:marBottom w:val="0"/>
      <w:divBdr>
        <w:top w:val="none" w:sz="0" w:space="0" w:color="auto"/>
        <w:left w:val="none" w:sz="0" w:space="0" w:color="auto"/>
        <w:bottom w:val="none" w:sz="0" w:space="0" w:color="auto"/>
        <w:right w:val="none" w:sz="0" w:space="0" w:color="auto"/>
      </w:divBdr>
    </w:div>
    <w:div w:id="77020437">
      <w:bodyDiv w:val="1"/>
      <w:marLeft w:val="0"/>
      <w:marRight w:val="0"/>
      <w:marTop w:val="0"/>
      <w:marBottom w:val="0"/>
      <w:divBdr>
        <w:top w:val="none" w:sz="0" w:space="0" w:color="auto"/>
        <w:left w:val="none" w:sz="0" w:space="0" w:color="auto"/>
        <w:bottom w:val="none" w:sz="0" w:space="0" w:color="auto"/>
        <w:right w:val="none" w:sz="0" w:space="0" w:color="auto"/>
      </w:divBdr>
    </w:div>
    <w:div w:id="79986642">
      <w:bodyDiv w:val="1"/>
      <w:marLeft w:val="0"/>
      <w:marRight w:val="0"/>
      <w:marTop w:val="0"/>
      <w:marBottom w:val="0"/>
      <w:divBdr>
        <w:top w:val="none" w:sz="0" w:space="0" w:color="auto"/>
        <w:left w:val="none" w:sz="0" w:space="0" w:color="auto"/>
        <w:bottom w:val="none" w:sz="0" w:space="0" w:color="auto"/>
        <w:right w:val="none" w:sz="0" w:space="0" w:color="auto"/>
      </w:divBdr>
    </w:div>
    <w:div w:id="80494822">
      <w:bodyDiv w:val="1"/>
      <w:marLeft w:val="0"/>
      <w:marRight w:val="0"/>
      <w:marTop w:val="0"/>
      <w:marBottom w:val="0"/>
      <w:divBdr>
        <w:top w:val="none" w:sz="0" w:space="0" w:color="auto"/>
        <w:left w:val="none" w:sz="0" w:space="0" w:color="auto"/>
        <w:bottom w:val="none" w:sz="0" w:space="0" w:color="auto"/>
        <w:right w:val="none" w:sz="0" w:space="0" w:color="auto"/>
      </w:divBdr>
    </w:div>
    <w:div w:id="82188060">
      <w:bodyDiv w:val="1"/>
      <w:marLeft w:val="0"/>
      <w:marRight w:val="0"/>
      <w:marTop w:val="0"/>
      <w:marBottom w:val="0"/>
      <w:divBdr>
        <w:top w:val="none" w:sz="0" w:space="0" w:color="auto"/>
        <w:left w:val="none" w:sz="0" w:space="0" w:color="auto"/>
        <w:bottom w:val="none" w:sz="0" w:space="0" w:color="auto"/>
        <w:right w:val="none" w:sz="0" w:space="0" w:color="auto"/>
      </w:divBdr>
    </w:div>
    <w:div w:id="82653134">
      <w:bodyDiv w:val="1"/>
      <w:marLeft w:val="0"/>
      <w:marRight w:val="0"/>
      <w:marTop w:val="0"/>
      <w:marBottom w:val="0"/>
      <w:divBdr>
        <w:top w:val="none" w:sz="0" w:space="0" w:color="auto"/>
        <w:left w:val="none" w:sz="0" w:space="0" w:color="auto"/>
        <w:bottom w:val="none" w:sz="0" w:space="0" w:color="auto"/>
        <w:right w:val="none" w:sz="0" w:space="0" w:color="auto"/>
      </w:divBdr>
    </w:div>
    <w:div w:id="85076725">
      <w:bodyDiv w:val="1"/>
      <w:marLeft w:val="0"/>
      <w:marRight w:val="0"/>
      <w:marTop w:val="0"/>
      <w:marBottom w:val="0"/>
      <w:divBdr>
        <w:top w:val="none" w:sz="0" w:space="0" w:color="auto"/>
        <w:left w:val="none" w:sz="0" w:space="0" w:color="auto"/>
        <w:bottom w:val="none" w:sz="0" w:space="0" w:color="auto"/>
        <w:right w:val="none" w:sz="0" w:space="0" w:color="auto"/>
      </w:divBdr>
    </w:div>
    <w:div w:id="86508766">
      <w:bodyDiv w:val="1"/>
      <w:marLeft w:val="0"/>
      <w:marRight w:val="0"/>
      <w:marTop w:val="0"/>
      <w:marBottom w:val="0"/>
      <w:divBdr>
        <w:top w:val="none" w:sz="0" w:space="0" w:color="auto"/>
        <w:left w:val="none" w:sz="0" w:space="0" w:color="auto"/>
        <w:bottom w:val="none" w:sz="0" w:space="0" w:color="auto"/>
        <w:right w:val="none" w:sz="0" w:space="0" w:color="auto"/>
      </w:divBdr>
    </w:div>
    <w:div w:id="87040800">
      <w:bodyDiv w:val="1"/>
      <w:marLeft w:val="0"/>
      <w:marRight w:val="0"/>
      <w:marTop w:val="0"/>
      <w:marBottom w:val="0"/>
      <w:divBdr>
        <w:top w:val="none" w:sz="0" w:space="0" w:color="auto"/>
        <w:left w:val="none" w:sz="0" w:space="0" w:color="auto"/>
        <w:bottom w:val="none" w:sz="0" w:space="0" w:color="auto"/>
        <w:right w:val="none" w:sz="0" w:space="0" w:color="auto"/>
      </w:divBdr>
    </w:div>
    <w:div w:id="93331154">
      <w:bodyDiv w:val="1"/>
      <w:marLeft w:val="0"/>
      <w:marRight w:val="0"/>
      <w:marTop w:val="0"/>
      <w:marBottom w:val="0"/>
      <w:divBdr>
        <w:top w:val="none" w:sz="0" w:space="0" w:color="auto"/>
        <w:left w:val="none" w:sz="0" w:space="0" w:color="auto"/>
        <w:bottom w:val="none" w:sz="0" w:space="0" w:color="auto"/>
        <w:right w:val="none" w:sz="0" w:space="0" w:color="auto"/>
      </w:divBdr>
    </w:div>
    <w:div w:id="97989222">
      <w:bodyDiv w:val="1"/>
      <w:marLeft w:val="0"/>
      <w:marRight w:val="0"/>
      <w:marTop w:val="0"/>
      <w:marBottom w:val="0"/>
      <w:divBdr>
        <w:top w:val="none" w:sz="0" w:space="0" w:color="auto"/>
        <w:left w:val="none" w:sz="0" w:space="0" w:color="auto"/>
        <w:bottom w:val="none" w:sz="0" w:space="0" w:color="auto"/>
        <w:right w:val="none" w:sz="0" w:space="0" w:color="auto"/>
      </w:divBdr>
    </w:div>
    <w:div w:id="100151086">
      <w:bodyDiv w:val="1"/>
      <w:marLeft w:val="0"/>
      <w:marRight w:val="0"/>
      <w:marTop w:val="0"/>
      <w:marBottom w:val="0"/>
      <w:divBdr>
        <w:top w:val="none" w:sz="0" w:space="0" w:color="auto"/>
        <w:left w:val="none" w:sz="0" w:space="0" w:color="auto"/>
        <w:bottom w:val="none" w:sz="0" w:space="0" w:color="auto"/>
        <w:right w:val="none" w:sz="0" w:space="0" w:color="auto"/>
      </w:divBdr>
    </w:div>
    <w:div w:id="102308975">
      <w:bodyDiv w:val="1"/>
      <w:marLeft w:val="0"/>
      <w:marRight w:val="0"/>
      <w:marTop w:val="0"/>
      <w:marBottom w:val="0"/>
      <w:divBdr>
        <w:top w:val="none" w:sz="0" w:space="0" w:color="auto"/>
        <w:left w:val="none" w:sz="0" w:space="0" w:color="auto"/>
        <w:bottom w:val="none" w:sz="0" w:space="0" w:color="auto"/>
        <w:right w:val="none" w:sz="0" w:space="0" w:color="auto"/>
      </w:divBdr>
    </w:div>
    <w:div w:id="106773393">
      <w:bodyDiv w:val="1"/>
      <w:marLeft w:val="0"/>
      <w:marRight w:val="0"/>
      <w:marTop w:val="0"/>
      <w:marBottom w:val="0"/>
      <w:divBdr>
        <w:top w:val="none" w:sz="0" w:space="0" w:color="auto"/>
        <w:left w:val="none" w:sz="0" w:space="0" w:color="auto"/>
        <w:bottom w:val="none" w:sz="0" w:space="0" w:color="auto"/>
        <w:right w:val="none" w:sz="0" w:space="0" w:color="auto"/>
      </w:divBdr>
    </w:div>
    <w:div w:id="108818194">
      <w:bodyDiv w:val="1"/>
      <w:marLeft w:val="0"/>
      <w:marRight w:val="0"/>
      <w:marTop w:val="0"/>
      <w:marBottom w:val="0"/>
      <w:divBdr>
        <w:top w:val="none" w:sz="0" w:space="0" w:color="auto"/>
        <w:left w:val="none" w:sz="0" w:space="0" w:color="auto"/>
        <w:bottom w:val="none" w:sz="0" w:space="0" w:color="auto"/>
        <w:right w:val="none" w:sz="0" w:space="0" w:color="auto"/>
      </w:divBdr>
    </w:div>
    <w:div w:id="109277343">
      <w:bodyDiv w:val="1"/>
      <w:marLeft w:val="0"/>
      <w:marRight w:val="0"/>
      <w:marTop w:val="0"/>
      <w:marBottom w:val="0"/>
      <w:divBdr>
        <w:top w:val="none" w:sz="0" w:space="0" w:color="auto"/>
        <w:left w:val="none" w:sz="0" w:space="0" w:color="auto"/>
        <w:bottom w:val="none" w:sz="0" w:space="0" w:color="auto"/>
        <w:right w:val="none" w:sz="0" w:space="0" w:color="auto"/>
      </w:divBdr>
      <w:divsChild>
        <w:div w:id="66804159">
          <w:marLeft w:val="0"/>
          <w:marRight w:val="0"/>
          <w:marTop w:val="0"/>
          <w:marBottom w:val="0"/>
          <w:divBdr>
            <w:top w:val="none" w:sz="0" w:space="0" w:color="auto"/>
            <w:left w:val="none" w:sz="0" w:space="0" w:color="auto"/>
            <w:bottom w:val="none" w:sz="0" w:space="0" w:color="auto"/>
            <w:right w:val="none" w:sz="0" w:space="0" w:color="auto"/>
          </w:divBdr>
        </w:div>
      </w:divsChild>
    </w:div>
    <w:div w:id="110520220">
      <w:bodyDiv w:val="1"/>
      <w:marLeft w:val="0"/>
      <w:marRight w:val="0"/>
      <w:marTop w:val="0"/>
      <w:marBottom w:val="0"/>
      <w:divBdr>
        <w:top w:val="none" w:sz="0" w:space="0" w:color="auto"/>
        <w:left w:val="none" w:sz="0" w:space="0" w:color="auto"/>
        <w:bottom w:val="none" w:sz="0" w:space="0" w:color="auto"/>
        <w:right w:val="none" w:sz="0" w:space="0" w:color="auto"/>
      </w:divBdr>
    </w:div>
    <w:div w:id="112332038">
      <w:bodyDiv w:val="1"/>
      <w:marLeft w:val="0"/>
      <w:marRight w:val="0"/>
      <w:marTop w:val="0"/>
      <w:marBottom w:val="0"/>
      <w:divBdr>
        <w:top w:val="none" w:sz="0" w:space="0" w:color="auto"/>
        <w:left w:val="none" w:sz="0" w:space="0" w:color="auto"/>
        <w:bottom w:val="none" w:sz="0" w:space="0" w:color="auto"/>
        <w:right w:val="none" w:sz="0" w:space="0" w:color="auto"/>
      </w:divBdr>
    </w:div>
    <w:div w:id="116336436">
      <w:bodyDiv w:val="1"/>
      <w:marLeft w:val="0"/>
      <w:marRight w:val="0"/>
      <w:marTop w:val="0"/>
      <w:marBottom w:val="0"/>
      <w:divBdr>
        <w:top w:val="none" w:sz="0" w:space="0" w:color="auto"/>
        <w:left w:val="none" w:sz="0" w:space="0" w:color="auto"/>
        <w:bottom w:val="none" w:sz="0" w:space="0" w:color="auto"/>
        <w:right w:val="none" w:sz="0" w:space="0" w:color="auto"/>
      </w:divBdr>
    </w:div>
    <w:div w:id="119306303">
      <w:bodyDiv w:val="1"/>
      <w:marLeft w:val="0"/>
      <w:marRight w:val="0"/>
      <w:marTop w:val="0"/>
      <w:marBottom w:val="0"/>
      <w:divBdr>
        <w:top w:val="none" w:sz="0" w:space="0" w:color="auto"/>
        <w:left w:val="none" w:sz="0" w:space="0" w:color="auto"/>
        <w:bottom w:val="none" w:sz="0" w:space="0" w:color="auto"/>
        <w:right w:val="none" w:sz="0" w:space="0" w:color="auto"/>
      </w:divBdr>
    </w:div>
    <w:div w:id="119492713">
      <w:bodyDiv w:val="1"/>
      <w:marLeft w:val="0"/>
      <w:marRight w:val="0"/>
      <w:marTop w:val="0"/>
      <w:marBottom w:val="0"/>
      <w:divBdr>
        <w:top w:val="none" w:sz="0" w:space="0" w:color="auto"/>
        <w:left w:val="none" w:sz="0" w:space="0" w:color="auto"/>
        <w:bottom w:val="none" w:sz="0" w:space="0" w:color="auto"/>
        <w:right w:val="none" w:sz="0" w:space="0" w:color="auto"/>
      </w:divBdr>
    </w:div>
    <w:div w:id="127938329">
      <w:bodyDiv w:val="1"/>
      <w:marLeft w:val="0"/>
      <w:marRight w:val="0"/>
      <w:marTop w:val="0"/>
      <w:marBottom w:val="0"/>
      <w:divBdr>
        <w:top w:val="none" w:sz="0" w:space="0" w:color="auto"/>
        <w:left w:val="none" w:sz="0" w:space="0" w:color="auto"/>
        <w:bottom w:val="none" w:sz="0" w:space="0" w:color="auto"/>
        <w:right w:val="none" w:sz="0" w:space="0" w:color="auto"/>
      </w:divBdr>
    </w:div>
    <w:div w:id="128133657">
      <w:bodyDiv w:val="1"/>
      <w:marLeft w:val="0"/>
      <w:marRight w:val="0"/>
      <w:marTop w:val="0"/>
      <w:marBottom w:val="0"/>
      <w:divBdr>
        <w:top w:val="none" w:sz="0" w:space="0" w:color="auto"/>
        <w:left w:val="none" w:sz="0" w:space="0" w:color="auto"/>
        <w:bottom w:val="none" w:sz="0" w:space="0" w:color="auto"/>
        <w:right w:val="none" w:sz="0" w:space="0" w:color="auto"/>
      </w:divBdr>
    </w:div>
    <w:div w:id="141165486">
      <w:bodyDiv w:val="1"/>
      <w:marLeft w:val="0"/>
      <w:marRight w:val="0"/>
      <w:marTop w:val="0"/>
      <w:marBottom w:val="0"/>
      <w:divBdr>
        <w:top w:val="none" w:sz="0" w:space="0" w:color="auto"/>
        <w:left w:val="none" w:sz="0" w:space="0" w:color="auto"/>
        <w:bottom w:val="none" w:sz="0" w:space="0" w:color="auto"/>
        <w:right w:val="none" w:sz="0" w:space="0" w:color="auto"/>
      </w:divBdr>
    </w:div>
    <w:div w:id="141166740">
      <w:bodyDiv w:val="1"/>
      <w:marLeft w:val="0"/>
      <w:marRight w:val="0"/>
      <w:marTop w:val="0"/>
      <w:marBottom w:val="0"/>
      <w:divBdr>
        <w:top w:val="none" w:sz="0" w:space="0" w:color="auto"/>
        <w:left w:val="none" w:sz="0" w:space="0" w:color="auto"/>
        <w:bottom w:val="none" w:sz="0" w:space="0" w:color="auto"/>
        <w:right w:val="none" w:sz="0" w:space="0" w:color="auto"/>
      </w:divBdr>
    </w:div>
    <w:div w:id="142744248">
      <w:bodyDiv w:val="1"/>
      <w:marLeft w:val="0"/>
      <w:marRight w:val="0"/>
      <w:marTop w:val="0"/>
      <w:marBottom w:val="0"/>
      <w:divBdr>
        <w:top w:val="none" w:sz="0" w:space="0" w:color="auto"/>
        <w:left w:val="none" w:sz="0" w:space="0" w:color="auto"/>
        <w:bottom w:val="none" w:sz="0" w:space="0" w:color="auto"/>
        <w:right w:val="none" w:sz="0" w:space="0" w:color="auto"/>
      </w:divBdr>
    </w:div>
    <w:div w:id="144705933">
      <w:bodyDiv w:val="1"/>
      <w:marLeft w:val="0"/>
      <w:marRight w:val="0"/>
      <w:marTop w:val="0"/>
      <w:marBottom w:val="0"/>
      <w:divBdr>
        <w:top w:val="none" w:sz="0" w:space="0" w:color="auto"/>
        <w:left w:val="none" w:sz="0" w:space="0" w:color="auto"/>
        <w:bottom w:val="none" w:sz="0" w:space="0" w:color="auto"/>
        <w:right w:val="none" w:sz="0" w:space="0" w:color="auto"/>
      </w:divBdr>
    </w:div>
    <w:div w:id="146896421">
      <w:bodyDiv w:val="1"/>
      <w:marLeft w:val="0"/>
      <w:marRight w:val="0"/>
      <w:marTop w:val="0"/>
      <w:marBottom w:val="0"/>
      <w:divBdr>
        <w:top w:val="none" w:sz="0" w:space="0" w:color="auto"/>
        <w:left w:val="none" w:sz="0" w:space="0" w:color="auto"/>
        <w:bottom w:val="none" w:sz="0" w:space="0" w:color="auto"/>
        <w:right w:val="none" w:sz="0" w:space="0" w:color="auto"/>
      </w:divBdr>
    </w:div>
    <w:div w:id="152336497">
      <w:bodyDiv w:val="1"/>
      <w:marLeft w:val="0"/>
      <w:marRight w:val="0"/>
      <w:marTop w:val="0"/>
      <w:marBottom w:val="0"/>
      <w:divBdr>
        <w:top w:val="none" w:sz="0" w:space="0" w:color="auto"/>
        <w:left w:val="none" w:sz="0" w:space="0" w:color="auto"/>
        <w:bottom w:val="none" w:sz="0" w:space="0" w:color="auto"/>
        <w:right w:val="none" w:sz="0" w:space="0" w:color="auto"/>
      </w:divBdr>
    </w:div>
    <w:div w:id="156072438">
      <w:bodyDiv w:val="1"/>
      <w:marLeft w:val="0"/>
      <w:marRight w:val="0"/>
      <w:marTop w:val="0"/>
      <w:marBottom w:val="0"/>
      <w:divBdr>
        <w:top w:val="none" w:sz="0" w:space="0" w:color="auto"/>
        <w:left w:val="none" w:sz="0" w:space="0" w:color="auto"/>
        <w:bottom w:val="none" w:sz="0" w:space="0" w:color="auto"/>
        <w:right w:val="none" w:sz="0" w:space="0" w:color="auto"/>
      </w:divBdr>
    </w:div>
    <w:div w:id="160122904">
      <w:bodyDiv w:val="1"/>
      <w:marLeft w:val="0"/>
      <w:marRight w:val="0"/>
      <w:marTop w:val="0"/>
      <w:marBottom w:val="0"/>
      <w:divBdr>
        <w:top w:val="none" w:sz="0" w:space="0" w:color="auto"/>
        <w:left w:val="none" w:sz="0" w:space="0" w:color="auto"/>
        <w:bottom w:val="none" w:sz="0" w:space="0" w:color="auto"/>
        <w:right w:val="none" w:sz="0" w:space="0" w:color="auto"/>
      </w:divBdr>
    </w:div>
    <w:div w:id="162285089">
      <w:bodyDiv w:val="1"/>
      <w:marLeft w:val="0"/>
      <w:marRight w:val="0"/>
      <w:marTop w:val="0"/>
      <w:marBottom w:val="0"/>
      <w:divBdr>
        <w:top w:val="none" w:sz="0" w:space="0" w:color="auto"/>
        <w:left w:val="none" w:sz="0" w:space="0" w:color="auto"/>
        <w:bottom w:val="none" w:sz="0" w:space="0" w:color="auto"/>
        <w:right w:val="none" w:sz="0" w:space="0" w:color="auto"/>
      </w:divBdr>
    </w:div>
    <w:div w:id="166940361">
      <w:bodyDiv w:val="1"/>
      <w:marLeft w:val="0"/>
      <w:marRight w:val="0"/>
      <w:marTop w:val="0"/>
      <w:marBottom w:val="0"/>
      <w:divBdr>
        <w:top w:val="none" w:sz="0" w:space="0" w:color="auto"/>
        <w:left w:val="none" w:sz="0" w:space="0" w:color="auto"/>
        <w:bottom w:val="none" w:sz="0" w:space="0" w:color="auto"/>
        <w:right w:val="none" w:sz="0" w:space="0" w:color="auto"/>
      </w:divBdr>
    </w:div>
    <w:div w:id="167330061">
      <w:bodyDiv w:val="1"/>
      <w:marLeft w:val="0"/>
      <w:marRight w:val="0"/>
      <w:marTop w:val="0"/>
      <w:marBottom w:val="0"/>
      <w:divBdr>
        <w:top w:val="none" w:sz="0" w:space="0" w:color="auto"/>
        <w:left w:val="none" w:sz="0" w:space="0" w:color="auto"/>
        <w:bottom w:val="none" w:sz="0" w:space="0" w:color="auto"/>
        <w:right w:val="none" w:sz="0" w:space="0" w:color="auto"/>
      </w:divBdr>
    </w:div>
    <w:div w:id="175535193">
      <w:bodyDiv w:val="1"/>
      <w:marLeft w:val="0"/>
      <w:marRight w:val="0"/>
      <w:marTop w:val="0"/>
      <w:marBottom w:val="0"/>
      <w:divBdr>
        <w:top w:val="none" w:sz="0" w:space="0" w:color="auto"/>
        <w:left w:val="none" w:sz="0" w:space="0" w:color="auto"/>
        <w:bottom w:val="none" w:sz="0" w:space="0" w:color="auto"/>
        <w:right w:val="none" w:sz="0" w:space="0" w:color="auto"/>
      </w:divBdr>
    </w:div>
    <w:div w:id="184951781">
      <w:bodyDiv w:val="1"/>
      <w:marLeft w:val="0"/>
      <w:marRight w:val="0"/>
      <w:marTop w:val="0"/>
      <w:marBottom w:val="0"/>
      <w:divBdr>
        <w:top w:val="none" w:sz="0" w:space="0" w:color="auto"/>
        <w:left w:val="none" w:sz="0" w:space="0" w:color="auto"/>
        <w:bottom w:val="none" w:sz="0" w:space="0" w:color="auto"/>
        <w:right w:val="none" w:sz="0" w:space="0" w:color="auto"/>
      </w:divBdr>
    </w:div>
    <w:div w:id="188028550">
      <w:bodyDiv w:val="1"/>
      <w:marLeft w:val="0"/>
      <w:marRight w:val="0"/>
      <w:marTop w:val="0"/>
      <w:marBottom w:val="0"/>
      <w:divBdr>
        <w:top w:val="none" w:sz="0" w:space="0" w:color="auto"/>
        <w:left w:val="none" w:sz="0" w:space="0" w:color="auto"/>
        <w:bottom w:val="none" w:sz="0" w:space="0" w:color="auto"/>
        <w:right w:val="none" w:sz="0" w:space="0" w:color="auto"/>
      </w:divBdr>
    </w:div>
    <w:div w:id="199783049">
      <w:bodyDiv w:val="1"/>
      <w:marLeft w:val="0"/>
      <w:marRight w:val="0"/>
      <w:marTop w:val="0"/>
      <w:marBottom w:val="0"/>
      <w:divBdr>
        <w:top w:val="none" w:sz="0" w:space="0" w:color="auto"/>
        <w:left w:val="none" w:sz="0" w:space="0" w:color="auto"/>
        <w:bottom w:val="none" w:sz="0" w:space="0" w:color="auto"/>
        <w:right w:val="none" w:sz="0" w:space="0" w:color="auto"/>
      </w:divBdr>
    </w:div>
    <w:div w:id="204683047">
      <w:bodyDiv w:val="1"/>
      <w:marLeft w:val="0"/>
      <w:marRight w:val="0"/>
      <w:marTop w:val="0"/>
      <w:marBottom w:val="0"/>
      <w:divBdr>
        <w:top w:val="none" w:sz="0" w:space="0" w:color="auto"/>
        <w:left w:val="none" w:sz="0" w:space="0" w:color="auto"/>
        <w:bottom w:val="none" w:sz="0" w:space="0" w:color="auto"/>
        <w:right w:val="none" w:sz="0" w:space="0" w:color="auto"/>
      </w:divBdr>
    </w:div>
    <w:div w:id="207766586">
      <w:bodyDiv w:val="1"/>
      <w:marLeft w:val="0"/>
      <w:marRight w:val="0"/>
      <w:marTop w:val="0"/>
      <w:marBottom w:val="0"/>
      <w:divBdr>
        <w:top w:val="none" w:sz="0" w:space="0" w:color="auto"/>
        <w:left w:val="none" w:sz="0" w:space="0" w:color="auto"/>
        <w:bottom w:val="none" w:sz="0" w:space="0" w:color="auto"/>
        <w:right w:val="none" w:sz="0" w:space="0" w:color="auto"/>
      </w:divBdr>
    </w:div>
    <w:div w:id="213203624">
      <w:bodyDiv w:val="1"/>
      <w:marLeft w:val="0"/>
      <w:marRight w:val="0"/>
      <w:marTop w:val="0"/>
      <w:marBottom w:val="0"/>
      <w:divBdr>
        <w:top w:val="none" w:sz="0" w:space="0" w:color="auto"/>
        <w:left w:val="none" w:sz="0" w:space="0" w:color="auto"/>
        <w:bottom w:val="none" w:sz="0" w:space="0" w:color="auto"/>
        <w:right w:val="none" w:sz="0" w:space="0" w:color="auto"/>
      </w:divBdr>
    </w:div>
    <w:div w:id="214392802">
      <w:bodyDiv w:val="1"/>
      <w:marLeft w:val="0"/>
      <w:marRight w:val="0"/>
      <w:marTop w:val="0"/>
      <w:marBottom w:val="0"/>
      <w:divBdr>
        <w:top w:val="none" w:sz="0" w:space="0" w:color="auto"/>
        <w:left w:val="none" w:sz="0" w:space="0" w:color="auto"/>
        <w:bottom w:val="none" w:sz="0" w:space="0" w:color="auto"/>
        <w:right w:val="none" w:sz="0" w:space="0" w:color="auto"/>
      </w:divBdr>
    </w:div>
    <w:div w:id="221260388">
      <w:bodyDiv w:val="1"/>
      <w:marLeft w:val="0"/>
      <w:marRight w:val="0"/>
      <w:marTop w:val="0"/>
      <w:marBottom w:val="0"/>
      <w:divBdr>
        <w:top w:val="none" w:sz="0" w:space="0" w:color="auto"/>
        <w:left w:val="none" w:sz="0" w:space="0" w:color="auto"/>
        <w:bottom w:val="none" w:sz="0" w:space="0" w:color="auto"/>
        <w:right w:val="none" w:sz="0" w:space="0" w:color="auto"/>
      </w:divBdr>
    </w:div>
    <w:div w:id="225773086">
      <w:bodyDiv w:val="1"/>
      <w:marLeft w:val="0"/>
      <w:marRight w:val="0"/>
      <w:marTop w:val="0"/>
      <w:marBottom w:val="0"/>
      <w:divBdr>
        <w:top w:val="none" w:sz="0" w:space="0" w:color="auto"/>
        <w:left w:val="none" w:sz="0" w:space="0" w:color="auto"/>
        <w:bottom w:val="none" w:sz="0" w:space="0" w:color="auto"/>
        <w:right w:val="none" w:sz="0" w:space="0" w:color="auto"/>
      </w:divBdr>
    </w:div>
    <w:div w:id="226889440">
      <w:bodyDiv w:val="1"/>
      <w:marLeft w:val="0"/>
      <w:marRight w:val="0"/>
      <w:marTop w:val="0"/>
      <w:marBottom w:val="0"/>
      <w:divBdr>
        <w:top w:val="none" w:sz="0" w:space="0" w:color="auto"/>
        <w:left w:val="none" w:sz="0" w:space="0" w:color="auto"/>
        <w:bottom w:val="none" w:sz="0" w:space="0" w:color="auto"/>
        <w:right w:val="none" w:sz="0" w:space="0" w:color="auto"/>
      </w:divBdr>
    </w:div>
    <w:div w:id="227961609">
      <w:bodyDiv w:val="1"/>
      <w:marLeft w:val="0"/>
      <w:marRight w:val="0"/>
      <w:marTop w:val="0"/>
      <w:marBottom w:val="0"/>
      <w:divBdr>
        <w:top w:val="none" w:sz="0" w:space="0" w:color="auto"/>
        <w:left w:val="none" w:sz="0" w:space="0" w:color="auto"/>
        <w:bottom w:val="none" w:sz="0" w:space="0" w:color="auto"/>
        <w:right w:val="none" w:sz="0" w:space="0" w:color="auto"/>
      </w:divBdr>
    </w:div>
    <w:div w:id="236136399">
      <w:bodyDiv w:val="1"/>
      <w:marLeft w:val="0"/>
      <w:marRight w:val="0"/>
      <w:marTop w:val="0"/>
      <w:marBottom w:val="0"/>
      <w:divBdr>
        <w:top w:val="none" w:sz="0" w:space="0" w:color="auto"/>
        <w:left w:val="none" w:sz="0" w:space="0" w:color="auto"/>
        <w:bottom w:val="none" w:sz="0" w:space="0" w:color="auto"/>
        <w:right w:val="none" w:sz="0" w:space="0" w:color="auto"/>
      </w:divBdr>
    </w:div>
    <w:div w:id="237787580">
      <w:bodyDiv w:val="1"/>
      <w:marLeft w:val="0"/>
      <w:marRight w:val="0"/>
      <w:marTop w:val="0"/>
      <w:marBottom w:val="0"/>
      <w:divBdr>
        <w:top w:val="none" w:sz="0" w:space="0" w:color="auto"/>
        <w:left w:val="none" w:sz="0" w:space="0" w:color="auto"/>
        <w:bottom w:val="none" w:sz="0" w:space="0" w:color="auto"/>
        <w:right w:val="none" w:sz="0" w:space="0" w:color="auto"/>
      </w:divBdr>
    </w:div>
    <w:div w:id="245498507">
      <w:bodyDiv w:val="1"/>
      <w:marLeft w:val="0"/>
      <w:marRight w:val="0"/>
      <w:marTop w:val="0"/>
      <w:marBottom w:val="0"/>
      <w:divBdr>
        <w:top w:val="none" w:sz="0" w:space="0" w:color="auto"/>
        <w:left w:val="none" w:sz="0" w:space="0" w:color="auto"/>
        <w:bottom w:val="none" w:sz="0" w:space="0" w:color="auto"/>
        <w:right w:val="none" w:sz="0" w:space="0" w:color="auto"/>
      </w:divBdr>
    </w:div>
    <w:div w:id="253633209">
      <w:bodyDiv w:val="1"/>
      <w:marLeft w:val="0"/>
      <w:marRight w:val="0"/>
      <w:marTop w:val="0"/>
      <w:marBottom w:val="0"/>
      <w:divBdr>
        <w:top w:val="none" w:sz="0" w:space="0" w:color="auto"/>
        <w:left w:val="none" w:sz="0" w:space="0" w:color="auto"/>
        <w:bottom w:val="none" w:sz="0" w:space="0" w:color="auto"/>
        <w:right w:val="none" w:sz="0" w:space="0" w:color="auto"/>
      </w:divBdr>
    </w:div>
    <w:div w:id="264465020">
      <w:bodyDiv w:val="1"/>
      <w:marLeft w:val="0"/>
      <w:marRight w:val="0"/>
      <w:marTop w:val="0"/>
      <w:marBottom w:val="0"/>
      <w:divBdr>
        <w:top w:val="none" w:sz="0" w:space="0" w:color="auto"/>
        <w:left w:val="none" w:sz="0" w:space="0" w:color="auto"/>
        <w:bottom w:val="none" w:sz="0" w:space="0" w:color="auto"/>
        <w:right w:val="none" w:sz="0" w:space="0" w:color="auto"/>
      </w:divBdr>
    </w:div>
    <w:div w:id="265307248">
      <w:bodyDiv w:val="1"/>
      <w:marLeft w:val="0"/>
      <w:marRight w:val="0"/>
      <w:marTop w:val="0"/>
      <w:marBottom w:val="0"/>
      <w:divBdr>
        <w:top w:val="none" w:sz="0" w:space="0" w:color="auto"/>
        <w:left w:val="none" w:sz="0" w:space="0" w:color="auto"/>
        <w:bottom w:val="none" w:sz="0" w:space="0" w:color="auto"/>
        <w:right w:val="none" w:sz="0" w:space="0" w:color="auto"/>
      </w:divBdr>
    </w:div>
    <w:div w:id="265624355">
      <w:bodyDiv w:val="1"/>
      <w:marLeft w:val="0"/>
      <w:marRight w:val="0"/>
      <w:marTop w:val="0"/>
      <w:marBottom w:val="0"/>
      <w:divBdr>
        <w:top w:val="none" w:sz="0" w:space="0" w:color="auto"/>
        <w:left w:val="none" w:sz="0" w:space="0" w:color="auto"/>
        <w:bottom w:val="none" w:sz="0" w:space="0" w:color="auto"/>
        <w:right w:val="none" w:sz="0" w:space="0" w:color="auto"/>
      </w:divBdr>
    </w:div>
    <w:div w:id="271865875">
      <w:bodyDiv w:val="1"/>
      <w:marLeft w:val="0"/>
      <w:marRight w:val="0"/>
      <w:marTop w:val="0"/>
      <w:marBottom w:val="0"/>
      <w:divBdr>
        <w:top w:val="none" w:sz="0" w:space="0" w:color="auto"/>
        <w:left w:val="none" w:sz="0" w:space="0" w:color="auto"/>
        <w:bottom w:val="none" w:sz="0" w:space="0" w:color="auto"/>
        <w:right w:val="none" w:sz="0" w:space="0" w:color="auto"/>
      </w:divBdr>
    </w:div>
    <w:div w:id="281310537">
      <w:bodyDiv w:val="1"/>
      <w:marLeft w:val="0"/>
      <w:marRight w:val="0"/>
      <w:marTop w:val="0"/>
      <w:marBottom w:val="0"/>
      <w:divBdr>
        <w:top w:val="none" w:sz="0" w:space="0" w:color="auto"/>
        <w:left w:val="none" w:sz="0" w:space="0" w:color="auto"/>
        <w:bottom w:val="none" w:sz="0" w:space="0" w:color="auto"/>
        <w:right w:val="none" w:sz="0" w:space="0" w:color="auto"/>
      </w:divBdr>
    </w:div>
    <w:div w:id="291788472">
      <w:bodyDiv w:val="1"/>
      <w:marLeft w:val="0"/>
      <w:marRight w:val="0"/>
      <w:marTop w:val="0"/>
      <w:marBottom w:val="0"/>
      <w:divBdr>
        <w:top w:val="none" w:sz="0" w:space="0" w:color="auto"/>
        <w:left w:val="none" w:sz="0" w:space="0" w:color="auto"/>
        <w:bottom w:val="none" w:sz="0" w:space="0" w:color="auto"/>
        <w:right w:val="none" w:sz="0" w:space="0" w:color="auto"/>
      </w:divBdr>
    </w:div>
    <w:div w:id="303776738">
      <w:bodyDiv w:val="1"/>
      <w:marLeft w:val="0"/>
      <w:marRight w:val="0"/>
      <w:marTop w:val="0"/>
      <w:marBottom w:val="0"/>
      <w:divBdr>
        <w:top w:val="none" w:sz="0" w:space="0" w:color="auto"/>
        <w:left w:val="none" w:sz="0" w:space="0" w:color="auto"/>
        <w:bottom w:val="none" w:sz="0" w:space="0" w:color="auto"/>
        <w:right w:val="none" w:sz="0" w:space="0" w:color="auto"/>
      </w:divBdr>
    </w:div>
    <w:div w:id="304242583">
      <w:bodyDiv w:val="1"/>
      <w:marLeft w:val="0"/>
      <w:marRight w:val="0"/>
      <w:marTop w:val="0"/>
      <w:marBottom w:val="0"/>
      <w:divBdr>
        <w:top w:val="none" w:sz="0" w:space="0" w:color="auto"/>
        <w:left w:val="none" w:sz="0" w:space="0" w:color="auto"/>
        <w:bottom w:val="none" w:sz="0" w:space="0" w:color="auto"/>
        <w:right w:val="none" w:sz="0" w:space="0" w:color="auto"/>
      </w:divBdr>
    </w:div>
    <w:div w:id="309864595">
      <w:bodyDiv w:val="1"/>
      <w:marLeft w:val="0"/>
      <w:marRight w:val="0"/>
      <w:marTop w:val="0"/>
      <w:marBottom w:val="0"/>
      <w:divBdr>
        <w:top w:val="none" w:sz="0" w:space="0" w:color="auto"/>
        <w:left w:val="none" w:sz="0" w:space="0" w:color="auto"/>
        <w:bottom w:val="none" w:sz="0" w:space="0" w:color="auto"/>
        <w:right w:val="none" w:sz="0" w:space="0" w:color="auto"/>
      </w:divBdr>
    </w:div>
    <w:div w:id="314451931">
      <w:bodyDiv w:val="1"/>
      <w:marLeft w:val="0"/>
      <w:marRight w:val="0"/>
      <w:marTop w:val="0"/>
      <w:marBottom w:val="0"/>
      <w:divBdr>
        <w:top w:val="none" w:sz="0" w:space="0" w:color="auto"/>
        <w:left w:val="none" w:sz="0" w:space="0" w:color="auto"/>
        <w:bottom w:val="none" w:sz="0" w:space="0" w:color="auto"/>
        <w:right w:val="none" w:sz="0" w:space="0" w:color="auto"/>
      </w:divBdr>
    </w:div>
    <w:div w:id="315570769">
      <w:bodyDiv w:val="1"/>
      <w:marLeft w:val="0"/>
      <w:marRight w:val="0"/>
      <w:marTop w:val="0"/>
      <w:marBottom w:val="0"/>
      <w:divBdr>
        <w:top w:val="none" w:sz="0" w:space="0" w:color="auto"/>
        <w:left w:val="none" w:sz="0" w:space="0" w:color="auto"/>
        <w:bottom w:val="none" w:sz="0" w:space="0" w:color="auto"/>
        <w:right w:val="none" w:sz="0" w:space="0" w:color="auto"/>
      </w:divBdr>
    </w:div>
    <w:div w:id="318383858">
      <w:bodyDiv w:val="1"/>
      <w:marLeft w:val="0"/>
      <w:marRight w:val="0"/>
      <w:marTop w:val="0"/>
      <w:marBottom w:val="0"/>
      <w:divBdr>
        <w:top w:val="none" w:sz="0" w:space="0" w:color="auto"/>
        <w:left w:val="none" w:sz="0" w:space="0" w:color="auto"/>
        <w:bottom w:val="none" w:sz="0" w:space="0" w:color="auto"/>
        <w:right w:val="none" w:sz="0" w:space="0" w:color="auto"/>
      </w:divBdr>
    </w:div>
    <w:div w:id="331227674">
      <w:bodyDiv w:val="1"/>
      <w:marLeft w:val="0"/>
      <w:marRight w:val="0"/>
      <w:marTop w:val="0"/>
      <w:marBottom w:val="0"/>
      <w:divBdr>
        <w:top w:val="none" w:sz="0" w:space="0" w:color="auto"/>
        <w:left w:val="none" w:sz="0" w:space="0" w:color="auto"/>
        <w:bottom w:val="none" w:sz="0" w:space="0" w:color="auto"/>
        <w:right w:val="none" w:sz="0" w:space="0" w:color="auto"/>
      </w:divBdr>
    </w:div>
    <w:div w:id="331641648">
      <w:bodyDiv w:val="1"/>
      <w:marLeft w:val="0"/>
      <w:marRight w:val="0"/>
      <w:marTop w:val="0"/>
      <w:marBottom w:val="0"/>
      <w:divBdr>
        <w:top w:val="none" w:sz="0" w:space="0" w:color="auto"/>
        <w:left w:val="none" w:sz="0" w:space="0" w:color="auto"/>
        <w:bottom w:val="none" w:sz="0" w:space="0" w:color="auto"/>
        <w:right w:val="none" w:sz="0" w:space="0" w:color="auto"/>
      </w:divBdr>
    </w:div>
    <w:div w:id="332033742">
      <w:bodyDiv w:val="1"/>
      <w:marLeft w:val="0"/>
      <w:marRight w:val="0"/>
      <w:marTop w:val="0"/>
      <w:marBottom w:val="0"/>
      <w:divBdr>
        <w:top w:val="none" w:sz="0" w:space="0" w:color="auto"/>
        <w:left w:val="none" w:sz="0" w:space="0" w:color="auto"/>
        <w:bottom w:val="none" w:sz="0" w:space="0" w:color="auto"/>
        <w:right w:val="none" w:sz="0" w:space="0" w:color="auto"/>
      </w:divBdr>
    </w:div>
    <w:div w:id="335889473">
      <w:bodyDiv w:val="1"/>
      <w:marLeft w:val="0"/>
      <w:marRight w:val="0"/>
      <w:marTop w:val="0"/>
      <w:marBottom w:val="0"/>
      <w:divBdr>
        <w:top w:val="none" w:sz="0" w:space="0" w:color="auto"/>
        <w:left w:val="none" w:sz="0" w:space="0" w:color="auto"/>
        <w:bottom w:val="none" w:sz="0" w:space="0" w:color="auto"/>
        <w:right w:val="none" w:sz="0" w:space="0" w:color="auto"/>
      </w:divBdr>
    </w:div>
    <w:div w:id="337390907">
      <w:bodyDiv w:val="1"/>
      <w:marLeft w:val="0"/>
      <w:marRight w:val="0"/>
      <w:marTop w:val="0"/>
      <w:marBottom w:val="0"/>
      <w:divBdr>
        <w:top w:val="none" w:sz="0" w:space="0" w:color="auto"/>
        <w:left w:val="none" w:sz="0" w:space="0" w:color="auto"/>
        <w:bottom w:val="none" w:sz="0" w:space="0" w:color="auto"/>
        <w:right w:val="none" w:sz="0" w:space="0" w:color="auto"/>
      </w:divBdr>
    </w:div>
    <w:div w:id="338654459">
      <w:bodyDiv w:val="1"/>
      <w:marLeft w:val="0"/>
      <w:marRight w:val="0"/>
      <w:marTop w:val="0"/>
      <w:marBottom w:val="0"/>
      <w:divBdr>
        <w:top w:val="none" w:sz="0" w:space="0" w:color="auto"/>
        <w:left w:val="none" w:sz="0" w:space="0" w:color="auto"/>
        <w:bottom w:val="none" w:sz="0" w:space="0" w:color="auto"/>
        <w:right w:val="none" w:sz="0" w:space="0" w:color="auto"/>
      </w:divBdr>
    </w:div>
    <w:div w:id="340278152">
      <w:bodyDiv w:val="1"/>
      <w:marLeft w:val="0"/>
      <w:marRight w:val="0"/>
      <w:marTop w:val="0"/>
      <w:marBottom w:val="0"/>
      <w:divBdr>
        <w:top w:val="none" w:sz="0" w:space="0" w:color="auto"/>
        <w:left w:val="none" w:sz="0" w:space="0" w:color="auto"/>
        <w:bottom w:val="none" w:sz="0" w:space="0" w:color="auto"/>
        <w:right w:val="none" w:sz="0" w:space="0" w:color="auto"/>
      </w:divBdr>
    </w:div>
    <w:div w:id="346757632">
      <w:bodyDiv w:val="1"/>
      <w:marLeft w:val="0"/>
      <w:marRight w:val="0"/>
      <w:marTop w:val="0"/>
      <w:marBottom w:val="0"/>
      <w:divBdr>
        <w:top w:val="none" w:sz="0" w:space="0" w:color="auto"/>
        <w:left w:val="none" w:sz="0" w:space="0" w:color="auto"/>
        <w:bottom w:val="none" w:sz="0" w:space="0" w:color="auto"/>
        <w:right w:val="none" w:sz="0" w:space="0" w:color="auto"/>
      </w:divBdr>
    </w:div>
    <w:div w:id="348683076">
      <w:bodyDiv w:val="1"/>
      <w:marLeft w:val="0"/>
      <w:marRight w:val="0"/>
      <w:marTop w:val="0"/>
      <w:marBottom w:val="0"/>
      <w:divBdr>
        <w:top w:val="none" w:sz="0" w:space="0" w:color="auto"/>
        <w:left w:val="none" w:sz="0" w:space="0" w:color="auto"/>
        <w:bottom w:val="none" w:sz="0" w:space="0" w:color="auto"/>
        <w:right w:val="none" w:sz="0" w:space="0" w:color="auto"/>
      </w:divBdr>
    </w:div>
    <w:div w:id="352535113">
      <w:bodyDiv w:val="1"/>
      <w:marLeft w:val="0"/>
      <w:marRight w:val="0"/>
      <w:marTop w:val="0"/>
      <w:marBottom w:val="0"/>
      <w:divBdr>
        <w:top w:val="none" w:sz="0" w:space="0" w:color="auto"/>
        <w:left w:val="none" w:sz="0" w:space="0" w:color="auto"/>
        <w:bottom w:val="none" w:sz="0" w:space="0" w:color="auto"/>
        <w:right w:val="none" w:sz="0" w:space="0" w:color="auto"/>
      </w:divBdr>
    </w:div>
    <w:div w:id="357894567">
      <w:bodyDiv w:val="1"/>
      <w:marLeft w:val="0"/>
      <w:marRight w:val="0"/>
      <w:marTop w:val="0"/>
      <w:marBottom w:val="0"/>
      <w:divBdr>
        <w:top w:val="none" w:sz="0" w:space="0" w:color="auto"/>
        <w:left w:val="none" w:sz="0" w:space="0" w:color="auto"/>
        <w:bottom w:val="none" w:sz="0" w:space="0" w:color="auto"/>
        <w:right w:val="none" w:sz="0" w:space="0" w:color="auto"/>
      </w:divBdr>
    </w:div>
    <w:div w:id="358816824">
      <w:bodyDiv w:val="1"/>
      <w:marLeft w:val="0"/>
      <w:marRight w:val="0"/>
      <w:marTop w:val="0"/>
      <w:marBottom w:val="0"/>
      <w:divBdr>
        <w:top w:val="none" w:sz="0" w:space="0" w:color="auto"/>
        <w:left w:val="none" w:sz="0" w:space="0" w:color="auto"/>
        <w:bottom w:val="none" w:sz="0" w:space="0" w:color="auto"/>
        <w:right w:val="none" w:sz="0" w:space="0" w:color="auto"/>
      </w:divBdr>
    </w:div>
    <w:div w:id="364015648">
      <w:bodyDiv w:val="1"/>
      <w:marLeft w:val="0"/>
      <w:marRight w:val="0"/>
      <w:marTop w:val="0"/>
      <w:marBottom w:val="0"/>
      <w:divBdr>
        <w:top w:val="none" w:sz="0" w:space="0" w:color="auto"/>
        <w:left w:val="none" w:sz="0" w:space="0" w:color="auto"/>
        <w:bottom w:val="none" w:sz="0" w:space="0" w:color="auto"/>
        <w:right w:val="none" w:sz="0" w:space="0" w:color="auto"/>
      </w:divBdr>
    </w:div>
    <w:div w:id="365301089">
      <w:bodyDiv w:val="1"/>
      <w:marLeft w:val="0"/>
      <w:marRight w:val="0"/>
      <w:marTop w:val="0"/>
      <w:marBottom w:val="0"/>
      <w:divBdr>
        <w:top w:val="none" w:sz="0" w:space="0" w:color="auto"/>
        <w:left w:val="none" w:sz="0" w:space="0" w:color="auto"/>
        <w:bottom w:val="none" w:sz="0" w:space="0" w:color="auto"/>
        <w:right w:val="none" w:sz="0" w:space="0" w:color="auto"/>
      </w:divBdr>
    </w:div>
    <w:div w:id="371464127">
      <w:bodyDiv w:val="1"/>
      <w:marLeft w:val="0"/>
      <w:marRight w:val="0"/>
      <w:marTop w:val="0"/>
      <w:marBottom w:val="0"/>
      <w:divBdr>
        <w:top w:val="none" w:sz="0" w:space="0" w:color="auto"/>
        <w:left w:val="none" w:sz="0" w:space="0" w:color="auto"/>
        <w:bottom w:val="none" w:sz="0" w:space="0" w:color="auto"/>
        <w:right w:val="none" w:sz="0" w:space="0" w:color="auto"/>
      </w:divBdr>
    </w:div>
    <w:div w:id="373701946">
      <w:bodyDiv w:val="1"/>
      <w:marLeft w:val="0"/>
      <w:marRight w:val="0"/>
      <w:marTop w:val="0"/>
      <w:marBottom w:val="0"/>
      <w:divBdr>
        <w:top w:val="none" w:sz="0" w:space="0" w:color="auto"/>
        <w:left w:val="none" w:sz="0" w:space="0" w:color="auto"/>
        <w:bottom w:val="none" w:sz="0" w:space="0" w:color="auto"/>
        <w:right w:val="none" w:sz="0" w:space="0" w:color="auto"/>
      </w:divBdr>
    </w:div>
    <w:div w:id="379406205">
      <w:bodyDiv w:val="1"/>
      <w:marLeft w:val="0"/>
      <w:marRight w:val="0"/>
      <w:marTop w:val="0"/>
      <w:marBottom w:val="0"/>
      <w:divBdr>
        <w:top w:val="none" w:sz="0" w:space="0" w:color="auto"/>
        <w:left w:val="none" w:sz="0" w:space="0" w:color="auto"/>
        <w:bottom w:val="none" w:sz="0" w:space="0" w:color="auto"/>
        <w:right w:val="none" w:sz="0" w:space="0" w:color="auto"/>
      </w:divBdr>
    </w:div>
    <w:div w:id="380634199">
      <w:bodyDiv w:val="1"/>
      <w:marLeft w:val="0"/>
      <w:marRight w:val="0"/>
      <w:marTop w:val="0"/>
      <w:marBottom w:val="0"/>
      <w:divBdr>
        <w:top w:val="none" w:sz="0" w:space="0" w:color="auto"/>
        <w:left w:val="none" w:sz="0" w:space="0" w:color="auto"/>
        <w:bottom w:val="none" w:sz="0" w:space="0" w:color="auto"/>
        <w:right w:val="none" w:sz="0" w:space="0" w:color="auto"/>
      </w:divBdr>
    </w:div>
    <w:div w:id="381054421">
      <w:bodyDiv w:val="1"/>
      <w:marLeft w:val="0"/>
      <w:marRight w:val="0"/>
      <w:marTop w:val="0"/>
      <w:marBottom w:val="0"/>
      <w:divBdr>
        <w:top w:val="none" w:sz="0" w:space="0" w:color="auto"/>
        <w:left w:val="none" w:sz="0" w:space="0" w:color="auto"/>
        <w:bottom w:val="none" w:sz="0" w:space="0" w:color="auto"/>
        <w:right w:val="none" w:sz="0" w:space="0" w:color="auto"/>
      </w:divBdr>
    </w:div>
    <w:div w:id="387218549">
      <w:bodyDiv w:val="1"/>
      <w:marLeft w:val="0"/>
      <w:marRight w:val="0"/>
      <w:marTop w:val="0"/>
      <w:marBottom w:val="0"/>
      <w:divBdr>
        <w:top w:val="none" w:sz="0" w:space="0" w:color="auto"/>
        <w:left w:val="none" w:sz="0" w:space="0" w:color="auto"/>
        <w:bottom w:val="none" w:sz="0" w:space="0" w:color="auto"/>
        <w:right w:val="none" w:sz="0" w:space="0" w:color="auto"/>
      </w:divBdr>
    </w:div>
    <w:div w:id="389427818">
      <w:bodyDiv w:val="1"/>
      <w:marLeft w:val="0"/>
      <w:marRight w:val="0"/>
      <w:marTop w:val="0"/>
      <w:marBottom w:val="0"/>
      <w:divBdr>
        <w:top w:val="none" w:sz="0" w:space="0" w:color="auto"/>
        <w:left w:val="none" w:sz="0" w:space="0" w:color="auto"/>
        <w:bottom w:val="none" w:sz="0" w:space="0" w:color="auto"/>
        <w:right w:val="none" w:sz="0" w:space="0" w:color="auto"/>
      </w:divBdr>
    </w:div>
    <w:div w:id="393436288">
      <w:bodyDiv w:val="1"/>
      <w:marLeft w:val="0"/>
      <w:marRight w:val="0"/>
      <w:marTop w:val="0"/>
      <w:marBottom w:val="0"/>
      <w:divBdr>
        <w:top w:val="none" w:sz="0" w:space="0" w:color="auto"/>
        <w:left w:val="none" w:sz="0" w:space="0" w:color="auto"/>
        <w:bottom w:val="none" w:sz="0" w:space="0" w:color="auto"/>
        <w:right w:val="none" w:sz="0" w:space="0" w:color="auto"/>
      </w:divBdr>
    </w:div>
    <w:div w:id="394814799">
      <w:bodyDiv w:val="1"/>
      <w:marLeft w:val="0"/>
      <w:marRight w:val="0"/>
      <w:marTop w:val="0"/>
      <w:marBottom w:val="0"/>
      <w:divBdr>
        <w:top w:val="none" w:sz="0" w:space="0" w:color="auto"/>
        <w:left w:val="none" w:sz="0" w:space="0" w:color="auto"/>
        <w:bottom w:val="none" w:sz="0" w:space="0" w:color="auto"/>
        <w:right w:val="none" w:sz="0" w:space="0" w:color="auto"/>
      </w:divBdr>
    </w:div>
    <w:div w:id="398675487">
      <w:bodyDiv w:val="1"/>
      <w:marLeft w:val="0"/>
      <w:marRight w:val="0"/>
      <w:marTop w:val="0"/>
      <w:marBottom w:val="0"/>
      <w:divBdr>
        <w:top w:val="none" w:sz="0" w:space="0" w:color="auto"/>
        <w:left w:val="none" w:sz="0" w:space="0" w:color="auto"/>
        <w:bottom w:val="none" w:sz="0" w:space="0" w:color="auto"/>
        <w:right w:val="none" w:sz="0" w:space="0" w:color="auto"/>
      </w:divBdr>
    </w:div>
    <w:div w:id="399906515">
      <w:bodyDiv w:val="1"/>
      <w:marLeft w:val="0"/>
      <w:marRight w:val="0"/>
      <w:marTop w:val="0"/>
      <w:marBottom w:val="0"/>
      <w:divBdr>
        <w:top w:val="none" w:sz="0" w:space="0" w:color="auto"/>
        <w:left w:val="none" w:sz="0" w:space="0" w:color="auto"/>
        <w:bottom w:val="none" w:sz="0" w:space="0" w:color="auto"/>
        <w:right w:val="none" w:sz="0" w:space="0" w:color="auto"/>
      </w:divBdr>
    </w:div>
    <w:div w:id="402220434">
      <w:bodyDiv w:val="1"/>
      <w:marLeft w:val="0"/>
      <w:marRight w:val="0"/>
      <w:marTop w:val="0"/>
      <w:marBottom w:val="0"/>
      <w:divBdr>
        <w:top w:val="none" w:sz="0" w:space="0" w:color="auto"/>
        <w:left w:val="none" w:sz="0" w:space="0" w:color="auto"/>
        <w:bottom w:val="none" w:sz="0" w:space="0" w:color="auto"/>
        <w:right w:val="none" w:sz="0" w:space="0" w:color="auto"/>
      </w:divBdr>
    </w:div>
    <w:div w:id="402263169">
      <w:bodyDiv w:val="1"/>
      <w:marLeft w:val="0"/>
      <w:marRight w:val="0"/>
      <w:marTop w:val="0"/>
      <w:marBottom w:val="0"/>
      <w:divBdr>
        <w:top w:val="none" w:sz="0" w:space="0" w:color="auto"/>
        <w:left w:val="none" w:sz="0" w:space="0" w:color="auto"/>
        <w:bottom w:val="none" w:sz="0" w:space="0" w:color="auto"/>
        <w:right w:val="none" w:sz="0" w:space="0" w:color="auto"/>
      </w:divBdr>
    </w:div>
    <w:div w:id="402879059">
      <w:bodyDiv w:val="1"/>
      <w:marLeft w:val="0"/>
      <w:marRight w:val="0"/>
      <w:marTop w:val="0"/>
      <w:marBottom w:val="0"/>
      <w:divBdr>
        <w:top w:val="none" w:sz="0" w:space="0" w:color="auto"/>
        <w:left w:val="none" w:sz="0" w:space="0" w:color="auto"/>
        <w:bottom w:val="none" w:sz="0" w:space="0" w:color="auto"/>
        <w:right w:val="none" w:sz="0" w:space="0" w:color="auto"/>
      </w:divBdr>
    </w:div>
    <w:div w:id="403600554">
      <w:bodyDiv w:val="1"/>
      <w:marLeft w:val="0"/>
      <w:marRight w:val="0"/>
      <w:marTop w:val="0"/>
      <w:marBottom w:val="0"/>
      <w:divBdr>
        <w:top w:val="none" w:sz="0" w:space="0" w:color="auto"/>
        <w:left w:val="none" w:sz="0" w:space="0" w:color="auto"/>
        <w:bottom w:val="none" w:sz="0" w:space="0" w:color="auto"/>
        <w:right w:val="none" w:sz="0" w:space="0" w:color="auto"/>
      </w:divBdr>
    </w:div>
    <w:div w:id="404500177">
      <w:bodyDiv w:val="1"/>
      <w:marLeft w:val="0"/>
      <w:marRight w:val="0"/>
      <w:marTop w:val="0"/>
      <w:marBottom w:val="0"/>
      <w:divBdr>
        <w:top w:val="none" w:sz="0" w:space="0" w:color="auto"/>
        <w:left w:val="none" w:sz="0" w:space="0" w:color="auto"/>
        <w:bottom w:val="none" w:sz="0" w:space="0" w:color="auto"/>
        <w:right w:val="none" w:sz="0" w:space="0" w:color="auto"/>
      </w:divBdr>
    </w:div>
    <w:div w:id="416709111">
      <w:bodyDiv w:val="1"/>
      <w:marLeft w:val="0"/>
      <w:marRight w:val="0"/>
      <w:marTop w:val="0"/>
      <w:marBottom w:val="0"/>
      <w:divBdr>
        <w:top w:val="none" w:sz="0" w:space="0" w:color="auto"/>
        <w:left w:val="none" w:sz="0" w:space="0" w:color="auto"/>
        <w:bottom w:val="none" w:sz="0" w:space="0" w:color="auto"/>
        <w:right w:val="none" w:sz="0" w:space="0" w:color="auto"/>
      </w:divBdr>
    </w:div>
    <w:div w:id="418715183">
      <w:bodyDiv w:val="1"/>
      <w:marLeft w:val="0"/>
      <w:marRight w:val="0"/>
      <w:marTop w:val="0"/>
      <w:marBottom w:val="0"/>
      <w:divBdr>
        <w:top w:val="none" w:sz="0" w:space="0" w:color="auto"/>
        <w:left w:val="none" w:sz="0" w:space="0" w:color="auto"/>
        <w:bottom w:val="none" w:sz="0" w:space="0" w:color="auto"/>
        <w:right w:val="none" w:sz="0" w:space="0" w:color="auto"/>
      </w:divBdr>
    </w:div>
    <w:div w:id="419180614">
      <w:bodyDiv w:val="1"/>
      <w:marLeft w:val="0"/>
      <w:marRight w:val="0"/>
      <w:marTop w:val="0"/>
      <w:marBottom w:val="0"/>
      <w:divBdr>
        <w:top w:val="none" w:sz="0" w:space="0" w:color="auto"/>
        <w:left w:val="none" w:sz="0" w:space="0" w:color="auto"/>
        <w:bottom w:val="none" w:sz="0" w:space="0" w:color="auto"/>
        <w:right w:val="none" w:sz="0" w:space="0" w:color="auto"/>
      </w:divBdr>
    </w:div>
    <w:div w:id="429401363">
      <w:bodyDiv w:val="1"/>
      <w:marLeft w:val="0"/>
      <w:marRight w:val="0"/>
      <w:marTop w:val="0"/>
      <w:marBottom w:val="0"/>
      <w:divBdr>
        <w:top w:val="none" w:sz="0" w:space="0" w:color="auto"/>
        <w:left w:val="none" w:sz="0" w:space="0" w:color="auto"/>
        <w:bottom w:val="none" w:sz="0" w:space="0" w:color="auto"/>
        <w:right w:val="none" w:sz="0" w:space="0" w:color="auto"/>
      </w:divBdr>
    </w:div>
    <w:div w:id="435174594">
      <w:bodyDiv w:val="1"/>
      <w:marLeft w:val="0"/>
      <w:marRight w:val="0"/>
      <w:marTop w:val="0"/>
      <w:marBottom w:val="0"/>
      <w:divBdr>
        <w:top w:val="none" w:sz="0" w:space="0" w:color="auto"/>
        <w:left w:val="none" w:sz="0" w:space="0" w:color="auto"/>
        <w:bottom w:val="none" w:sz="0" w:space="0" w:color="auto"/>
        <w:right w:val="none" w:sz="0" w:space="0" w:color="auto"/>
      </w:divBdr>
    </w:div>
    <w:div w:id="437989761">
      <w:bodyDiv w:val="1"/>
      <w:marLeft w:val="0"/>
      <w:marRight w:val="0"/>
      <w:marTop w:val="0"/>
      <w:marBottom w:val="0"/>
      <w:divBdr>
        <w:top w:val="none" w:sz="0" w:space="0" w:color="auto"/>
        <w:left w:val="none" w:sz="0" w:space="0" w:color="auto"/>
        <w:bottom w:val="none" w:sz="0" w:space="0" w:color="auto"/>
        <w:right w:val="none" w:sz="0" w:space="0" w:color="auto"/>
      </w:divBdr>
    </w:div>
    <w:div w:id="439640794">
      <w:bodyDiv w:val="1"/>
      <w:marLeft w:val="0"/>
      <w:marRight w:val="0"/>
      <w:marTop w:val="0"/>
      <w:marBottom w:val="0"/>
      <w:divBdr>
        <w:top w:val="none" w:sz="0" w:space="0" w:color="auto"/>
        <w:left w:val="none" w:sz="0" w:space="0" w:color="auto"/>
        <w:bottom w:val="none" w:sz="0" w:space="0" w:color="auto"/>
        <w:right w:val="none" w:sz="0" w:space="0" w:color="auto"/>
      </w:divBdr>
    </w:div>
    <w:div w:id="441412566">
      <w:bodyDiv w:val="1"/>
      <w:marLeft w:val="0"/>
      <w:marRight w:val="0"/>
      <w:marTop w:val="0"/>
      <w:marBottom w:val="0"/>
      <w:divBdr>
        <w:top w:val="none" w:sz="0" w:space="0" w:color="auto"/>
        <w:left w:val="none" w:sz="0" w:space="0" w:color="auto"/>
        <w:bottom w:val="none" w:sz="0" w:space="0" w:color="auto"/>
        <w:right w:val="none" w:sz="0" w:space="0" w:color="auto"/>
      </w:divBdr>
    </w:div>
    <w:div w:id="443229025">
      <w:bodyDiv w:val="1"/>
      <w:marLeft w:val="0"/>
      <w:marRight w:val="0"/>
      <w:marTop w:val="0"/>
      <w:marBottom w:val="0"/>
      <w:divBdr>
        <w:top w:val="none" w:sz="0" w:space="0" w:color="auto"/>
        <w:left w:val="none" w:sz="0" w:space="0" w:color="auto"/>
        <w:bottom w:val="none" w:sz="0" w:space="0" w:color="auto"/>
        <w:right w:val="none" w:sz="0" w:space="0" w:color="auto"/>
      </w:divBdr>
    </w:div>
    <w:div w:id="447699514">
      <w:bodyDiv w:val="1"/>
      <w:marLeft w:val="0"/>
      <w:marRight w:val="0"/>
      <w:marTop w:val="0"/>
      <w:marBottom w:val="0"/>
      <w:divBdr>
        <w:top w:val="none" w:sz="0" w:space="0" w:color="auto"/>
        <w:left w:val="none" w:sz="0" w:space="0" w:color="auto"/>
        <w:bottom w:val="none" w:sz="0" w:space="0" w:color="auto"/>
        <w:right w:val="none" w:sz="0" w:space="0" w:color="auto"/>
      </w:divBdr>
    </w:div>
    <w:div w:id="449009154">
      <w:bodyDiv w:val="1"/>
      <w:marLeft w:val="0"/>
      <w:marRight w:val="0"/>
      <w:marTop w:val="0"/>
      <w:marBottom w:val="0"/>
      <w:divBdr>
        <w:top w:val="none" w:sz="0" w:space="0" w:color="auto"/>
        <w:left w:val="none" w:sz="0" w:space="0" w:color="auto"/>
        <w:bottom w:val="none" w:sz="0" w:space="0" w:color="auto"/>
        <w:right w:val="none" w:sz="0" w:space="0" w:color="auto"/>
      </w:divBdr>
    </w:div>
    <w:div w:id="468671255">
      <w:bodyDiv w:val="1"/>
      <w:marLeft w:val="0"/>
      <w:marRight w:val="0"/>
      <w:marTop w:val="0"/>
      <w:marBottom w:val="0"/>
      <w:divBdr>
        <w:top w:val="none" w:sz="0" w:space="0" w:color="auto"/>
        <w:left w:val="none" w:sz="0" w:space="0" w:color="auto"/>
        <w:bottom w:val="none" w:sz="0" w:space="0" w:color="auto"/>
        <w:right w:val="none" w:sz="0" w:space="0" w:color="auto"/>
      </w:divBdr>
    </w:div>
    <w:div w:id="473527570">
      <w:bodyDiv w:val="1"/>
      <w:marLeft w:val="0"/>
      <w:marRight w:val="0"/>
      <w:marTop w:val="0"/>
      <w:marBottom w:val="0"/>
      <w:divBdr>
        <w:top w:val="none" w:sz="0" w:space="0" w:color="auto"/>
        <w:left w:val="none" w:sz="0" w:space="0" w:color="auto"/>
        <w:bottom w:val="none" w:sz="0" w:space="0" w:color="auto"/>
        <w:right w:val="none" w:sz="0" w:space="0" w:color="auto"/>
      </w:divBdr>
    </w:div>
    <w:div w:id="479421402">
      <w:bodyDiv w:val="1"/>
      <w:marLeft w:val="0"/>
      <w:marRight w:val="0"/>
      <w:marTop w:val="0"/>
      <w:marBottom w:val="0"/>
      <w:divBdr>
        <w:top w:val="none" w:sz="0" w:space="0" w:color="auto"/>
        <w:left w:val="none" w:sz="0" w:space="0" w:color="auto"/>
        <w:bottom w:val="none" w:sz="0" w:space="0" w:color="auto"/>
        <w:right w:val="none" w:sz="0" w:space="0" w:color="auto"/>
      </w:divBdr>
    </w:div>
    <w:div w:id="483161471">
      <w:bodyDiv w:val="1"/>
      <w:marLeft w:val="0"/>
      <w:marRight w:val="0"/>
      <w:marTop w:val="0"/>
      <w:marBottom w:val="0"/>
      <w:divBdr>
        <w:top w:val="none" w:sz="0" w:space="0" w:color="auto"/>
        <w:left w:val="none" w:sz="0" w:space="0" w:color="auto"/>
        <w:bottom w:val="none" w:sz="0" w:space="0" w:color="auto"/>
        <w:right w:val="none" w:sz="0" w:space="0" w:color="auto"/>
      </w:divBdr>
    </w:div>
    <w:div w:id="483281509">
      <w:bodyDiv w:val="1"/>
      <w:marLeft w:val="0"/>
      <w:marRight w:val="0"/>
      <w:marTop w:val="0"/>
      <w:marBottom w:val="0"/>
      <w:divBdr>
        <w:top w:val="none" w:sz="0" w:space="0" w:color="auto"/>
        <w:left w:val="none" w:sz="0" w:space="0" w:color="auto"/>
        <w:bottom w:val="none" w:sz="0" w:space="0" w:color="auto"/>
        <w:right w:val="none" w:sz="0" w:space="0" w:color="auto"/>
      </w:divBdr>
    </w:div>
    <w:div w:id="483473667">
      <w:bodyDiv w:val="1"/>
      <w:marLeft w:val="0"/>
      <w:marRight w:val="0"/>
      <w:marTop w:val="0"/>
      <w:marBottom w:val="0"/>
      <w:divBdr>
        <w:top w:val="none" w:sz="0" w:space="0" w:color="auto"/>
        <w:left w:val="none" w:sz="0" w:space="0" w:color="auto"/>
        <w:bottom w:val="none" w:sz="0" w:space="0" w:color="auto"/>
        <w:right w:val="none" w:sz="0" w:space="0" w:color="auto"/>
      </w:divBdr>
    </w:div>
    <w:div w:id="496265063">
      <w:bodyDiv w:val="1"/>
      <w:marLeft w:val="0"/>
      <w:marRight w:val="0"/>
      <w:marTop w:val="0"/>
      <w:marBottom w:val="0"/>
      <w:divBdr>
        <w:top w:val="none" w:sz="0" w:space="0" w:color="auto"/>
        <w:left w:val="none" w:sz="0" w:space="0" w:color="auto"/>
        <w:bottom w:val="none" w:sz="0" w:space="0" w:color="auto"/>
        <w:right w:val="none" w:sz="0" w:space="0" w:color="auto"/>
      </w:divBdr>
    </w:div>
    <w:div w:id="496501385">
      <w:bodyDiv w:val="1"/>
      <w:marLeft w:val="0"/>
      <w:marRight w:val="0"/>
      <w:marTop w:val="0"/>
      <w:marBottom w:val="0"/>
      <w:divBdr>
        <w:top w:val="none" w:sz="0" w:space="0" w:color="auto"/>
        <w:left w:val="none" w:sz="0" w:space="0" w:color="auto"/>
        <w:bottom w:val="none" w:sz="0" w:space="0" w:color="auto"/>
        <w:right w:val="none" w:sz="0" w:space="0" w:color="auto"/>
      </w:divBdr>
    </w:div>
    <w:div w:id="498815359">
      <w:bodyDiv w:val="1"/>
      <w:marLeft w:val="0"/>
      <w:marRight w:val="0"/>
      <w:marTop w:val="0"/>
      <w:marBottom w:val="0"/>
      <w:divBdr>
        <w:top w:val="none" w:sz="0" w:space="0" w:color="auto"/>
        <w:left w:val="none" w:sz="0" w:space="0" w:color="auto"/>
        <w:bottom w:val="none" w:sz="0" w:space="0" w:color="auto"/>
        <w:right w:val="none" w:sz="0" w:space="0" w:color="auto"/>
      </w:divBdr>
      <w:divsChild>
        <w:div w:id="623345200">
          <w:marLeft w:val="0"/>
          <w:marRight w:val="0"/>
          <w:marTop w:val="0"/>
          <w:marBottom w:val="0"/>
          <w:divBdr>
            <w:top w:val="none" w:sz="0" w:space="0" w:color="auto"/>
            <w:left w:val="none" w:sz="0" w:space="0" w:color="auto"/>
            <w:bottom w:val="none" w:sz="0" w:space="0" w:color="auto"/>
            <w:right w:val="none" w:sz="0" w:space="0" w:color="auto"/>
          </w:divBdr>
        </w:div>
      </w:divsChild>
    </w:div>
    <w:div w:id="502745875">
      <w:bodyDiv w:val="1"/>
      <w:marLeft w:val="0"/>
      <w:marRight w:val="0"/>
      <w:marTop w:val="0"/>
      <w:marBottom w:val="0"/>
      <w:divBdr>
        <w:top w:val="none" w:sz="0" w:space="0" w:color="auto"/>
        <w:left w:val="none" w:sz="0" w:space="0" w:color="auto"/>
        <w:bottom w:val="none" w:sz="0" w:space="0" w:color="auto"/>
        <w:right w:val="none" w:sz="0" w:space="0" w:color="auto"/>
      </w:divBdr>
    </w:div>
    <w:div w:id="510264072">
      <w:bodyDiv w:val="1"/>
      <w:marLeft w:val="0"/>
      <w:marRight w:val="0"/>
      <w:marTop w:val="0"/>
      <w:marBottom w:val="0"/>
      <w:divBdr>
        <w:top w:val="none" w:sz="0" w:space="0" w:color="auto"/>
        <w:left w:val="none" w:sz="0" w:space="0" w:color="auto"/>
        <w:bottom w:val="none" w:sz="0" w:space="0" w:color="auto"/>
        <w:right w:val="none" w:sz="0" w:space="0" w:color="auto"/>
      </w:divBdr>
    </w:div>
    <w:div w:id="510337014">
      <w:bodyDiv w:val="1"/>
      <w:marLeft w:val="0"/>
      <w:marRight w:val="0"/>
      <w:marTop w:val="0"/>
      <w:marBottom w:val="0"/>
      <w:divBdr>
        <w:top w:val="none" w:sz="0" w:space="0" w:color="auto"/>
        <w:left w:val="none" w:sz="0" w:space="0" w:color="auto"/>
        <w:bottom w:val="none" w:sz="0" w:space="0" w:color="auto"/>
        <w:right w:val="none" w:sz="0" w:space="0" w:color="auto"/>
      </w:divBdr>
    </w:div>
    <w:div w:id="510460928">
      <w:bodyDiv w:val="1"/>
      <w:marLeft w:val="0"/>
      <w:marRight w:val="0"/>
      <w:marTop w:val="0"/>
      <w:marBottom w:val="0"/>
      <w:divBdr>
        <w:top w:val="none" w:sz="0" w:space="0" w:color="auto"/>
        <w:left w:val="none" w:sz="0" w:space="0" w:color="auto"/>
        <w:bottom w:val="none" w:sz="0" w:space="0" w:color="auto"/>
        <w:right w:val="none" w:sz="0" w:space="0" w:color="auto"/>
      </w:divBdr>
    </w:div>
    <w:div w:id="514156079">
      <w:bodyDiv w:val="1"/>
      <w:marLeft w:val="0"/>
      <w:marRight w:val="0"/>
      <w:marTop w:val="0"/>
      <w:marBottom w:val="0"/>
      <w:divBdr>
        <w:top w:val="none" w:sz="0" w:space="0" w:color="auto"/>
        <w:left w:val="none" w:sz="0" w:space="0" w:color="auto"/>
        <w:bottom w:val="none" w:sz="0" w:space="0" w:color="auto"/>
        <w:right w:val="none" w:sz="0" w:space="0" w:color="auto"/>
      </w:divBdr>
    </w:div>
    <w:div w:id="526215562">
      <w:bodyDiv w:val="1"/>
      <w:marLeft w:val="0"/>
      <w:marRight w:val="0"/>
      <w:marTop w:val="0"/>
      <w:marBottom w:val="0"/>
      <w:divBdr>
        <w:top w:val="none" w:sz="0" w:space="0" w:color="auto"/>
        <w:left w:val="none" w:sz="0" w:space="0" w:color="auto"/>
        <w:bottom w:val="none" w:sz="0" w:space="0" w:color="auto"/>
        <w:right w:val="none" w:sz="0" w:space="0" w:color="auto"/>
      </w:divBdr>
    </w:div>
    <w:div w:id="527450954">
      <w:bodyDiv w:val="1"/>
      <w:marLeft w:val="0"/>
      <w:marRight w:val="0"/>
      <w:marTop w:val="0"/>
      <w:marBottom w:val="0"/>
      <w:divBdr>
        <w:top w:val="none" w:sz="0" w:space="0" w:color="auto"/>
        <w:left w:val="none" w:sz="0" w:space="0" w:color="auto"/>
        <w:bottom w:val="none" w:sz="0" w:space="0" w:color="auto"/>
        <w:right w:val="none" w:sz="0" w:space="0" w:color="auto"/>
      </w:divBdr>
    </w:div>
    <w:div w:id="532159175">
      <w:bodyDiv w:val="1"/>
      <w:marLeft w:val="0"/>
      <w:marRight w:val="0"/>
      <w:marTop w:val="0"/>
      <w:marBottom w:val="0"/>
      <w:divBdr>
        <w:top w:val="none" w:sz="0" w:space="0" w:color="auto"/>
        <w:left w:val="none" w:sz="0" w:space="0" w:color="auto"/>
        <w:bottom w:val="none" w:sz="0" w:space="0" w:color="auto"/>
        <w:right w:val="none" w:sz="0" w:space="0" w:color="auto"/>
      </w:divBdr>
    </w:div>
    <w:div w:id="542642276">
      <w:bodyDiv w:val="1"/>
      <w:marLeft w:val="0"/>
      <w:marRight w:val="0"/>
      <w:marTop w:val="0"/>
      <w:marBottom w:val="0"/>
      <w:divBdr>
        <w:top w:val="none" w:sz="0" w:space="0" w:color="auto"/>
        <w:left w:val="none" w:sz="0" w:space="0" w:color="auto"/>
        <w:bottom w:val="none" w:sz="0" w:space="0" w:color="auto"/>
        <w:right w:val="none" w:sz="0" w:space="0" w:color="auto"/>
      </w:divBdr>
    </w:div>
    <w:div w:id="544412234">
      <w:bodyDiv w:val="1"/>
      <w:marLeft w:val="0"/>
      <w:marRight w:val="0"/>
      <w:marTop w:val="0"/>
      <w:marBottom w:val="0"/>
      <w:divBdr>
        <w:top w:val="none" w:sz="0" w:space="0" w:color="auto"/>
        <w:left w:val="none" w:sz="0" w:space="0" w:color="auto"/>
        <w:bottom w:val="none" w:sz="0" w:space="0" w:color="auto"/>
        <w:right w:val="none" w:sz="0" w:space="0" w:color="auto"/>
      </w:divBdr>
    </w:div>
    <w:div w:id="548032772">
      <w:bodyDiv w:val="1"/>
      <w:marLeft w:val="0"/>
      <w:marRight w:val="0"/>
      <w:marTop w:val="0"/>
      <w:marBottom w:val="0"/>
      <w:divBdr>
        <w:top w:val="none" w:sz="0" w:space="0" w:color="auto"/>
        <w:left w:val="none" w:sz="0" w:space="0" w:color="auto"/>
        <w:bottom w:val="none" w:sz="0" w:space="0" w:color="auto"/>
        <w:right w:val="none" w:sz="0" w:space="0" w:color="auto"/>
      </w:divBdr>
    </w:div>
    <w:div w:id="548762430">
      <w:bodyDiv w:val="1"/>
      <w:marLeft w:val="0"/>
      <w:marRight w:val="0"/>
      <w:marTop w:val="0"/>
      <w:marBottom w:val="0"/>
      <w:divBdr>
        <w:top w:val="none" w:sz="0" w:space="0" w:color="auto"/>
        <w:left w:val="none" w:sz="0" w:space="0" w:color="auto"/>
        <w:bottom w:val="none" w:sz="0" w:space="0" w:color="auto"/>
        <w:right w:val="none" w:sz="0" w:space="0" w:color="auto"/>
      </w:divBdr>
    </w:div>
    <w:div w:id="557546696">
      <w:bodyDiv w:val="1"/>
      <w:marLeft w:val="0"/>
      <w:marRight w:val="0"/>
      <w:marTop w:val="0"/>
      <w:marBottom w:val="0"/>
      <w:divBdr>
        <w:top w:val="none" w:sz="0" w:space="0" w:color="auto"/>
        <w:left w:val="none" w:sz="0" w:space="0" w:color="auto"/>
        <w:bottom w:val="none" w:sz="0" w:space="0" w:color="auto"/>
        <w:right w:val="none" w:sz="0" w:space="0" w:color="auto"/>
      </w:divBdr>
    </w:div>
    <w:div w:id="573127096">
      <w:bodyDiv w:val="1"/>
      <w:marLeft w:val="0"/>
      <w:marRight w:val="0"/>
      <w:marTop w:val="0"/>
      <w:marBottom w:val="0"/>
      <w:divBdr>
        <w:top w:val="none" w:sz="0" w:space="0" w:color="auto"/>
        <w:left w:val="none" w:sz="0" w:space="0" w:color="auto"/>
        <w:bottom w:val="none" w:sz="0" w:space="0" w:color="auto"/>
        <w:right w:val="none" w:sz="0" w:space="0" w:color="auto"/>
      </w:divBdr>
    </w:div>
    <w:div w:id="576401238">
      <w:bodyDiv w:val="1"/>
      <w:marLeft w:val="0"/>
      <w:marRight w:val="0"/>
      <w:marTop w:val="0"/>
      <w:marBottom w:val="0"/>
      <w:divBdr>
        <w:top w:val="none" w:sz="0" w:space="0" w:color="auto"/>
        <w:left w:val="none" w:sz="0" w:space="0" w:color="auto"/>
        <w:bottom w:val="none" w:sz="0" w:space="0" w:color="auto"/>
        <w:right w:val="none" w:sz="0" w:space="0" w:color="auto"/>
      </w:divBdr>
    </w:div>
    <w:div w:id="580602518">
      <w:bodyDiv w:val="1"/>
      <w:marLeft w:val="0"/>
      <w:marRight w:val="0"/>
      <w:marTop w:val="0"/>
      <w:marBottom w:val="0"/>
      <w:divBdr>
        <w:top w:val="none" w:sz="0" w:space="0" w:color="auto"/>
        <w:left w:val="none" w:sz="0" w:space="0" w:color="auto"/>
        <w:bottom w:val="none" w:sz="0" w:space="0" w:color="auto"/>
        <w:right w:val="none" w:sz="0" w:space="0" w:color="auto"/>
      </w:divBdr>
    </w:div>
    <w:div w:id="582615181">
      <w:bodyDiv w:val="1"/>
      <w:marLeft w:val="0"/>
      <w:marRight w:val="0"/>
      <w:marTop w:val="0"/>
      <w:marBottom w:val="0"/>
      <w:divBdr>
        <w:top w:val="none" w:sz="0" w:space="0" w:color="auto"/>
        <w:left w:val="none" w:sz="0" w:space="0" w:color="auto"/>
        <w:bottom w:val="none" w:sz="0" w:space="0" w:color="auto"/>
        <w:right w:val="none" w:sz="0" w:space="0" w:color="auto"/>
      </w:divBdr>
    </w:div>
    <w:div w:id="584073946">
      <w:bodyDiv w:val="1"/>
      <w:marLeft w:val="0"/>
      <w:marRight w:val="0"/>
      <w:marTop w:val="0"/>
      <w:marBottom w:val="0"/>
      <w:divBdr>
        <w:top w:val="none" w:sz="0" w:space="0" w:color="auto"/>
        <w:left w:val="none" w:sz="0" w:space="0" w:color="auto"/>
        <w:bottom w:val="none" w:sz="0" w:space="0" w:color="auto"/>
        <w:right w:val="none" w:sz="0" w:space="0" w:color="auto"/>
      </w:divBdr>
    </w:div>
    <w:div w:id="584805962">
      <w:bodyDiv w:val="1"/>
      <w:marLeft w:val="0"/>
      <w:marRight w:val="0"/>
      <w:marTop w:val="0"/>
      <w:marBottom w:val="0"/>
      <w:divBdr>
        <w:top w:val="none" w:sz="0" w:space="0" w:color="auto"/>
        <w:left w:val="none" w:sz="0" w:space="0" w:color="auto"/>
        <w:bottom w:val="none" w:sz="0" w:space="0" w:color="auto"/>
        <w:right w:val="none" w:sz="0" w:space="0" w:color="auto"/>
      </w:divBdr>
    </w:div>
    <w:div w:id="585958838">
      <w:bodyDiv w:val="1"/>
      <w:marLeft w:val="0"/>
      <w:marRight w:val="0"/>
      <w:marTop w:val="0"/>
      <w:marBottom w:val="0"/>
      <w:divBdr>
        <w:top w:val="none" w:sz="0" w:space="0" w:color="auto"/>
        <w:left w:val="none" w:sz="0" w:space="0" w:color="auto"/>
        <w:bottom w:val="none" w:sz="0" w:space="0" w:color="auto"/>
        <w:right w:val="none" w:sz="0" w:space="0" w:color="auto"/>
      </w:divBdr>
      <w:divsChild>
        <w:div w:id="1891452400">
          <w:marLeft w:val="0"/>
          <w:marRight w:val="0"/>
          <w:marTop w:val="0"/>
          <w:marBottom w:val="0"/>
          <w:divBdr>
            <w:top w:val="none" w:sz="0" w:space="0" w:color="auto"/>
            <w:left w:val="none" w:sz="0" w:space="0" w:color="auto"/>
            <w:bottom w:val="none" w:sz="0" w:space="0" w:color="auto"/>
            <w:right w:val="none" w:sz="0" w:space="0" w:color="auto"/>
          </w:divBdr>
        </w:div>
      </w:divsChild>
    </w:div>
    <w:div w:id="589198431">
      <w:bodyDiv w:val="1"/>
      <w:marLeft w:val="0"/>
      <w:marRight w:val="0"/>
      <w:marTop w:val="0"/>
      <w:marBottom w:val="0"/>
      <w:divBdr>
        <w:top w:val="none" w:sz="0" w:space="0" w:color="auto"/>
        <w:left w:val="none" w:sz="0" w:space="0" w:color="auto"/>
        <w:bottom w:val="none" w:sz="0" w:space="0" w:color="auto"/>
        <w:right w:val="none" w:sz="0" w:space="0" w:color="auto"/>
      </w:divBdr>
    </w:div>
    <w:div w:id="589243207">
      <w:bodyDiv w:val="1"/>
      <w:marLeft w:val="0"/>
      <w:marRight w:val="0"/>
      <w:marTop w:val="0"/>
      <w:marBottom w:val="0"/>
      <w:divBdr>
        <w:top w:val="none" w:sz="0" w:space="0" w:color="auto"/>
        <w:left w:val="none" w:sz="0" w:space="0" w:color="auto"/>
        <w:bottom w:val="none" w:sz="0" w:space="0" w:color="auto"/>
        <w:right w:val="none" w:sz="0" w:space="0" w:color="auto"/>
      </w:divBdr>
    </w:div>
    <w:div w:id="594748816">
      <w:bodyDiv w:val="1"/>
      <w:marLeft w:val="0"/>
      <w:marRight w:val="0"/>
      <w:marTop w:val="0"/>
      <w:marBottom w:val="0"/>
      <w:divBdr>
        <w:top w:val="none" w:sz="0" w:space="0" w:color="auto"/>
        <w:left w:val="none" w:sz="0" w:space="0" w:color="auto"/>
        <w:bottom w:val="none" w:sz="0" w:space="0" w:color="auto"/>
        <w:right w:val="none" w:sz="0" w:space="0" w:color="auto"/>
      </w:divBdr>
    </w:div>
    <w:div w:id="600652406">
      <w:bodyDiv w:val="1"/>
      <w:marLeft w:val="0"/>
      <w:marRight w:val="0"/>
      <w:marTop w:val="0"/>
      <w:marBottom w:val="0"/>
      <w:divBdr>
        <w:top w:val="none" w:sz="0" w:space="0" w:color="auto"/>
        <w:left w:val="none" w:sz="0" w:space="0" w:color="auto"/>
        <w:bottom w:val="none" w:sz="0" w:space="0" w:color="auto"/>
        <w:right w:val="none" w:sz="0" w:space="0" w:color="auto"/>
      </w:divBdr>
    </w:div>
    <w:div w:id="602955352">
      <w:bodyDiv w:val="1"/>
      <w:marLeft w:val="0"/>
      <w:marRight w:val="0"/>
      <w:marTop w:val="0"/>
      <w:marBottom w:val="0"/>
      <w:divBdr>
        <w:top w:val="none" w:sz="0" w:space="0" w:color="auto"/>
        <w:left w:val="none" w:sz="0" w:space="0" w:color="auto"/>
        <w:bottom w:val="none" w:sz="0" w:space="0" w:color="auto"/>
        <w:right w:val="none" w:sz="0" w:space="0" w:color="auto"/>
      </w:divBdr>
    </w:div>
    <w:div w:id="603420888">
      <w:bodyDiv w:val="1"/>
      <w:marLeft w:val="0"/>
      <w:marRight w:val="0"/>
      <w:marTop w:val="0"/>
      <w:marBottom w:val="0"/>
      <w:divBdr>
        <w:top w:val="none" w:sz="0" w:space="0" w:color="auto"/>
        <w:left w:val="none" w:sz="0" w:space="0" w:color="auto"/>
        <w:bottom w:val="none" w:sz="0" w:space="0" w:color="auto"/>
        <w:right w:val="none" w:sz="0" w:space="0" w:color="auto"/>
      </w:divBdr>
    </w:div>
    <w:div w:id="604197191">
      <w:bodyDiv w:val="1"/>
      <w:marLeft w:val="0"/>
      <w:marRight w:val="0"/>
      <w:marTop w:val="0"/>
      <w:marBottom w:val="0"/>
      <w:divBdr>
        <w:top w:val="none" w:sz="0" w:space="0" w:color="auto"/>
        <w:left w:val="none" w:sz="0" w:space="0" w:color="auto"/>
        <w:bottom w:val="none" w:sz="0" w:space="0" w:color="auto"/>
        <w:right w:val="none" w:sz="0" w:space="0" w:color="auto"/>
      </w:divBdr>
    </w:div>
    <w:div w:id="604921586">
      <w:bodyDiv w:val="1"/>
      <w:marLeft w:val="0"/>
      <w:marRight w:val="0"/>
      <w:marTop w:val="0"/>
      <w:marBottom w:val="0"/>
      <w:divBdr>
        <w:top w:val="none" w:sz="0" w:space="0" w:color="auto"/>
        <w:left w:val="none" w:sz="0" w:space="0" w:color="auto"/>
        <w:bottom w:val="none" w:sz="0" w:space="0" w:color="auto"/>
        <w:right w:val="none" w:sz="0" w:space="0" w:color="auto"/>
      </w:divBdr>
    </w:div>
    <w:div w:id="606498563">
      <w:bodyDiv w:val="1"/>
      <w:marLeft w:val="0"/>
      <w:marRight w:val="0"/>
      <w:marTop w:val="0"/>
      <w:marBottom w:val="0"/>
      <w:divBdr>
        <w:top w:val="none" w:sz="0" w:space="0" w:color="auto"/>
        <w:left w:val="none" w:sz="0" w:space="0" w:color="auto"/>
        <w:bottom w:val="none" w:sz="0" w:space="0" w:color="auto"/>
        <w:right w:val="none" w:sz="0" w:space="0" w:color="auto"/>
      </w:divBdr>
    </w:div>
    <w:div w:id="607007799">
      <w:bodyDiv w:val="1"/>
      <w:marLeft w:val="0"/>
      <w:marRight w:val="0"/>
      <w:marTop w:val="0"/>
      <w:marBottom w:val="0"/>
      <w:divBdr>
        <w:top w:val="none" w:sz="0" w:space="0" w:color="auto"/>
        <w:left w:val="none" w:sz="0" w:space="0" w:color="auto"/>
        <w:bottom w:val="none" w:sz="0" w:space="0" w:color="auto"/>
        <w:right w:val="none" w:sz="0" w:space="0" w:color="auto"/>
      </w:divBdr>
    </w:div>
    <w:div w:id="607279820">
      <w:bodyDiv w:val="1"/>
      <w:marLeft w:val="0"/>
      <w:marRight w:val="0"/>
      <w:marTop w:val="0"/>
      <w:marBottom w:val="0"/>
      <w:divBdr>
        <w:top w:val="none" w:sz="0" w:space="0" w:color="auto"/>
        <w:left w:val="none" w:sz="0" w:space="0" w:color="auto"/>
        <w:bottom w:val="none" w:sz="0" w:space="0" w:color="auto"/>
        <w:right w:val="none" w:sz="0" w:space="0" w:color="auto"/>
      </w:divBdr>
    </w:div>
    <w:div w:id="612905883">
      <w:bodyDiv w:val="1"/>
      <w:marLeft w:val="0"/>
      <w:marRight w:val="0"/>
      <w:marTop w:val="0"/>
      <w:marBottom w:val="0"/>
      <w:divBdr>
        <w:top w:val="none" w:sz="0" w:space="0" w:color="auto"/>
        <w:left w:val="none" w:sz="0" w:space="0" w:color="auto"/>
        <w:bottom w:val="none" w:sz="0" w:space="0" w:color="auto"/>
        <w:right w:val="none" w:sz="0" w:space="0" w:color="auto"/>
      </w:divBdr>
    </w:div>
    <w:div w:id="613361834">
      <w:bodyDiv w:val="1"/>
      <w:marLeft w:val="0"/>
      <w:marRight w:val="0"/>
      <w:marTop w:val="0"/>
      <w:marBottom w:val="0"/>
      <w:divBdr>
        <w:top w:val="none" w:sz="0" w:space="0" w:color="auto"/>
        <w:left w:val="none" w:sz="0" w:space="0" w:color="auto"/>
        <w:bottom w:val="none" w:sz="0" w:space="0" w:color="auto"/>
        <w:right w:val="none" w:sz="0" w:space="0" w:color="auto"/>
      </w:divBdr>
    </w:div>
    <w:div w:id="615134552">
      <w:bodyDiv w:val="1"/>
      <w:marLeft w:val="0"/>
      <w:marRight w:val="0"/>
      <w:marTop w:val="0"/>
      <w:marBottom w:val="0"/>
      <w:divBdr>
        <w:top w:val="none" w:sz="0" w:space="0" w:color="auto"/>
        <w:left w:val="none" w:sz="0" w:space="0" w:color="auto"/>
        <w:bottom w:val="none" w:sz="0" w:space="0" w:color="auto"/>
        <w:right w:val="none" w:sz="0" w:space="0" w:color="auto"/>
      </w:divBdr>
    </w:div>
    <w:div w:id="619452937">
      <w:bodyDiv w:val="1"/>
      <w:marLeft w:val="0"/>
      <w:marRight w:val="0"/>
      <w:marTop w:val="0"/>
      <w:marBottom w:val="0"/>
      <w:divBdr>
        <w:top w:val="none" w:sz="0" w:space="0" w:color="auto"/>
        <w:left w:val="none" w:sz="0" w:space="0" w:color="auto"/>
        <w:bottom w:val="none" w:sz="0" w:space="0" w:color="auto"/>
        <w:right w:val="none" w:sz="0" w:space="0" w:color="auto"/>
      </w:divBdr>
    </w:div>
    <w:div w:id="623586099">
      <w:bodyDiv w:val="1"/>
      <w:marLeft w:val="0"/>
      <w:marRight w:val="0"/>
      <w:marTop w:val="0"/>
      <w:marBottom w:val="0"/>
      <w:divBdr>
        <w:top w:val="none" w:sz="0" w:space="0" w:color="auto"/>
        <w:left w:val="none" w:sz="0" w:space="0" w:color="auto"/>
        <w:bottom w:val="none" w:sz="0" w:space="0" w:color="auto"/>
        <w:right w:val="none" w:sz="0" w:space="0" w:color="auto"/>
      </w:divBdr>
    </w:div>
    <w:div w:id="628628111">
      <w:bodyDiv w:val="1"/>
      <w:marLeft w:val="0"/>
      <w:marRight w:val="0"/>
      <w:marTop w:val="0"/>
      <w:marBottom w:val="0"/>
      <w:divBdr>
        <w:top w:val="none" w:sz="0" w:space="0" w:color="auto"/>
        <w:left w:val="none" w:sz="0" w:space="0" w:color="auto"/>
        <w:bottom w:val="none" w:sz="0" w:space="0" w:color="auto"/>
        <w:right w:val="none" w:sz="0" w:space="0" w:color="auto"/>
      </w:divBdr>
    </w:div>
    <w:div w:id="632641114">
      <w:bodyDiv w:val="1"/>
      <w:marLeft w:val="0"/>
      <w:marRight w:val="0"/>
      <w:marTop w:val="0"/>
      <w:marBottom w:val="0"/>
      <w:divBdr>
        <w:top w:val="none" w:sz="0" w:space="0" w:color="auto"/>
        <w:left w:val="none" w:sz="0" w:space="0" w:color="auto"/>
        <w:bottom w:val="none" w:sz="0" w:space="0" w:color="auto"/>
        <w:right w:val="none" w:sz="0" w:space="0" w:color="auto"/>
      </w:divBdr>
    </w:div>
    <w:div w:id="635380091">
      <w:bodyDiv w:val="1"/>
      <w:marLeft w:val="0"/>
      <w:marRight w:val="0"/>
      <w:marTop w:val="0"/>
      <w:marBottom w:val="0"/>
      <w:divBdr>
        <w:top w:val="none" w:sz="0" w:space="0" w:color="auto"/>
        <w:left w:val="none" w:sz="0" w:space="0" w:color="auto"/>
        <w:bottom w:val="none" w:sz="0" w:space="0" w:color="auto"/>
        <w:right w:val="none" w:sz="0" w:space="0" w:color="auto"/>
      </w:divBdr>
    </w:div>
    <w:div w:id="639111842">
      <w:bodyDiv w:val="1"/>
      <w:marLeft w:val="0"/>
      <w:marRight w:val="0"/>
      <w:marTop w:val="0"/>
      <w:marBottom w:val="0"/>
      <w:divBdr>
        <w:top w:val="none" w:sz="0" w:space="0" w:color="auto"/>
        <w:left w:val="none" w:sz="0" w:space="0" w:color="auto"/>
        <w:bottom w:val="none" w:sz="0" w:space="0" w:color="auto"/>
        <w:right w:val="none" w:sz="0" w:space="0" w:color="auto"/>
      </w:divBdr>
    </w:div>
    <w:div w:id="639652821">
      <w:bodyDiv w:val="1"/>
      <w:marLeft w:val="0"/>
      <w:marRight w:val="0"/>
      <w:marTop w:val="0"/>
      <w:marBottom w:val="0"/>
      <w:divBdr>
        <w:top w:val="none" w:sz="0" w:space="0" w:color="auto"/>
        <w:left w:val="none" w:sz="0" w:space="0" w:color="auto"/>
        <w:bottom w:val="none" w:sz="0" w:space="0" w:color="auto"/>
        <w:right w:val="none" w:sz="0" w:space="0" w:color="auto"/>
      </w:divBdr>
    </w:div>
    <w:div w:id="651911883">
      <w:bodyDiv w:val="1"/>
      <w:marLeft w:val="0"/>
      <w:marRight w:val="0"/>
      <w:marTop w:val="0"/>
      <w:marBottom w:val="0"/>
      <w:divBdr>
        <w:top w:val="none" w:sz="0" w:space="0" w:color="auto"/>
        <w:left w:val="none" w:sz="0" w:space="0" w:color="auto"/>
        <w:bottom w:val="none" w:sz="0" w:space="0" w:color="auto"/>
        <w:right w:val="none" w:sz="0" w:space="0" w:color="auto"/>
      </w:divBdr>
    </w:div>
    <w:div w:id="658927043">
      <w:bodyDiv w:val="1"/>
      <w:marLeft w:val="0"/>
      <w:marRight w:val="0"/>
      <w:marTop w:val="0"/>
      <w:marBottom w:val="0"/>
      <w:divBdr>
        <w:top w:val="none" w:sz="0" w:space="0" w:color="auto"/>
        <w:left w:val="none" w:sz="0" w:space="0" w:color="auto"/>
        <w:bottom w:val="none" w:sz="0" w:space="0" w:color="auto"/>
        <w:right w:val="none" w:sz="0" w:space="0" w:color="auto"/>
      </w:divBdr>
    </w:div>
    <w:div w:id="660622055">
      <w:bodyDiv w:val="1"/>
      <w:marLeft w:val="0"/>
      <w:marRight w:val="0"/>
      <w:marTop w:val="0"/>
      <w:marBottom w:val="0"/>
      <w:divBdr>
        <w:top w:val="none" w:sz="0" w:space="0" w:color="auto"/>
        <w:left w:val="none" w:sz="0" w:space="0" w:color="auto"/>
        <w:bottom w:val="none" w:sz="0" w:space="0" w:color="auto"/>
        <w:right w:val="none" w:sz="0" w:space="0" w:color="auto"/>
      </w:divBdr>
    </w:div>
    <w:div w:id="667098200">
      <w:bodyDiv w:val="1"/>
      <w:marLeft w:val="0"/>
      <w:marRight w:val="0"/>
      <w:marTop w:val="0"/>
      <w:marBottom w:val="0"/>
      <w:divBdr>
        <w:top w:val="none" w:sz="0" w:space="0" w:color="auto"/>
        <w:left w:val="none" w:sz="0" w:space="0" w:color="auto"/>
        <w:bottom w:val="none" w:sz="0" w:space="0" w:color="auto"/>
        <w:right w:val="none" w:sz="0" w:space="0" w:color="auto"/>
      </w:divBdr>
    </w:div>
    <w:div w:id="679165872">
      <w:bodyDiv w:val="1"/>
      <w:marLeft w:val="0"/>
      <w:marRight w:val="0"/>
      <w:marTop w:val="0"/>
      <w:marBottom w:val="0"/>
      <w:divBdr>
        <w:top w:val="none" w:sz="0" w:space="0" w:color="auto"/>
        <w:left w:val="none" w:sz="0" w:space="0" w:color="auto"/>
        <w:bottom w:val="none" w:sz="0" w:space="0" w:color="auto"/>
        <w:right w:val="none" w:sz="0" w:space="0" w:color="auto"/>
      </w:divBdr>
    </w:div>
    <w:div w:id="699012350">
      <w:bodyDiv w:val="1"/>
      <w:marLeft w:val="0"/>
      <w:marRight w:val="0"/>
      <w:marTop w:val="0"/>
      <w:marBottom w:val="0"/>
      <w:divBdr>
        <w:top w:val="none" w:sz="0" w:space="0" w:color="auto"/>
        <w:left w:val="none" w:sz="0" w:space="0" w:color="auto"/>
        <w:bottom w:val="none" w:sz="0" w:space="0" w:color="auto"/>
        <w:right w:val="none" w:sz="0" w:space="0" w:color="auto"/>
      </w:divBdr>
    </w:div>
    <w:div w:id="705179854">
      <w:bodyDiv w:val="1"/>
      <w:marLeft w:val="0"/>
      <w:marRight w:val="0"/>
      <w:marTop w:val="0"/>
      <w:marBottom w:val="0"/>
      <w:divBdr>
        <w:top w:val="none" w:sz="0" w:space="0" w:color="auto"/>
        <w:left w:val="none" w:sz="0" w:space="0" w:color="auto"/>
        <w:bottom w:val="none" w:sz="0" w:space="0" w:color="auto"/>
        <w:right w:val="none" w:sz="0" w:space="0" w:color="auto"/>
      </w:divBdr>
    </w:div>
    <w:div w:id="706489810">
      <w:bodyDiv w:val="1"/>
      <w:marLeft w:val="0"/>
      <w:marRight w:val="0"/>
      <w:marTop w:val="0"/>
      <w:marBottom w:val="0"/>
      <w:divBdr>
        <w:top w:val="none" w:sz="0" w:space="0" w:color="auto"/>
        <w:left w:val="none" w:sz="0" w:space="0" w:color="auto"/>
        <w:bottom w:val="none" w:sz="0" w:space="0" w:color="auto"/>
        <w:right w:val="none" w:sz="0" w:space="0" w:color="auto"/>
      </w:divBdr>
    </w:div>
    <w:div w:id="707217324">
      <w:bodyDiv w:val="1"/>
      <w:marLeft w:val="0"/>
      <w:marRight w:val="0"/>
      <w:marTop w:val="0"/>
      <w:marBottom w:val="0"/>
      <w:divBdr>
        <w:top w:val="none" w:sz="0" w:space="0" w:color="auto"/>
        <w:left w:val="none" w:sz="0" w:space="0" w:color="auto"/>
        <w:bottom w:val="none" w:sz="0" w:space="0" w:color="auto"/>
        <w:right w:val="none" w:sz="0" w:space="0" w:color="auto"/>
      </w:divBdr>
    </w:div>
    <w:div w:id="709916946">
      <w:bodyDiv w:val="1"/>
      <w:marLeft w:val="0"/>
      <w:marRight w:val="0"/>
      <w:marTop w:val="0"/>
      <w:marBottom w:val="0"/>
      <w:divBdr>
        <w:top w:val="none" w:sz="0" w:space="0" w:color="auto"/>
        <w:left w:val="none" w:sz="0" w:space="0" w:color="auto"/>
        <w:bottom w:val="none" w:sz="0" w:space="0" w:color="auto"/>
        <w:right w:val="none" w:sz="0" w:space="0" w:color="auto"/>
      </w:divBdr>
    </w:div>
    <w:div w:id="710350959">
      <w:bodyDiv w:val="1"/>
      <w:marLeft w:val="0"/>
      <w:marRight w:val="0"/>
      <w:marTop w:val="0"/>
      <w:marBottom w:val="0"/>
      <w:divBdr>
        <w:top w:val="none" w:sz="0" w:space="0" w:color="auto"/>
        <w:left w:val="none" w:sz="0" w:space="0" w:color="auto"/>
        <w:bottom w:val="none" w:sz="0" w:space="0" w:color="auto"/>
        <w:right w:val="none" w:sz="0" w:space="0" w:color="auto"/>
      </w:divBdr>
    </w:div>
    <w:div w:id="710611260">
      <w:bodyDiv w:val="1"/>
      <w:marLeft w:val="0"/>
      <w:marRight w:val="0"/>
      <w:marTop w:val="0"/>
      <w:marBottom w:val="0"/>
      <w:divBdr>
        <w:top w:val="none" w:sz="0" w:space="0" w:color="auto"/>
        <w:left w:val="none" w:sz="0" w:space="0" w:color="auto"/>
        <w:bottom w:val="none" w:sz="0" w:space="0" w:color="auto"/>
        <w:right w:val="none" w:sz="0" w:space="0" w:color="auto"/>
      </w:divBdr>
    </w:div>
    <w:div w:id="712536346">
      <w:bodyDiv w:val="1"/>
      <w:marLeft w:val="0"/>
      <w:marRight w:val="0"/>
      <w:marTop w:val="0"/>
      <w:marBottom w:val="0"/>
      <w:divBdr>
        <w:top w:val="none" w:sz="0" w:space="0" w:color="auto"/>
        <w:left w:val="none" w:sz="0" w:space="0" w:color="auto"/>
        <w:bottom w:val="none" w:sz="0" w:space="0" w:color="auto"/>
        <w:right w:val="none" w:sz="0" w:space="0" w:color="auto"/>
      </w:divBdr>
    </w:div>
    <w:div w:id="714433149">
      <w:bodyDiv w:val="1"/>
      <w:marLeft w:val="0"/>
      <w:marRight w:val="0"/>
      <w:marTop w:val="0"/>
      <w:marBottom w:val="0"/>
      <w:divBdr>
        <w:top w:val="none" w:sz="0" w:space="0" w:color="auto"/>
        <w:left w:val="none" w:sz="0" w:space="0" w:color="auto"/>
        <w:bottom w:val="none" w:sz="0" w:space="0" w:color="auto"/>
        <w:right w:val="none" w:sz="0" w:space="0" w:color="auto"/>
      </w:divBdr>
    </w:div>
    <w:div w:id="722290804">
      <w:bodyDiv w:val="1"/>
      <w:marLeft w:val="0"/>
      <w:marRight w:val="0"/>
      <w:marTop w:val="0"/>
      <w:marBottom w:val="0"/>
      <w:divBdr>
        <w:top w:val="none" w:sz="0" w:space="0" w:color="auto"/>
        <w:left w:val="none" w:sz="0" w:space="0" w:color="auto"/>
        <w:bottom w:val="none" w:sz="0" w:space="0" w:color="auto"/>
        <w:right w:val="none" w:sz="0" w:space="0" w:color="auto"/>
      </w:divBdr>
    </w:div>
    <w:div w:id="732851808">
      <w:bodyDiv w:val="1"/>
      <w:marLeft w:val="0"/>
      <w:marRight w:val="0"/>
      <w:marTop w:val="0"/>
      <w:marBottom w:val="0"/>
      <w:divBdr>
        <w:top w:val="none" w:sz="0" w:space="0" w:color="auto"/>
        <w:left w:val="none" w:sz="0" w:space="0" w:color="auto"/>
        <w:bottom w:val="none" w:sz="0" w:space="0" w:color="auto"/>
        <w:right w:val="none" w:sz="0" w:space="0" w:color="auto"/>
      </w:divBdr>
    </w:div>
    <w:div w:id="733309900">
      <w:bodyDiv w:val="1"/>
      <w:marLeft w:val="0"/>
      <w:marRight w:val="0"/>
      <w:marTop w:val="0"/>
      <w:marBottom w:val="0"/>
      <w:divBdr>
        <w:top w:val="none" w:sz="0" w:space="0" w:color="auto"/>
        <w:left w:val="none" w:sz="0" w:space="0" w:color="auto"/>
        <w:bottom w:val="none" w:sz="0" w:space="0" w:color="auto"/>
        <w:right w:val="none" w:sz="0" w:space="0" w:color="auto"/>
      </w:divBdr>
    </w:div>
    <w:div w:id="734741490">
      <w:bodyDiv w:val="1"/>
      <w:marLeft w:val="0"/>
      <w:marRight w:val="0"/>
      <w:marTop w:val="0"/>
      <w:marBottom w:val="0"/>
      <w:divBdr>
        <w:top w:val="none" w:sz="0" w:space="0" w:color="auto"/>
        <w:left w:val="none" w:sz="0" w:space="0" w:color="auto"/>
        <w:bottom w:val="none" w:sz="0" w:space="0" w:color="auto"/>
        <w:right w:val="none" w:sz="0" w:space="0" w:color="auto"/>
      </w:divBdr>
    </w:div>
    <w:div w:id="735395791">
      <w:bodyDiv w:val="1"/>
      <w:marLeft w:val="0"/>
      <w:marRight w:val="0"/>
      <w:marTop w:val="0"/>
      <w:marBottom w:val="0"/>
      <w:divBdr>
        <w:top w:val="none" w:sz="0" w:space="0" w:color="auto"/>
        <w:left w:val="none" w:sz="0" w:space="0" w:color="auto"/>
        <w:bottom w:val="none" w:sz="0" w:space="0" w:color="auto"/>
        <w:right w:val="none" w:sz="0" w:space="0" w:color="auto"/>
      </w:divBdr>
    </w:div>
    <w:div w:id="735472006">
      <w:bodyDiv w:val="1"/>
      <w:marLeft w:val="0"/>
      <w:marRight w:val="0"/>
      <w:marTop w:val="0"/>
      <w:marBottom w:val="0"/>
      <w:divBdr>
        <w:top w:val="none" w:sz="0" w:space="0" w:color="auto"/>
        <w:left w:val="none" w:sz="0" w:space="0" w:color="auto"/>
        <w:bottom w:val="none" w:sz="0" w:space="0" w:color="auto"/>
        <w:right w:val="none" w:sz="0" w:space="0" w:color="auto"/>
      </w:divBdr>
    </w:div>
    <w:div w:id="737165245">
      <w:bodyDiv w:val="1"/>
      <w:marLeft w:val="0"/>
      <w:marRight w:val="0"/>
      <w:marTop w:val="0"/>
      <w:marBottom w:val="0"/>
      <w:divBdr>
        <w:top w:val="none" w:sz="0" w:space="0" w:color="auto"/>
        <w:left w:val="none" w:sz="0" w:space="0" w:color="auto"/>
        <w:bottom w:val="none" w:sz="0" w:space="0" w:color="auto"/>
        <w:right w:val="none" w:sz="0" w:space="0" w:color="auto"/>
      </w:divBdr>
    </w:div>
    <w:div w:id="737240751">
      <w:bodyDiv w:val="1"/>
      <w:marLeft w:val="0"/>
      <w:marRight w:val="0"/>
      <w:marTop w:val="0"/>
      <w:marBottom w:val="0"/>
      <w:divBdr>
        <w:top w:val="none" w:sz="0" w:space="0" w:color="auto"/>
        <w:left w:val="none" w:sz="0" w:space="0" w:color="auto"/>
        <w:bottom w:val="none" w:sz="0" w:space="0" w:color="auto"/>
        <w:right w:val="none" w:sz="0" w:space="0" w:color="auto"/>
      </w:divBdr>
    </w:div>
    <w:div w:id="738482783">
      <w:bodyDiv w:val="1"/>
      <w:marLeft w:val="0"/>
      <w:marRight w:val="0"/>
      <w:marTop w:val="0"/>
      <w:marBottom w:val="0"/>
      <w:divBdr>
        <w:top w:val="none" w:sz="0" w:space="0" w:color="auto"/>
        <w:left w:val="none" w:sz="0" w:space="0" w:color="auto"/>
        <w:bottom w:val="none" w:sz="0" w:space="0" w:color="auto"/>
        <w:right w:val="none" w:sz="0" w:space="0" w:color="auto"/>
      </w:divBdr>
    </w:div>
    <w:div w:id="742026419">
      <w:bodyDiv w:val="1"/>
      <w:marLeft w:val="0"/>
      <w:marRight w:val="0"/>
      <w:marTop w:val="0"/>
      <w:marBottom w:val="0"/>
      <w:divBdr>
        <w:top w:val="none" w:sz="0" w:space="0" w:color="auto"/>
        <w:left w:val="none" w:sz="0" w:space="0" w:color="auto"/>
        <w:bottom w:val="none" w:sz="0" w:space="0" w:color="auto"/>
        <w:right w:val="none" w:sz="0" w:space="0" w:color="auto"/>
      </w:divBdr>
    </w:div>
    <w:div w:id="742530446">
      <w:bodyDiv w:val="1"/>
      <w:marLeft w:val="0"/>
      <w:marRight w:val="0"/>
      <w:marTop w:val="0"/>
      <w:marBottom w:val="0"/>
      <w:divBdr>
        <w:top w:val="none" w:sz="0" w:space="0" w:color="auto"/>
        <w:left w:val="none" w:sz="0" w:space="0" w:color="auto"/>
        <w:bottom w:val="none" w:sz="0" w:space="0" w:color="auto"/>
        <w:right w:val="none" w:sz="0" w:space="0" w:color="auto"/>
      </w:divBdr>
    </w:div>
    <w:div w:id="744646695">
      <w:bodyDiv w:val="1"/>
      <w:marLeft w:val="0"/>
      <w:marRight w:val="0"/>
      <w:marTop w:val="0"/>
      <w:marBottom w:val="0"/>
      <w:divBdr>
        <w:top w:val="none" w:sz="0" w:space="0" w:color="auto"/>
        <w:left w:val="none" w:sz="0" w:space="0" w:color="auto"/>
        <w:bottom w:val="none" w:sz="0" w:space="0" w:color="auto"/>
        <w:right w:val="none" w:sz="0" w:space="0" w:color="auto"/>
      </w:divBdr>
    </w:div>
    <w:div w:id="755322403">
      <w:bodyDiv w:val="1"/>
      <w:marLeft w:val="0"/>
      <w:marRight w:val="0"/>
      <w:marTop w:val="0"/>
      <w:marBottom w:val="0"/>
      <w:divBdr>
        <w:top w:val="none" w:sz="0" w:space="0" w:color="auto"/>
        <w:left w:val="none" w:sz="0" w:space="0" w:color="auto"/>
        <w:bottom w:val="none" w:sz="0" w:space="0" w:color="auto"/>
        <w:right w:val="none" w:sz="0" w:space="0" w:color="auto"/>
      </w:divBdr>
    </w:div>
    <w:div w:id="758261276">
      <w:bodyDiv w:val="1"/>
      <w:marLeft w:val="0"/>
      <w:marRight w:val="0"/>
      <w:marTop w:val="0"/>
      <w:marBottom w:val="0"/>
      <w:divBdr>
        <w:top w:val="none" w:sz="0" w:space="0" w:color="auto"/>
        <w:left w:val="none" w:sz="0" w:space="0" w:color="auto"/>
        <w:bottom w:val="none" w:sz="0" w:space="0" w:color="auto"/>
        <w:right w:val="none" w:sz="0" w:space="0" w:color="auto"/>
      </w:divBdr>
    </w:div>
    <w:div w:id="758716900">
      <w:bodyDiv w:val="1"/>
      <w:marLeft w:val="0"/>
      <w:marRight w:val="0"/>
      <w:marTop w:val="0"/>
      <w:marBottom w:val="0"/>
      <w:divBdr>
        <w:top w:val="none" w:sz="0" w:space="0" w:color="auto"/>
        <w:left w:val="none" w:sz="0" w:space="0" w:color="auto"/>
        <w:bottom w:val="none" w:sz="0" w:space="0" w:color="auto"/>
        <w:right w:val="none" w:sz="0" w:space="0" w:color="auto"/>
      </w:divBdr>
    </w:div>
    <w:div w:id="766729091">
      <w:bodyDiv w:val="1"/>
      <w:marLeft w:val="0"/>
      <w:marRight w:val="0"/>
      <w:marTop w:val="0"/>
      <w:marBottom w:val="0"/>
      <w:divBdr>
        <w:top w:val="none" w:sz="0" w:space="0" w:color="auto"/>
        <w:left w:val="none" w:sz="0" w:space="0" w:color="auto"/>
        <w:bottom w:val="none" w:sz="0" w:space="0" w:color="auto"/>
        <w:right w:val="none" w:sz="0" w:space="0" w:color="auto"/>
      </w:divBdr>
    </w:div>
    <w:div w:id="770508850">
      <w:bodyDiv w:val="1"/>
      <w:marLeft w:val="0"/>
      <w:marRight w:val="0"/>
      <w:marTop w:val="0"/>
      <w:marBottom w:val="0"/>
      <w:divBdr>
        <w:top w:val="none" w:sz="0" w:space="0" w:color="auto"/>
        <w:left w:val="none" w:sz="0" w:space="0" w:color="auto"/>
        <w:bottom w:val="none" w:sz="0" w:space="0" w:color="auto"/>
        <w:right w:val="none" w:sz="0" w:space="0" w:color="auto"/>
      </w:divBdr>
    </w:div>
    <w:div w:id="771366584">
      <w:bodyDiv w:val="1"/>
      <w:marLeft w:val="0"/>
      <w:marRight w:val="0"/>
      <w:marTop w:val="0"/>
      <w:marBottom w:val="0"/>
      <w:divBdr>
        <w:top w:val="none" w:sz="0" w:space="0" w:color="auto"/>
        <w:left w:val="none" w:sz="0" w:space="0" w:color="auto"/>
        <w:bottom w:val="none" w:sz="0" w:space="0" w:color="auto"/>
        <w:right w:val="none" w:sz="0" w:space="0" w:color="auto"/>
      </w:divBdr>
    </w:div>
    <w:div w:id="773015430">
      <w:bodyDiv w:val="1"/>
      <w:marLeft w:val="0"/>
      <w:marRight w:val="0"/>
      <w:marTop w:val="0"/>
      <w:marBottom w:val="0"/>
      <w:divBdr>
        <w:top w:val="none" w:sz="0" w:space="0" w:color="auto"/>
        <w:left w:val="none" w:sz="0" w:space="0" w:color="auto"/>
        <w:bottom w:val="none" w:sz="0" w:space="0" w:color="auto"/>
        <w:right w:val="none" w:sz="0" w:space="0" w:color="auto"/>
      </w:divBdr>
    </w:div>
    <w:div w:id="778454219">
      <w:bodyDiv w:val="1"/>
      <w:marLeft w:val="0"/>
      <w:marRight w:val="0"/>
      <w:marTop w:val="0"/>
      <w:marBottom w:val="0"/>
      <w:divBdr>
        <w:top w:val="none" w:sz="0" w:space="0" w:color="auto"/>
        <w:left w:val="none" w:sz="0" w:space="0" w:color="auto"/>
        <w:bottom w:val="none" w:sz="0" w:space="0" w:color="auto"/>
        <w:right w:val="none" w:sz="0" w:space="0" w:color="auto"/>
      </w:divBdr>
    </w:div>
    <w:div w:id="780688546">
      <w:bodyDiv w:val="1"/>
      <w:marLeft w:val="0"/>
      <w:marRight w:val="0"/>
      <w:marTop w:val="0"/>
      <w:marBottom w:val="0"/>
      <w:divBdr>
        <w:top w:val="none" w:sz="0" w:space="0" w:color="auto"/>
        <w:left w:val="none" w:sz="0" w:space="0" w:color="auto"/>
        <w:bottom w:val="none" w:sz="0" w:space="0" w:color="auto"/>
        <w:right w:val="none" w:sz="0" w:space="0" w:color="auto"/>
      </w:divBdr>
    </w:div>
    <w:div w:id="781261240">
      <w:bodyDiv w:val="1"/>
      <w:marLeft w:val="0"/>
      <w:marRight w:val="0"/>
      <w:marTop w:val="0"/>
      <w:marBottom w:val="0"/>
      <w:divBdr>
        <w:top w:val="none" w:sz="0" w:space="0" w:color="auto"/>
        <w:left w:val="none" w:sz="0" w:space="0" w:color="auto"/>
        <w:bottom w:val="none" w:sz="0" w:space="0" w:color="auto"/>
        <w:right w:val="none" w:sz="0" w:space="0" w:color="auto"/>
      </w:divBdr>
    </w:div>
    <w:div w:id="781339697">
      <w:bodyDiv w:val="1"/>
      <w:marLeft w:val="0"/>
      <w:marRight w:val="0"/>
      <w:marTop w:val="0"/>
      <w:marBottom w:val="0"/>
      <w:divBdr>
        <w:top w:val="none" w:sz="0" w:space="0" w:color="auto"/>
        <w:left w:val="none" w:sz="0" w:space="0" w:color="auto"/>
        <w:bottom w:val="none" w:sz="0" w:space="0" w:color="auto"/>
        <w:right w:val="none" w:sz="0" w:space="0" w:color="auto"/>
      </w:divBdr>
    </w:div>
    <w:div w:id="782773926">
      <w:bodyDiv w:val="1"/>
      <w:marLeft w:val="0"/>
      <w:marRight w:val="0"/>
      <w:marTop w:val="0"/>
      <w:marBottom w:val="0"/>
      <w:divBdr>
        <w:top w:val="none" w:sz="0" w:space="0" w:color="auto"/>
        <w:left w:val="none" w:sz="0" w:space="0" w:color="auto"/>
        <w:bottom w:val="none" w:sz="0" w:space="0" w:color="auto"/>
        <w:right w:val="none" w:sz="0" w:space="0" w:color="auto"/>
      </w:divBdr>
    </w:div>
    <w:div w:id="797065897">
      <w:bodyDiv w:val="1"/>
      <w:marLeft w:val="0"/>
      <w:marRight w:val="0"/>
      <w:marTop w:val="0"/>
      <w:marBottom w:val="0"/>
      <w:divBdr>
        <w:top w:val="none" w:sz="0" w:space="0" w:color="auto"/>
        <w:left w:val="none" w:sz="0" w:space="0" w:color="auto"/>
        <w:bottom w:val="none" w:sz="0" w:space="0" w:color="auto"/>
        <w:right w:val="none" w:sz="0" w:space="0" w:color="auto"/>
      </w:divBdr>
    </w:div>
    <w:div w:id="801848719">
      <w:bodyDiv w:val="1"/>
      <w:marLeft w:val="0"/>
      <w:marRight w:val="0"/>
      <w:marTop w:val="0"/>
      <w:marBottom w:val="0"/>
      <w:divBdr>
        <w:top w:val="none" w:sz="0" w:space="0" w:color="auto"/>
        <w:left w:val="none" w:sz="0" w:space="0" w:color="auto"/>
        <w:bottom w:val="none" w:sz="0" w:space="0" w:color="auto"/>
        <w:right w:val="none" w:sz="0" w:space="0" w:color="auto"/>
      </w:divBdr>
    </w:div>
    <w:div w:id="806358089">
      <w:bodyDiv w:val="1"/>
      <w:marLeft w:val="0"/>
      <w:marRight w:val="0"/>
      <w:marTop w:val="0"/>
      <w:marBottom w:val="0"/>
      <w:divBdr>
        <w:top w:val="none" w:sz="0" w:space="0" w:color="auto"/>
        <w:left w:val="none" w:sz="0" w:space="0" w:color="auto"/>
        <w:bottom w:val="none" w:sz="0" w:space="0" w:color="auto"/>
        <w:right w:val="none" w:sz="0" w:space="0" w:color="auto"/>
      </w:divBdr>
    </w:div>
    <w:div w:id="811023783">
      <w:bodyDiv w:val="1"/>
      <w:marLeft w:val="0"/>
      <w:marRight w:val="0"/>
      <w:marTop w:val="0"/>
      <w:marBottom w:val="0"/>
      <w:divBdr>
        <w:top w:val="none" w:sz="0" w:space="0" w:color="auto"/>
        <w:left w:val="none" w:sz="0" w:space="0" w:color="auto"/>
        <w:bottom w:val="none" w:sz="0" w:space="0" w:color="auto"/>
        <w:right w:val="none" w:sz="0" w:space="0" w:color="auto"/>
      </w:divBdr>
    </w:div>
    <w:div w:id="814031654">
      <w:bodyDiv w:val="1"/>
      <w:marLeft w:val="0"/>
      <w:marRight w:val="0"/>
      <w:marTop w:val="0"/>
      <w:marBottom w:val="0"/>
      <w:divBdr>
        <w:top w:val="none" w:sz="0" w:space="0" w:color="auto"/>
        <w:left w:val="none" w:sz="0" w:space="0" w:color="auto"/>
        <w:bottom w:val="none" w:sz="0" w:space="0" w:color="auto"/>
        <w:right w:val="none" w:sz="0" w:space="0" w:color="auto"/>
      </w:divBdr>
    </w:div>
    <w:div w:id="815075838">
      <w:bodyDiv w:val="1"/>
      <w:marLeft w:val="0"/>
      <w:marRight w:val="0"/>
      <w:marTop w:val="0"/>
      <w:marBottom w:val="0"/>
      <w:divBdr>
        <w:top w:val="none" w:sz="0" w:space="0" w:color="auto"/>
        <w:left w:val="none" w:sz="0" w:space="0" w:color="auto"/>
        <w:bottom w:val="none" w:sz="0" w:space="0" w:color="auto"/>
        <w:right w:val="none" w:sz="0" w:space="0" w:color="auto"/>
      </w:divBdr>
    </w:div>
    <w:div w:id="819464698">
      <w:bodyDiv w:val="1"/>
      <w:marLeft w:val="0"/>
      <w:marRight w:val="0"/>
      <w:marTop w:val="0"/>
      <w:marBottom w:val="0"/>
      <w:divBdr>
        <w:top w:val="none" w:sz="0" w:space="0" w:color="auto"/>
        <w:left w:val="none" w:sz="0" w:space="0" w:color="auto"/>
        <w:bottom w:val="none" w:sz="0" w:space="0" w:color="auto"/>
        <w:right w:val="none" w:sz="0" w:space="0" w:color="auto"/>
      </w:divBdr>
    </w:div>
    <w:div w:id="819880158">
      <w:bodyDiv w:val="1"/>
      <w:marLeft w:val="0"/>
      <w:marRight w:val="0"/>
      <w:marTop w:val="0"/>
      <w:marBottom w:val="0"/>
      <w:divBdr>
        <w:top w:val="none" w:sz="0" w:space="0" w:color="auto"/>
        <w:left w:val="none" w:sz="0" w:space="0" w:color="auto"/>
        <w:bottom w:val="none" w:sz="0" w:space="0" w:color="auto"/>
        <w:right w:val="none" w:sz="0" w:space="0" w:color="auto"/>
      </w:divBdr>
    </w:div>
    <w:div w:id="824009705">
      <w:bodyDiv w:val="1"/>
      <w:marLeft w:val="0"/>
      <w:marRight w:val="0"/>
      <w:marTop w:val="0"/>
      <w:marBottom w:val="0"/>
      <w:divBdr>
        <w:top w:val="none" w:sz="0" w:space="0" w:color="auto"/>
        <w:left w:val="none" w:sz="0" w:space="0" w:color="auto"/>
        <w:bottom w:val="none" w:sz="0" w:space="0" w:color="auto"/>
        <w:right w:val="none" w:sz="0" w:space="0" w:color="auto"/>
      </w:divBdr>
    </w:div>
    <w:div w:id="830874463">
      <w:bodyDiv w:val="1"/>
      <w:marLeft w:val="0"/>
      <w:marRight w:val="0"/>
      <w:marTop w:val="0"/>
      <w:marBottom w:val="0"/>
      <w:divBdr>
        <w:top w:val="none" w:sz="0" w:space="0" w:color="auto"/>
        <w:left w:val="none" w:sz="0" w:space="0" w:color="auto"/>
        <w:bottom w:val="none" w:sz="0" w:space="0" w:color="auto"/>
        <w:right w:val="none" w:sz="0" w:space="0" w:color="auto"/>
      </w:divBdr>
    </w:div>
    <w:div w:id="834226933">
      <w:bodyDiv w:val="1"/>
      <w:marLeft w:val="0"/>
      <w:marRight w:val="0"/>
      <w:marTop w:val="0"/>
      <w:marBottom w:val="0"/>
      <w:divBdr>
        <w:top w:val="none" w:sz="0" w:space="0" w:color="auto"/>
        <w:left w:val="none" w:sz="0" w:space="0" w:color="auto"/>
        <w:bottom w:val="none" w:sz="0" w:space="0" w:color="auto"/>
        <w:right w:val="none" w:sz="0" w:space="0" w:color="auto"/>
      </w:divBdr>
    </w:div>
    <w:div w:id="838230959">
      <w:bodyDiv w:val="1"/>
      <w:marLeft w:val="0"/>
      <w:marRight w:val="0"/>
      <w:marTop w:val="0"/>
      <w:marBottom w:val="0"/>
      <w:divBdr>
        <w:top w:val="none" w:sz="0" w:space="0" w:color="auto"/>
        <w:left w:val="none" w:sz="0" w:space="0" w:color="auto"/>
        <w:bottom w:val="none" w:sz="0" w:space="0" w:color="auto"/>
        <w:right w:val="none" w:sz="0" w:space="0" w:color="auto"/>
      </w:divBdr>
    </w:div>
    <w:div w:id="838613771">
      <w:bodyDiv w:val="1"/>
      <w:marLeft w:val="0"/>
      <w:marRight w:val="0"/>
      <w:marTop w:val="0"/>
      <w:marBottom w:val="0"/>
      <w:divBdr>
        <w:top w:val="none" w:sz="0" w:space="0" w:color="auto"/>
        <w:left w:val="none" w:sz="0" w:space="0" w:color="auto"/>
        <w:bottom w:val="none" w:sz="0" w:space="0" w:color="auto"/>
        <w:right w:val="none" w:sz="0" w:space="0" w:color="auto"/>
      </w:divBdr>
    </w:div>
    <w:div w:id="838813016">
      <w:bodyDiv w:val="1"/>
      <w:marLeft w:val="0"/>
      <w:marRight w:val="0"/>
      <w:marTop w:val="0"/>
      <w:marBottom w:val="0"/>
      <w:divBdr>
        <w:top w:val="none" w:sz="0" w:space="0" w:color="auto"/>
        <w:left w:val="none" w:sz="0" w:space="0" w:color="auto"/>
        <w:bottom w:val="none" w:sz="0" w:space="0" w:color="auto"/>
        <w:right w:val="none" w:sz="0" w:space="0" w:color="auto"/>
      </w:divBdr>
    </w:div>
    <w:div w:id="845440823">
      <w:bodyDiv w:val="1"/>
      <w:marLeft w:val="0"/>
      <w:marRight w:val="0"/>
      <w:marTop w:val="0"/>
      <w:marBottom w:val="0"/>
      <w:divBdr>
        <w:top w:val="none" w:sz="0" w:space="0" w:color="auto"/>
        <w:left w:val="none" w:sz="0" w:space="0" w:color="auto"/>
        <w:bottom w:val="none" w:sz="0" w:space="0" w:color="auto"/>
        <w:right w:val="none" w:sz="0" w:space="0" w:color="auto"/>
      </w:divBdr>
    </w:div>
    <w:div w:id="845484952">
      <w:bodyDiv w:val="1"/>
      <w:marLeft w:val="0"/>
      <w:marRight w:val="0"/>
      <w:marTop w:val="0"/>
      <w:marBottom w:val="0"/>
      <w:divBdr>
        <w:top w:val="none" w:sz="0" w:space="0" w:color="auto"/>
        <w:left w:val="none" w:sz="0" w:space="0" w:color="auto"/>
        <w:bottom w:val="none" w:sz="0" w:space="0" w:color="auto"/>
        <w:right w:val="none" w:sz="0" w:space="0" w:color="auto"/>
      </w:divBdr>
    </w:div>
    <w:div w:id="847866463">
      <w:bodyDiv w:val="1"/>
      <w:marLeft w:val="0"/>
      <w:marRight w:val="0"/>
      <w:marTop w:val="0"/>
      <w:marBottom w:val="0"/>
      <w:divBdr>
        <w:top w:val="none" w:sz="0" w:space="0" w:color="auto"/>
        <w:left w:val="none" w:sz="0" w:space="0" w:color="auto"/>
        <w:bottom w:val="none" w:sz="0" w:space="0" w:color="auto"/>
        <w:right w:val="none" w:sz="0" w:space="0" w:color="auto"/>
      </w:divBdr>
    </w:div>
    <w:div w:id="848716014">
      <w:bodyDiv w:val="1"/>
      <w:marLeft w:val="0"/>
      <w:marRight w:val="0"/>
      <w:marTop w:val="0"/>
      <w:marBottom w:val="0"/>
      <w:divBdr>
        <w:top w:val="none" w:sz="0" w:space="0" w:color="auto"/>
        <w:left w:val="none" w:sz="0" w:space="0" w:color="auto"/>
        <w:bottom w:val="none" w:sz="0" w:space="0" w:color="auto"/>
        <w:right w:val="none" w:sz="0" w:space="0" w:color="auto"/>
      </w:divBdr>
    </w:div>
    <w:div w:id="858927357">
      <w:bodyDiv w:val="1"/>
      <w:marLeft w:val="0"/>
      <w:marRight w:val="0"/>
      <w:marTop w:val="0"/>
      <w:marBottom w:val="0"/>
      <w:divBdr>
        <w:top w:val="none" w:sz="0" w:space="0" w:color="auto"/>
        <w:left w:val="none" w:sz="0" w:space="0" w:color="auto"/>
        <w:bottom w:val="none" w:sz="0" w:space="0" w:color="auto"/>
        <w:right w:val="none" w:sz="0" w:space="0" w:color="auto"/>
      </w:divBdr>
    </w:div>
    <w:div w:id="859396387">
      <w:bodyDiv w:val="1"/>
      <w:marLeft w:val="0"/>
      <w:marRight w:val="0"/>
      <w:marTop w:val="0"/>
      <w:marBottom w:val="0"/>
      <w:divBdr>
        <w:top w:val="none" w:sz="0" w:space="0" w:color="auto"/>
        <w:left w:val="none" w:sz="0" w:space="0" w:color="auto"/>
        <w:bottom w:val="none" w:sz="0" w:space="0" w:color="auto"/>
        <w:right w:val="none" w:sz="0" w:space="0" w:color="auto"/>
      </w:divBdr>
    </w:div>
    <w:div w:id="861015293">
      <w:bodyDiv w:val="1"/>
      <w:marLeft w:val="0"/>
      <w:marRight w:val="0"/>
      <w:marTop w:val="0"/>
      <w:marBottom w:val="0"/>
      <w:divBdr>
        <w:top w:val="none" w:sz="0" w:space="0" w:color="auto"/>
        <w:left w:val="none" w:sz="0" w:space="0" w:color="auto"/>
        <w:bottom w:val="none" w:sz="0" w:space="0" w:color="auto"/>
        <w:right w:val="none" w:sz="0" w:space="0" w:color="auto"/>
      </w:divBdr>
    </w:div>
    <w:div w:id="866258238">
      <w:bodyDiv w:val="1"/>
      <w:marLeft w:val="0"/>
      <w:marRight w:val="0"/>
      <w:marTop w:val="0"/>
      <w:marBottom w:val="0"/>
      <w:divBdr>
        <w:top w:val="none" w:sz="0" w:space="0" w:color="auto"/>
        <w:left w:val="none" w:sz="0" w:space="0" w:color="auto"/>
        <w:bottom w:val="none" w:sz="0" w:space="0" w:color="auto"/>
        <w:right w:val="none" w:sz="0" w:space="0" w:color="auto"/>
      </w:divBdr>
    </w:div>
    <w:div w:id="872226513">
      <w:bodyDiv w:val="1"/>
      <w:marLeft w:val="0"/>
      <w:marRight w:val="0"/>
      <w:marTop w:val="0"/>
      <w:marBottom w:val="0"/>
      <w:divBdr>
        <w:top w:val="none" w:sz="0" w:space="0" w:color="auto"/>
        <w:left w:val="none" w:sz="0" w:space="0" w:color="auto"/>
        <w:bottom w:val="none" w:sz="0" w:space="0" w:color="auto"/>
        <w:right w:val="none" w:sz="0" w:space="0" w:color="auto"/>
      </w:divBdr>
    </w:div>
    <w:div w:id="872305185">
      <w:bodyDiv w:val="1"/>
      <w:marLeft w:val="0"/>
      <w:marRight w:val="0"/>
      <w:marTop w:val="0"/>
      <w:marBottom w:val="0"/>
      <w:divBdr>
        <w:top w:val="none" w:sz="0" w:space="0" w:color="auto"/>
        <w:left w:val="none" w:sz="0" w:space="0" w:color="auto"/>
        <w:bottom w:val="none" w:sz="0" w:space="0" w:color="auto"/>
        <w:right w:val="none" w:sz="0" w:space="0" w:color="auto"/>
      </w:divBdr>
    </w:div>
    <w:div w:id="873619118">
      <w:bodyDiv w:val="1"/>
      <w:marLeft w:val="0"/>
      <w:marRight w:val="0"/>
      <w:marTop w:val="0"/>
      <w:marBottom w:val="0"/>
      <w:divBdr>
        <w:top w:val="none" w:sz="0" w:space="0" w:color="auto"/>
        <w:left w:val="none" w:sz="0" w:space="0" w:color="auto"/>
        <w:bottom w:val="none" w:sz="0" w:space="0" w:color="auto"/>
        <w:right w:val="none" w:sz="0" w:space="0" w:color="auto"/>
      </w:divBdr>
    </w:div>
    <w:div w:id="874661182">
      <w:bodyDiv w:val="1"/>
      <w:marLeft w:val="0"/>
      <w:marRight w:val="0"/>
      <w:marTop w:val="0"/>
      <w:marBottom w:val="0"/>
      <w:divBdr>
        <w:top w:val="none" w:sz="0" w:space="0" w:color="auto"/>
        <w:left w:val="none" w:sz="0" w:space="0" w:color="auto"/>
        <w:bottom w:val="none" w:sz="0" w:space="0" w:color="auto"/>
        <w:right w:val="none" w:sz="0" w:space="0" w:color="auto"/>
      </w:divBdr>
    </w:div>
    <w:div w:id="890463821">
      <w:bodyDiv w:val="1"/>
      <w:marLeft w:val="0"/>
      <w:marRight w:val="0"/>
      <w:marTop w:val="0"/>
      <w:marBottom w:val="0"/>
      <w:divBdr>
        <w:top w:val="none" w:sz="0" w:space="0" w:color="auto"/>
        <w:left w:val="none" w:sz="0" w:space="0" w:color="auto"/>
        <w:bottom w:val="none" w:sz="0" w:space="0" w:color="auto"/>
        <w:right w:val="none" w:sz="0" w:space="0" w:color="auto"/>
      </w:divBdr>
    </w:div>
    <w:div w:id="890848480">
      <w:bodyDiv w:val="1"/>
      <w:marLeft w:val="0"/>
      <w:marRight w:val="0"/>
      <w:marTop w:val="0"/>
      <w:marBottom w:val="0"/>
      <w:divBdr>
        <w:top w:val="none" w:sz="0" w:space="0" w:color="auto"/>
        <w:left w:val="none" w:sz="0" w:space="0" w:color="auto"/>
        <w:bottom w:val="none" w:sz="0" w:space="0" w:color="auto"/>
        <w:right w:val="none" w:sz="0" w:space="0" w:color="auto"/>
      </w:divBdr>
    </w:div>
    <w:div w:id="893925452">
      <w:bodyDiv w:val="1"/>
      <w:marLeft w:val="0"/>
      <w:marRight w:val="0"/>
      <w:marTop w:val="0"/>
      <w:marBottom w:val="0"/>
      <w:divBdr>
        <w:top w:val="none" w:sz="0" w:space="0" w:color="auto"/>
        <w:left w:val="none" w:sz="0" w:space="0" w:color="auto"/>
        <w:bottom w:val="none" w:sz="0" w:space="0" w:color="auto"/>
        <w:right w:val="none" w:sz="0" w:space="0" w:color="auto"/>
      </w:divBdr>
    </w:div>
    <w:div w:id="894197425">
      <w:bodyDiv w:val="1"/>
      <w:marLeft w:val="0"/>
      <w:marRight w:val="0"/>
      <w:marTop w:val="0"/>
      <w:marBottom w:val="0"/>
      <w:divBdr>
        <w:top w:val="none" w:sz="0" w:space="0" w:color="auto"/>
        <w:left w:val="none" w:sz="0" w:space="0" w:color="auto"/>
        <w:bottom w:val="none" w:sz="0" w:space="0" w:color="auto"/>
        <w:right w:val="none" w:sz="0" w:space="0" w:color="auto"/>
      </w:divBdr>
    </w:div>
    <w:div w:id="894240112">
      <w:bodyDiv w:val="1"/>
      <w:marLeft w:val="0"/>
      <w:marRight w:val="0"/>
      <w:marTop w:val="0"/>
      <w:marBottom w:val="0"/>
      <w:divBdr>
        <w:top w:val="none" w:sz="0" w:space="0" w:color="auto"/>
        <w:left w:val="none" w:sz="0" w:space="0" w:color="auto"/>
        <w:bottom w:val="none" w:sz="0" w:space="0" w:color="auto"/>
        <w:right w:val="none" w:sz="0" w:space="0" w:color="auto"/>
      </w:divBdr>
    </w:div>
    <w:div w:id="901214890">
      <w:bodyDiv w:val="1"/>
      <w:marLeft w:val="0"/>
      <w:marRight w:val="0"/>
      <w:marTop w:val="0"/>
      <w:marBottom w:val="0"/>
      <w:divBdr>
        <w:top w:val="none" w:sz="0" w:space="0" w:color="auto"/>
        <w:left w:val="none" w:sz="0" w:space="0" w:color="auto"/>
        <w:bottom w:val="none" w:sz="0" w:space="0" w:color="auto"/>
        <w:right w:val="none" w:sz="0" w:space="0" w:color="auto"/>
      </w:divBdr>
    </w:div>
    <w:div w:id="914894173">
      <w:bodyDiv w:val="1"/>
      <w:marLeft w:val="0"/>
      <w:marRight w:val="0"/>
      <w:marTop w:val="0"/>
      <w:marBottom w:val="0"/>
      <w:divBdr>
        <w:top w:val="none" w:sz="0" w:space="0" w:color="auto"/>
        <w:left w:val="none" w:sz="0" w:space="0" w:color="auto"/>
        <w:bottom w:val="none" w:sz="0" w:space="0" w:color="auto"/>
        <w:right w:val="none" w:sz="0" w:space="0" w:color="auto"/>
      </w:divBdr>
    </w:div>
    <w:div w:id="915045346">
      <w:bodyDiv w:val="1"/>
      <w:marLeft w:val="0"/>
      <w:marRight w:val="0"/>
      <w:marTop w:val="0"/>
      <w:marBottom w:val="0"/>
      <w:divBdr>
        <w:top w:val="none" w:sz="0" w:space="0" w:color="auto"/>
        <w:left w:val="none" w:sz="0" w:space="0" w:color="auto"/>
        <w:bottom w:val="none" w:sz="0" w:space="0" w:color="auto"/>
        <w:right w:val="none" w:sz="0" w:space="0" w:color="auto"/>
      </w:divBdr>
    </w:div>
    <w:div w:id="916936347">
      <w:bodyDiv w:val="1"/>
      <w:marLeft w:val="0"/>
      <w:marRight w:val="0"/>
      <w:marTop w:val="0"/>
      <w:marBottom w:val="0"/>
      <w:divBdr>
        <w:top w:val="none" w:sz="0" w:space="0" w:color="auto"/>
        <w:left w:val="none" w:sz="0" w:space="0" w:color="auto"/>
        <w:bottom w:val="none" w:sz="0" w:space="0" w:color="auto"/>
        <w:right w:val="none" w:sz="0" w:space="0" w:color="auto"/>
      </w:divBdr>
    </w:div>
    <w:div w:id="917863942">
      <w:bodyDiv w:val="1"/>
      <w:marLeft w:val="0"/>
      <w:marRight w:val="0"/>
      <w:marTop w:val="0"/>
      <w:marBottom w:val="0"/>
      <w:divBdr>
        <w:top w:val="none" w:sz="0" w:space="0" w:color="auto"/>
        <w:left w:val="none" w:sz="0" w:space="0" w:color="auto"/>
        <w:bottom w:val="none" w:sz="0" w:space="0" w:color="auto"/>
        <w:right w:val="none" w:sz="0" w:space="0" w:color="auto"/>
      </w:divBdr>
    </w:div>
    <w:div w:id="919296185">
      <w:bodyDiv w:val="1"/>
      <w:marLeft w:val="0"/>
      <w:marRight w:val="0"/>
      <w:marTop w:val="0"/>
      <w:marBottom w:val="0"/>
      <w:divBdr>
        <w:top w:val="none" w:sz="0" w:space="0" w:color="auto"/>
        <w:left w:val="none" w:sz="0" w:space="0" w:color="auto"/>
        <w:bottom w:val="none" w:sz="0" w:space="0" w:color="auto"/>
        <w:right w:val="none" w:sz="0" w:space="0" w:color="auto"/>
      </w:divBdr>
    </w:div>
    <w:div w:id="926113580">
      <w:bodyDiv w:val="1"/>
      <w:marLeft w:val="0"/>
      <w:marRight w:val="0"/>
      <w:marTop w:val="0"/>
      <w:marBottom w:val="0"/>
      <w:divBdr>
        <w:top w:val="none" w:sz="0" w:space="0" w:color="auto"/>
        <w:left w:val="none" w:sz="0" w:space="0" w:color="auto"/>
        <w:bottom w:val="none" w:sz="0" w:space="0" w:color="auto"/>
        <w:right w:val="none" w:sz="0" w:space="0" w:color="auto"/>
      </w:divBdr>
    </w:div>
    <w:div w:id="927614726">
      <w:bodyDiv w:val="1"/>
      <w:marLeft w:val="0"/>
      <w:marRight w:val="0"/>
      <w:marTop w:val="0"/>
      <w:marBottom w:val="0"/>
      <w:divBdr>
        <w:top w:val="none" w:sz="0" w:space="0" w:color="auto"/>
        <w:left w:val="none" w:sz="0" w:space="0" w:color="auto"/>
        <w:bottom w:val="none" w:sz="0" w:space="0" w:color="auto"/>
        <w:right w:val="none" w:sz="0" w:space="0" w:color="auto"/>
      </w:divBdr>
    </w:div>
    <w:div w:id="928588604">
      <w:bodyDiv w:val="1"/>
      <w:marLeft w:val="0"/>
      <w:marRight w:val="0"/>
      <w:marTop w:val="0"/>
      <w:marBottom w:val="0"/>
      <w:divBdr>
        <w:top w:val="none" w:sz="0" w:space="0" w:color="auto"/>
        <w:left w:val="none" w:sz="0" w:space="0" w:color="auto"/>
        <w:bottom w:val="none" w:sz="0" w:space="0" w:color="auto"/>
        <w:right w:val="none" w:sz="0" w:space="0" w:color="auto"/>
      </w:divBdr>
    </w:div>
    <w:div w:id="930891233">
      <w:bodyDiv w:val="1"/>
      <w:marLeft w:val="0"/>
      <w:marRight w:val="0"/>
      <w:marTop w:val="0"/>
      <w:marBottom w:val="0"/>
      <w:divBdr>
        <w:top w:val="none" w:sz="0" w:space="0" w:color="auto"/>
        <w:left w:val="none" w:sz="0" w:space="0" w:color="auto"/>
        <w:bottom w:val="none" w:sz="0" w:space="0" w:color="auto"/>
        <w:right w:val="none" w:sz="0" w:space="0" w:color="auto"/>
      </w:divBdr>
    </w:div>
    <w:div w:id="933249170">
      <w:bodyDiv w:val="1"/>
      <w:marLeft w:val="0"/>
      <w:marRight w:val="0"/>
      <w:marTop w:val="0"/>
      <w:marBottom w:val="0"/>
      <w:divBdr>
        <w:top w:val="none" w:sz="0" w:space="0" w:color="auto"/>
        <w:left w:val="none" w:sz="0" w:space="0" w:color="auto"/>
        <w:bottom w:val="none" w:sz="0" w:space="0" w:color="auto"/>
        <w:right w:val="none" w:sz="0" w:space="0" w:color="auto"/>
      </w:divBdr>
    </w:div>
    <w:div w:id="933510294">
      <w:bodyDiv w:val="1"/>
      <w:marLeft w:val="0"/>
      <w:marRight w:val="0"/>
      <w:marTop w:val="0"/>
      <w:marBottom w:val="0"/>
      <w:divBdr>
        <w:top w:val="none" w:sz="0" w:space="0" w:color="auto"/>
        <w:left w:val="none" w:sz="0" w:space="0" w:color="auto"/>
        <w:bottom w:val="none" w:sz="0" w:space="0" w:color="auto"/>
        <w:right w:val="none" w:sz="0" w:space="0" w:color="auto"/>
      </w:divBdr>
    </w:div>
    <w:div w:id="936476092">
      <w:bodyDiv w:val="1"/>
      <w:marLeft w:val="0"/>
      <w:marRight w:val="0"/>
      <w:marTop w:val="0"/>
      <w:marBottom w:val="0"/>
      <w:divBdr>
        <w:top w:val="none" w:sz="0" w:space="0" w:color="auto"/>
        <w:left w:val="none" w:sz="0" w:space="0" w:color="auto"/>
        <w:bottom w:val="none" w:sz="0" w:space="0" w:color="auto"/>
        <w:right w:val="none" w:sz="0" w:space="0" w:color="auto"/>
      </w:divBdr>
    </w:div>
    <w:div w:id="939487041">
      <w:bodyDiv w:val="1"/>
      <w:marLeft w:val="0"/>
      <w:marRight w:val="0"/>
      <w:marTop w:val="0"/>
      <w:marBottom w:val="0"/>
      <w:divBdr>
        <w:top w:val="none" w:sz="0" w:space="0" w:color="auto"/>
        <w:left w:val="none" w:sz="0" w:space="0" w:color="auto"/>
        <w:bottom w:val="none" w:sz="0" w:space="0" w:color="auto"/>
        <w:right w:val="none" w:sz="0" w:space="0" w:color="auto"/>
      </w:divBdr>
    </w:div>
    <w:div w:id="939796053">
      <w:bodyDiv w:val="1"/>
      <w:marLeft w:val="0"/>
      <w:marRight w:val="0"/>
      <w:marTop w:val="0"/>
      <w:marBottom w:val="0"/>
      <w:divBdr>
        <w:top w:val="none" w:sz="0" w:space="0" w:color="auto"/>
        <w:left w:val="none" w:sz="0" w:space="0" w:color="auto"/>
        <w:bottom w:val="none" w:sz="0" w:space="0" w:color="auto"/>
        <w:right w:val="none" w:sz="0" w:space="0" w:color="auto"/>
      </w:divBdr>
    </w:div>
    <w:div w:id="944270630">
      <w:bodyDiv w:val="1"/>
      <w:marLeft w:val="0"/>
      <w:marRight w:val="0"/>
      <w:marTop w:val="0"/>
      <w:marBottom w:val="0"/>
      <w:divBdr>
        <w:top w:val="none" w:sz="0" w:space="0" w:color="auto"/>
        <w:left w:val="none" w:sz="0" w:space="0" w:color="auto"/>
        <w:bottom w:val="none" w:sz="0" w:space="0" w:color="auto"/>
        <w:right w:val="none" w:sz="0" w:space="0" w:color="auto"/>
      </w:divBdr>
    </w:div>
    <w:div w:id="946161898">
      <w:bodyDiv w:val="1"/>
      <w:marLeft w:val="0"/>
      <w:marRight w:val="0"/>
      <w:marTop w:val="0"/>
      <w:marBottom w:val="0"/>
      <w:divBdr>
        <w:top w:val="none" w:sz="0" w:space="0" w:color="auto"/>
        <w:left w:val="none" w:sz="0" w:space="0" w:color="auto"/>
        <w:bottom w:val="none" w:sz="0" w:space="0" w:color="auto"/>
        <w:right w:val="none" w:sz="0" w:space="0" w:color="auto"/>
      </w:divBdr>
    </w:div>
    <w:div w:id="946498730">
      <w:bodyDiv w:val="1"/>
      <w:marLeft w:val="0"/>
      <w:marRight w:val="0"/>
      <w:marTop w:val="0"/>
      <w:marBottom w:val="0"/>
      <w:divBdr>
        <w:top w:val="none" w:sz="0" w:space="0" w:color="auto"/>
        <w:left w:val="none" w:sz="0" w:space="0" w:color="auto"/>
        <w:bottom w:val="none" w:sz="0" w:space="0" w:color="auto"/>
        <w:right w:val="none" w:sz="0" w:space="0" w:color="auto"/>
      </w:divBdr>
    </w:div>
    <w:div w:id="950628165">
      <w:bodyDiv w:val="1"/>
      <w:marLeft w:val="0"/>
      <w:marRight w:val="0"/>
      <w:marTop w:val="0"/>
      <w:marBottom w:val="0"/>
      <w:divBdr>
        <w:top w:val="none" w:sz="0" w:space="0" w:color="auto"/>
        <w:left w:val="none" w:sz="0" w:space="0" w:color="auto"/>
        <w:bottom w:val="none" w:sz="0" w:space="0" w:color="auto"/>
        <w:right w:val="none" w:sz="0" w:space="0" w:color="auto"/>
      </w:divBdr>
    </w:div>
    <w:div w:id="951783056">
      <w:bodyDiv w:val="1"/>
      <w:marLeft w:val="0"/>
      <w:marRight w:val="0"/>
      <w:marTop w:val="0"/>
      <w:marBottom w:val="0"/>
      <w:divBdr>
        <w:top w:val="none" w:sz="0" w:space="0" w:color="auto"/>
        <w:left w:val="none" w:sz="0" w:space="0" w:color="auto"/>
        <w:bottom w:val="none" w:sz="0" w:space="0" w:color="auto"/>
        <w:right w:val="none" w:sz="0" w:space="0" w:color="auto"/>
      </w:divBdr>
    </w:div>
    <w:div w:id="952245233">
      <w:bodyDiv w:val="1"/>
      <w:marLeft w:val="0"/>
      <w:marRight w:val="0"/>
      <w:marTop w:val="0"/>
      <w:marBottom w:val="0"/>
      <w:divBdr>
        <w:top w:val="none" w:sz="0" w:space="0" w:color="auto"/>
        <w:left w:val="none" w:sz="0" w:space="0" w:color="auto"/>
        <w:bottom w:val="none" w:sz="0" w:space="0" w:color="auto"/>
        <w:right w:val="none" w:sz="0" w:space="0" w:color="auto"/>
      </w:divBdr>
    </w:div>
    <w:div w:id="956569816">
      <w:bodyDiv w:val="1"/>
      <w:marLeft w:val="0"/>
      <w:marRight w:val="0"/>
      <w:marTop w:val="0"/>
      <w:marBottom w:val="0"/>
      <w:divBdr>
        <w:top w:val="none" w:sz="0" w:space="0" w:color="auto"/>
        <w:left w:val="none" w:sz="0" w:space="0" w:color="auto"/>
        <w:bottom w:val="none" w:sz="0" w:space="0" w:color="auto"/>
        <w:right w:val="none" w:sz="0" w:space="0" w:color="auto"/>
      </w:divBdr>
    </w:div>
    <w:div w:id="960378889">
      <w:bodyDiv w:val="1"/>
      <w:marLeft w:val="0"/>
      <w:marRight w:val="0"/>
      <w:marTop w:val="0"/>
      <w:marBottom w:val="0"/>
      <w:divBdr>
        <w:top w:val="none" w:sz="0" w:space="0" w:color="auto"/>
        <w:left w:val="none" w:sz="0" w:space="0" w:color="auto"/>
        <w:bottom w:val="none" w:sz="0" w:space="0" w:color="auto"/>
        <w:right w:val="none" w:sz="0" w:space="0" w:color="auto"/>
      </w:divBdr>
    </w:div>
    <w:div w:id="965697715">
      <w:bodyDiv w:val="1"/>
      <w:marLeft w:val="0"/>
      <w:marRight w:val="0"/>
      <w:marTop w:val="0"/>
      <w:marBottom w:val="0"/>
      <w:divBdr>
        <w:top w:val="none" w:sz="0" w:space="0" w:color="auto"/>
        <w:left w:val="none" w:sz="0" w:space="0" w:color="auto"/>
        <w:bottom w:val="none" w:sz="0" w:space="0" w:color="auto"/>
        <w:right w:val="none" w:sz="0" w:space="0" w:color="auto"/>
      </w:divBdr>
    </w:div>
    <w:div w:id="966396653">
      <w:bodyDiv w:val="1"/>
      <w:marLeft w:val="0"/>
      <w:marRight w:val="0"/>
      <w:marTop w:val="0"/>
      <w:marBottom w:val="0"/>
      <w:divBdr>
        <w:top w:val="none" w:sz="0" w:space="0" w:color="auto"/>
        <w:left w:val="none" w:sz="0" w:space="0" w:color="auto"/>
        <w:bottom w:val="none" w:sz="0" w:space="0" w:color="auto"/>
        <w:right w:val="none" w:sz="0" w:space="0" w:color="auto"/>
      </w:divBdr>
    </w:div>
    <w:div w:id="967010379">
      <w:bodyDiv w:val="1"/>
      <w:marLeft w:val="0"/>
      <w:marRight w:val="0"/>
      <w:marTop w:val="0"/>
      <w:marBottom w:val="0"/>
      <w:divBdr>
        <w:top w:val="none" w:sz="0" w:space="0" w:color="auto"/>
        <w:left w:val="none" w:sz="0" w:space="0" w:color="auto"/>
        <w:bottom w:val="none" w:sz="0" w:space="0" w:color="auto"/>
        <w:right w:val="none" w:sz="0" w:space="0" w:color="auto"/>
      </w:divBdr>
    </w:div>
    <w:div w:id="967205570">
      <w:bodyDiv w:val="1"/>
      <w:marLeft w:val="0"/>
      <w:marRight w:val="0"/>
      <w:marTop w:val="0"/>
      <w:marBottom w:val="0"/>
      <w:divBdr>
        <w:top w:val="none" w:sz="0" w:space="0" w:color="auto"/>
        <w:left w:val="none" w:sz="0" w:space="0" w:color="auto"/>
        <w:bottom w:val="none" w:sz="0" w:space="0" w:color="auto"/>
        <w:right w:val="none" w:sz="0" w:space="0" w:color="auto"/>
      </w:divBdr>
    </w:div>
    <w:div w:id="979113985">
      <w:bodyDiv w:val="1"/>
      <w:marLeft w:val="0"/>
      <w:marRight w:val="0"/>
      <w:marTop w:val="0"/>
      <w:marBottom w:val="0"/>
      <w:divBdr>
        <w:top w:val="none" w:sz="0" w:space="0" w:color="auto"/>
        <w:left w:val="none" w:sz="0" w:space="0" w:color="auto"/>
        <w:bottom w:val="none" w:sz="0" w:space="0" w:color="auto"/>
        <w:right w:val="none" w:sz="0" w:space="0" w:color="auto"/>
      </w:divBdr>
    </w:div>
    <w:div w:id="979723288">
      <w:bodyDiv w:val="1"/>
      <w:marLeft w:val="0"/>
      <w:marRight w:val="0"/>
      <w:marTop w:val="0"/>
      <w:marBottom w:val="0"/>
      <w:divBdr>
        <w:top w:val="none" w:sz="0" w:space="0" w:color="auto"/>
        <w:left w:val="none" w:sz="0" w:space="0" w:color="auto"/>
        <w:bottom w:val="none" w:sz="0" w:space="0" w:color="auto"/>
        <w:right w:val="none" w:sz="0" w:space="0" w:color="auto"/>
      </w:divBdr>
    </w:div>
    <w:div w:id="984554440">
      <w:bodyDiv w:val="1"/>
      <w:marLeft w:val="0"/>
      <w:marRight w:val="0"/>
      <w:marTop w:val="0"/>
      <w:marBottom w:val="0"/>
      <w:divBdr>
        <w:top w:val="none" w:sz="0" w:space="0" w:color="auto"/>
        <w:left w:val="none" w:sz="0" w:space="0" w:color="auto"/>
        <w:bottom w:val="none" w:sz="0" w:space="0" w:color="auto"/>
        <w:right w:val="none" w:sz="0" w:space="0" w:color="auto"/>
      </w:divBdr>
    </w:div>
    <w:div w:id="987635488">
      <w:bodyDiv w:val="1"/>
      <w:marLeft w:val="0"/>
      <w:marRight w:val="0"/>
      <w:marTop w:val="0"/>
      <w:marBottom w:val="0"/>
      <w:divBdr>
        <w:top w:val="none" w:sz="0" w:space="0" w:color="auto"/>
        <w:left w:val="none" w:sz="0" w:space="0" w:color="auto"/>
        <w:bottom w:val="none" w:sz="0" w:space="0" w:color="auto"/>
        <w:right w:val="none" w:sz="0" w:space="0" w:color="auto"/>
      </w:divBdr>
    </w:div>
    <w:div w:id="996611927">
      <w:bodyDiv w:val="1"/>
      <w:marLeft w:val="0"/>
      <w:marRight w:val="0"/>
      <w:marTop w:val="0"/>
      <w:marBottom w:val="0"/>
      <w:divBdr>
        <w:top w:val="none" w:sz="0" w:space="0" w:color="auto"/>
        <w:left w:val="none" w:sz="0" w:space="0" w:color="auto"/>
        <w:bottom w:val="none" w:sz="0" w:space="0" w:color="auto"/>
        <w:right w:val="none" w:sz="0" w:space="0" w:color="auto"/>
      </w:divBdr>
    </w:div>
    <w:div w:id="1001474091">
      <w:bodyDiv w:val="1"/>
      <w:marLeft w:val="0"/>
      <w:marRight w:val="0"/>
      <w:marTop w:val="0"/>
      <w:marBottom w:val="0"/>
      <w:divBdr>
        <w:top w:val="none" w:sz="0" w:space="0" w:color="auto"/>
        <w:left w:val="none" w:sz="0" w:space="0" w:color="auto"/>
        <w:bottom w:val="none" w:sz="0" w:space="0" w:color="auto"/>
        <w:right w:val="none" w:sz="0" w:space="0" w:color="auto"/>
      </w:divBdr>
    </w:div>
    <w:div w:id="1005278478">
      <w:bodyDiv w:val="1"/>
      <w:marLeft w:val="0"/>
      <w:marRight w:val="0"/>
      <w:marTop w:val="0"/>
      <w:marBottom w:val="0"/>
      <w:divBdr>
        <w:top w:val="none" w:sz="0" w:space="0" w:color="auto"/>
        <w:left w:val="none" w:sz="0" w:space="0" w:color="auto"/>
        <w:bottom w:val="none" w:sz="0" w:space="0" w:color="auto"/>
        <w:right w:val="none" w:sz="0" w:space="0" w:color="auto"/>
      </w:divBdr>
    </w:div>
    <w:div w:id="1006371917">
      <w:bodyDiv w:val="1"/>
      <w:marLeft w:val="0"/>
      <w:marRight w:val="0"/>
      <w:marTop w:val="0"/>
      <w:marBottom w:val="0"/>
      <w:divBdr>
        <w:top w:val="none" w:sz="0" w:space="0" w:color="auto"/>
        <w:left w:val="none" w:sz="0" w:space="0" w:color="auto"/>
        <w:bottom w:val="none" w:sz="0" w:space="0" w:color="auto"/>
        <w:right w:val="none" w:sz="0" w:space="0" w:color="auto"/>
      </w:divBdr>
    </w:div>
    <w:div w:id="1017465450">
      <w:bodyDiv w:val="1"/>
      <w:marLeft w:val="0"/>
      <w:marRight w:val="0"/>
      <w:marTop w:val="0"/>
      <w:marBottom w:val="0"/>
      <w:divBdr>
        <w:top w:val="none" w:sz="0" w:space="0" w:color="auto"/>
        <w:left w:val="none" w:sz="0" w:space="0" w:color="auto"/>
        <w:bottom w:val="none" w:sz="0" w:space="0" w:color="auto"/>
        <w:right w:val="none" w:sz="0" w:space="0" w:color="auto"/>
      </w:divBdr>
    </w:div>
    <w:div w:id="1018893028">
      <w:bodyDiv w:val="1"/>
      <w:marLeft w:val="0"/>
      <w:marRight w:val="0"/>
      <w:marTop w:val="0"/>
      <w:marBottom w:val="0"/>
      <w:divBdr>
        <w:top w:val="none" w:sz="0" w:space="0" w:color="auto"/>
        <w:left w:val="none" w:sz="0" w:space="0" w:color="auto"/>
        <w:bottom w:val="none" w:sz="0" w:space="0" w:color="auto"/>
        <w:right w:val="none" w:sz="0" w:space="0" w:color="auto"/>
      </w:divBdr>
    </w:div>
    <w:div w:id="1021051233">
      <w:bodyDiv w:val="1"/>
      <w:marLeft w:val="0"/>
      <w:marRight w:val="0"/>
      <w:marTop w:val="0"/>
      <w:marBottom w:val="0"/>
      <w:divBdr>
        <w:top w:val="none" w:sz="0" w:space="0" w:color="auto"/>
        <w:left w:val="none" w:sz="0" w:space="0" w:color="auto"/>
        <w:bottom w:val="none" w:sz="0" w:space="0" w:color="auto"/>
        <w:right w:val="none" w:sz="0" w:space="0" w:color="auto"/>
      </w:divBdr>
    </w:div>
    <w:div w:id="1022971728">
      <w:bodyDiv w:val="1"/>
      <w:marLeft w:val="0"/>
      <w:marRight w:val="0"/>
      <w:marTop w:val="0"/>
      <w:marBottom w:val="0"/>
      <w:divBdr>
        <w:top w:val="none" w:sz="0" w:space="0" w:color="auto"/>
        <w:left w:val="none" w:sz="0" w:space="0" w:color="auto"/>
        <w:bottom w:val="none" w:sz="0" w:space="0" w:color="auto"/>
        <w:right w:val="none" w:sz="0" w:space="0" w:color="auto"/>
      </w:divBdr>
    </w:div>
    <w:div w:id="1024596391">
      <w:bodyDiv w:val="1"/>
      <w:marLeft w:val="0"/>
      <w:marRight w:val="0"/>
      <w:marTop w:val="0"/>
      <w:marBottom w:val="0"/>
      <w:divBdr>
        <w:top w:val="none" w:sz="0" w:space="0" w:color="auto"/>
        <w:left w:val="none" w:sz="0" w:space="0" w:color="auto"/>
        <w:bottom w:val="none" w:sz="0" w:space="0" w:color="auto"/>
        <w:right w:val="none" w:sz="0" w:space="0" w:color="auto"/>
      </w:divBdr>
    </w:div>
    <w:div w:id="1025864557">
      <w:bodyDiv w:val="1"/>
      <w:marLeft w:val="0"/>
      <w:marRight w:val="0"/>
      <w:marTop w:val="0"/>
      <w:marBottom w:val="0"/>
      <w:divBdr>
        <w:top w:val="none" w:sz="0" w:space="0" w:color="auto"/>
        <w:left w:val="none" w:sz="0" w:space="0" w:color="auto"/>
        <w:bottom w:val="none" w:sz="0" w:space="0" w:color="auto"/>
        <w:right w:val="none" w:sz="0" w:space="0" w:color="auto"/>
      </w:divBdr>
    </w:div>
    <w:div w:id="1026559557">
      <w:bodyDiv w:val="1"/>
      <w:marLeft w:val="0"/>
      <w:marRight w:val="0"/>
      <w:marTop w:val="0"/>
      <w:marBottom w:val="0"/>
      <w:divBdr>
        <w:top w:val="none" w:sz="0" w:space="0" w:color="auto"/>
        <w:left w:val="none" w:sz="0" w:space="0" w:color="auto"/>
        <w:bottom w:val="none" w:sz="0" w:space="0" w:color="auto"/>
        <w:right w:val="none" w:sz="0" w:space="0" w:color="auto"/>
      </w:divBdr>
    </w:div>
    <w:div w:id="1030378815">
      <w:bodyDiv w:val="1"/>
      <w:marLeft w:val="0"/>
      <w:marRight w:val="0"/>
      <w:marTop w:val="0"/>
      <w:marBottom w:val="0"/>
      <w:divBdr>
        <w:top w:val="none" w:sz="0" w:space="0" w:color="auto"/>
        <w:left w:val="none" w:sz="0" w:space="0" w:color="auto"/>
        <w:bottom w:val="none" w:sz="0" w:space="0" w:color="auto"/>
        <w:right w:val="none" w:sz="0" w:space="0" w:color="auto"/>
      </w:divBdr>
    </w:div>
    <w:div w:id="1031295689">
      <w:bodyDiv w:val="1"/>
      <w:marLeft w:val="0"/>
      <w:marRight w:val="0"/>
      <w:marTop w:val="0"/>
      <w:marBottom w:val="0"/>
      <w:divBdr>
        <w:top w:val="none" w:sz="0" w:space="0" w:color="auto"/>
        <w:left w:val="none" w:sz="0" w:space="0" w:color="auto"/>
        <w:bottom w:val="none" w:sz="0" w:space="0" w:color="auto"/>
        <w:right w:val="none" w:sz="0" w:space="0" w:color="auto"/>
      </w:divBdr>
    </w:div>
    <w:div w:id="1039932119">
      <w:bodyDiv w:val="1"/>
      <w:marLeft w:val="0"/>
      <w:marRight w:val="0"/>
      <w:marTop w:val="0"/>
      <w:marBottom w:val="0"/>
      <w:divBdr>
        <w:top w:val="none" w:sz="0" w:space="0" w:color="auto"/>
        <w:left w:val="none" w:sz="0" w:space="0" w:color="auto"/>
        <w:bottom w:val="none" w:sz="0" w:space="0" w:color="auto"/>
        <w:right w:val="none" w:sz="0" w:space="0" w:color="auto"/>
      </w:divBdr>
    </w:div>
    <w:div w:id="1045565860">
      <w:bodyDiv w:val="1"/>
      <w:marLeft w:val="0"/>
      <w:marRight w:val="0"/>
      <w:marTop w:val="0"/>
      <w:marBottom w:val="0"/>
      <w:divBdr>
        <w:top w:val="none" w:sz="0" w:space="0" w:color="auto"/>
        <w:left w:val="none" w:sz="0" w:space="0" w:color="auto"/>
        <w:bottom w:val="none" w:sz="0" w:space="0" w:color="auto"/>
        <w:right w:val="none" w:sz="0" w:space="0" w:color="auto"/>
      </w:divBdr>
    </w:div>
    <w:div w:id="1046105173">
      <w:bodyDiv w:val="1"/>
      <w:marLeft w:val="0"/>
      <w:marRight w:val="0"/>
      <w:marTop w:val="0"/>
      <w:marBottom w:val="0"/>
      <w:divBdr>
        <w:top w:val="none" w:sz="0" w:space="0" w:color="auto"/>
        <w:left w:val="none" w:sz="0" w:space="0" w:color="auto"/>
        <w:bottom w:val="none" w:sz="0" w:space="0" w:color="auto"/>
        <w:right w:val="none" w:sz="0" w:space="0" w:color="auto"/>
      </w:divBdr>
    </w:div>
    <w:div w:id="1048601387">
      <w:bodyDiv w:val="1"/>
      <w:marLeft w:val="0"/>
      <w:marRight w:val="0"/>
      <w:marTop w:val="0"/>
      <w:marBottom w:val="0"/>
      <w:divBdr>
        <w:top w:val="none" w:sz="0" w:space="0" w:color="auto"/>
        <w:left w:val="none" w:sz="0" w:space="0" w:color="auto"/>
        <w:bottom w:val="none" w:sz="0" w:space="0" w:color="auto"/>
        <w:right w:val="none" w:sz="0" w:space="0" w:color="auto"/>
      </w:divBdr>
    </w:div>
    <w:div w:id="1049450319">
      <w:bodyDiv w:val="1"/>
      <w:marLeft w:val="0"/>
      <w:marRight w:val="0"/>
      <w:marTop w:val="0"/>
      <w:marBottom w:val="0"/>
      <w:divBdr>
        <w:top w:val="none" w:sz="0" w:space="0" w:color="auto"/>
        <w:left w:val="none" w:sz="0" w:space="0" w:color="auto"/>
        <w:bottom w:val="none" w:sz="0" w:space="0" w:color="auto"/>
        <w:right w:val="none" w:sz="0" w:space="0" w:color="auto"/>
      </w:divBdr>
    </w:div>
    <w:div w:id="1051423809">
      <w:bodyDiv w:val="1"/>
      <w:marLeft w:val="0"/>
      <w:marRight w:val="0"/>
      <w:marTop w:val="0"/>
      <w:marBottom w:val="0"/>
      <w:divBdr>
        <w:top w:val="none" w:sz="0" w:space="0" w:color="auto"/>
        <w:left w:val="none" w:sz="0" w:space="0" w:color="auto"/>
        <w:bottom w:val="none" w:sz="0" w:space="0" w:color="auto"/>
        <w:right w:val="none" w:sz="0" w:space="0" w:color="auto"/>
      </w:divBdr>
    </w:div>
    <w:div w:id="1062485731">
      <w:bodyDiv w:val="1"/>
      <w:marLeft w:val="0"/>
      <w:marRight w:val="0"/>
      <w:marTop w:val="0"/>
      <w:marBottom w:val="0"/>
      <w:divBdr>
        <w:top w:val="none" w:sz="0" w:space="0" w:color="auto"/>
        <w:left w:val="none" w:sz="0" w:space="0" w:color="auto"/>
        <w:bottom w:val="none" w:sz="0" w:space="0" w:color="auto"/>
        <w:right w:val="none" w:sz="0" w:space="0" w:color="auto"/>
      </w:divBdr>
      <w:divsChild>
        <w:div w:id="1459183921">
          <w:marLeft w:val="0"/>
          <w:marRight w:val="0"/>
          <w:marTop w:val="0"/>
          <w:marBottom w:val="0"/>
          <w:divBdr>
            <w:top w:val="none" w:sz="0" w:space="0" w:color="auto"/>
            <w:left w:val="none" w:sz="0" w:space="0" w:color="auto"/>
            <w:bottom w:val="none" w:sz="0" w:space="0" w:color="auto"/>
            <w:right w:val="none" w:sz="0" w:space="0" w:color="auto"/>
          </w:divBdr>
          <w:divsChild>
            <w:div w:id="11187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29944">
      <w:bodyDiv w:val="1"/>
      <w:marLeft w:val="0"/>
      <w:marRight w:val="0"/>
      <w:marTop w:val="0"/>
      <w:marBottom w:val="0"/>
      <w:divBdr>
        <w:top w:val="none" w:sz="0" w:space="0" w:color="auto"/>
        <w:left w:val="none" w:sz="0" w:space="0" w:color="auto"/>
        <w:bottom w:val="none" w:sz="0" w:space="0" w:color="auto"/>
        <w:right w:val="none" w:sz="0" w:space="0" w:color="auto"/>
      </w:divBdr>
    </w:div>
    <w:div w:id="1079911055">
      <w:bodyDiv w:val="1"/>
      <w:marLeft w:val="0"/>
      <w:marRight w:val="0"/>
      <w:marTop w:val="0"/>
      <w:marBottom w:val="0"/>
      <w:divBdr>
        <w:top w:val="none" w:sz="0" w:space="0" w:color="auto"/>
        <w:left w:val="none" w:sz="0" w:space="0" w:color="auto"/>
        <w:bottom w:val="none" w:sz="0" w:space="0" w:color="auto"/>
        <w:right w:val="none" w:sz="0" w:space="0" w:color="auto"/>
      </w:divBdr>
    </w:div>
    <w:div w:id="1086151480">
      <w:bodyDiv w:val="1"/>
      <w:marLeft w:val="0"/>
      <w:marRight w:val="0"/>
      <w:marTop w:val="0"/>
      <w:marBottom w:val="0"/>
      <w:divBdr>
        <w:top w:val="none" w:sz="0" w:space="0" w:color="auto"/>
        <w:left w:val="none" w:sz="0" w:space="0" w:color="auto"/>
        <w:bottom w:val="none" w:sz="0" w:space="0" w:color="auto"/>
        <w:right w:val="none" w:sz="0" w:space="0" w:color="auto"/>
      </w:divBdr>
    </w:div>
    <w:div w:id="1096709245">
      <w:bodyDiv w:val="1"/>
      <w:marLeft w:val="0"/>
      <w:marRight w:val="0"/>
      <w:marTop w:val="0"/>
      <w:marBottom w:val="0"/>
      <w:divBdr>
        <w:top w:val="none" w:sz="0" w:space="0" w:color="auto"/>
        <w:left w:val="none" w:sz="0" w:space="0" w:color="auto"/>
        <w:bottom w:val="none" w:sz="0" w:space="0" w:color="auto"/>
        <w:right w:val="none" w:sz="0" w:space="0" w:color="auto"/>
      </w:divBdr>
    </w:div>
    <w:div w:id="1097555498">
      <w:bodyDiv w:val="1"/>
      <w:marLeft w:val="0"/>
      <w:marRight w:val="0"/>
      <w:marTop w:val="0"/>
      <w:marBottom w:val="0"/>
      <w:divBdr>
        <w:top w:val="none" w:sz="0" w:space="0" w:color="auto"/>
        <w:left w:val="none" w:sz="0" w:space="0" w:color="auto"/>
        <w:bottom w:val="none" w:sz="0" w:space="0" w:color="auto"/>
        <w:right w:val="none" w:sz="0" w:space="0" w:color="auto"/>
      </w:divBdr>
    </w:div>
    <w:div w:id="1098212193">
      <w:bodyDiv w:val="1"/>
      <w:marLeft w:val="0"/>
      <w:marRight w:val="0"/>
      <w:marTop w:val="0"/>
      <w:marBottom w:val="0"/>
      <w:divBdr>
        <w:top w:val="none" w:sz="0" w:space="0" w:color="auto"/>
        <w:left w:val="none" w:sz="0" w:space="0" w:color="auto"/>
        <w:bottom w:val="none" w:sz="0" w:space="0" w:color="auto"/>
        <w:right w:val="none" w:sz="0" w:space="0" w:color="auto"/>
      </w:divBdr>
    </w:div>
    <w:div w:id="1100641007">
      <w:bodyDiv w:val="1"/>
      <w:marLeft w:val="0"/>
      <w:marRight w:val="0"/>
      <w:marTop w:val="0"/>
      <w:marBottom w:val="0"/>
      <w:divBdr>
        <w:top w:val="none" w:sz="0" w:space="0" w:color="auto"/>
        <w:left w:val="none" w:sz="0" w:space="0" w:color="auto"/>
        <w:bottom w:val="none" w:sz="0" w:space="0" w:color="auto"/>
        <w:right w:val="none" w:sz="0" w:space="0" w:color="auto"/>
      </w:divBdr>
    </w:div>
    <w:div w:id="1102264005">
      <w:bodyDiv w:val="1"/>
      <w:marLeft w:val="0"/>
      <w:marRight w:val="0"/>
      <w:marTop w:val="0"/>
      <w:marBottom w:val="0"/>
      <w:divBdr>
        <w:top w:val="none" w:sz="0" w:space="0" w:color="auto"/>
        <w:left w:val="none" w:sz="0" w:space="0" w:color="auto"/>
        <w:bottom w:val="none" w:sz="0" w:space="0" w:color="auto"/>
        <w:right w:val="none" w:sz="0" w:space="0" w:color="auto"/>
      </w:divBdr>
    </w:div>
    <w:div w:id="1103182425">
      <w:bodyDiv w:val="1"/>
      <w:marLeft w:val="0"/>
      <w:marRight w:val="0"/>
      <w:marTop w:val="0"/>
      <w:marBottom w:val="0"/>
      <w:divBdr>
        <w:top w:val="none" w:sz="0" w:space="0" w:color="auto"/>
        <w:left w:val="none" w:sz="0" w:space="0" w:color="auto"/>
        <w:bottom w:val="none" w:sz="0" w:space="0" w:color="auto"/>
        <w:right w:val="none" w:sz="0" w:space="0" w:color="auto"/>
      </w:divBdr>
    </w:div>
    <w:div w:id="1104807814">
      <w:bodyDiv w:val="1"/>
      <w:marLeft w:val="0"/>
      <w:marRight w:val="0"/>
      <w:marTop w:val="0"/>
      <w:marBottom w:val="0"/>
      <w:divBdr>
        <w:top w:val="none" w:sz="0" w:space="0" w:color="auto"/>
        <w:left w:val="none" w:sz="0" w:space="0" w:color="auto"/>
        <w:bottom w:val="none" w:sz="0" w:space="0" w:color="auto"/>
        <w:right w:val="none" w:sz="0" w:space="0" w:color="auto"/>
      </w:divBdr>
    </w:div>
    <w:div w:id="1107847445">
      <w:bodyDiv w:val="1"/>
      <w:marLeft w:val="0"/>
      <w:marRight w:val="0"/>
      <w:marTop w:val="0"/>
      <w:marBottom w:val="0"/>
      <w:divBdr>
        <w:top w:val="none" w:sz="0" w:space="0" w:color="auto"/>
        <w:left w:val="none" w:sz="0" w:space="0" w:color="auto"/>
        <w:bottom w:val="none" w:sz="0" w:space="0" w:color="auto"/>
        <w:right w:val="none" w:sz="0" w:space="0" w:color="auto"/>
      </w:divBdr>
    </w:div>
    <w:div w:id="1109354851">
      <w:bodyDiv w:val="1"/>
      <w:marLeft w:val="0"/>
      <w:marRight w:val="0"/>
      <w:marTop w:val="0"/>
      <w:marBottom w:val="0"/>
      <w:divBdr>
        <w:top w:val="none" w:sz="0" w:space="0" w:color="auto"/>
        <w:left w:val="none" w:sz="0" w:space="0" w:color="auto"/>
        <w:bottom w:val="none" w:sz="0" w:space="0" w:color="auto"/>
        <w:right w:val="none" w:sz="0" w:space="0" w:color="auto"/>
      </w:divBdr>
    </w:div>
    <w:div w:id="1113480855">
      <w:bodyDiv w:val="1"/>
      <w:marLeft w:val="0"/>
      <w:marRight w:val="0"/>
      <w:marTop w:val="0"/>
      <w:marBottom w:val="0"/>
      <w:divBdr>
        <w:top w:val="none" w:sz="0" w:space="0" w:color="auto"/>
        <w:left w:val="none" w:sz="0" w:space="0" w:color="auto"/>
        <w:bottom w:val="none" w:sz="0" w:space="0" w:color="auto"/>
        <w:right w:val="none" w:sz="0" w:space="0" w:color="auto"/>
      </w:divBdr>
    </w:div>
    <w:div w:id="1118182849">
      <w:bodyDiv w:val="1"/>
      <w:marLeft w:val="0"/>
      <w:marRight w:val="0"/>
      <w:marTop w:val="0"/>
      <w:marBottom w:val="0"/>
      <w:divBdr>
        <w:top w:val="none" w:sz="0" w:space="0" w:color="auto"/>
        <w:left w:val="none" w:sz="0" w:space="0" w:color="auto"/>
        <w:bottom w:val="none" w:sz="0" w:space="0" w:color="auto"/>
        <w:right w:val="none" w:sz="0" w:space="0" w:color="auto"/>
      </w:divBdr>
    </w:div>
    <w:div w:id="1123771574">
      <w:bodyDiv w:val="1"/>
      <w:marLeft w:val="0"/>
      <w:marRight w:val="0"/>
      <w:marTop w:val="0"/>
      <w:marBottom w:val="0"/>
      <w:divBdr>
        <w:top w:val="none" w:sz="0" w:space="0" w:color="auto"/>
        <w:left w:val="none" w:sz="0" w:space="0" w:color="auto"/>
        <w:bottom w:val="none" w:sz="0" w:space="0" w:color="auto"/>
        <w:right w:val="none" w:sz="0" w:space="0" w:color="auto"/>
      </w:divBdr>
      <w:divsChild>
        <w:div w:id="115830560">
          <w:marLeft w:val="0"/>
          <w:marRight w:val="0"/>
          <w:marTop w:val="0"/>
          <w:marBottom w:val="0"/>
          <w:divBdr>
            <w:top w:val="none" w:sz="0" w:space="0" w:color="auto"/>
            <w:left w:val="none" w:sz="0" w:space="0" w:color="auto"/>
            <w:bottom w:val="none" w:sz="0" w:space="0" w:color="auto"/>
            <w:right w:val="none" w:sz="0" w:space="0" w:color="auto"/>
          </w:divBdr>
          <w:divsChild>
            <w:div w:id="1786003052">
              <w:marLeft w:val="0"/>
              <w:marRight w:val="0"/>
              <w:marTop w:val="0"/>
              <w:marBottom w:val="0"/>
              <w:divBdr>
                <w:top w:val="none" w:sz="0" w:space="0" w:color="auto"/>
                <w:left w:val="none" w:sz="0" w:space="0" w:color="auto"/>
                <w:bottom w:val="none" w:sz="0" w:space="0" w:color="auto"/>
                <w:right w:val="none" w:sz="0" w:space="0" w:color="auto"/>
              </w:divBdr>
            </w:div>
            <w:div w:id="1184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3174">
      <w:bodyDiv w:val="1"/>
      <w:marLeft w:val="0"/>
      <w:marRight w:val="0"/>
      <w:marTop w:val="0"/>
      <w:marBottom w:val="0"/>
      <w:divBdr>
        <w:top w:val="none" w:sz="0" w:space="0" w:color="auto"/>
        <w:left w:val="none" w:sz="0" w:space="0" w:color="auto"/>
        <w:bottom w:val="none" w:sz="0" w:space="0" w:color="auto"/>
        <w:right w:val="none" w:sz="0" w:space="0" w:color="auto"/>
      </w:divBdr>
    </w:div>
    <w:div w:id="1128890091">
      <w:bodyDiv w:val="1"/>
      <w:marLeft w:val="0"/>
      <w:marRight w:val="0"/>
      <w:marTop w:val="0"/>
      <w:marBottom w:val="0"/>
      <w:divBdr>
        <w:top w:val="none" w:sz="0" w:space="0" w:color="auto"/>
        <w:left w:val="none" w:sz="0" w:space="0" w:color="auto"/>
        <w:bottom w:val="none" w:sz="0" w:space="0" w:color="auto"/>
        <w:right w:val="none" w:sz="0" w:space="0" w:color="auto"/>
      </w:divBdr>
    </w:div>
    <w:div w:id="1132944885">
      <w:bodyDiv w:val="1"/>
      <w:marLeft w:val="0"/>
      <w:marRight w:val="0"/>
      <w:marTop w:val="0"/>
      <w:marBottom w:val="0"/>
      <w:divBdr>
        <w:top w:val="none" w:sz="0" w:space="0" w:color="auto"/>
        <w:left w:val="none" w:sz="0" w:space="0" w:color="auto"/>
        <w:bottom w:val="none" w:sz="0" w:space="0" w:color="auto"/>
        <w:right w:val="none" w:sz="0" w:space="0" w:color="auto"/>
      </w:divBdr>
    </w:div>
    <w:div w:id="1139758942">
      <w:bodyDiv w:val="1"/>
      <w:marLeft w:val="0"/>
      <w:marRight w:val="0"/>
      <w:marTop w:val="0"/>
      <w:marBottom w:val="0"/>
      <w:divBdr>
        <w:top w:val="none" w:sz="0" w:space="0" w:color="auto"/>
        <w:left w:val="none" w:sz="0" w:space="0" w:color="auto"/>
        <w:bottom w:val="none" w:sz="0" w:space="0" w:color="auto"/>
        <w:right w:val="none" w:sz="0" w:space="0" w:color="auto"/>
      </w:divBdr>
    </w:div>
    <w:div w:id="1148325193">
      <w:bodyDiv w:val="1"/>
      <w:marLeft w:val="0"/>
      <w:marRight w:val="0"/>
      <w:marTop w:val="0"/>
      <w:marBottom w:val="0"/>
      <w:divBdr>
        <w:top w:val="none" w:sz="0" w:space="0" w:color="auto"/>
        <w:left w:val="none" w:sz="0" w:space="0" w:color="auto"/>
        <w:bottom w:val="none" w:sz="0" w:space="0" w:color="auto"/>
        <w:right w:val="none" w:sz="0" w:space="0" w:color="auto"/>
      </w:divBdr>
    </w:div>
    <w:div w:id="1151603185">
      <w:bodyDiv w:val="1"/>
      <w:marLeft w:val="0"/>
      <w:marRight w:val="0"/>
      <w:marTop w:val="0"/>
      <w:marBottom w:val="0"/>
      <w:divBdr>
        <w:top w:val="none" w:sz="0" w:space="0" w:color="auto"/>
        <w:left w:val="none" w:sz="0" w:space="0" w:color="auto"/>
        <w:bottom w:val="none" w:sz="0" w:space="0" w:color="auto"/>
        <w:right w:val="none" w:sz="0" w:space="0" w:color="auto"/>
      </w:divBdr>
    </w:div>
    <w:div w:id="1154301466">
      <w:bodyDiv w:val="1"/>
      <w:marLeft w:val="0"/>
      <w:marRight w:val="0"/>
      <w:marTop w:val="0"/>
      <w:marBottom w:val="0"/>
      <w:divBdr>
        <w:top w:val="none" w:sz="0" w:space="0" w:color="auto"/>
        <w:left w:val="none" w:sz="0" w:space="0" w:color="auto"/>
        <w:bottom w:val="none" w:sz="0" w:space="0" w:color="auto"/>
        <w:right w:val="none" w:sz="0" w:space="0" w:color="auto"/>
      </w:divBdr>
    </w:div>
    <w:div w:id="1157184353">
      <w:bodyDiv w:val="1"/>
      <w:marLeft w:val="0"/>
      <w:marRight w:val="0"/>
      <w:marTop w:val="0"/>
      <w:marBottom w:val="0"/>
      <w:divBdr>
        <w:top w:val="none" w:sz="0" w:space="0" w:color="auto"/>
        <w:left w:val="none" w:sz="0" w:space="0" w:color="auto"/>
        <w:bottom w:val="none" w:sz="0" w:space="0" w:color="auto"/>
        <w:right w:val="none" w:sz="0" w:space="0" w:color="auto"/>
      </w:divBdr>
    </w:div>
    <w:div w:id="1158421795">
      <w:bodyDiv w:val="1"/>
      <w:marLeft w:val="0"/>
      <w:marRight w:val="0"/>
      <w:marTop w:val="0"/>
      <w:marBottom w:val="0"/>
      <w:divBdr>
        <w:top w:val="none" w:sz="0" w:space="0" w:color="auto"/>
        <w:left w:val="none" w:sz="0" w:space="0" w:color="auto"/>
        <w:bottom w:val="none" w:sz="0" w:space="0" w:color="auto"/>
        <w:right w:val="none" w:sz="0" w:space="0" w:color="auto"/>
      </w:divBdr>
    </w:div>
    <w:div w:id="1159424906">
      <w:bodyDiv w:val="1"/>
      <w:marLeft w:val="0"/>
      <w:marRight w:val="0"/>
      <w:marTop w:val="0"/>
      <w:marBottom w:val="0"/>
      <w:divBdr>
        <w:top w:val="none" w:sz="0" w:space="0" w:color="auto"/>
        <w:left w:val="none" w:sz="0" w:space="0" w:color="auto"/>
        <w:bottom w:val="none" w:sz="0" w:space="0" w:color="auto"/>
        <w:right w:val="none" w:sz="0" w:space="0" w:color="auto"/>
      </w:divBdr>
    </w:div>
    <w:div w:id="1168790429">
      <w:bodyDiv w:val="1"/>
      <w:marLeft w:val="0"/>
      <w:marRight w:val="0"/>
      <w:marTop w:val="0"/>
      <w:marBottom w:val="0"/>
      <w:divBdr>
        <w:top w:val="none" w:sz="0" w:space="0" w:color="auto"/>
        <w:left w:val="none" w:sz="0" w:space="0" w:color="auto"/>
        <w:bottom w:val="none" w:sz="0" w:space="0" w:color="auto"/>
        <w:right w:val="none" w:sz="0" w:space="0" w:color="auto"/>
      </w:divBdr>
    </w:div>
    <w:div w:id="1170215637">
      <w:bodyDiv w:val="1"/>
      <w:marLeft w:val="0"/>
      <w:marRight w:val="0"/>
      <w:marTop w:val="0"/>
      <w:marBottom w:val="0"/>
      <w:divBdr>
        <w:top w:val="none" w:sz="0" w:space="0" w:color="auto"/>
        <w:left w:val="none" w:sz="0" w:space="0" w:color="auto"/>
        <w:bottom w:val="none" w:sz="0" w:space="0" w:color="auto"/>
        <w:right w:val="none" w:sz="0" w:space="0" w:color="auto"/>
      </w:divBdr>
    </w:div>
    <w:div w:id="1170833054">
      <w:bodyDiv w:val="1"/>
      <w:marLeft w:val="0"/>
      <w:marRight w:val="0"/>
      <w:marTop w:val="0"/>
      <w:marBottom w:val="0"/>
      <w:divBdr>
        <w:top w:val="none" w:sz="0" w:space="0" w:color="auto"/>
        <w:left w:val="none" w:sz="0" w:space="0" w:color="auto"/>
        <w:bottom w:val="none" w:sz="0" w:space="0" w:color="auto"/>
        <w:right w:val="none" w:sz="0" w:space="0" w:color="auto"/>
      </w:divBdr>
    </w:div>
    <w:div w:id="1173303269">
      <w:bodyDiv w:val="1"/>
      <w:marLeft w:val="0"/>
      <w:marRight w:val="0"/>
      <w:marTop w:val="0"/>
      <w:marBottom w:val="0"/>
      <w:divBdr>
        <w:top w:val="none" w:sz="0" w:space="0" w:color="auto"/>
        <w:left w:val="none" w:sz="0" w:space="0" w:color="auto"/>
        <w:bottom w:val="none" w:sz="0" w:space="0" w:color="auto"/>
        <w:right w:val="none" w:sz="0" w:space="0" w:color="auto"/>
      </w:divBdr>
    </w:div>
    <w:div w:id="1174959081">
      <w:bodyDiv w:val="1"/>
      <w:marLeft w:val="0"/>
      <w:marRight w:val="0"/>
      <w:marTop w:val="0"/>
      <w:marBottom w:val="0"/>
      <w:divBdr>
        <w:top w:val="none" w:sz="0" w:space="0" w:color="auto"/>
        <w:left w:val="none" w:sz="0" w:space="0" w:color="auto"/>
        <w:bottom w:val="none" w:sz="0" w:space="0" w:color="auto"/>
        <w:right w:val="none" w:sz="0" w:space="0" w:color="auto"/>
      </w:divBdr>
    </w:div>
    <w:div w:id="1177690633">
      <w:bodyDiv w:val="1"/>
      <w:marLeft w:val="0"/>
      <w:marRight w:val="0"/>
      <w:marTop w:val="0"/>
      <w:marBottom w:val="0"/>
      <w:divBdr>
        <w:top w:val="none" w:sz="0" w:space="0" w:color="auto"/>
        <w:left w:val="none" w:sz="0" w:space="0" w:color="auto"/>
        <w:bottom w:val="none" w:sz="0" w:space="0" w:color="auto"/>
        <w:right w:val="none" w:sz="0" w:space="0" w:color="auto"/>
      </w:divBdr>
    </w:div>
    <w:div w:id="1178538026">
      <w:bodyDiv w:val="1"/>
      <w:marLeft w:val="0"/>
      <w:marRight w:val="0"/>
      <w:marTop w:val="0"/>
      <w:marBottom w:val="0"/>
      <w:divBdr>
        <w:top w:val="none" w:sz="0" w:space="0" w:color="auto"/>
        <w:left w:val="none" w:sz="0" w:space="0" w:color="auto"/>
        <w:bottom w:val="none" w:sz="0" w:space="0" w:color="auto"/>
        <w:right w:val="none" w:sz="0" w:space="0" w:color="auto"/>
      </w:divBdr>
    </w:div>
    <w:div w:id="1191534263">
      <w:bodyDiv w:val="1"/>
      <w:marLeft w:val="0"/>
      <w:marRight w:val="0"/>
      <w:marTop w:val="0"/>
      <w:marBottom w:val="0"/>
      <w:divBdr>
        <w:top w:val="none" w:sz="0" w:space="0" w:color="auto"/>
        <w:left w:val="none" w:sz="0" w:space="0" w:color="auto"/>
        <w:bottom w:val="none" w:sz="0" w:space="0" w:color="auto"/>
        <w:right w:val="none" w:sz="0" w:space="0" w:color="auto"/>
      </w:divBdr>
    </w:div>
    <w:div w:id="1208253497">
      <w:bodyDiv w:val="1"/>
      <w:marLeft w:val="0"/>
      <w:marRight w:val="0"/>
      <w:marTop w:val="0"/>
      <w:marBottom w:val="0"/>
      <w:divBdr>
        <w:top w:val="none" w:sz="0" w:space="0" w:color="auto"/>
        <w:left w:val="none" w:sz="0" w:space="0" w:color="auto"/>
        <w:bottom w:val="none" w:sz="0" w:space="0" w:color="auto"/>
        <w:right w:val="none" w:sz="0" w:space="0" w:color="auto"/>
      </w:divBdr>
    </w:div>
    <w:div w:id="1208446275">
      <w:bodyDiv w:val="1"/>
      <w:marLeft w:val="0"/>
      <w:marRight w:val="0"/>
      <w:marTop w:val="0"/>
      <w:marBottom w:val="0"/>
      <w:divBdr>
        <w:top w:val="none" w:sz="0" w:space="0" w:color="auto"/>
        <w:left w:val="none" w:sz="0" w:space="0" w:color="auto"/>
        <w:bottom w:val="none" w:sz="0" w:space="0" w:color="auto"/>
        <w:right w:val="none" w:sz="0" w:space="0" w:color="auto"/>
      </w:divBdr>
    </w:div>
    <w:div w:id="1208881621">
      <w:bodyDiv w:val="1"/>
      <w:marLeft w:val="0"/>
      <w:marRight w:val="0"/>
      <w:marTop w:val="0"/>
      <w:marBottom w:val="0"/>
      <w:divBdr>
        <w:top w:val="none" w:sz="0" w:space="0" w:color="auto"/>
        <w:left w:val="none" w:sz="0" w:space="0" w:color="auto"/>
        <w:bottom w:val="none" w:sz="0" w:space="0" w:color="auto"/>
        <w:right w:val="none" w:sz="0" w:space="0" w:color="auto"/>
      </w:divBdr>
    </w:div>
    <w:div w:id="1209804945">
      <w:bodyDiv w:val="1"/>
      <w:marLeft w:val="0"/>
      <w:marRight w:val="0"/>
      <w:marTop w:val="0"/>
      <w:marBottom w:val="0"/>
      <w:divBdr>
        <w:top w:val="none" w:sz="0" w:space="0" w:color="auto"/>
        <w:left w:val="none" w:sz="0" w:space="0" w:color="auto"/>
        <w:bottom w:val="none" w:sz="0" w:space="0" w:color="auto"/>
        <w:right w:val="none" w:sz="0" w:space="0" w:color="auto"/>
      </w:divBdr>
    </w:div>
    <w:div w:id="1210340810">
      <w:bodyDiv w:val="1"/>
      <w:marLeft w:val="0"/>
      <w:marRight w:val="0"/>
      <w:marTop w:val="0"/>
      <w:marBottom w:val="0"/>
      <w:divBdr>
        <w:top w:val="none" w:sz="0" w:space="0" w:color="auto"/>
        <w:left w:val="none" w:sz="0" w:space="0" w:color="auto"/>
        <w:bottom w:val="none" w:sz="0" w:space="0" w:color="auto"/>
        <w:right w:val="none" w:sz="0" w:space="0" w:color="auto"/>
      </w:divBdr>
    </w:div>
    <w:div w:id="1215196835">
      <w:bodyDiv w:val="1"/>
      <w:marLeft w:val="0"/>
      <w:marRight w:val="0"/>
      <w:marTop w:val="0"/>
      <w:marBottom w:val="0"/>
      <w:divBdr>
        <w:top w:val="none" w:sz="0" w:space="0" w:color="auto"/>
        <w:left w:val="none" w:sz="0" w:space="0" w:color="auto"/>
        <w:bottom w:val="none" w:sz="0" w:space="0" w:color="auto"/>
        <w:right w:val="none" w:sz="0" w:space="0" w:color="auto"/>
      </w:divBdr>
    </w:div>
    <w:div w:id="1216745058">
      <w:bodyDiv w:val="1"/>
      <w:marLeft w:val="0"/>
      <w:marRight w:val="0"/>
      <w:marTop w:val="0"/>
      <w:marBottom w:val="0"/>
      <w:divBdr>
        <w:top w:val="none" w:sz="0" w:space="0" w:color="auto"/>
        <w:left w:val="none" w:sz="0" w:space="0" w:color="auto"/>
        <w:bottom w:val="none" w:sz="0" w:space="0" w:color="auto"/>
        <w:right w:val="none" w:sz="0" w:space="0" w:color="auto"/>
      </w:divBdr>
    </w:div>
    <w:div w:id="1219515600">
      <w:bodyDiv w:val="1"/>
      <w:marLeft w:val="0"/>
      <w:marRight w:val="0"/>
      <w:marTop w:val="0"/>
      <w:marBottom w:val="0"/>
      <w:divBdr>
        <w:top w:val="none" w:sz="0" w:space="0" w:color="auto"/>
        <w:left w:val="none" w:sz="0" w:space="0" w:color="auto"/>
        <w:bottom w:val="none" w:sz="0" w:space="0" w:color="auto"/>
        <w:right w:val="none" w:sz="0" w:space="0" w:color="auto"/>
      </w:divBdr>
    </w:div>
    <w:div w:id="1224490300">
      <w:bodyDiv w:val="1"/>
      <w:marLeft w:val="0"/>
      <w:marRight w:val="0"/>
      <w:marTop w:val="0"/>
      <w:marBottom w:val="0"/>
      <w:divBdr>
        <w:top w:val="none" w:sz="0" w:space="0" w:color="auto"/>
        <w:left w:val="none" w:sz="0" w:space="0" w:color="auto"/>
        <w:bottom w:val="none" w:sz="0" w:space="0" w:color="auto"/>
        <w:right w:val="none" w:sz="0" w:space="0" w:color="auto"/>
      </w:divBdr>
    </w:div>
    <w:div w:id="1228347298">
      <w:bodyDiv w:val="1"/>
      <w:marLeft w:val="0"/>
      <w:marRight w:val="0"/>
      <w:marTop w:val="0"/>
      <w:marBottom w:val="0"/>
      <w:divBdr>
        <w:top w:val="none" w:sz="0" w:space="0" w:color="auto"/>
        <w:left w:val="none" w:sz="0" w:space="0" w:color="auto"/>
        <w:bottom w:val="none" w:sz="0" w:space="0" w:color="auto"/>
        <w:right w:val="none" w:sz="0" w:space="0" w:color="auto"/>
      </w:divBdr>
    </w:div>
    <w:div w:id="1228413919">
      <w:bodyDiv w:val="1"/>
      <w:marLeft w:val="0"/>
      <w:marRight w:val="0"/>
      <w:marTop w:val="0"/>
      <w:marBottom w:val="0"/>
      <w:divBdr>
        <w:top w:val="none" w:sz="0" w:space="0" w:color="auto"/>
        <w:left w:val="none" w:sz="0" w:space="0" w:color="auto"/>
        <w:bottom w:val="none" w:sz="0" w:space="0" w:color="auto"/>
        <w:right w:val="none" w:sz="0" w:space="0" w:color="auto"/>
      </w:divBdr>
    </w:div>
    <w:div w:id="1228494833">
      <w:bodyDiv w:val="1"/>
      <w:marLeft w:val="0"/>
      <w:marRight w:val="0"/>
      <w:marTop w:val="0"/>
      <w:marBottom w:val="0"/>
      <w:divBdr>
        <w:top w:val="none" w:sz="0" w:space="0" w:color="auto"/>
        <w:left w:val="none" w:sz="0" w:space="0" w:color="auto"/>
        <w:bottom w:val="none" w:sz="0" w:space="0" w:color="auto"/>
        <w:right w:val="none" w:sz="0" w:space="0" w:color="auto"/>
      </w:divBdr>
    </w:div>
    <w:div w:id="1228877475">
      <w:bodyDiv w:val="1"/>
      <w:marLeft w:val="0"/>
      <w:marRight w:val="0"/>
      <w:marTop w:val="0"/>
      <w:marBottom w:val="0"/>
      <w:divBdr>
        <w:top w:val="none" w:sz="0" w:space="0" w:color="auto"/>
        <w:left w:val="none" w:sz="0" w:space="0" w:color="auto"/>
        <w:bottom w:val="none" w:sz="0" w:space="0" w:color="auto"/>
        <w:right w:val="none" w:sz="0" w:space="0" w:color="auto"/>
      </w:divBdr>
    </w:div>
    <w:div w:id="1230579296">
      <w:bodyDiv w:val="1"/>
      <w:marLeft w:val="0"/>
      <w:marRight w:val="0"/>
      <w:marTop w:val="0"/>
      <w:marBottom w:val="0"/>
      <w:divBdr>
        <w:top w:val="none" w:sz="0" w:space="0" w:color="auto"/>
        <w:left w:val="none" w:sz="0" w:space="0" w:color="auto"/>
        <w:bottom w:val="none" w:sz="0" w:space="0" w:color="auto"/>
        <w:right w:val="none" w:sz="0" w:space="0" w:color="auto"/>
      </w:divBdr>
    </w:div>
    <w:div w:id="1232229087">
      <w:bodyDiv w:val="1"/>
      <w:marLeft w:val="0"/>
      <w:marRight w:val="0"/>
      <w:marTop w:val="0"/>
      <w:marBottom w:val="0"/>
      <w:divBdr>
        <w:top w:val="none" w:sz="0" w:space="0" w:color="auto"/>
        <w:left w:val="none" w:sz="0" w:space="0" w:color="auto"/>
        <w:bottom w:val="none" w:sz="0" w:space="0" w:color="auto"/>
        <w:right w:val="none" w:sz="0" w:space="0" w:color="auto"/>
      </w:divBdr>
    </w:div>
    <w:div w:id="1234656054">
      <w:bodyDiv w:val="1"/>
      <w:marLeft w:val="0"/>
      <w:marRight w:val="0"/>
      <w:marTop w:val="0"/>
      <w:marBottom w:val="0"/>
      <w:divBdr>
        <w:top w:val="none" w:sz="0" w:space="0" w:color="auto"/>
        <w:left w:val="none" w:sz="0" w:space="0" w:color="auto"/>
        <w:bottom w:val="none" w:sz="0" w:space="0" w:color="auto"/>
        <w:right w:val="none" w:sz="0" w:space="0" w:color="auto"/>
      </w:divBdr>
    </w:div>
    <w:div w:id="1237471863">
      <w:bodyDiv w:val="1"/>
      <w:marLeft w:val="0"/>
      <w:marRight w:val="0"/>
      <w:marTop w:val="0"/>
      <w:marBottom w:val="0"/>
      <w:divBdr>
        <w:top w:val="none" w:sz="0" w:space="0" w:color="auto"/>
        <w:left w:val="none" w:sz="0" w:space="0" w:color="auto"/>
        <w:bottom w:val="none" w:sz="0" w:space="0" w:color="auto"/>
        <w:right w:val="none" w:sz="0" w:space="0" w:color="auto"/>
      </w:divBdr>
    </w:div>
    <w:div w:id="1237473778">
      <w:bodyDiv w:val="1"/>
      <w:marLeft w:val="0"/>
      <w:marRight w:val="0"/>
      <w:marTop w:val="0"/>
      <w:marBottom w:val="0"/>
      <w:divBdr>
        <w:top w:val="none" w:sz="0" w:space="0" w:color="auto"/>
        <w:left w:val="none" w:sz="0" w:space="0" w:color="auto"/>
        <w:bottom w:val="none" w:sz="0" w:space="0" w:color="auto"/>
        <w:right w:val="none" w:sz="0" w:space="0" w:color="auto"/>
      </w:divBdr>
    </w:div>
    <w:div w:id="1252158288">
      <w:bodyDiv w:val="1"/>
      <w:marLeft w:val="0"/>
      <w:marRight w:val="0"/>
      <w:marTop w:val="0"/>
      <w:marBottom w:val="0"/>
      <w:divBdr>
        <w:top w:val="none" w:sz="0" w:space="0" w:color="auto"/>
        <w:left w:val="none" w:sz="0" w:space="0" w:color="auto"/>
        <w:bottom w:val="none" w:sz="0" w:space="0" w:color="auto"/>
        <w:right w:val="none" w:sz="0" w:space="0" w:color="auto"/>
      </w:divBdr>
    </w:div>
    <w:div w:id="1253125444">
      <w:bodyDiv w:val="1"/>
      <w:marLeft w:val="0"/>
      <w:marRight w:val="0"/>
      <w:marTop w:val="0"/>
      <w:marBottom w:val="0"/>
      <w:divBdr>
        <w:top w:val="none" w:sz="0" w:space="0" w:color="auto"/>
        <w:left w:val="none" w:sz="0" w:space="0" w:color="auto"/>
        <w:bottom w:val="none" w:sz="0" w:space="0" w:color="auto"/>
        <w:right w:val="none" w:sz="0" w:space="0" w:color="auto"/>
      </w:divBdr>
    </w:div>
    <w:div w:id="1264218426">
      <w:bodyDiv w:val="1"/>
      <w:marLeft w:val="0"/>
      <w:marRight w:val="0"/>
      <w:marTop w:val="0"/>
      <w:marBottom w:val="0"/>
      <w:divBdr>
        <w:top w:val="none" w:sz="0" w:space="0" w:color="auto"/>
        <w:left w:val="none" w:sz="0" w:space="0" w:color="auto"/>
        <w:bottom w:val="none" w:sz="0" w:space="0" w:color="auto"/>
        <w:right w:val="none" w:sz="0" w:space="0" w:color="auto"/>
      </w:divBdr>
    </w:div>
    <w:div w:id="1264999714">
      <w:bodyDiv w:val="1"/>
      <w:marLeft w:val="0"/>
      <w:marRight w:val="0"/>
      <w:marTop w:val="0"/>
      <w:marBottom w:val="0"/>
      <w:divBdr>
        <w:top w:val="none" w:sz="0" w:space="0" w:color="auto"/>
        <w:left w:val="none" w:sz="0" w:space="0" w:color="auto"/>
        <w:bottom w:val="none" w:sz="0" w:space="0" w:color="auto"/>
        <w:right w:val="none" w:sz="0" w:space="0" w:color="auto"/>
      </w:divBdr>
    </w:div>
    <w:div w:id="1265653988">
      <w:bodyDiv w:val="1"/>
      <w:marLeft w:val="0"/>
      <w:marRight w:val="0"/>
      <w:marTop w:val="0"/>
      <w:marBottom w:val="0"/>
      <w:divBdr>
        <w:top w:val="none" w:sz="0" w:space="0" w:color="auto"/>
        <w:left w:val="none" w:sz="0" w:space="0" w:color="auto"/>
        <w:bottom w:val="none" w:sz="0" w:space="0" w:color="auto"/>
        <w:right w:val="none" w:sz="0" w:space="0" w:color="auto"/>
      </w:divBdr>
    </w:div>
    <w:div w:id="1267540755">
      <w:bodyDiv w:val="1"/>
      <w:marLeft w:val="0"/>
      <w:marRight w:val="0"/>
      <w:marTop w:val="0"/>
      <w:marBottom w:val="0"/>
      <w:divBdr>
        <w:top w:val="none" w:sz="0" w:space="0" w:color="auto"/>
        <w:left w:val="none" w:sz="0" w:space="0" w:color="auto"/>
        <w:bottom w:val="none" w:sz="0" w:space="0" w:color="auto"/>
        <w:right w:val="none" w:sz="0" w:space="0" w:color="auto"/>
      </w:divBdr>
    </w:div>
    <w:div w:id="1270620792">
      <w:bodyDiv w:val="1"/>
      <w:marLeft w:val="0"/>
      <w:marRight w:val="0"/>
      <w:marTop w:val="0"/>
      <w:marBottom w:val="0"/>
      <w:divBdr>
        <w:top w:val="none" w:sz="0" w:space="0" w:color="auto"/>
        <w:left w:val="none" w:sz="0" w:space="0" w:color="auto"/>
        <w:bottom w:val="none" w:sz="0" w:space="0" w:color="auto"/>
        <w:right w:val="none" w:sz="0" w:space="0" w:color="auto"/>
      </w:divBdr>
    </w:div>
    <w:div w:id="1274821644">
      <w:bodyDiv w:val="1"/>
      <w:marLeft w:val="0"/>
      <w:marRight w:val="0"/>
      <w:marTop w:val="0"/>
      <w:marBottom w:val="0"/>
      <w:divBdr>
        <w:top w:val="none" w:sz="0" w:space="0" w:color="auto"/>
        <w:left w:val="none" w:sz="0" w:space="0" w:color="auto"/>
        <w:bottom w:val="none" w:sz="0" w:space="0" w:color="auto"/>
        <w:right w:val="none" w:sz="0" w:space="0" w:color="auto"/>
      </w:divBdr>
    </w:div>
    <w:div w:id="1275409280">
      <w:bodyDiv w:val="1"/>
      <w:marLeft w:val="0"/>
      <w:marRight w:val="0"/>
      <w:marTop w:val="0"/>
      <w:marBottom w:val="0"/>
      <w:divBdr>
        <w:top w:val="none" w:sz="0" w:space="0" w:color="auto"/>
        <w:left w:val="none" w:sz="0" w:space="0" w:color="auto"/>
        <w:bottom w:val="none" w:sz="0" w:space="0" w:color="auto"/>
        <w:right w:val="none" w:sz="0" w:space="0" w:color="auto"/>
      </w:divBdr>
    </w:div>
    <w:div w:id="1276596438">
      <w:bodyDiv w:val="1"/>
      <w:marLeft w:val="0"/>
      <w:marRight w:val="0"/>
      <w:marTop w:val="0"/>
      <w:marBottom w:val="0"/>
      <w:divBdr>
        <w:top w:val="none" w:sz="0" w:space="0" w:color="auto"/>
        <w:left w:val="none" w:sz="0" w:space="0" w:color="auto"/>
        <w:bottom w:val="none" w:sz="0" w:space="0" w:color="auto"/>
        <w:right w:val="none" w:sz="0" w:space="0" w:color="auto"/>
      </w:divBdr>
    </w:div>
    <w:div w:id="1279147162">
      <w:bodyDiv w:val="1"/>
      <w:marLeft w:val="0"/>
      <w:marRight w:val="0"/>
      <w:marTop w:val="0"/>
      <w:marBottom w:val="0"/>
      <w:divBdr>
        <w:top w:val="none" w:sz="0" w:space="0" w:color="auto"/>
        <w:left w:val="none" w:sz="0" w:space="0" w:color="auto"/>
        <w:bottom w:val="none" w:sz="0" w:space="0" w:color="auto"/>
        <w:right w:val="none" w:sz="0" w:space="0" w:color="auto"/>
      </w:divBdr>
    </w:div>
    <w:div w:id="1281373133">
      <w:bodyDiv w:val="1"/>
      <w:marLeft w:val="0"/>
      <w:marRight w:val="0"/>
      <w:marTop w:val="0"/>
      <w:marBottom w:val="0"/>
      <w:divBdr>
        <w:top w:val="none" w:sz="0" w:space="0" w:color="auto"/>
        <w:left w:val="none" w:sz="0" w:space="0" w:color="auto"/>
        <w:bottom w:val="none" w:sz="0" w:space="0" w:color="auto"/>
        <w:right w:val="none" w:sz="0" w:space="0" w:color="auto"/>
      </w:divBdr>
    </w:div>
    <w:div w:id="1282304818">
      <w:bodyDiv w:val="1"/>
      <w:marLeft w:val="0"/>
      <w:marRight w:val="0"/>
      <w:marTop w:val="0"/>
      <w:marBottom w:val="0"/>
      <w:divBdr>
        <w:top w:val="none" w:sz="0" w:space="0" w:color="auto"/>
        <w:left w:val="none" w:sz="0" w:space="0" w:color="auto"/>
        <w:bottom w:val="none" w:sz="0" w:space="0" w:color="auto"/>
        <w:right w:val="none" w:sz="0" w:space="0" w:color="auto"/>
      </w:divBdr>
    </w:div>
    <w:div w:id="1282565919">
      <w:bodyDiv w:val="1"/>
      <w:marLeft w:val="0"/>
      <w:marRight w:val="0"/>
      <w:marTop w:val="0"/>
      <w:marBottom w:val="0"/>
      <w:divBdr>
        <w:top w:val="none" w:sz="0" w:space="0" w:color="auto"/>
        <w:left w:val="none" w:sz="0" w:space="0" w:color="auto"/>
        <w:bottom w:val="none" w:sz="0" w:space="0" w:color="auto"/>
        <w:right w:val="none" w:sz="0" w:space="0" w:color="auto"/>
      </w:divBdr>
    </w:div>
    <w:div w:id="1283422939">
      <w:bodyDiv w:val="1"/>
      <w:marLeft w:val="0"/>
      <w:marRight w:val="0"/>
      <w:marTop w:val="0"/>
      <w:marBottom w:val="0"/>
      <w:divBdr>
        <w:top w:val="none" w:sz="0" w:space="0" w:color="auto"/>
        <w:left w:val="none" w:sz="0" w:space="0" w:color="auto"/>
        <w:bottom w:val="none" w:sz="0" w:space="0" w:color="auto"/>
        <w:right w:val="none" w:sz="0" w:space="0" w:color="auto"/>
      </w:divBdr>
    </w:div>
    <w:div w:id="1288391848">
      <w:bodyDiv w:val="1"/>
      <w:marLeft w:val="0"/>
      <w:marRight w:val="0"/>
      <w:marTop w:val="0"/>
      <w:marBottom w:val="0"/>
      <w:divBdr>
        <w:top w:val="none" w:sz="0" w:space="0" w:color="auto"/>
        <w:left w:val="none" w:sz="0" w:space="0" w:color="auto"/>
        <w:bottom w:val="none" w:sz="0" w:space="0" w:color="auto"/>
        <w:right w:val="none" w:sz="0" w:space="0" w:color="auto"/>
      </w:divBdr>
    </w:div>
    <w:div w:id="1288897181">
      <w:bodyDiv w:val="1"/>
      <w:marLeft w:val="0"/>
      <w:marRight w:val="0"/>
      <w:marTop w:val="0"/>
      <w:marBottom w:val="0"/>
      <w:divBdr>
        <w:top w:val="none" w:sz="0" w:space="0" w:color="auto"/>
        <w:left w:val="none" w:sz="0" w:space="0" w:color="auto"/>
        <w:bottom w:val="none" w:sz="0" w:space="0" w:color="auto"/>
        <w:right w:val="none" w:sz="0" w:space="0" w:color="auto"/>
      </w:divBdr>
    </w:div>
    <w:div w:id="1289773898">
      <w:bodyDiv w:val="1"/>
      <w:marLeft w:val="0"/>
      <w:marRight w:val="0"/>
      <w:marTop w:val="0"/>
      <w:marBottom w:val="0"/>
      <w:divBdr>
        <w:top w:val="none" w:sz="0" w:space="0" w:color="auto"/>
        <w:left w:val="none" w:sz="0" w:space="0" w:color="auto"/>
        <w:bottom w:val="none" w:sz="0" w:space="0" w:color="auto"/>
        <w:right w:val="none" w:sz="0" w:space="0" w:color="auto"/>
      </w:divBdr>
    </w:div>
    <w:div w:id="1291324870">
      <w:bodyDiv w:val="1"/>
      <w:marLeft w:val="0"/>
      <w:marRight w:val="0"/>
      <w:marTop w:val="0"/>
      <w:marBottom w:val="0"/>
      <w:divBdr>
        <w:top w:val="none" w:sz="0" w:space="0" w:color="auto"/>
        <w:left w:val="none" w:sz="0" w:space="0" w:color="auto"/>
        <w:bottom w:val="none" w:sz="0" w:space="0" w:color="auto"/>
        <w:right w:val="none" w:sz="0" w:space="0" w:color="auto"/>
      </w:divBdr>
    </w:div>
    <w:div w:id="1292321151">
      <w:bodyDiv w:val="1"/>
      <w:marLeft w:val="0"/>
      <w:marRight w:val="0"/>
      <w:marTop w:val="0"/>
      <w:marBottom w:val="0"/>
      <w:divBdr>
        <w:top w:val="none" w:sz="0" w:space="0" w:color="auto"/>
        <w:left w:val="none" w:sz="0" w:space="0" w:color="auto"/>
        <w:bottom w:val="none" w:sz="0" w:space="0" w:color="auto"/>
        <w:right w:val="none" w:sz="0" w:space="0" w:color="auto"/>
      </w:divBdr>
    </w:div>
    <w:div w:id="1294677901">
      <w:bodyDiv w:val="1"/>
      <w:marLeft w:val="0"/>
      <w:marRight w:val="0"/>
      <w:marTop w:val="0"/>
      <w:marBottom w:val="0"/>
      <w:divBdr>
        <w:top w:val="none" w:sz="0" w:space="0" w:color="auto"/>
        <w:left w:val="none" w:sz="0" w:space="0" w:color="auto"/>
        <w:bottom w:val="none" w:sz="0" w:space="0" w:color="auto"/>
        <w:right w:val="none" w:sz="0" w:space="0" w:color="auto"/>
      </w:divBdr>
    </w:div>
    <w:div w:id="1296712703">
      <w:bodyDiv w:val="1"/>
      <w:marLeft w:val="0"/>
      <w:marRight w:val="0"/>
      <w:marTop w:val="0"/>
      <w:marBottom w:val="0"/>
      <w:divBdr>
        <w:top w:val="none" w:sz="0" w:space="0" w:color="auto"/>
        <w:left w:val="none" w:sz="0" w:space="0" w:color="auto"/>
        <w:bottom w:val="none" w:sz="0" w:space="0" w:color="auto"/>
        <w:right w:val="none" w:sz="0" w:space="0" w:color="auto"/>
      </w:divBdr>
    </w:div>
    <w:div w:id="1302803860">
      <w:bodyDiv w:val="1"/>
      <w:marLeft w:val="0"/>
      <w:marRight w:val="0"/>
      <w:marTop w:val="0"/>
      <w:marBottom w:val="0"/>
      <w:divBdr>
        <w:top w:val="none" w:sz="0" w:space="0" w:color="auto"/>
        <w:left w:val="none" w:sz="0" w:space="0" w:color="auto"/>
        <w:bottom w:val="none" w:sz="0" w:space="0" w:color="auto"/>
        <w:right w:val="none" w:sz="0" w:space="0" w:color="auto"/>
      </w:divBdr>
    </w:div>
    <w:div w:id="1303581814">
      <w:bodyDiv w:val="1"/>
      <w:marLeft w:val="0"/>
      <w:marRight w:val="0"/>
      <w:marTop w:val="0"/>
      <w:marBottom w:val="0"/>
      <w:divBdr>
        <w:top w:val="none" w:sz="0" w:space="0" w:color="auto"/>
        <w:left w:val="none" w:sz="0" w:space="0" w:color="auto"/>
        <w:bottom w:val="none" w:sz="0" w:space="0" w:color="auto"/>
        <w:right w:val="none" w:sz="0" w:space="0" w:color="auto"/>
      </w:divBdr>
    </w:div>
    <w:div w:id="1308121890">
      <w:bodyDiv w:val="1"/>
      <w:marLeft w:val="0"/>
      <w:marRight w:val="0"/>
      <w:marTop w:val="0"/>
      <w:marBottom w:val="0"/>
      <w:divBdr>
        <w:top w:val="none" w:sz="0" w:space="0" w:color="auto"/>
        <w:left w:val="none" w:sz="0" w:space="0" w:color="auto"/>
        <w:bottom w:val="none" w:sz="0" w:space="0" w:color="auto"/>
        <w:right w:val="none" w:sz="0" w:space="0" w:color="auto"/>
      </w:divBdr>
    </w:div>
    <w:div w:id="1308584352">
      <w:bodyDiv w:val="1"/>
      <w:marLeft w:val="0"/>
      <w:marRight w:val="0"/>
      <w:marTop w:val="0"/>
      <w:marBottom w:val="0"/>
      <w:divBdr>
        <w:top w:val="none" w:sz="0" w:space="0" w:color="auto"/>
        <w:left w:val="none" w:sz="0" w:space="0" w:color="auto"/>
        <w:bottom w:val="none" w:sz="0" w:space="0" w:color="auto"/>
        <w:right w:val="none" w:sz="0" w:space="0" w:color="auto"/>
      </w:divBdr>
    </w:div>
    <w:div w:id="1309238707">
      <w:bodyDiv w:val="1"/>
      <w:marLeft w:val="0"/>
      <w:marRight w:val="0"/>
      <w:marTop w:val="0"/>
      <w:marBottom w:val="0"/>
      <w:divBdr>
        <w:top w:val="none" w:sz="0" w:space="0" w:color="auto"/>
        <w:left w:val="none" w:sz="0" w:space="0" w:color="auto"/>
        <w:bottom w:val="none" w:sz="0" w:space="0" w:color="auto"/>
        <w:right w:val="none" w:sz="0" w:space="0" w:color="auto"/>
      </w:divBdr>
    </w:div>
    <w:div w:id="1314410112">
      <w:bodyDiv w:val="1"/>
      <w:marLeft w:val="0"/>
      <w:marRight w:val="0"/>
      <w:marTop w:val="0"/>
      <w:marBottom w:val="0"/>
      <w:divBdr>
        <w:top w:val="none" w:sz="0" w:space="0" w:color="auto"/>
        <w:left w:val="none" w:sz="0" w:space="0" w:color="auto"/>
        <w:bottom w:val="none" w:sz="0" w:space="0" w:color="auto"/>
        <w:right w:val="none" w:sz="0" w:space="0" w:color="auto"/>
      </w:divBdr>
    </w:div>
    <w:div w:id="1317418906">
      <w:bodyDiv w:val="1"/>
      <w:marLeft w:val="0"/>
      <w:marRight w:val="0"/>
      <w:marTop w:val="0"/>
      <w:marBottom w:val="0"/>
      <w:divBdr>
        <w:top w:val="none" w:sz="0" w:space="0" w:color="auto"/>
        <w:left w:val="none" w:sz="0" w:space="0" w:color="auto"/>
        <w:bottom w:val="none" w:sz="0" w:space="0" w:color="auto"/>
        <w:right w:val="none" w:sz="0" w:space="0" w:color="auto"/>
      </w:divBdr>
    </w:div>
    <w:div w:id="1321278066">
      <w:bodyDiv w:val="1"/>
      <w:marLeft w:val="0"/>
      <w:marRight w:val="0"/>
      <w:marTop w:val="0"/>
      <w:marBottom w:val="0"/>
      <w:divBdr>
        <w:top w:val="none" w:sz="0" w:space="0" w:color="auto"/>
        <w:left w:val="none" w:sz="0" w:space="0" w:color="auto"/>
        <w:bottom w:val="none" w:sz="0" w:space="0" w:color="auto"/>
        <w:right w:val="none" w:sz="0" w:space="0" w:color="auto"/>
      </w:divBdr>
    </w:div>
    <w:div w:id="1324234615">
      <w:bodyDiv w:val="1"/>
      <w:marLeft w:val="0"/>
      <w:marRight w:val="0"/>
      <w:marTop w:val="0"/>
      <w:marBottom w:val="0"/>
      <w:divBdr>
        <w:top w:val="none" w:sz="0" w:space="0" w:color="auto"/>
        <w:left w:val="none" w:sz="0" w:space="0" w:color="auto"/>
        <w:bottom w:val="none" w:sz="0" w:space="0" w:color="auto"/>
        <w:right w:val="none" w:sz="0" w:space="0" w:color="auto"/>
      </w:divBdr>
    </w:div>
    <w:div w:id="1332297665">
      <w:bodyDiv w:val="1"/>
      <w:marLeft w:val="0"/>
      <w:marRight w:val="0"/>
      <w:marTop w:val="0"/>
      <w:marBottom w:val="0"/>
      <w:divBdr>
        <w:top w:val="none" w:sz="0" w:space="0" w:color="auto"/>
        <w:left w:val="none" w:sz="0" w:space="0" w:color="auto"/>
        <w:bottom w:val="none" w:sz="0" w:space="0" w:color="auto"/>
        <w:right w:val="none" w:sz="0" w:space="0" w:color="auto"/>
      </w:divBdr>
    </w:div>
    <w:div w:id="1333529462">
      <w:bodyDiv w:val="1"/>
      <w:marLeft w:val="0"/>
      <w:marRight w:val="0"/>
      <w:marTop w:val="0"/>
      <w:marBottom w:val="0"/>
      <w:divBdr>
        <w:top w:val="none" w:sz="0" w:space="0" w:color="auto"/>
        <w:left w:val="none" w:sz="0" w:space="0" w:color="auto"/>
        <w:bottom w:val="none" w:sz="0" w:space="0" w:color="auto"/>
        <w:right w:val="none" w:sz="0" w:space="0" w:color="auto"/>
      </w:divBdr>
    </w:div>
    <w:div w:id="1333871539">
      <w:bodyDiv w:val="1"/>
      <w:marLeft w:val="0"/>
      <w:marRight w:val="0"/>
      <w:marTop w:val="0"/>
      <w:marBottom w:val="0"/>
      <w:divBdr>
        <w:top w:val="none" w:sz="0" w:space="0" w:color="auto"/>
        <w:left w:val="none" w:sz="0" w:space="0" w:color="auto"/>
        <w:bottom w:val="none" w:sz="0" w:space="0" w:color="auto"/>
        <w:right w:val="none" w:sz="0" w:space="0" w:color="auto"/>
      </w:divBdr>
    </w:div>
    <w:div w:id="1335375134">
      <w:bodyDiv w:val="1"/>
      <w:marLeft w:val="0"/>
      <w:marRight w:val="0"/>
      <w:marTop w:val="0"/>
      <w:marBottom w:val="0"/>
      <w:divBdr>
        <w:top w:val="none" w:sz="0" w:space="0" w:color="auto"/>
        <w:left w:val="none" w:sz="0" w:space="0" w:color="auto"/>
        <w:bottom w:val="none" w:sz="0" w:space="0" w:color="auto"/>
        <w:right w:val="none" w:sz="0" w:space="0" w:color="auto"/>
      </w:divBdr>
    </w:div>
    <w:div w:id="1337343843">
      <w:bodyDiv w:val="1"/>
      <w:marLeft w:val="0"/>
      <w:marRight w:val="0"/>
      <w:marTop w:val="0"/>
      <w:marBottom w:val="0"/>
      <w:divBdr>
        <w:top w:val="none" w:sz="0" w:space="0" w:color="auto"/>
        <w:left w:val="none" w:sz="0" w:space="0" w:color="auto"/>
        <w:bottom w:val="none" w:sz="0" w:space="0" w:color="auto"/>
        <w:right w:val="none" w:sz="0" w:space="0" w:color="auto"/>
      </w:divBdr>
    </w:div>
    <w:div w:id="1337919454">
      <w:bodyDiv w:val="1"/>
      <w:marLeft w:val="0"/>
      <w:marRight w:val="0"/>
      <w:marTop w:val="0"/>
      <w:marBottom w:val="0"/>
      <w:divBdr>
        <w:top w:val="none" w:sz="0" w:space="0" w:color="auto"/>
        <w:left w:val="none" w:sz="0" w:space="0" w:color="auto"/>
        <w:bottom w:val="none" w:sz="0" w:space="0" w:color="auto"/>
        <w:right w:val="none" w:sz="0" w:space="0" w:color="auto"/>
      </w:divBdr>
    </w:div>
    <w:div w:id="1343626632">
      <w:bodyDiv w:val="1"/>
      <w:marLeft w:val="0"/>
      <w:marRight w:val="0"/>
      <w:marTop w:val="0"/>
      <w:marBottom w:val="0"/>
      <w:divBdr>
        <w:top w:val="none" w:sz="0" w:space="0" w:color="auto"/>
        <w:left w:val="none" w:sz="0" w:space="0" w:color="auto"/>
        <w:bottom w:val="none" w:sz="0" w:space="0" w:color="auto"/>
        <w:right w:val="none" w:sz="0" w:space="0" w:color="auto"/>
      </w:divBdr>
    </w:div>
    <w:div w:id="1345280904">
      <w:bodyDiv w:val="1"/>
      <w:marLeft w:val="0"/>
      <w:marRight w:val="0"/>
      <w:marTop w:val="0"/>
      <w:marBottom w:val="0"/>
      <w:divBdr>
        <w:top w:val="none" w:sz="0" w:space="0" w:color="auto"/>
        <w:left w:val="none" w:sz="0" w:space="0" w:color="auto"/>
        <w:bottom w:val="none" w:sz="0" w:space="0" w:color="auto"/>
        <w:right w:val="none" w:sz="0" w:space="0" w:color="auto"/>
      </w:divBdr>
    </w:div>
    <w:div w:id="1352410219">
      <w:bodyDiv w:val="1"/>
      <w:marLeft w:val="0"/>
      <w:marRight w:val="0"/>
      <w:marTop w:val="0"/>
      <w:marBottom w:val="0"/>
      <w:divBdr>
        <w:top w:val="none" w:sz="0" w:space="0" w:color="auto"/>
        <w:left w:val="none" w:sz="0" w:space="0" w:color="auto"/>
        <w:bottom w:val="none" w:sz="0" w:space="0" w:color="auto"/>
        <w:right w:val="none" w:sz="0" w:space="0" w:color="auto"/>
      </w:divBdr>
    </w:div>
    <w:div w:id="1353918374">
      <w:bodyDiv w:val="1"/>
      <w:marLeft w:val="0"/>
      <w:marRight w:val="0"/>
      <w:marTop w:val="0"/>
      <w:marBottom w:val="0"/>
      <w:divBdr>
        <w:top w:val="none" w:sz="0" w:space="0" w:color="auto"/>
        <w:left w:val="none" w:sz="0" w:space="0" w:color="auto"/>
        <w:bottom w:val="none" w:sz="0" w:space="0" w:color="auto"/>
        <w:right w:val="none" w:sz="0" w:space="0" w:color="auto"/>
      </w:divBdr>
    </w:div>
    <w:div w:id="1358510259">
      <w:bodyDiv w:val="1"/>
      <w:marLeft w:val="0"/>
      <w:marRight w:val="0"/>
      <w:marTop w:val="0"/>
      <w:marBottom w:val="0"/>
      <w:divBdr>
        <w:top w:val="none" w:sz="0" w:space="0" w:color="auto"/>
        <w:left w:val="none" w:sz="0" w:space="0" w:color="auto"/>
        <w:bottom w:val="none" w:sz="0" w:space="0" w:color="auto"/>
        <w:right w:val="none" w:sz="0" w:space="0" w:color="auto"/>
      </w:divBdr>
    </w:div>
    <w:div w:id="1360666635">
      <w:bodyDiv w:val="1"/>
      <w:marLeft w:val="0"/>
      <w:marRight w:val="0"/>
      <w:marTop w:val="0"/>
      <w:marBottom w:val="0"/>
      <w:divBdr>
        <w:top w:val="none" w:sz="0" w:space="0" w:color="auto"/>
        <w:left w:val="none" w:sz="0" w:space="0" w:color="auto"/>
        <w:bottom w:val="none" w:sz="0" w:space="0" w:color="auto"/>
        <w:right w:val="none" w:sz="0" w:space="0" w:color="auto"/>
      </w:divBdr>
    </w:div>
    <w:div w:id="1361321807">
      <w:bodyDiv w:val="1"/>
      <w:marLeft w:val="0"/>
      <w:marRight w:val="0"/>
      <w:marTop w:val="0"/>
      <w:marBottom w:val="0"/>
      <w:divBdr>
        <w:top w:val="none" w:sz="0" w:space="0" w:color="auto"/>
        <w:left w:val="none" w:sz="0" w:space="0" w:color="auto"/>
        <w:bottom w:val="none" w:sz="0" w:space="0" w:color="auto"/>
        <w:right w:val="none" w:sz="0" w:space="0" w:color="auto"/>
      </w:divBdr>
    </w:div>
    <w:div w:id="1374962774">
      <w:bodyDiv w:val="1"/>
      <w:marLeft w:val="0"/>
      <w:marRight w:val="0"/>
      <w:marTop w:val="0"/>
      <w:marBottom w:val="0"/>
      <w:divBdr>
        <w:top w:val="none" w:sz="0" w:space="0" w:color="auto"/>
        <w:left w:val="none" w:sz="0" w:space="0" w:color="auto"/>
        <w:bottom w:val="none" w:sz="0" w:space="0" w:color="auto"/>
        <w:right w:val="none" w:sz="0" w:space="0" w:color="auto"/>
      </w:divBdr>
    </w:div>
    <w:div w:id="1378775787">
      <w:bodyDiv w:val="1"/>
      <w:marLeft w:val="0"/>
      <w:marRight w:val="0"/>
      <w:marTop w:val="0"/>
      <w:marBottom w:val="0"/>
      <w:divBdr>
        <w:top w:val="none" w:sz="0" w:space="0" w:color="auto"/>
        <w:left w:val="none" w:sz="0" w:space="0" w:color="auto"/>
        <w:bottom w:val="none" w:sz="0" w:space="0" w:color="auto"/>
        <w:right w:val="none" w:sz="0" w:space="0" w:color="auto"/>
      </w:divBdr>
    </w:div>
    <w:div w:id="1384018588">
      <w:bodyDiv w:val="1"/>
      <w:marLeft w:val="0"/>
      <w:marRight w:val="0"/>
      <w:marTop w:val="0"/>
      <w:marBottom w:val="0"/>
      <w:divBdr>
        <w:top w:val="none" w:sz="0" w:space="0" w:color="auto"/>
        <w:left w:val="none" w:sz="0" w:space="0" w:color="auto"/>
        <w:bottom w:val="none" w:sz="0" w:space="0" w:color="auto"/>
        <w:right w:val="none" w:sz="0" w:space="0" w:color="auto"/>
      </w:divBdr>
    </w:div>
    <w:div w:id="1385131489">
      <w:bodyDiv w:val="1"/>
      <w:marLeft w:val="0"/>
      <w:marRight w:val="0"/>
      <w:marTop w:val="0"/>
      <w:marBottom w:val="0"/>
      <w:divBdr>
        <w:top w:val="none" w:sz="0" w:space="0" w:color="auto"/>
        <w:left w:val="none" w:sz="0" w:space="0" w:color="auto"/>
        <w:bottom w:val="none" w:sz="0" w:space="0" w:color="auto"/>
        <w:right w:val="none" w:sz="0" w:space="0" w:color="auto"/>
      </w:divBdr>
    </w:div>
    <w:div w:id="1385719072">
      <w:bodyDiv w:val="1"/>
      <w:marLeft w:val="0"/>
      <w:marRight w:val="0"/>
      <w:marTop w:val="0"/>
      <w:marBottom w:val="0"/>
      <w:divBdr>
        <w:top w:val="none" w:sz="0" w:space="0" w:color="auto"/>
        <w:left w:val="none" w:sz="0" w:space="0" w:color="auto"/>
        <w:bottom w:val="none" w:sz="0" w:space="0" w:color="auto"/>
        <w:right w:val="none" w:sz="0" w:space="0" w:color="auto"/>
      </w:divBdr>
    </w:div>
    <w:div w:id="1388646768">
      <w:bodyDiv w:val="1"/>
      <w:marLeft w:val="0"/>
      <w:marRight w:val="0"/>
      <w:marTop w:val="0"/>
      <w:marBottom w:val="0"/>
      <w:divBdr>
        <w:top w:val="none" w:sz="0" w:space="0" w:color="auto"/>
        <w:left w:val="none" w:sz="0" w:space="0" w:color="auto"/>
        <w:bottom w:val="none" w:sz="0" w:space="0" w:color="auto"/>
        <w:right w:val="none" w:sz="0" w:space="0" w:color="auto"/>
      </w:divBdr>
    </w:div>
    <w:div w:id="1396275892">
      <w:bodyDiv w:val="1"/>
      <w:marLeft w:val="0"/>
      <w:marRight w:val="0"/>
      <w:marTop w:val="0"/>
      <w:marBottom w:val="0"/>
      <w:divBdr>
        <w:top w:val="none" w:sz="0" w:space="0" w:color="auto"/>
        <w:left w:val="none" w:sz="0" w:space="0" w:color="auto"/>
        <w:bottom w:val="none" w:sz="0" w:space="0" w:color="auto"/>
        <w:right w:val="none" w:sz="0" w:space="0" w:color="auto"/>
      </w:divBdr>
    </w:div>
    <w:div w:id="1398015529">
      <w:bodyDiv w:val="1"/>
      <w:marLeft w:val="0"/>
      <w:marRight w:val="0"/>
      <w:marTop w:val="0"/>
      <w:marBottom w:val="0"/>
      <w:divBdr>
        <w:top w:val="none" w:sz="0" w:space="0" w:color="auto"/>
        <w:left w:val="none" w:sz="0" w:space="0" w:color="auto"/>
        <w:bottom w:val="none" w:sz="0" w:space="0" w:color="auto"/>
        <w:right w:val="none" w:sz="0" w:space="0" w:color="auto"/>
      </w:divBdr>
    </w:div>
    <w:div w:id="1399790695">
      <w:bodyDiv w:val="1"/>
      <w:marLeft w:val="0"/>
      <w:marRight w:val="0"/>
      <w:marTop w:val="0"/>
      <w:marBottom w:val="0"/>
      <w:divBdr>
        <w:top w:val="none" w:sz="0" w:space="0" w:color="auto"/>
        <w:left w:val="none" w:sz="0" w:space="0" w:color="auto"/>
        <w:bottom w:val="none" w:sz="0" w:space="0" w:color="auto"/>
        <w:right w:val="none" w:sz="0" w:space="0" w:color="auto"/>
      </w:divBdr>
    </w:div>
    <w:div w:id="1404334503">
      <w:bodyDiv w:val="1"/>
      <w:marLeft w:val="0"/>
      <w:marRight w:val="0"/>
      <w:marTop w:val="0"/>
      <w:marBottom w:val="0"/>
      <w:divBdr>
        <w:top w:val="none" w:sz="0" w:space="0" w:color="auto"/>
        <w:left w:val="none" w:sz="0" w:space="0" w:color="auto"/>
        <w:bottom w:val="none" w:sz="0" w:space="0" w:color="auto"/>
        <w:right w:val="none" w:sz="0" w:space="0" w:color="auto"/>
      </w:divBdr>
    </w:div>
    <w:div w:id="1416977555">
      <w:bodyDiv w:val="1"/>
      <w:marLeft w:val="0"/>
      <w:marRight w:val="0"/>
      <w:marTop w:val="0"/>
      <w:marBottom w:val="0"/>
      <w:divBdr>
        <w:top w:val="none" w:sz="0" w:space="0" w:color="auto"/>
        <w:left w:val="none" w:sz="0" w:space="0" w:color="auto"/>
        <w:bottom w:val="none" w:sz="0" w:space="0" w:color="auto"/>
        <w:right w:val="none" w:sz="0" w:space="0" w:color="auto"/>
      </w:divBdr>
    </w:div>
    <w:div w:id="1420563543">
      <w:bodyDiv w:val="1"/>
      <w:marLeft w:val="0"/>
      <w:marRight w:val="0"/>
      <w:marTop w:val="0"/>
      <w:marBottom w:val="0"/>
      <w:divBdr>
        <w:top w:val="none" w:sz="0" w:space="0" w:color="auto"/>
        <w:left w:val="none" w:sz="0" w:space="0" w:color="auto"/>
        <w:bottom w:val="none" w:sz="0" w:space="0" w:color="auto"/>
        <w:right w:val="none" w:sz="0" w:space="0" w:color="auto"/>
      </w:divBdr>
    </w:div>
    <w:div w:id="1424490613">
      <w:bodyDiv w:val="1"/>
      <w:marLeft w:val="0"/>
      <w:marRight w:val="0"/>
      <w:marTop w:val="0"/>
      <w:marBottom w:val="0"/>
      <w:divBdr>
        <w:top w:val="none" w:sz="0" w:space="0" w:color="auto"/>
        <w:left w:val="none" w:sz="0" w:space="0" w:color="auto"/>
        <w:bottom w:val="none" w:sz="0" w:space="0" w:color="auto"/>
        <w:right w:val="none" w:sz="0" w:space="0" w:color="auto"/>
      </w:divBdr>
    </w:div>
    <w:div w:id="1426683892">
      <w:bodyDiv w:val="1"/>
      <w:marLeft w:val="0"/>
      <w:marRight w:val="0"/>
      <w:marTop w:val="0"/>
      <w:marBottom w:val="0"/>
      <w:divBdr>
        <w:top w:val="none" w:sz="0" w:space="0" w:color="auto"/>
        <w:left w:val="none" w:sz="0" w:space="0" w:color="auto"/>
        <w:bottom w:val="none" w:sz="0" w:space="0" w:color="auto"/>
        <w:right w:val="none" w:sz="0" w:space="0" w:color="auto"/>
      </w:divBdr>
    </w:div>
    <w:div w:id="1432626575">
      <w:bodyDiv w:val="1"/>
      <w:marLeft w:val="0"/>
      <w:marRight w:val="0"/>
      <w:marTop w:val="0"/>
      <w:marBottom w:val="0"/>
      <w:divBdr>
        <w:top w:val="none" w:sz="0" w:space="0" w:color="auto"/>
        <w:left w:val="none" w:sz="0" w:space="0" w:color="auto"/>
        <w:bottom w:val="none" w:sz="0" w:space="0" w:color="auto"/>
        <w:right w:val="none" w:sz="0" w:space="0" w:color="auto"/>
      </w:divBdr>
    </w:div>
    <w:div w:id="1433890294">
      <w:bodyDiv w:val="1"/>
      <w:marLeft w:val="0"/>
      <w:marRight w:val="0"/>
      <w:marTop w:val="0"/>
      <w:marBottom w:val="0"/>
      <w:divBdr>
        <w:top w:val="none" w:sz="0" w:space="0" w:color="auto"/>
        <w:left w:val="none" w:sz="0" w:space="0" w:color="auto"/>
        <w:bottom w:val="none" w:sz="0" w:space="0" w:color="auto"/>
        <w:right w:val="none" w:sz="0" w:space="0" w:color="auto"/>
      </w:divBdr>
    </w:div>
    <w:div w:id="1438603216">
      <w:bodyDiv w:val="1"/>
      <w:marLeft w:val="0"/>
      <w:marRight w:val="0"/>
      <w:marTop w:val="0"/>
      <w:marBottom w:val="0"/>
      <w:divBdr>
        <w:top w:val="none" w:sz="0" w:space="0" w:color="auto"/>
        <w:left w:val="none" w:sz="0" w:space="0" w:color="auto"/>
        <w:bottom w:val="none" w:sz="0" w:space="0" w:color="auto"/>
        <w:right w:val="none" w:sz="0" w:space="0" w:color="auto"/>
      </w:divBdr>
    </w:div>
    <w:div w:id="1439371357">
      <w:bodyDiv w:val="1"/>
      <w:marLeft w:val="0"/>
      <w:marRight w:val="0"/>
      <w:marTop w:val="0"/>
      <w:marBottom w:val="0"/>
      <w:divBdr>
        <w:top w:val="none" w:sz="0" w:space="0" w:color="auto"/>
        <w:left w:val="none" w:sz="0" w:space="0" w:color="auto"/>
        <w:bottom w:val="none" w:sz="0" w:space="0" w:color="auto"/>
        <w:right w:val="none" w:sz="0" w:space="0" w:color="auto"/>
      </w:divBdr>
    </w:div>
    <w:div w:id="1440416147">
      <w:bodyDiv w:val="1"/>
      <w:marLeft w:val="0"/>
      <w:marRight w:val="0"/>
      <w:marTop w:val="0"/>
      <w:marBottom w:val="0"/>
      <w:divBdr>
        <w:top w:val="none" w:sz="0" w:space="0" w:color="auto"/>
        <w:left w:val="none" w:sz="0" w:space="0" w:color="auto"/>
        <w:bottom w:val="none" w:sz="0" w:space="0" w:color="auto"/>
        <w:right w:val="none" w:sz="0" w:space="0" w:color="auto"/>
      </w:divBdr>
    </w:div>
    <w:div w:id="1449467189">
      <w:bodyDiv w:val="1"/>
      <w:marLeft w:val="0"/>
      <w:marRight w:val="0"/>
      <w:marTop w:val="0"/>
      <w:marBottom w:val="0"/>
      <w:divBdr>
        <w:top w:val="none" w:sz="0" w:space="0" w:color="auto"/>
        <w:left w:val="none" w:sz="0" w:space="0" w:color="auto"/>
        <w:bottom w:val="none" w:sz="0" w:space="0" w:color="auto"/>
        <w:right w:val="none" w:sz="0" w:space="0" w:color="auto"/>
      </w:divBdr>
    </w:div>
    <w:div w:id="1449741433">
      <w:bodyDiv w:val="1"/>
      <w:marLeft w:val="0"/>
      <w:marRight w:val="0"/>
      <w:marTop w:val="0"/>
      <w:marBottom w:val="0"/>
      <w:divBdr>
        <w:top w:val="none" w:sz="0" w:space="0" w:color="auto"/>
        <w:left w:val="none" w:sz="0" w:space="0" w:color="auto"/>
        <w:bottom w:val="none" w:sz="0" w:space="0" w:color="auto"/>
        <w:right w:val="none" w:sz="0" w:space="0" w:color="auto"/>
      </w:divBdr>
    </w:div>
    <w:div w:id="1456293253">
      <w:bodyDiv w:val="1"/>
      <w:marLeft w:val="0"/>
      <w:marRight w:val="0"/>
      <w:marTop w:val="0"/>
      <w:marBottom w:val="0"/>
      <w:divBdr>
        <w:top w:val="none" w:sz="0" w:space="0" w:color="auto"/>
        <w:left w:val="none" w:sz="0" w:space="0" w:color="auto"/>
        <w:bottom w:val="none" w:sz="0" w:space="0" w:color="auto"/>
        <w:right w:val="none" w:sz="0" w:space="0" w:color="auto"/>
      </w:divBdr>
    </w:div>
    <w:div w:id="1457946459">
      <w:bodyDiv w:val="1"/>
      <w:marLeft w:val="0"/>
      <w:marRight w:val="0"/>
      <w:marTop w:val="0"/>
      <w:marBottom w:val="0"/>
      <w:divBdr>
        <w:top w:val="none" w:sz="0" w:space="0" w:color="auto"/>
        <w:left w:val="none" w:sz="0" w:space="0" w:color="auto"/>
        <w:bottom w:val="none" w:sz="0" w:space="0" w:color="auto"/>
        <w:right w:val="none" w:sz="0" w:space="0" w:color="auto"/>
      </w:divBdr>
    </w:div>
    <w:div w:id="1460958314">
      <w:bodyDiv w:val="1"/>
      <w:marLeft w:val="0"/>
      <w:marRight w:val="0"/>
      <w:marTop w:val="0"/>
      <w:marBottom w:val="0"/>
      <w:divBdr>
        <w:top w:val="none" w:sz="0" w:space="0" w:color="auto"/>
        <w:left w:val="none" w:sz="0" w:space="0" w:color="auto"/>
        <w:bottom w:val="none" w:sz="0" w:space="0" w:color="auto"/>
        <w:right w:val="none" w:sz="0" w:space="0" w:color="auto"/>
      </w:divBdr>
    </w:div>
    <w:div w:id="1465200418">
      <w:bodyDiv w:val="1"/>
      <w:marLeft w:val="0"/>
      <w:marRight w:val="0"/>
      <w:marTop w:val="0"/>
      <w:marBottom w:val="0"/>
      <w:divBdr>
        <w:top w:val="none" w:sz="0" w:space="0" w:color="auto"/>
        <w:left w:val="none" w:sz="0" w:space="0" w:color="auto"/>
        <w:bottom w:val="none" w:sz="0" w:space="0" w:color="auto"/>
        <w:right w:val="none" w:sz="0" w:space="0" w:color="auto"/>
      </w:divBdr>
    </w:div>
    <w:div w:id="1466388100">
      <w:bodyDiv w:val="1"/>
      <w:marLeft w:val="0"/>
      <w:marRight w:val="0"/>
      <w:marTop w:val="0"/>
      <w:marBottom w:val="0"/>
      <w:divBdr>
        <w:top w:val="none" w:sz="0" w:space="0" w:color="auto"/>
        <w:left w:val="none" w:sz="0" w:space="0" w:color="auto"/>
        <w:bottom w:val="none" w:sz="0" w:space="0" w:color="auto"/>
        <w:right w:val="none" w:sz="0" w:space="0" w:color="auto"/>
      </w:divBdr>
    </w:div>
    <w:div w:id="1475756329">
      <w:bodyDiv w:val="1"/>
      <w:marLeft w:val="0"/>
      <w:marRight w:val="0"/>
      <w:marTop w:val="0"/>
      <w:marBottom w:val="0"/>
      <w:divBdr>
        <w:top w:val="none" w:sz="0" w:space="0" w:color="auto"/>
        <w:left w:val="none" w:sz="0" w:space="0" w:color="auto"/>
        <w:bottom w:val="none" w:sz="0" w:space="0" w:color="auto"/>
        <w:right w:val="none" w:sz="0" w:space="0" w:color="auto"/>
      </w:divBdr>
      <w:divsChild>
        <w:div w:id="1637446273">
          <w:marLeft w:val="0"/>
          <w:marRight w:val="0"/>
          <w:marTop w:val="0"/>
          <w:marBottom w:val="0"/>
          <w:divBdr>
            <w:top w:val="none" w:sz="0" w:space="0" w:color="auto"/>
            <w:left w:val="none" w:sz="0" w:space="0" w:color="auto"/>
            <w:bottom w:val="none" w:sz="0" w:space="0" w:color="auto"/>
            <w:right w:val="none" w:sz="0" w:space="0" w:color="auto"/>
          </w:divBdr>
          <w:divsChild>
            <w:div w:id="658001723">
              <w:marLeft w:val="0"/>
              <w:marRight w:val="0"/>
              <w:marTop w:val="0"/>
              <w:marBottom w:val="0"/>
              <w:divBdr>
                <w:top w:val="none" w:sz="0" w:space="0" w:color="auto"/>
                <w:left w:val="none" w:sz="0" w:space="0" w:color="auto"/>
                <w:bottom w:val="none" w:sz="0" w:space="0" w:color="auto"/>
                <w:right w:val="none" w:sz="0" w:space="0" w:color="auto"/>
              </w:divBdr>
            </w:div>
            <w:div w:id="9048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49769">
      <w:bodyDiv w:val="1"/>
      <w:marLeft w:val="0"/>
      <w:marRight w:val="0"/>
      <w:marTop w:val="0"/>
      <w:marBottom w:val="0"/>
      <w:divBdr>
        <w:top w:val="none" w:sz="0" w:space="0" w:color="auto"/>
        <w:left w:val="none" w:sz="0" w:space="0" w:color="auto"/>
        <w:bottom w:val="none" w:sz="0" w:space="0" w:color="auto"/>
        <w:right w:val="none" w:sz="0" w:space="0" w:color="auto"/>
      </w:divBdr>
    </w:div>
    <w:div w:id="1478764588">
      <w:bodyDiv w:val="1"/>
      <w:marLeft w:val="0"/>
      <w:marRight w:val="0"/>
      <w:marTop w:val="0"/>
      <w:marBottom w:val="0"/>
      <w:divBdr>
        <w:top w:val="none" w:sz="0" w:space="0" w:color="auto"/>
        <w:left w:val="none" w:sz="0" w:space="0" w:color="auto"/>
        <w:bottom w:val="none" w:sz="0" w:space="0" w:color="auto"/>
        <w:right w:val="none" w:sz="0" w:space="0" w:color="auto"/>
      </w:divBdr>
    </w:div>
    <w:div w:id="1486244257">
      <w:bodyDiv w:val="1"/>
      <w:marLeft w:val="0"/>
      <w:marRight w:val="0"/>
      <w:marTop w:val="0"/>
      <w:marBottom w:val="0"/>
      <w:divBdr>
        <w:top w:val="none" w:sz="0" w:space="0" w:color="auto"/>
        <w:left w:val="none" w:sz="0" w:space="0" w:color="auto"/>
        <w:bottom w:val="none" w:sz="0" w:space="0" w:color="auto"/>
        <w:right w:val="none" w:sz="0" w:space="0" w:color="auto"/>
      </w:divBdr>
    </w:div>
    <w:div w:id="1487089582">
      <w:bodyDiv w:val="1"/>
      <w:marLeft w:val="0"/>
      <w:marRight w:val="0"/>
      <w:marTop w:val="0"/>
      <w:marBottom w:val="0"/>
      <w:divBdr>
        <w:top w:val="none" w:sz="0" w:space="0" w:color="auto"/>
        <w:left w:val="none" w:sz="0" w:space="0" w:color="auto"/>
        <w:bottom w:val="none" w:sz="0" w:space="0" w:color="auto"/>
        <w:right w:val="none" w:sz="0" w:space="0" w:color="auto"/>
      </w:divBdr>
    </w:div>
    <w:div w:id="1488934105">
      <w:bodyDiv w:val="1"/>
      <w:marLeft w:val="0"/>
      <w:marRight w:val="0"/>
      <w:marTop w:val="0"/>
      <w:marBottom w:val="0"/>
      <w:divBdr>
        <w:top w:val="none" w:sz="0" w:space="0" w:color="auto"/>
        <w:left w:val="none" w:sz="0" w:space="0" w:color="auto"/>
        <w:bottom w:val="none" w:sz="0" w:space="0" w:color="auto"/>
        <w:right w:val="none" w:sz="0" w:space="0" w:color="auto"/>
      </w:divBdr>
    </w:div>
    <w:div w:id="1490825393">
      <w:bodyDiv w:val="1"/>
      <w:marLeft w:val="0"/>
      <w:marRight w:val="0"/>
      <w:marTop w:val="0"/>
      <w:marBottom w:val="0"/>
      <w:divBdr>
        <w:top w:val="none" w:sz="0" w:space="0" w:color="auto"/>
        <w:left w:val="none" w:sz="0" w:space="0" w:color="auto"/>
        <w:bottom w:val="none" w:sz="0" w:space="0" w:color="auto"/>
        <w:right w:val="none" w:sz="0" w:space="0" w:color="auto"/>
      </w:divBdr>
    </w:div>
    <w:div w:id="1493835699">
      <w:bodyDiv w:val="1"/>
      <w:marLeft w:val="0"/>
      <w:marRight w:val="0"/>
      <w:marTop w:val="0"/>
      <w:marBottom w:val="0"/>
      <w:divBdr>
        <w:top w:val="none" w:sz="0" w:space="0" w:color="auto"/>
        <w:left w:val="none" w:sz="0" w:space="0" w:color="auto"/>
        <w:bottom w:val="none" w:sz="0" w:space="0" w:color="auto"/>
        <w:right w:val="none" w:sz="0" w:space="0" w:color="auto"/>
      </w:divBdr>
    </w:div>
    <w:div w:id="1494682516">
      <w:bodyDiv w:val="1"/>
      <w:marLeft w:val="0"/>
      <w:marRight w:val="0"/>
      <w:marTop w:val="0"/>
      <w:marBottom w:val="0"/>
      <w:divBdr>
        <w:top w:val="none" w:sz="0" w:space="0" w:color="auto"/>
        <w:left w:val="none" w:sz="0" w:space="0" w:color="auto"/>
        <w:bottom w:val="none" w:sz="0" w:space="0" w:color="auto"/>
        <w:right w:val="none" w:sz="0" w:space="0" w:color="auto"/>
      </w:divBdr>
    </w:div>
    <w:div w:id="1503426442">
      <w:bodyDiv w:val="1"/>
      <w:marLeft w:val="0"/>
      <w:marRight w:val="0"/>
      <w:marTop w:val="0"/>
      <w:marBottom w:val="0"/>
      <w:divBdr>
        <w:top w:val="none" w:sz="0" w:space="0" w:color="auto"/>
        <w:left w:val="none" w:sz="0" w:space="0" w:color="auto"/>
        <w:bottom w:val="none" w:sz="0" w:space="0" w:color="auto"/>
        <w:right w:val="none" w:sz="0" w:space="0" w:color="auto"/>
      </w:divBdr>
    </w:div>
    <w:div w:id="1508323220">
      <w:bodyDiv w:val="1"/>
      <w:marLeft w:val="0"/>
      <w:marRight w:val="0"/>
      <w:marTop w:val="0"/>
      <w:marBottom w:val="0"/>
      <w:divBdr>
        <w:top w:val="none" w:sz="0" w:space="0" w:color="auto"/>
        <w:left w:val="none" w:sz="0" w:space="0" w:color="auto"/>
        <w:bottom w:val="none" w:sz="0" w:space="0" w:color="auto"/>
        <w:right w:val="none" w:sz="0" w:space="0" w:color="auto"/>
      </w:divBdr>
    </w:div>
    <w:div w:id="1514227992">
      <w:bodyDiv w:val="1"/>
      <w:marLeft w:val="0"/>
      <w:marRight w:val="0"/>
      <w:marTop w:val="0"/>
      <w:marBottom w:val="0"/>
      <w:divBdr>
        <w:top w:val="none" w:sz="0" w:space="0" w:color="auto"/>
        <w:left w:val="none" w:sz="0" w:space="0" w:color="auto"/>
        <w:bottom w:val="none" w:sz="0" w:space="0" w:color="auto"/>
        <w:right w:val="none" w:sz="0" w:space="0" w:color="auto"/>
      </w:divBdr>
    </w:div>
    <w:div w:id="1516917728">
      <w:bodyDiv w:val="1"/>
      <w:marLeft w:val="0"/>
      <w:marRight w:val="0"/>
      <w:marTop w:val="0"/>
      <w:marBottom w:val="0"/>
      <w:divBdr>
        <w:top w:val="none" w:sz="0" w:space="0" w:color="auto"/>
        <w:left w:val="none" w:sz="0" w:space="0" w:color="auto"/>
        <w:bottom w:val="none" w:sz="0" w:space="0" w:color="auto"/>
        <w:right w:val="none" w:sz="0" w:space="0" w:color="auto"/>
      </w:divBdr>
    </w:div>
    <w:div w:id="1524981696">
      <w:bodyDiv w:val="1"/>
      <w:marLeft w:val="0"/>
      <w:marRight w:val="0"/>
      <w:marTop w:val="0"/>
      <w:marBottom w:val="0"/>
      <w:divBdr>
        <w:top w:val="none" w:sz="0" w:space="0" w:color="auto"/>
        <w:left w:val="none" w:sz="0" w:space="0" w:color="auto"/>
        <w:bottom w:val="none" w:sz="0" w:space="0" w:color="auto"/>
        <w:right w:val="none" w:sz="0" w:space="0" w:color="auto"/>
      </w:divBdr>
    </w:div>
    <w:div w:id="1526871481">
      <w:bodyDiv w:val="1"/>
      <w:marLeft w:val="0"/>
      <w:marRight w:val="0"/>
      <w:marTop w:val="0"/>
      <w:marBottom w:val="0"/>
      <w:divBdr>
        <w:top w:val="none" w:sz="0" w:space="0" w:color="auto"/>
        <w:left w:val="none" w:sz="0" w:space="0" w:color="auto"/>
        <w:bottom w:val="none" w:sz="0" w:space="0" w:color="auto"/>
        <w:right w:val="none" w:sz="0" w:space="0" w:color="auto"/>
      </w:divBdr>
    </w:div>
    <w:div w:id="1527476073">
      <w:bodyDiv w:val="1"/>
      <w:marLeft w:val="0"/>
      <w:marRight w:val="0"/>
      <w:marTop w:val="0"/>
      <w:marBottom w:val="0"/>
      <w:divBdr>
        <w:top w:val="none" w:sz="0" w:space="0" w:color="auto"/>
        <w:left w:val="none" w:sz="0" w:space="0" w:color="auto"/>
        <w:bottom w:val="none" w:sz="0" w:space="0" w:color="auto"/>
        <w:right w:val="none" w:sz="0" w:space="0" w:color="auto"/>
      </w:divBdr>
    </w:div>
    <w:div w:id="1529223892">
      <w:bodyDiv w:val="1"/>
      <w:marLeft w:val="0"/>
      <w:marRight w:val="0"/>
      <w:marTop w:val="0"/>
      <w:marBottom w:val="0"/>
      <w:divBdr>
        <w:top w:val="none" w:sz="0" w:space="0" w:color="auto"/>
        <w:left w:val="none" w:sz="0" w:space="0" w:color="auto"/>
        <w:bottom w:val="none" w:sz="0" w:space="0" w:color="auto"/>
        <w:right w:val="none" w:sz="0" w:space="0" w:color="auto"/>
      </w:divBdr>
    </w:div>
    <w:div w:id="1539276645">
      <w:bodyDiv w:val="1"/>
      <w:marLeft w:val="0"/>
      <w:marRight w:val="0"/>
      <w:marTop w:val="0"/>
      <w:marBottom w:val="0"/>
      <w:divBdr>
        <w:top w:val="none" w:sz="0" w:space="0" w:color="auto"/>
        <w:left w:val="none" w:sz="0" w:space="0" w:color="auto"/>
        <w:bottom w:val="none" w:sz="0" w:space="0" w:color="auto"/>
        <w:right w:val="none" w:sz="0" w:space="0" w:color="auto"/>
      </w:divBdr>
    </w:div>
    <w:div w:id="1541552427">
      <w:bodyDiv w:val="1"/>
      <w:marLeft w:val="0"/>
      <w:marRight w:val="0"/>
      <w:marTop w:val="0"/>
      <w:marBottom w:val="0"/>
      <w:divBdr>
        <w:top w:val="none" w:sz="0" w:space="0" w:color="auto"/>
        <w:left w:val="none" w:sz="0" w:space="0" w:color="auto"/>
        <w:bottom w:val="none" w:sz="0" w:space="0" w:color="auto"/>
        <w:right w:val="none" w:sz="0" w:space="0" w:color="auto"/>
      </w:divBdr>
    </w:div>
    <w:div w:id="1546403276">
      <w:bodyDiv w:val="1"/>
      <w:marLeft w:val="0"/>
      <w:marRight w:val="0"/>
      <w:marTop w:val="0"/>
      <w:marBottom w:val="0"/>
      <w:divBdr>
        <w:top w:val="none" w:sz="0" w:space="0" w:color="auto"/>
        <w:left w:val="none" w:sz="0" w:space="0" w:color="auto"/>
        <w:bottom w:val="none" w:sz="0" w:space="0" w:color="auto"/>
        <w:right w:val="none" w:sz="0" w:space="0" w:color="auto"/>
      </w:divBdr>
    </w:div>
    <w:div w:id="1549688242">
      <w:bodyDiv w:val="1"/>
      <w:marLeft w:val="0"/>
      <w:marRight w:val="0"/>
      <w:marTop w:val="0"/>
      <w:marBottom w:val="0"/>
      <w:divBdr>
        <w:top w:val="none" w:sz="0" w:space="0" w:color="auto"/>
        <w:left w:val="none" w:sz="0" w:space="0" w:color="auto"/>
        <w:bottom w:val="none" w:sz="0" w:space="0" w:color="auto"/>
        <w:right w:val="none" w:sz="0" w:space="0" w:color="auto"/>
      </w:divBdr>
    </w:div>
    <w:div w:id="1550261312">
      <w:bodyDiv w:val="1"/>
      <w:marLeft w:val="0"/>
      <w:marRight w:val="0"/>
      <w:marTop w:val="0"/>
      <w:marBottom w:val="0"/>
      <w:divBdr>
        <w:top w:val="none" w:sz="0" w:space="0" w:color="auto"/>
        <w:left w:val="none" w:sz="0" w:space="0" w:color="auto"/>
        <w:bottom w:val="none" w:sz="0" w:space="0" w:color="auto"/>
        <w:right w:val="none" w:sz="0" w:space="0" w:color="auto"/>
      </w:divBdr>
    </w:div>
    <w:div w:id="1554199284">
      <w:bodyDiv w:val="1"/>
      <w:marLeft w:val="0"/>
      <w:marRight w:val="0"/>
      <w:marTop w:val="0"/>
      <w:marBottom w:val="0"/>
      <w:divBdr>
        <w:top w:val="none" w:sz="0" w:space="0" w:color="auto"/>
        <w:left w:val="none" w:sz="0" w:space="0" w:color="auto"/>
        <w:bottom w:val="none" w:sz="0" w:space="0" w:color="auto"/>
        <w:right w:val="none" w:sz="0" w:space="0" w:color="auto"/>
      </w:divBdr>
    </w:div>
    <w:div w:id="1555046461">
      <w:bodyDiv w:val="1"/>
      <w:marLeft w:val="0"/>
      <w:marRight w:val="0"/>
      <w:marTop w:val="0"/>
      <w:marBottom w:val="0"/>
      <w:divBdr>
        <w:top w:val="none" w:sz="0" w:space="0" w:color="auto"/>
        <w:left w:val="none" w:sz="0" w:space="0" w:color="auto"/>
        <w:bottom w:val="none" w:sz="0" w:space="0" w:color="auto"/>
        <w:right w:val="none" w:sz="0" w:space="0" w:color="auto"/>
      </w:divBdr>
    </w:div>
    <w:div w:id="1555196952">
      <w:bodyDiv w:val="1"/>
      <w:marLeft w:val="0"/>
      <w:marRight w:val="0"/>
      <w:marTop w:val="0"/>
      <w:marBottom w:val="0"/>
      <w:divBdr>
        <w:top w:val="none" w:sz="0" w:space="0" w:color="auto"/>
        <w:left w:val="none" w:sz="0" w:space="0" w:color="auto"/>
        <w:bottom w:val="none" w:sz="0" w:space="0" w:color="auto"/>
        <w:right w:val="none" w:sz="0" w:space="0" w:color="auto"/>
      </w:divBdr>
    </w:div>
    <w:div w:id="1570576934">
      <w:bodyDiv w:val="1"/>
      <w:marLeft w:val="0"/>
      <w:marRight w:val="0"/>
      <w:marTop w:val="0"/>
      <w:marBottom w:val="0"/>
      <w:divBdr>
        <w:top w:val="none" w:sz="0" w:space="0" w:color="auto"/>
        <w:left w:val="none" w:sz="0" w:space="0" w:color="auto"/>
        <w:bottom w:val="none" w:sz="0" w:space="0" w:color="auto"/>
        <w:right w:val="none" w:sz="0" w:space="0" w:color="auto"/>
      </w:divBdr>
    </w:div>
    <w:div w:id="1577394966">
      <w:bodyDiv w:val="1"/>
      <w:marLeft w:val="0"/>
      <w:marRight w:val="0"/>
      <w:marTop w:val="0"/>
      <w:marBottom w:val="0"/>
      <w:divBdr>
        <w:top w:val="none" w:sz="0" w:space="0" w:color="auto"/>
        <w:left w:val="none" w:sz="0" w:space="0" w:color="auto"/>
        <w:bottom w:val="none" w:sz="0" w:space="0" w:color="auto"/>
        <w:right w:val="none" w:sz="0" w:space="0" w:color="auto"/>
      </w:divBdr>
    </w:div>
    <w:div w:id="1589533735">
      <w:bodyDiv w:val="1"/>
      <w:marLeft w:val="0"/>
      <w:marRight w:val="0"/>
      <w:marTop w:val="0"/>
      <w:marBottom w:val="0"/>
      <w:divBdr>
        <w:top w:val="none" w:sz="0" w:space="0" w:color="auto"/>
        <w:left w:val="none" w:sz="0" w:space="0" w:color="auto"/>
        <w:bottom w:val="none" w:sz="0" w:space="0" w:color="auto"/>
        <w:right w:val="none" w:sz="0" w:space="0" w:color="auto"/>
      </w:divBdr>
    </w:div>
    <w:div w:id="1595819538">
      <w:bodyDiv w:val="1"/>
      <w:marLeft w:val="0"/>
      <w:marRight w:val="0"/>
      <w:marTop w:val="0"/>
      <w:marBottom w:val="0"/>
      <w:divBdr>
        <w:top w:val="none" w:sz="0" w:space="0" w:color="auto"/>
        <w:left w:val="none" w:sz="0" w:space="0" w:color="auto"/>
        <w:bottom w:val="none" w:sz="0" w:space="0" w:color="auto"/>
        <w:right w:val="none" w:sz="0" w:space="0" w:color="auto"/>
      </w:divBdr>
    </w:div>
    <w:div w:id="1597060592">
      <w:bodyDiv w:val="1"/>
      <w:marLeft w:val="0"/>
      <w:marRight w:val="0"/>
      <w:marTop w:val="0"/>
      <w:marBottom w:val="0"/>
      <w:divBdr>
        <w:top w:val="none" w:sz="0" w:space="0" w:color="auto"/>
        <w:left w:val="none" w:sz="0" w:space="0" w:color="auto"/>
        <w:bottom w:val="none" w:sz="0" w:space="0" w:color="auto"/>
        <w:right w:val="none" w:sz="0" w:space="0" w:color="auto"/>
      </w:divBdr>
    </w:div>
    <w:div w:id="1598979741">
      <w:bodyDiv w:val="1"/>
      <w:marLeft w:val="0"/>
      <w:marRight w:val="0"/>
      <w:marTop w:val="0"/>
      <w:marBottom w:val="0"/>
      <w:divBdr>
        <w:top w:val="none" w:sz="0" w:space="0" w:color="auto"/>
        <w:left w:val="none" w:sz="0" w:space="0" w:color="auto"/>
        <w:bottom w:val="none" w:sz="0" w:space="0" w:color="auto"/>
        <w:right w:val="none" w:sz="0" w:space="0" w:color="auto"/>
      </w:divBdr>
    </w:div>
    <w:div w:id="1600793358">
      <w:bodyDiv w:val="1"/>
      <w:marLeft w:val="0"/>
      <w:marRight w:val="0"/>
      <w:marTop w:val="0"/>
      <w:marBottom w:val="0"/>
      <w:divBdr>
        <w:top w:val="none" w:sz="0" w:space="0" w:color="auto"/>
        <w:left w:val="none" w:sz="0" w:space="0" w:color="auto"/>
        <w:bottom w:val="none" w:sz="0" w:space="0" w:color="auto"/>
        <w:right w:val="none" w:sz="0" w:space="0" w:color="auto"/>
      </w:divBdr>
    </w:div>
    <w:div w:id="1600873778">
      <w:bodyDiv w:val="1"/>
      <w:marLeft w:val="0"/>
      <w:marRight w:val="0"/>
      <w:marTop w:val="0"/>
      <w:marBottom w:val="0"/>
      <w:divBdr>
        <w:top w:val="none" w:sz="0" w:space="0" w:color="auto"/>
        <w:left w:val="none" w:sz="0" w:space="0" w:color="auto"/>
        <w:bottom w:val="none" w:sz="0" w:space="0" w:color="auto"/>
        <w:right w:val="none" w:sz="0" w:space="0" w:color="auto"/>
      </w:divBdr>
    </w:div>
    <w:div w:id="1601255522">
      <w:bodyDiv w:val="1"/>
      <w:marLeft w:val="0"/>
      <w:marRight w:val="0"/>
      <w:marTop w:val="0"/>
      <w:marBottom w:val="0"/>
      <w:divBdr>
        <w:top w:val="none" w:sz="0" w:space="0" w:color="auto"/>
        <w:left w:val="none" w:sz="0" w:space="0" w:color="auto"/>
        <w:bottom w:val="none" w:sz="0" w:space="0" w:color="auto"/>
        <w:right w:val="none" w:sz="0" w:space="0" w:color="auto"/>
      </w:divBdr>
    </w:div>
    <w:div w:id="1620064227">
      <w:bodyDiv w:val="1"/>
      <w:marLeft w:val="0"/>
      <w:marRight w:val="0"/>
      <w:marTop w:val="0"/>
      <w:marBottom w:val="0"/>
      <w:divBdr>
        <w:top w:val="none" w:sz="0" w:space="0" w:color="auto"/>
        <w:left w:val="none" w:sz="0" w:space="0" w:color="auto"/>
        <w:bottom w:val="none" w:sz="0" w:space="0" w:color="auto"/>
        <w:right w:val="none" w:sz="0" w:space="0" w:color="auto"/>
      </w:divBdr>
    </w:div>
    <w:div w:id="1626540551">
      <w:bodyDiv w:val="1"/>
      <w:marLeft w:val="0"/>
      <w:marRight w:val="0"/>
      <w:marTop w:val="0"/>
      <w:marBottom w:val="0"/>
      <w:divBdr>
        <w:top w:val="none" w:sz="0" w:space="0" w:color="auto"/>
        <w:left w:val="none" w:sz="0" w:space="0" w:color="auto"/>
        <w:bottom w:val="none" w:sz="0" w:space="0" w:color="auto"/>
        <w:right w:val="none" w:sz="0" w:space="0" w:color="auto"/>
      </w:divBdr>
    </w:div>
    <w:div w:id="1627809870">
      <w:bodyDiv w:val="1"/>
      <w:marLeft w:val="0"/>
      <w:marRight w:val="0"/>
      <w:marTop w:val="0"/>
      <w:marBottom w:val="0"/>
      <w:divBdr>
        <w:top w:val="none" w:sz="0" w:space="0" w:color="auto"/>
        <w:left w:val="none" w:sz="0" w:space="0" w:color="auto"/>
        <w:bottom w:val="none" w:sz="0" w:space="0" w:color="auto"/>
        <w:right w:val="none" w:sz="0" w:space="0" w:color="auto"/>
      </w:divBdr>
    </w:div>
    <w:div w:id="1628655982">
      <w:bodyDiv w:val="1"/>
      <w:marLeft w:val="0"/>
      <w:marRight w:val="0"/>
      <w:marTop w:val="0"/>
      <w:marBottom w:val="0"/>
      <w:divBdr>
        <w:top w:val="none" w:sz="0" w:space="0" w:color="auto"/>
        <w:left w:val="none" w:sz="0" w:space="0" w:color="auto"/>
        <w:bottom w:val="none" w:sz="0" w:space="0" w:color="auto"/>
        <w:right w:val="none" w:sz="0" w:space="0" w:color="auto"/>
      </w:divBdr>
    </w:div>
    <w:div w:id="1631129661">
      <w:bodyDiv w:val="1"/>
      <w:marLeft w:val="0"/>
      <w:marRight w:val="0"/>
      <w:marTop w:val="0"/>
      <w:marBottom w:val="0"/>
      <w:divBdr>
        <w:top w:val="none" w:sz="0" w:space="0" w:color="auto"/>
        <w:left w:val="none" w:sz="0" w:space="0" w:color="auto"/>
        <w:bottom w:val="none" w:sz="0" w:space="0" w:color="auto"/>
        <w:right w:val="none" w:sz="0" w:space="0" w:color="auto"/>
      </w:divBdr>
    </w:div>
    <w:div w:id="1635794277">
      <w:bodyDiv w:val="1"/>
      <w:marLeft w:val="0"/>
      <w:marRight w:val="0"/>
      <w:marTop w:val="0"/>
      <w:marBottom w:val="0"/>
      <w:divBdr>
        <w:top w:val="none" w:sz="0" w:space="0" w:color="auto"/>
        <w:left w:val="none" w:sz="0" w:space="0" w:color="auto"/>
        <w:bottom w:val="none" w:sz="0" w:space="0" w:color="auto"/>
        <w:right w:val="none" w:sz="0" w:space="0" w:color="auto"/>
      </w:divBdr>
    </w:div>
    <w:div w:id="1637024374">
      <w:bodyDiv w:val="1"/>
      <w:marLeft w:val="0"/>
      <w:marRight w:val="0"/>
      <w:marTop w:val="0"/>
      <w:marBottom w:val="0"/>
      <w:divBdr>
        <w:top w:val="none" w:sz="0" w:space="0" w:color="auto"/>
        <w:left w:val="none" w:sz="0" w:space="0" w:color="auto"/>
        <w:bottom w:val="none" w:sz="0" w:space="0" w:color="auto"/>
        <w:right w:val="none" w:sz="0" w:space="0" w:color="auto"/>
      </w:divBdr>
    </w:div>
    <w:div w:id="1640525460">
      <w:bodyDiv w:val="1"/>
      <w:marLeft w:val="0"/>
      <w:marRight w:val="0"/>
      <w:marTop w:val="0"/>
      <w:marBottom w:val="0"/>
      <w:divBdr>
        <w:top w:val="none" w:sz="0" w:space="0" w:color="auto"/>
        <w:left w:val="none" w:sz="0" w:space="0" w:color="auto"/>
        <w:bottom w:val="none" w:sz="0" w:space="0" w:color="auto"/>
        <w:right w:val="none" w:sz="0" w:space="0" w:color="auto"/>
      </w:divBdr>
    </w:div>
    <w:div w:id="1647003930">
      <w:bodyDiv w:val="1"/>
      <w:marLeft w:val="0"/>
      <w:marRight w:val="0"/>
      <w:marTop w:val="0"/>
      <w:marBottom w:val="0"/>
      <w:divBdr>
        <w:top w:val="none" w:sz="0" w:space="0" w:color="auto"/>
        <w:left w:val="none" w:sz="0" w:space="0" w:color="auto"/>
        <w:bottom w:val="none" w:sz="0" w:space="0" w:color="auto"/>
        <w:right w:val="none" w:sz="0" w:space="0" w:color="auto"/>
      </w:divBdr>
    </w:div>
    <w:div w:id="1647010949">
      <w:bodyDiv w:val="1"/>
      <w:marLeft w:val="0"/>
      <w:marRight w:val="0"/>
      <w:marTop w:val="0"/>
      <w:marBottom w:val="0"/>
      <w:divBdr>
        <w:top w:val="none" w:sz="0" w:space="0" w:color="auto"/>
        <w:left w:val="none" w:sz="0" w:space="0" w:color="auto"/>
        <w:bottom w:val="none" w:sz="0" w:space="0" w:color="auto"/>
        <w:right w:val="none" w:sz="0" w:space="0" w:color="auto"/>
      </w:divBdr>
    </w:div>
    <w:div w:id="1648391947">
      <w:bodyDiv w:val="1"/>
      <w:marLeft w:val="0"/>
      <w:marRight w:val="0"/>
      <w:marTop w:val="0"/>
      <w:marBottom w:val="0"/>
      <w:divBdr>
        <w:top w:val="none" w:sz="0" w:space="0" w:color="auto"/>
        <w:left w:val="none" w:sz="0" w:space="0" w:color="auto"/>
        <w:bottom w:val="none" w:sz="0" w:space="0" w:color="auto"/>
        <w:right w:val="none" w:sz="0" w:space="0" w:color="auto"/>
      </w:divBdr>
    </w:div>
    <w:div w:id="1649088496">
      <w:bodyDiv w:val="1"/>
      <w:marLeft w:val="0"/>
      <w:marRight w:val="0"/>
      <w:marTop w:val="0"/>
      <w:marBottom w:val="0"/>
      <w:divBdr>
        <w:top w:val="none" w:sz="0" w:space="0" w:color="auto"/>
        <w:left w:val="none" w:sz="0" w:space="0" w:color="auto"/>
        <w:bottom w:val="none" w:sz="0" w:space="0" w:color="auto"/>
        <w:right w:val="none" w:sz="0" w:space="0" w:color="auto"/>
      </w:divBdr>
    </w:div>
    <w:div w:id="1650399016">
      <w:bodyDiv w:val="1"/>
      <w:marLeft w:val="0"/>
      <w:marRight w:val="0"/>
      <w:marTop w:val="0"/>
      <w:marBottom w:val="0"/>
      <w:divBdr>
        <w:top w:val="none" w:sz="0" w:space="0" w:color="auto"/>
        <w:left w:val="none" w:sz="0" w:space="0" w:color="auto"/>
        <w:bottom w:val="none" w:sz="0" w:space="0" w:color="auto"/>
        <w:right w:val="none" w:sz="0" w:space="0" w:color="auto"/>
      </w:divBdr>
    </w:div>
    <w:div w:id="1650744867">
      <w:bodyDiv w:val="1"/>
      <w:marLeft w:val="0"/>
      <w:marRight w:val="0"/>
      <w:marTop w:val="0"/>
      <w:marBottom w:val="0"/>
      <w:divBdr>
        <w:top w:val="none" w:sz="0" w:space="0" w:color="auto"/>
        <w:left w:val="none" w:sz="0" w:space="0" w:color="auto"/>
        <w:bottom w:val="none" w:sz="0" w:space="0" w:color="auto"/>
        <w:right w:val="none" w:sz="0" w:space="0" w:color="auto"/>
      </w:divBdr>
    </w:div>
    <w:div w:id="1652783687">
      <w:bodyDiv w:val="1"/>
      <w:marLeft w:val="0"/>
      <w:marRight w:val="0"/>
      <w:marTop w:val="0"/>
      <w:marBottom w:val="0"/>
      <w:divBdr>
        <w:top w:val="none" w:sz="0" w:space="0" w:color="auto"/>
        <w:left w:val="none" w:sz="0" w:space="0" w:color="auto"/>
        <w:bottom w:val="none" w:sz="0" w:space="0" w:color="auto"/>
        <w:right w:val="none" w:sz="0" w:space="0" w:color="auto"/>
      </w:divBdr>
    </w:div>
    <w:div w:id="1653489403">
      <w:bodyDiv w:val="1"/>
      <w:marLeft w:val="0"/>
      <w:marRight w:val="0"/>
      <w:marTop w:val="0"/>
      <w:marBottom w:val="0"/>
      <w:divBdr>
        <w:top w:val="none" w:sz="0" w:space="0" w:color="auto"/>
        <w:left w:val="none" w:sz="0" w:space="0" w:color="auto"/>
        <w:bottom w:val="none" w:sz="0" w:space="0" w:color="auto"/>
        <w:right w:val="none" w:sz="0" w:space="0" w:color="auto"/>
      </w:divBdr>
    </w:div>
    <w:div w:id="1653826749">
      <w:bodyDiv w:val="1"/>
      <w:marLeft w:val="0"/>
      <w:marRight w:val="0"/>
      <w:marTop w:val="0"/>
      <w:marBottom w:val="0"/>
      <w:divBdr>
        <w:top w:val="none" w:sz="0" w:space="0" w:color="auto"/>
        <w:left w:val="none" w:sz="0" w:space="0" w:color="auto"/>
        <w:bottom w:val="none" w:sz="0" w:space="0" w:color="auto"/>
        <w:right w:val="none" w:sz="0" w:space="0" w:color="auto"/>
      </w:divBdr>
    </w:div>
    <w:div w:id="1671448937">
      <w:bodyDiv w:val="1"/>
      <w:marLeft w:val="0"/>
      <w:marRight w:val="0"/>
      <w:marTop w:val="0"/>
      <w:marBottom w:val="0"/>
      <w:divBdr>
        <w:top w:val="none" w:sz="0" w:space="0" w:color="auto"/>
        <w:left w:val="none" w:sz="0" w:space="0" w:color="auto"/>
        <w:bottom w:val="none" w:sz="0" w:space="0" w:color="auto"/>
        <w:right w:val="none" w:sz="0" w:space="0" w:color="auto"/>
      </w:divBdr>
    </w:div>
    <w:div w:id="1672639766">
      <w:bodyDiv w:val="1"/>
      <w:marLeft w:val="0"/>
      <w:marRight w:val="0"/>
      <w:marTop w:val="0"/>
      <w:marBottom w:val="0"/>
      <w:divBdr>
        <w:top w:val="none" w:sz="0" w:space="0" w:color="auto"/>
        <w:left w:val="none" w:sz="0" w:space="0" w:color="auto"/>
        <w:bottom w:val="none" w:sz="0" w:space="0" w:color="auto"/>
        <w:right w:val="none" w:sz="0" w:space="0" w:color="auto"/>
      </w:divBdr>
    </w:div>
    <w:div w:id="1673020105">
      <w:bodyDiv w:val="1"/>
      <w:marLeft w:val="0"/>
      <w:marRight w:val="0"/>
      <w:marTop w:val="0"/>
      <w:marBottom w:val="0"/>
      <w:divBdr>
        <w:top w:val="none" w:sz="0" w:space="0" w:color="auto"/>
        <w:left w:val="none" w:sz="0" w:space="0" w:color="auto"/>
        <w:bottom w:val="none" w:sz="0" w:space="0" w:color="auto"/>
        <w:right w:val="none" w:sz="0" w:space="0" w:color="auto"/>
      </w:divBdr>
    </w:div>
    <w:div w:id="1673725826">
      <w:bodyDiv w:val="1"/>
      <w:marLeft w:val="0"/>
      <w:marRight w:val="0"/>
      <w:marTop w:val="0"/>
      <w:marBottom w:val="0"/>
      <w:divBdr>
        <w:top w:val="none" w:sz="0" w:space="0" w:color="auto"/>
        <w:left w:val="none" w:sz="0" w:space="0" w:color="auto"/>
        <w:bottom w:val="none" w:sz="0" w:space="0" w:color="auto"/>
        <w:right w:val="none" w:sz="0" w:space="0" w:color="auto"/>
      </w:divBdr>
    </w:div>
    <w:div w:id="1680043721">
      <w:bodyDiv w:val="1"/>
      <w:marLeft w:val="0"/>
      <w:marRight w:val="0"/>
      <w:marTop w:val="0"/>
      <w:marBottom w:val="0"/>
      <w:divBdr>
        <w:top w:val="none" w:sz="0" w:space="0" w:color="auto"/>
        <w:left w:val="none" w:sz="0" w:space="0" w:color="auto"/>
        <w:bottom w:val="none" w:sz="0" w:space="0" w:color="auto"/>
        <w:right w:val="none" w:sz="0" w:space="0" w:color="auto"/>
      </w:divBdr>
    </w:div>
    <w:div w:id="1683701746">
      <w:bodyDiv w:val="1"/>
      <w:marLeft w:val="0"/>
      <w:marRight w:val="0"/>
      <w:marTop w:val="0"/>
      <w:marBottom w:val="0"/>
      <w:divBdr>
        <w:top w:val="none" w:sz="0" w:space="0" w:color="auto"/>
        <w:left w:val="none" w:sz="0" w:space="0" w:color="auto"/>
        <w:bottom w:val="none" w:sz="0" w:space="0" w:color="auto"/>
        <w:right w:val="none" w:sz="0" w:space="0" w:color="auto"/>
      </w:divBdr>
    </w:div>
    <w:div w:id="1688677765">
      <w:bodyDiv w:val="1"/>
      <w:marLeft w:val="0"/>
      <w:marRight w:val="0"/>
      <w:marTop w:val="0"/>
      <w:marBottom w:val="0"/>
      <w:divBdr>
        <w:top w:val="none" w:sz="0" w:space="0" w:color="auto"/>
        <w:left w:val="none" w:sz="0" w:space="0" w:color="auto"/>
        <w:bottom w:val="none" w:sz="0" w:space="0" w:color="auto"/>
        <w:right w:val="none" w:sz="0" w:space="0" w:color="auto"/>
      </w:divBdr>
    </w:div>
    <w:div w:id="1692680113">
      <w:bodyDiv w:val="1"/>
      <w:marLeft w:val="0"/>
      <w:marRight w:val="0"/>
      <w:marTop w:val="0"/>
      <w:marBottom w:val="0"/>
      <w:divBdr>
        <w:top w:val="none" w:sz="0" w:space="0" w:color="auto"/>
        <w:left w:val="none" w:sz="0" w:space="0" w:color="auto"/>
        <w:bottom w:val="none" w:sz="0" w:space="0" w:color="auto"/>
        <w:right w:val="none" w:sz="0" w:space="0" w:color="auto"/>
      </w:divBdr>
    </w:div>
    <w:div w:id="1702507916">
      <w:bodyDiv w:val="1"/>
      <w:marLeft w:val="0"/>
      <w:marRight w:val="0"/>
      <w:marTop w:val="0"/>
      <w:marBottom w:val="0"/>
      <w:divBdr>
        <w:top w:val="none" w:sz="0" w:space="0" w:color="auto"/>
        <w:left w:val="none" w:sz="0" w:space="0" w:color="auto"/>
        <w:bottom w:val="none" w:sz="0" w:space="0" w:color="auto"/>
        <w:right w:val="none" w:sz="0" w:space="0" w:color="auto"/>
      </w:divBdr>
    </w:div>
    <w:div w:id="1714310480">
      <w:bodyDiv w:val="1"/>
      <w:marLeft w:val="0"/>
      <w:marRight w:val="0"/>
      <w:marTop w:val="0"/>
      <w:marBottom w:val="0"/>
      <w:divBdr>
        <w:top w:val="none" w:sz="0" w:space="0" w:color="auto"/>
        <w:left w:val="none" w:sz="0" w:space="0" w:color="auto"/>
        <w:bottom w:val="none" w:sz="0" w:space="0" w:color="auto"/>
        <w:right w:val="none" w:sz="0" w:space="0" w:color="auto"/>
      </w:divBdr>
    </w:div>
    <w:div w:id="1715733416">
      <w:bodyDiv w:val="1"/>
      <w:marLeft w:val="0"/>
      <w:marRight w:val="0"/>
      <w:marTop w:val="0"/>
      <w:marBottom w:val="0"/>
      <w:divBdr>
        <w:top w:val="none" w:sz="0" w:space="0" w:color="auto"/>
        <w:left w:val="none" w:sz="0" w:space="0" w:color="auto"/>
        <w:bottom w:val="none" w:sz="0" w:space="0" w:color="auto"/>
        <w:right w:val="none" w:sz="0" w:space="0" w:color="auto"/>
      </w:divBdr>
    </w:div>
    <w:div w:id="1720784210">
      <w:bodyDiv w:val="1"/>
      <w:marLeft w:val="0"/>
      <w:marRight w:val="0"/>
      <w:marTop w:val="0"/>
      <w:marBottom w:val="0"/>
      <w:divBdr>
        <w:top w:val="none" w:sz="0" w:space="0" w:color="auto"/>
        <w:left w:val="none" w:sz="0" w:space="0" w:color="auto"/>
        <w:bottom w:val="none" w:sz="0" w:space="0" w:color="auto"/>
        <w:right w:val="none" w:sz="0" w:space="0" w:color="auto"/>
      </w:divBdr>
    </w:div>
    <w:div w:id="1723358478">
      <w:bodyDiv w:val="1"/>
      <w:marLeft w:val="0"/>
      <w:marRight w:val="0"/>
      <w:marTop w:val="0"/>
      <w:marBottom w:val="0"/>
      <w:divBdr>
        <w:top w:val="none" w:sz="0" w:space="0" w:color="auto"/>
        <w:left w:val="none" w:sz="0" w:space="0" w:color="auto"/>
        <w:bottom w:val="none" w:sz="0" w:space="0" w:color="auto"/>
        <w:right w:val="none" w:sz="0" w:space="0" w:color="auto"/>
      </w:divBdr>
    </w:div>
    <w:div w:id="1723367392">
      <w:bodyDiv w:val="1"/>
      <w:marLeft w:val="0"/>
      <w:marRight w:val="0"/>
      <w:marTop w:val="0"/>
      <w:marBottom w:val="0"/>
      <w:divBdr>
        <w:top w:val="none" w:sz="0" w:space="0" w:color="auto"/>
        <w:left w:val="none" w:sz="0" w:space="0" w:color="auto"/>
        <w:bottom w:val="none" w:sz="0" w:space="0" w:color="auto"/>
        <w:right w:val="none" w:sz="0" w:space="0" w:color="auto"/>
      </w:divBdr>
    </w:div>
    <w:div w:id="1737361357">
      <w:bodyDiv w:val="1"/>
      <w:marLeft w:val="0"/>
      <w:marRight w:val="0"/>
      <w:marTop w:val="0"/>
      <w:marBottom w:val="0"/>
      <w:divBdr>
        <w:top w:val="none" w:sz="0" w:space="0" w:color="auto"/>
        <w:left w:val="none" w:sz="0" w:space="0" w:color="auto"/>
        <w:bottom w:val="none" w:sz="0" w:space="0" w:color="auto"/>
        <w:right w:val="none" w:sz="0" w:space="0" w:color="auto"/>
      </w:divBdr>
    </w:div>
    <w:div w:id="1742563718">
      <w:bodyDiv w:val="1"/>
      <w:marLeft w:val="0"/>
      <w:marRight w:val="0"/>
      <w:marTop w:val="0"/>
      <w:marBottom w:val="0"/>
      <w:divBdr>
        <w:top w:val="none" w:sz="0" w:space="0" w:color="auto"/>
        <w:left w:val="none" w:sz="0" w:space="0" w:color="auto"/>
        <w:bottom w:val="none" w:sz="0" w:space="0" w:color="auto"/>
        <w:right w:val="none" w:sz="0" w:space="0" w:color="auto"/>
      </w:divBdr>
    </w:div>
    <w:div w:id="1746806652">
      <w:bodyDiv w:val="1"/>
      <w:marLeft w:val="0"/>
      <w:marRight w:val="0"/>
      <w:marTop w:val="0"/>
      <w:marBottom w:val="0"/>
      <w:divBdr>
        <w:top w:val="none" w:sz="0" w:space="0" w:color="auto"/>
        <w:left w:val="none" w:sz="0" w:space="0" w:color="auto"/>
        <w:bottom w:val="none" w:sz="0" w:space="0" w:color="auto"/>
        <w:right w:val="none" w:sz="0" w:space="0" w:color="auto"/>
      </w:divBdr>
    </w:div>
    <w:div w:id="1747995265">
      <w:bodyDiv w:val="1"/>
      <w:marLeft w:val="0"/>
      <w:marRight w:val="0"/>
      <w:marTop w:val="0"/>
      <w:marBottom w:val="0"/>
      <w:divBdr>
        <w:top w:val="none" w:sz="0" w:space="0" w:color="auto"/>
        <w:left w:val="none" w:sz="0" w:space="0" w:color="auto"/>
        <w:bottom w:val="none" w:sz="0" w:space="0" w:color="auto"/>
        <w:right w:val="none" w:sz="0" w:space="0" w:color="auto"/>
      </w:divBdr>
    </w:div>
    <w:div w:id="1749882013">
      <w:bodyDiv w:val="1"/>
      <w:marLeft w:val="0"/>
      <w:marRight w:val="0"/>
      <w:marTop w:val="0"/>
      <w:marBottom w:val="0"/>
      <w:divBdr>
        <w:top w:val="none" w:sz="0" w:space="0" w:color="auto"/>
        <w:left w:val="none" w:sz="0" w:space="0" w:color="auto"/>
        <w:bottom w:val="none" w:sz="0" w:space="0" w:color="auto"/>
        <w:right w:val="none" w:sz="0" w:space="0" w:color="auto"/>
      </w:divBdr>
    </w:div>
    <w:div w:id="1761485584">
      <w:bodyDiv w:val="1"/>
      <w:marLeft w:val="0"/>
      <w:marRight w:val="0"/>
      <w:marTop w:val="0"/>
      <w:marBottom w:val="0"/>
      <w:divBdr>
        <w:top w:val="none" w:sz="0" w:space="0" w:color="auto"/>
        <w:left w:val="none" w:sz="0" w:space="0" w:color="auto"/>
        <w:bottom w:val="none" w:sz="0" w:space="0" w:color="auto"/>
        <w:right w:val="none" w:sz="0" w:space="0" w:color="auto"/>
      </w:divBdr>
    </w:div>
    <w:div w:id="1765372308">
      <w:bodyDiv w:val="1"/>
      <w:marLeft w:val="0"/>
      <w:marRight w:val="0"/>
      <w:marTop w:val="0"/>
      <w:marBottom w:val="0"/>
      <w:divBdr>
        <w:top w:val="none" w:sz="0" w:space="0" w:color="auto"/>
        <w:left w:val="none" w:sz="0" w:space="0" w:color="auto"/>
        <w:bottom w:val="none" w:sz="0" w:space="0" w:color="auto"/>
        <w:right w:val="none" w:sz="0" w:space="0" w:color="auto"/>
      </w:divBdr>
    </w:div>
    <w:div w:id="1769735911">
      <w:bodyDiv w:val="1"/>
      <w:marLeft w:val="0"/>
      <w:marRight w:val="0"/>
      <w:marTop w:val="0"/>
      <w:marBottom w:val="0"/>
      <w:divBdr>
        <w:top w:val="none" w:sz="0" w:space="0" w:color="auto"/>
        <w:left w:val="none" w:sz="0" w:space="0" w:color="auto"/>
        <w:bottom w:val="none" w:sz="0" w:space="0" w:color="auto"/>
        <w:right w:val="none" w:sz="0" w:space="0" w:color="auto"/>
      </w:divBdr>
    </w:div>
    <w:div w:id="1770613136">
      <w:bodyDiv w:val="1"/>
      <w:marLeft w:val="0"/>
      <w:marRight w:val="0"/>
      <w:marTop w:val="0"/>
      <w:marBottom w:val="0"/>
      <w:divBdr>
        <w:top w:val="none" w:sz="0" w:space="0" w:color="auto"/>
        <w:left w:val="none" w:sz="0" w:space="0" w:color="auto"/>
        <w:bottom w:val="none" w:sz="0" w:space="0" w:color="auto"/>
        <w:right w:val="none" w:sz="0" w:space="0" w:color="auto"/>
      </w:divBdr>
    </w:div>
    <w:div w:id="1777673604">
      <w:bodyDiv w:val="1"/>
      <w:marLeft w:val="0"/>
      <w:marRight w:val="0"/>
      <w:marTop w:val="0"/>
      <w:marBottom w:val="0"/>
      <w:divBdr>
        <w:top w:val="none" w:sz="0" w:space="0" w:color="auto"/>
        <w:left w:val="none" w:sz="0" w:space="0" w:color="auto"/>
        <w:bottom w:val="none" w:sz="0" w:space="0" w:color="auto"/>
        <w:right w:val="none" w:sz="0" w:space="0" w:color="auto"/>
      </w:divBdr>
    </w:div>
    <w:div w:id="1790513812">
      <w:bodyDiv w:val="1"/>
      <w:marLeft w:val="0"/>
      <w:marRight w:val="0"/>
      <w:marTop w:val="0"/>
      <w:marBottom w:val="0"/>
      <w:divBdr>
        <w:top w:val="none" w:sz="0" w:space="0" w:color="auto"/>
        <w:left w:val="none" w:sz="0" w:space="0" w:color="auto"/>
        <w:bottom w:val="none" w:sz="0" w:space="0" w:color="auto"/>
        <w:right w:val="none" w:sz="0" w:space="0" w:color="auto"/>
      </w:divBdr>
    </w:div>
    <w:div w:id="1795829881">
      <w:bodyDiv w:val="1"/>
      <w:marLeft w:val="0"/>
      <w:marRight w:val="0"/>
      <w:marTop w:val="0"/>
      <w:marBottom w:val="0"/>
      <w:divBdr>
        <w:top w:val="none" w:sz="0" w:space="0" w:color="auto"/>
        <w:left w:val="none" w:sz="0" w:space="0" w:color="auto"/>
        <w:bottom w:val="none" w:sz="0" w:space="0" w:color="auto"/>
        <w:right w:val="none" w:sz="0" w:space="0" w:color="auto"/>
      </w:divBdr>
    </w:div>
    <w:div w:id="1798916476">
      <w:bodyDiv w:val="1"/>
      <w:marLeft w:val="0"/>
      <w:marRight w:val="0"/>
      <w:marTop w:val="0"/>
      <w:marBottom w:val="0"/>
      <w:divBdr>
        <w:top w:val="none" w:sz="0" w:space="0" w:color="auto"/>
        <w:left w:val="none" w:sz="0" w:space="0" w:color="auto"/>
        <w:bottom w:val="none" w:sz="0" w:space="0" w:color="auto"/>
        <w:right w:val="none" w:sz="0" w:space="0" w:color="auto"/>
      </w:divBdr>
    </w:div>
    <w:div w:id="1802068791">
      <w:bodyDiv w:val="1"/>
      <w:marLeft w:val="0"/>
      <w:marRight w:val="0"/>
      <w:marTop w:val="0"/>
      <w:marBottom w:val="0"/>
      <w:divBdr>
        <w:top w:val="none" w:sz="0" w:space="0" w:color="auto"/>
        <w:left w:val="none" w:sz="0" w:space="0" w:color="auto"/>
        <w:bottom w:val="none" w:sz="0" w:space="0" w:color="auto"/>
        <w:right w:val="none" w:sz="0" w:space="0" w:color="auto"/>
      </w:divBdr>
    </w:div>
    <w:div w:id="1805386653">
      <w:bodyDiv w:val="1"/>
      <w:marLeft w:val="0"/>
      <w:marRight w:val="0"/>
      <w:marTop w:val="0"/>
      <w:marBottom w:val="0"/>
      <w:divBdr>
        <w:top w:val="none" w:sz="0" w:space="0" w:color="auto"/>
        <w:left w:val="none" w:sz="0" w:space="0" w:color="auto"/>
        <w:bottom w:val="none" w:sz="0" w:space="0" w:color="auto"/>
        <w:right w:val="none" w:sz="0" w:space="0" w:color="auto"/>
      </w:divBdr>
    </w:div>
    <w:div w:id="1805391130">
      <w:bodyDiv w:val="1"/>
      <w:marLeft w:val="0"/>
      <w:marRight w:val="0"/>
      <w:marTop w:val="0"/>
      <w:marBottom w:val="0"/>
      <w:divBdr>
        <w:top w:val="none" w:sz="0" w:space="0" w:color="auto"/>
        <w:left w:val="none" w:sz="0" w:space="0" w:color="auto"/>
        <w:bottom w:val="none" w:sz="0" w:space="0" w:color="auto"/>
        <w:right w:val="none" w:sz="0" w:space="0" w:color="auto"/>
      </w:divBdr>
    </w:div>
    <w:div w:id="1805662384">
      <w:bodyDiv w:val="1"/>
      <w:marLeft w:val="0"/>
      <w:marRight w:val="0"/>
      <w:marTop w:val="0"/>
      <w:marBottom w:val="0"/>
      <w:divBdr>
        <w:top w:val="none" w:sz="0" w:space="0" w:color="auto"/>
        <w:left w:val="none" w:sz="0" w:space="0" w:color="auto"/>
        <w:bottom w:val="none" w:sz="0" w:space="0" w:color="auto"/>
        <w:right w:val="none" w:sz="0" w:space="0" w:color="auto"/>
      </w:divBdr>
    </w:div>
    <w:div w:id="1807117188">
      <w:bodyDiv w:val="1"/>
      <w:marLeft w:val="0"/>
      <w:marRight w:val="0"/>
      <w:marTop w:val="0"/>
      <w:marBottom w:val="0"/>
      <w:divBdr>
        <w:top w:val="none" w:sz="0" w:space="0" w:color="auto"/>
        <w:left w:val="none" w:sz="0" w:space="0" w:color="auto"/>
        <w:bottom w:val="none" w:sz="0" w:space="0" w:color="auto"/>
        <w:right w:val="none" w:sz="0" w:space="0" w:color="auto"/>
      </w:divBdr>
    </w:div>
    <w:div w:id="1807163007">
      <w:bodyDiv w:val="1"/>
      <w:marLeft w:val="0"/>
      <w:marRight w:val="0"/>
      <w:marTop w:val="0"/>
      <w:marBottom w:val="0"/>
      <w:divBdr>
        <w:top w:val="none" w:sz="0" w:space="0" w:color="auto"/>
        <w:left w:val="none" w:sz="0" w:space="0" w:color="auto"/>
        <w:bottom w:val="none" w:sz="0" w:space="0" w:color="auto"/>
        <w:right w:val="none" w:sz="0" w:space="0" w:color="auto"/>
      </w:divBdr>
    </w:div>
    <w:div w:id="1809130180">
      <w:bodyDiv w:val="1"/>
      <w:marLeft w:val="0"/>
      <w:marRight w:val="0"/>
      <w:marTop w:val="0"/>
      <w:marBottom w:val="0"/>
      <w:divBdr>
        <w:top w:val="none" w:sz="0" w:space="0" w:color="auto"/>
        <w:left w:val="none" w:sz="0" w:space="0" w:color="auto"/>
        <w:bottom w:val="none" w:sz="0" w:space="0" w:color="auto"/>
        <w:right w:val="none" w:sz="0" w:space="0" w:color="auto"/>
      </w:divBdr>
    </w:div>
    <w:div w:id="1810245832">
      <w:bodyDiv w:val="1"/>
      <w:marLeft w:val="0"/>
      <w:marRight w:val="0"/>
      <w:marTop w:val="0"/>
      <w:marBottom w:val="0"/>
      <w:divBdr>
        <w:top w:val="none" w:sz="0" w:space="0" w:color="auto"/>
        <w:left w:val="none" w:sz="0" w:space="0" w:color="auto"/>
        <w:bottom w:val="none" w:sz="0" w:space="0" w:color="auto"/>
        <w:right w:val="none" w:sz="0" w:space="0" w:color="auto"/>
      </w:divBdr>
    </w:div>
    <w:div w:id="1813937132">
      <w:bodyDiv w:val="1"/>
      <w:marLeft w:val="0"/>
      <w:marRight w:val="0"/>
      <w:marTop w:val="0"/>
      <w:marBottom w:val="0"/>
      <w:divBdr>
        <w:top w:val="none" w:sz="0" w:space="0" w:color="auto"/>
        <w:left w:val="none" w:sz="0" w:space="0" w:color="auto"/>
        <w:bottom w:val="none" w:sz="0" w:space="0" w:color="auto"/>
        <w:right w:val="none" w:sz="0" w:space="0" w:color="auto"/>
      </w:divBdr>
    </w:div>
    <w:div w:id="1814789342">
      <w:bodyDiv w:val="1"/>
      <w:marLeft w:val="0"/>
      <w:marRight w:val="0"/>
      <w:marTop w:val="0"/>
      <w:marBottom w:val="0"/>
      <w:divBdr>
        <w:top w:val="none" w:sz="0" w:space="0" w:color="auto"/>
        <w:left w:val="none" w:sz="0" w:space="0" w:color="auto"/>
        <w:bottom w:val="none" w:sz="0" w:space="0" w:color="auto"/>
        <w:right w:val="none" w:sz="0" w:space="0" w:color="auto"/>
      </w:divBdr>
    </w:div>
    <w:div w:id="1815413564">
      <w:bodyDiv w:val="1"/>
      <w:marLeft w:val="0"/>
      <w:marRight w:val="0"/>
      <w:marTop w:val="0"/>
      <w:marBottom w:val="0"/>
      <w:divBdr>
        <w:top w:val="none" w:sz="0" w:space="0" w:color="auto"/>
        <w:left w:val="none" w:sz="0" w:space="0" w:color="auto"/>
        <w:bottom w:val="none" w:sz="0" w:space="0" w:color="auto"/>
        <w:right w:val="none" w:sz="0" w:space="0" w:color="auto"/>
      </w:divBdr>
    </w:div>
    <w:div w:id="1816070558">
      <w:bodyDiv w:val="1"/>
      <w:marLeft w:val="0"/>
      <w:marRight w:val="0"/>
      <w:marTop w:val="0"/>
      <w:marBottom w:val="0"/>
      <w:divBdr>
        <w:top w:val="none" w:sz="0" w:space="0" w:color="auto"/>
        <w:left w:val="none" w:sz="0" w:space="0" w:color="auto"/>
        <w:bottom w:val="none" w:sz="0" w:space="0" w:color="auto"/>
        <w:right w:val="none" w:sz="0" w:space="0" w:color="auto"/>
      </w:divBdr>
    </w:div>
    <w:div w:id="1817336608">
      <w:bodyDiv w:val="1"/>
      <w:marLeft w:val="0"/>
      <w:marRight w:val="0"/>
      <w:marTop w:val="0"/>
      <w:marBottom w:val="0"/>
      <w:divBdr>
        <w:top w:val="none" w:sz="0" w:space="0" w:color="auto"/>
        <w:left w:val="none" w:sz="0" w:space="0" w:color="auto"/>
        <w:bottom w:val="none" w:sz="0" w:space="0" w:color="auto"/>
        <w:right w:val="none" w:sz="0" w:space="0" w:color="auto"/>
      </w:divBdr>
    </w:div>
    <w:div w:id="1818720239">
      <w:bodyDiv w:val="1"/>
      <w:marLeft w:val="0"/>
      <w:marRight w:val="0"/>
      <w:marTop w:val="0"/>
      <w:marBottom w:val="0"/>
      <w:divBdr>
        <w:top w:val="none" w:sz="0" w:space="0" w:color="auto"/>
        <w:left w:val="none" w:sz="0" w:space="0" w:color="auto"/>
        <w:bottom w:val="none" w:sz="0" w:space="0" w:color="auto"/>
        <w:right w:val="none" w:sz="0" w:space="0" w:color="auto"/>
      </w:divBdr>
    </w:div>
    <w:div w:id="1819689215">
      <w:bodyDiv w:val="1"/>
      <w:marLeft w:val="0"/>
      <w:marRight w:val="0"/>
      <w:marTop w:val="0"/>
      <w:marBottom w:val="0"/>
      <w:divBdr>
        <w:top w:val="none" w:sz="0" w:space="0" w:color="auto"/>
        <w:left w:val="none" w:sz="0" w:space="0" w:color="auto"/>
        <w:bottom w:val="none" w:sz="0" w:space="0" w:color="auto"/>
        <w:right w:val="none" w:sz="0" w:space="0" w:color="auto"/>
      </w:divBdr>
    </w:div>
    <w:div w:id="1819803960">
      <w:bodyDiv w:val="1"/>
      <w:marLeft w:val="0"/>
      <w:marRight w:val="0"/>
      <w:marTop w:val="0"/>
      <w:marBottom w:val="0"/>
      <w:divBdr>
        <w:top w:val="none" w:sz="0" w:space="0" w:color="auto"/>
        <w:left w:val="none" w:sz="0" w:space="0" w:color="auto"/>
        <w:bottom w:val="none" w:sz="0" w:space="0" w:color="auto"/>
        <w:right w:val="none" w:sz="0" w:space="0" w:color="auto"/>
      </w:divBdr>
    </w:div>
    <w:div w:id="1820536122">
      <w:bodyDiv w:val="1"/>
      <w:marLeft w:val="0"/>
      <w:marRight w:val="0"/>
      <w:marTop w:val="0"/>
      <w:marBottom w:val="0"/>
      <w:divBdr>
        <w:top w:val="none" w:sz="0" w:space="0" w:color="auto"/>
        <w:left w:val="none" w:sz="0" w:space="0" w:color="auto"/>
        <w:bottom w:val="none" w:sz="0" w:space="0" w:color="auto"/>
        <w:right w:val="none" w:sz="0" w:space="0" w:color="auto"/>
      </w:divBdr>
    </w:div>
    <w:div w:id="1821726663">
      <w:bodyDiv w:val="1"/>
      <w:marLeft w:val="0"/>
      <w:marRight w:val="0"/>
      <w:marTop w:val="0"/>
      <w:marBottom w:val="0"/>
      <w:divBdr>
        <w:top w:val="none" w:sz="0" w:space="0" w:color="auto"/>
        <w:left w:val="none" w:sz="0" w:space="0" w:color="auto"/>
        <w:bottom w:val="none" w:sz="0" w:space="0" w:color="auto"/>
        <w:right w:val="none" w:sz="0" w:space="0" w:color="auto"/>
      </w:divBdr>
    </w:div>
    <w:div w:id="1823693135">
      <w:bodyDiv w:val="1"/>
      <w:marLeft w:val="0"/>
      <w:marRight w:val="0"/>
      <w:marTop w:val="0"/>
      <w:marBottom w:val="0"/>
      <w:divBdr>
        <w:top w:val="none" w:sz="0" w:space="0" w:color="auto"/>
        <w:left w:val="none" w:sz="0" w:space="0" w:color="auto"/>
        <w:bottom w:val="none" w:sz="0" w:space="0" w:color="auto"/>
        <w:right w:val="none" w:sz="0" w:space="0" w:color="auto"/>
      </w:divBdr>
    </w:div>
    <w:div w:id="1825662125">
      <w:bodyDiv w:val="1"/>
      <w:marLeft w:val="0"/>
      <w:marRight w:val="0"/>
      <w:marTop w:val="0"/>
      <w:marBottom w:val="0"/>
      <w:divBdr>
        <w:top w:val="none" w:sz="0" w:space="0" w:color="auto"/>
        <w:left w:val="none" w:sz="0" w:space="0" w:color="auto"/>
        <w:bottom w:val="none" w:sz="0" w:space="0" w:color="auto"/>
        <w:right w:val="none" w:sz="0" w:space="0" w:color="auto"/>
      </w:divBdr>
    </w:div>
    <w:div w:id="1827241963">
      <w:bodyDiv w:val="1"/>
      <w:marLeft w:val="0"/>
      <w:marRight w:val="0"/>
      <w:marTop w:val="0"/>
      <w:marBottom w:val="0"/>
      <w:divBdr>
        <w:top w:val="none" w:sz="0" w:space="0" w:color="auto"/>
        <w:left w:val="none" w:sz="0" w:space="0" w:color="auto"/>
        <w:bottom w:val="none" w:sz="0" w:space="0" w:color="auto"/>
        <w:right w:val="none" w:sz="0" w:space="0" w:color="auto"/>
      </w:divBdr>
    </w:div>
    <w:div w:id="1827428970">
      <w:bodyDiv w:val="1"/>
      <w:marLeft w:val="0"/>
      <w:marRight w:val="0"/>
      <w:marTop w:val="0"/>
      <w:marBottom w:val="0"/>
      <w:divBdr>
        <w:top w:val="none" w:sz="0" w:space="0" w:color="auto"/>
        <w:left w:val="none" w:sz="0" w:space="0" w:color="auto"/>
        <w:bottom w:val="none" w:sz="0" w:space="0" w:color="auto"/>
        <w:right w:val="none" w:sz="0" w:space="0" w:color="auto"/>
      </w:divBdr>
    </w:div>
    <w:div w:id="1835418230">
      <w:bodyDiv w:val="1"/>
      <w:marLeft w:val="0"/>
      <w:marRight w:val="0"/>
      <w:marTop w:val="0"/>
      <w:marBottom w:val="0"/>
      <w:divBdr>
        <w:top w:val="none" w:sz="0" w:space="0" w:color="auto"/>
        <w:left w:val="none" w:sz="0" w:space="0" w:color="auto"/>
        <w:bottom w:val="none" w:sz="0" w:space="0" w:color="auto"/>
        <w:right w:val="none" w:sz="0" w:space="0" w:color="auto"/>
      </w:divBdr>
    </w:div>
    <w:div w:id="1835757763">
      <w:bodyDiv w:val="1"/>
      <w:marLeft w:val="0"/>
      <w:marRight w:val="0"/>
      <w:marTop w:val="0"/>
      <w:marBottom w:val="0"/>
      <w:divBdr>
        <w:top w:val="none" w:sz="0" w:space="0" w:color="auto"/>
        <w:left w:val="none" w:sz="0" w:space="0" w:color="auto"/>
        <w:bottom w:val="none" w:sz="0" w:space="0" w:color="auto"/>
        <w:right w:val="none" w:sz="0" w:space="0" w:color="auto"/>
      </w:divBdr>
    </w:div>
    <w:div w:id="1836915186">
      <w:bodyDiv w:val="1"/>
      <w:marLeft w:val="0"/>
      <w:marRight w:val="0"/>
      <w:marTop w:val="0"/>
      <w:marBottom w:val="0"/>
      <w:divBdr>
        <w:top w:val="none" w:sz="0" w:space="0" w:color="auto"/>
        <w:left w:val="none" w:sz="0" w:space="0" w:color="auto"/>
        <w:bottom w:val="none" w:sz="0" w:space="0" w:color="auto"/>
        <w:right w:val="none" w:sz="0" w:space="0" w:color="auto"/>
      </w:divBdr>
    </w:div>
    <w:div w:id="1837183051">
      <w:bodyDiv w:val="1"/>
      <w:marLeft w:val="0"/>
      <w:marRight w:val="0"/>
      <w:marTop w:val="0"/>
      <w:marBottom w:val="0"/>
      <w:divBdr>
        <w:top w:val="none" w:sz="0" w:space="0" w:color="auto"/>
        <w:left w:val="none" w:sz="0" w:space="0" w:color="auto"/>
        <w:bottom w:val="none" w:sz="0" w:space="0" w:color="auto"/>
        <w:right w:val="none" w:sz="0" w:space="0" w:color="auto"/>
      </w:divBdr>
    </w:div>
    <w:div w:id="1837763238">
      <w:bodyDiv w:val="1"/>
      <w:marLeft w:val="0"/>
      <w:marRight w:val="0"/>
      <w:marTop w:val="0"/>
      <w:marBottom w:val="0"/>
      <w:divBdr>
        <w:top w:val="none" w:sz="0" w:space="0" w:color="auto"/>
        <w:left w:val="none" w:sz="0" w:space="0" w:color="auto"/>
        <w:bottom w:val="none" w:sz="0" w:space="0" w:color="auto"/>
        <w:right w:val="none" w:sz="0" w:space="0" w:color="auto"/>
      </w:divBdr>
    </w:div>
    <w:div w:id="1845631787">
      <w:bodyDiv w:val="1"/>
      <w:marLeft w:val="0"/>
      <w:marRight w:val="0"/>
      <w:marTop w:val="0"/>
      <w:marBottom w:val="0"/>
      <w:divBdr>
        <w:top w:val="none" w:sz="0" w:space="0" w:color="auto"/>
        <w:left w:val="none" w:sz="0" w:space="0" w:color="auto"/>
        <w:bottom w:val="none" w:sz="0" w:space="0" w:color="auto"/>
        <w:right w:val="none" w:sz="0" w:space="0" w:color="auto"/>
      </w:divBdr>
    </w:div>
    <w:div w:id="1848132481">
      <w:bodyDiv w:val="1"/>
      <w:marLeft w:val="0"/>
      <w:marRight w:val="0"/>
      <w:marTop w:val="0"/>
      <w:marBottom w:val="0"/>
      <w:divBdr>
        <w:top w:val="none" w:sz="0" w:space="0" w:color="auto"/>
        <w:left w:val="none" w:sz="0" w:space="0" w:color="auto"/>
        <w:bottom w:val="none" w:sz="0" w:space="0" w:color="auto"/>
        <w:right w:val="none" w:sz="0" w:space="0" w:color="auto"/>
      </w:divBdr>
    </w:div>
    <w:div w:id="1852451221">
      <w:bodyDiv w:val="1"/>
      <w:marLeft w:val="0"/>
      <w:marRight w:val="0"/>
      <w:marTop w:val="0"/>
      <w:marBottom w:val="0"/>
      <w:divBdr>
        <w:top w:val="none" w:sz="0" w:space="0" w:color="auto"/>
        <w:left w:val="none" w:sz="0" w:space="0" w:color="auto"/>
        <w:bottom w:val="none" w:sz="0" w:space="0" w:color="auto"/>
        <w:right w:val="none" w:sz="0" w:space="0" w:color="auto"/>
      </w:divBdr>
    </w:div>
    <w:div w:id="1853452598">
      <w:bodyDiv w:val="1"/>
      <w:marLeft w:val="0"/>
      <w:marRight w:val="0"/>
      <w:marTop w:val="0"/>
      <w:marBottom w:val="0"/>
      <w:divBdr>
        <w:top w:val="none" w:sz="0" w:space="0" w:color="auto"/>
        <w:left w:val="none" w:sz="0" w:space="0" w:color="auto"/>
        <w:bottom w:val="none" w:sz="0" w:space="0" w:color="auto"/>
        <w:right w:val="none" w:sz="0" w:space="0" w:color="auto"/>
      </w:divBdr>
    </w:div>
    <w:div w:id="1859999754">
      <w:bodyDiv w:val="1"/>
      <w:marLeft w:val="0"/>
      <w:marRight w:val="0"/>
      <w:marTop w:val="0"/>
      <w:marBottom w:val="0"/>
      <w:divBdr>
        <w:top w:val="none" w:sz="0" w:space="0" w:color="auto"/>
        <w:left w:val="none" w:sz="0" w:space="0" w:color="auto"/>
        <w:bottom w:val="none" w:sz="0" w:space="0" w:color="auto"/>
        <w:right w:val="none" w:sz="0" w:space="0" w:color="auto"/>
      </w:divBdr>
    </w:div>
    <w:div w:id="1865829698">
      <w:bodyDiv w:val="1"/>
      <w:marLeft w:val="0"/>
      <w:marRight w:val="0"/>
      <w:marTop w:val="0"/>
      <w:marBottom w:val="0"/>
      <w:divBdr>
        <w:top w:val="none" w:sz="0" w:space="0" w:color="auto"/>
        <w:left w:val="none" w:sz="0" w:space="0" w:color="auto"/>
        <w:bottom w:val="none" w:sz="0" w:space="0" w:color="auto"/>
        <w:right w:val="none" w:sz="0" w:space="0" w:color="auto"/>
      </w:divBdr>
    </w:div>
    <w:div w:id="1867013812">
      <w:bodyDiv w:val="1"/>
      <w:marLeft w:val="0"/>
      <w:marRight w:val="0"/>
      <w:marTop w:val="0"/>
      <w:marBottom w:val="0"/>
      <w:divBdr>
        <w:top w:val="none" w:sz="0" w:space="0" w:color="auto"/>
        <w:left w:val="none" w:sz="0" w:space="0" w:color="auto"/>
        <w:bottom w:val="none" w:sz="0" w:space="0" w:color="auto"/>
        <w:right w:val="none" w:sz="0" w:space="0" w:color="auto"/>
      </w:divBdr>
    </w:div>
    <w:div w:id="1875924434">
      <w:bodyDiv w:val="1"/>
      <w:marLeft w:val="0"/>
      <w:marRight w:val="0"/>
      <w:marTop w:val="0"/>
      <w:marBottom w:val="0"/>
      <w:divBdr>
        <w:top w:val="none" w:sz="0" w:space="0" w:color="auto"/>
        <w:left w:val="none" w:sz="0" w:space="0" w:color="auto"/>
        <w:bottom w:val="none" w:sz="0" w:space="0" w:color="auto"/>
        <w:right w:val="none" w:sz="0" w:space="0" w:color="auto"/>
      </w:divBdr>
    </w:div>
    <w:div w:id="1876458016">
      <w:bodyDiv w:val="1"/>
      <w:marLeft w:val="0"/>
      <w:marRight w:val="0"/>
      <w:marTop w:val="0"/>
      <w:marBottom w:val="0"/>
      <w:divBdr>
        <w:top w:val="none" w:sz="0" w:space="0" w:color="auto"/>
        <w:left w:val="none" w:sz="0" w:space="0" w:color="auto"/>
        <w:bottom w:val="none" w:sz="0" w:space="0" w:color="auto"/>
        <w:right w:val="none" w:sz="0" w:space="0" w:color="auto"/>
      </w:divBdr>
    </w:div>
    <w:div w:id="1882087276">
      <w:bodyDiv w:val="1"/>
      <w:marLeft w:val="0"/>
      <w:marRight w:val="0"/>
      <w:marTop w:val="0"/>
      <w:marBottom w:val="0"/>
      <w:divBdr>
        <w:top w:val="none" w:sz="0" w:space="0" w:color="auto"/>
        <w:left w:val="none" w:sz="0" w:space="0" w:color="auto"/>
        <w:bottom w:val="none" w:sz="0" w:space="0" w:color="auto"/>
        <w:right w:val="none" w:sz="0" w:space="0" w:color="auto"/>
      </w:divBdr>
    </w:div>
    <w:div w:id="1895695555">
      <w:bodyDiv w:val="1"/>
      <w:marLeft w:val="0"/>
      <w:marRight w:val="0"/>
      <w:marTop w:val="0"/>
      <w:marBottom w:val="0"/>
      <w:divBdr>
        <w:top w:val="none" w:sz="0" w:space="0" w:color="auto"/>
        <w:left w:val="none" w:sz="0" w:space="0" w:color="auto"/>
        <w:bottom w:val="none" w:sz="0" w:space="0" w:color="auto"/>
        <w:right w:val="none" w:sz="0" w:space="0" w:color="auto"/>
      </w:divBdr>
    </w:div>
    <w:div w:id="1899898026">
      <w:bodyDiv w:val="1"/>
      <w:marLeft w:val="0"/>
      <w:marRight w:val="0"/>
      <w:marTop w:val="0"/>
      <w:marBottom w:val="0"/>
      <w:divBdr>
        <w:top w:val="none" w:sz="0" w:space="0" w:color="auto"/>
        <w:left w:val="none" w:sz="0" w:space="0" w:color="auto"/>
        <w:bottom w:val="none" w:sz="0" w:space="0" w:color="auto"/>
        <w:right w:val="none" w:sz="0" w:space="0" w:color="auto"/>
      </w:divBdr>
      <w:divsChild>
        <w:div w:id="1553077986">
          <w:marLeft w:val="0"/>
          <w:marRight w:val="0"/>
          <w:marTop w:val="0"/>
          <w:marBottom w:val="0"/>
          <w:divBdr>
            <w:top w:val="none" w:sz="0" w:space="0" w:color="auto"/>
            <w:left w:val="none" w:sz="0" w:space="0" w:color="auto"/>
            <w:bottom w:val="none" w:sz="0" w:space="0" w:color="auto"/>
            <w:right w:val="none" w:sz="0" w:space="0" w:color="auto"/>
          </w:divBdr>
        </w:div>
      </w:divsChild>
    </w:div>
    <w:div w:id="1902473053">
      <w:bodyDiv w:val="1"/>
      <w:marLeft w:val="0"/>
      <w:marRight w:val="0"/>
      <w:marTop w:val="0"/>
      <w:marBottom w:val="0"/>
      <w:divBdr>
        <w:top w:val="none" w:sz="0" w:space="0" w:color="auto"/>
        <w:left w:val="none" w:sz="0" w:space="0" w:color="auto"/>
        <w:bottom w:val="none" w:sz="0" w:space="0" w:color="auto"/>
        <w:right w:val="none" w:sz="0" w:space="0" w:color="auto"/>
      </w:divBdr>
    </w:div>
    <w:div w:id="1902712567">
      <w:bodyDiv w:val="1"/>
      <w:marLeft w:val="0"/>
      <w:marRight w:val="0"/>
      <w:marTop w:val="0"/>
      <w:marBottom w:val="0"/>
      <w:divBdr>
        <w:top w:val="none" w:sz="0" w:space="0" w:color="auto"/>
        <w:left w:val="none" w:sz="0" w:space="0" w:color="auto"/>
        <w:bottom w:val="none" w:sz="0" w:space="0" w:color="auto"/>
        <w:right w:val="none" w:sz="0" w:space="0" w:color="auto"/>
      </w:divBdr>
    </w:div>
    <w:div w:id="1904365284">
      <w:bodyDiv w:val="1"/>
      <w:marLeft w:val="0"/>
      <w:marRight w:val="0"/>
      <w:marTop w:val="0"/>
      <w:marBottom w:val="0"/>
      <w:divBdr>
        <w:top w:val="none" w:sz="0" w:space="0" w:color="auto"/>
        <w:left w:val="none" w:sz="0" w:space="0" w:color="auto"/>
        <w:bottom w:val="none" w:sz="0" w:space="0" w:color="auto"/>
        <w:right w:val="none" w:sz="0" w:space="0" w:color="auto"/>
      </w:divBdr>
    </w:div>
    <w:div w:id="1904559918">
      <w:bodyDiv w:val="1"/>
      <w:marLeft w:val="0"/>
      <w:marRight w:val="0"/>
      <w:marTop w:val="0"/>
      <w:marBottom w:val="0"/>
      <w:divBdr>
        <w:top w:val="none" w:sz="0" w:space="0" w:color="auto"/>
        <w:left w:val="none" w:sz="0" w:space="0" w:color="auto"/>
        <w:bottom w:val="none" w:sz="0" w:space="0" w:color="auto"/>
        <w:right w:val="none" w:sz="0" w:space="0" w:color="auto"/>
      </w:divBdr>
    </w:div>
    <w:div w:id="1907180561">
      <w:bodyDiv w:val="1"/>
      <w:marLeft w:val="0"/>
      <w:marRight w:val="0"/>
      <w:marTop w:val="0"/>
      <w:marBottom w:val="0"/>
      <w:divBdr>
        <w:top w:val="none" w:sz="0" w:space="0" w:color="auto"/>
        <w:left w:val="none" w:sz="0" w:space="0" w:color="auto"/>
        <w:bottom w:val="none" w:sz="0" w:space="0" w:color="auto"/>
        <w:right w:val="none" w:sz="0" w:space="0" w:color="auto"/>
      </w:divBdr>
    </w:div>
    <w:div w:id="1909487166">
      <w:bodyDiv w:val="1"/>
      <w:marLeft w:val="0"/>
      <w:marRight w:val="0"/>
      <w:marTop w:val="0"/>
      <w:marBottom w:val="0"/>
      <w:divBdr>
        <w:top w:val="none" w:sz="0" w:space="0" w:color="auto"/>
        <w:left w:val="none" w:sz="0" w:space="0" w:color="auto"/>
        <w:bottom w:val="none" w:sz="0" w:space="0" w:color="auto"/>
        <w:right w:val="none" w:sz="0" w:space="0" w:color="auto"/>
      </w:divBdr>
    </w:div>
    <w:div w:id="1921407492">
      <w:bodyDiv w:val="1"/>
      <w:marLeft w:val="0"/>
      <w:marRight w:val="0"/>
      <w:marTop w:val="0"/>
      <w:marBottom w:val="0"/>
      <w:divBdr>
        <w:top w:val="none" w:sz="0" w:space="0" w:color="auto"/>
        <w:left w:val="none" w:sz="0" w:space="0" w:color="auto"/>
        <w:bottom w:val="none" w:sz="0" w:space="0" w:color="auto"/>
        <w:right w:val="none" w:sz="0" w:space="0" w:color="auto"/>
      </w:divBdr>
    </w:div>
    <w:div w:id="1921938229">
      <w:bodyDiv w:val="1"/>
      <w:marLeft w:val="0"/>
      <w:marRight w:val="0"/>
      <w:marTop w:val="0"/>
      <w:marBottom w:val="0"/>
      <w:divBdr>
        <w:top w:val="none" w:sz="0" w:space="0" w:color="auto"/>
        <w:left w:val="none" w:sz="0" w:space="0" w:color="auto"/>
        <w:bottom w:val="none" w:sz="0" w:space="0" w:color="auto"/>
        <w:right w:val="none" w:sz="0" w:space="0" w:color="auto"/>
      </w:divBdr>
    </w:div>
    <w:div w:id="1924533651">
      <w:bodyDiv w:val="1"/>
      <w:marLeft w:val="0"/>
      <w:marRight w:val="0"/>
      <w:marTop w:val="0"/>
      <w:marBottom w:val="0"/>
      <w:divBdr>
        <w:top w:val="none" w:sz="0" w:space="0" w:color="auto"/>
        <w:left w:val="none" w:sz="0" w:space="0" w:color="auto"/>
        <w:bottom w:val="none" w:sz="0" w:space="0" w:color="auto"/>
        <w:right w:val="none" w:sz="0" w:space="0" w:color="auto"/>
      </w:divBdr>
    </w:div>
    <w:div w:id="1930459251">
      <w:bodyDiv w:val="1"/>
      <w:marLeft w:val="0"/>
      <w:marRight w:val="0"/>
      <w:marTop w:val="0"/>
      <w:marBottom w:val="0"/>
      <w:divBdr>
        <w:top w:val="none" w:sz="0" w:space="0" w:color="auto"/>
        <w:left w:val="none" w:sz="0" w:space="0" w:color="auto"/>
        <w:bottom w:val="none" w:sz="0" w:space="0" w:color="auto"/>
        <w:right w:val="none" w:sz="0" w:space="0" w:color="auto"/>
      </w:divBdr>
    </w:div>
    <w:div w:id="1930847249">
      <w:bodyDiv w:val="1"/>
      <w:marLeft w:val="0"/>
      <w:marRight w:val="0"/>
      <w:marTop w:val="0"/>
      <w:marBottom w:val="0"/>
      <w:divBdr>
        <w:top w:val="none" w:sz="0" w:space="0" w:color="auto"/>
        <w:left w:val="none" w:sz="0" w:space="0" w:color="auto"/>
        <w:bottom w:val="none" w:sz="0" w:space="0" w:color="auto"/>
        <w:right w:val="none" w:sz="0" w:space="0" w:color="auto"/>
      </w:divBdr>
    </w:div>
    <w:div w:id="1932617761">
      <w:bodyDiv w:val="1"/>
      <w:marLeft w:val="0"/>
      <w:marRight w:val="0"/>
      <w:marTop w:val="0"/>
      <w:marBottom w:val="0"/>
      <w:divBdr>
        <w:top w:val="none" w:sz="0" w:space="0" w:color="auto"/>
        <w:left w:val="none" w:sz="0" w:space="0" w:color="auto"/>
        <w:bottom w:val="none" w:sz="0" w:space="0" w:color="auto"/>
        <w:right w:val="none" w:sz="0" w:space="0" w:color="auto"/>
      </w:divBdr>
    </w:div>
    <w:div w:id="1934970115">
      <w:bodyDiv w:val="1"/>
      <w:marLeft w:val="0"/>
      <w:marRight w:val="0"/>
      <w:marTop w:val="0"/>
      <w:marBottom w:val="0"/>
      <w:divBdr>
        <w:top w:val="none" w:sz="0" w:space="0" w:color="auto"/>
        <w:left w:val="none" w:sz="0" w:space="0" w:color="auto"/>
        <w:bottom w:val="none" w:sz="0" w:space="0" w:color="auto"/>
        <w:right w:val="none" w:sz="0" w:space="0" w:color="auto"/>
      </w:divBdr>
    </w:div>
    <w:div w:id="1935821864">
      <w:bodyDiv w:val="1"/>
      <w:marLeft w:val="0"/>
      <w:marRight w:val="0"/>
      <w:marTop w:val="0"/>
      <w:marBottom w:val="0"/>
      <w:divBdr>
        <w:top w:val="none" w:sz="0" w:space="0" w:color="auto"/>
        <w:left w:val="none" w:sz="0" w:space="0" w:color="auto"/>
        <w:bottom w:val="none" w:sz="0" w:space="0" w:color="auto"/>
        <w:right w:val="none" w:sz="0" w:space="0" w:color="auto"/>
      </w:divBdr>
    </w:div>
    <w:div w:id="1940066917">
      <w:bodyDiv w:val="1"/>
      <w:marLeft w:val="0"/>
      <w:marRight w:val="0"/>
      <w:marTop w:val="0"/>
      <w:marBottom w:val="0"/>
      <w:divBdr>
        <w:top w:val="none" w:sz="0" w:space="0" w:color="auto"/>
        <w:left w:val="none" w:sz="0" w:space="0" w:color="auto"/>
        <w:bottom w:val="none" w:sz="0" w:space="0" w:color="auto"/>
        <w:right w:val="none" w:sz="0" w:space="0" w:color="auto"/>
      </w:divBdr>
    </w:div>
    <w:div w:id="1941446311">
      <w:bodyDiv w:val="1"/>
      <w:marLeft w:val="0"/>
      <w:marRight w:val="0"/>
      <w:marTop w:val="0"/>
      <w:marBottom w:val="0"/>
      <w:divBdr>
        <w:top w:val="none" w:sz="0" w:space="0" w:color="auto"/>
        <w:left w:val="none" w:sz="0" w:space="0" w:color="auto"/>
        <w:bottom w:val="none" w:sz="0" w:space="0" w:color="auto"/>
        <w:right w:val="none" w:sz="0" w:space="0" w:color="auto"/>
      </w:divBdr>
    </w:div>
    <w:div w:id="1946571299">
      <w:bodyDiv w:val="1"/>
      <w:marLeft w:val="0"/>
      <w:marRight w:val="0"/>
      <w:marTop w:val="0"/>
      <w:marBottom w:val="0"/>
      <w:divBdr>
        <w:top w:val="none" w:sz="0" w:space="0" w:color="auto"/>
        <w:left w:val="none" w:sz="0" w:space="0" w:color="auto"/>
        <w:bottom w:val="none" w:sz="0" w:space="0" w:color="auto"/>
        <w:right w:val="none" w:sz="0" w:space="0" w:color="auto"/>
      </w:divBdr>
    </w:div>
    <w:div w:id="1952278703">
      <w:bodyDiv w:val="1"/>
      <w:marLeft w:val="0"/>
      <w:marRight w:val="0"/>
      <w:marTop w:val="0"/>
      <w:marBottom w:val="0"/>
      <w:divBdr>
        <w:top w:val="none" w:sz="0" w:space="0" w:color="auto"/>
        <w:left w:val="none" w:sz="0" w:space="0" w:color="auto"/>
        <w:bottom w:val="none" w:sz="0" w:space="0" w:color="auto"/>
        <w:right w:val="none" w:sz="0" w:space="0" w:color="auto"/>
      </w:divBdr>
    </w:div>
    <w:div w:id="1956251044">
      <w:bodyDiv w:val="1"/>
      <w:marLeft w:val="0"/>
      <w:marRight w:val="0"/>
      <w:marTop w:val="0"/>
      <w:marBottom w:val="0"/>
      <w:divBdr>
        <w:top w:val="none" w:sz="0" w:space="0" w:color="auto"/>
        <w:left w:val="none" w:sz="0" w:space="0" w:color="auto"/>
        <w:bottom w:val="none" w:sz="0" w:space="0" w:color="auto"/>
        <w:right w:val="none" w:sz="0" w:space="0" w:color="auto"/>
      </w:divBdr>
    </w:div>
    <w:div w:id="1961643138">
      <w:bodyDiv w:val="1"/>
      <w:marLeft w:val="0"/>
      <w:marRight w:val="0"/>
      <w:marTop w:val="0"/>
      <w:marBottom w:val="0"/>
      <w:divBdr>
        <w:top w:val="none" w:sz="0" w:space="0" w:color="auto"/>
        <w:left w:val="none" w:sz="0" w:space="0" w:color="auto"/>
        <w:bottom w:val="none" w:sz="0" w:space="0" w:color="auto"/>
        <w:right w:val="none" w:sz="0" w:space="0" w:color="auto"/>
      </w:divBdr>
    </w:div>
    <w:div w:id="1969553913">
      <w:bodyDiv w:val="1"/>
      <w:marLeft w:val="0"/>
      <w:marRight w:val="0"/>
      <w:marTop w:val="0"/>
      <w:marBottom w:val="0"/>
      <w:divBdr>
        <w:top w:val="none" w:sz="0" w:space="0" w:color="auto"/>
        <w:left w:val="none" w:sz="0" w:space="0" w:color="auto"/>
        <w:bottom w:val="none" w:sz="0" w:space="0" w:color="auto"/>
        <w:right w:val="none" w:sz="0" w:space="0" w:color="auto"/>
      </w:divBdr>
    </w:div>
    <w:div w:id="1970816739">
      <w:bodyDiv w:val="1"/>
      <w:marLeft w:val="0"/>
      <w:marRight w:val="0"/>
      <w:marTop w:val="0"/>
      <w:marBottom w:val="0"/>
      <w:divBdr>
        <w:top w:val="none" w:sz="0" w:space="0" w:color="auto"/>
        <w:left w:val="none" w:sz="0" w:space="0" w:color="auto"/>
        <w:bottom w:val="none" w:sz="0" w:space="0" w:color="auto"/>
        <w:right w:val="none" w:sz="0" w:space="0" w:color="auto"/>
      </w:divBdr>
    </w:div>
    <w:div w:id="1976064335">
      <w:bodyDiv w:val="1"/>
      <w:marLeft w:val="0"/>
      <w:marRight w:val="0"/>
      <w:marTop w:val="0"/>
      <w:marBottom w:val="0"/>
      <w:divBdr>
        <w:top w:val="none" w:sz="0" w:space="0" w:color="auto"/>
        <w:left w:val="none" w:sz="0" w:space="0" w:color="auto"/>
        <w:bottom w:val="none" w:sz="0" w:space="0" w:color="auto"/>
        <w:right w:val="none" w:sz="0" w:space="0" w:color="auto"/>
      </w:divBdr>
    </w:div>
    <w:div w:id="1979872377">
      <w:bodyDiv w:val="1"/>
      <w:marLeft w:val="0"/>
      <w:marRight w:val="0"/>
      <w:marTop w:val="0"/>
      <w:marBottom w:val="0"/>
      <w:divBdr>
        <w:top w:val="none" w:sz="0" w:space="0" w:color="auto"/>
        <w:left w:val="none" w:sz="0" w:space="0" w:color="auto"/>
        <w:bottom w:val="none" w:sz="0" w:space="0" w:color="auto"/>
        <w:right w:val="none" w:sz="0" w:space="0" w:color="auto"/>
      </w:divBdr>
    </w:div>
    <w:div w:id="1982156059">
      <w:bodyDiv w:val="1"/>
      <w:marLeft w:val="0"/>
      <w:marRight w:val="0"/>
      <w:marTop w:val="0"/>
      <w:marBottom w:val="0"/>
      <w:divBdr>
        <w:top w:val="none" w:sz="0" w:space="0" w:color="auto"/>
        <w:left w:val="none" w:sz="0" w:space="0" w:color="auto"/>
        <w:bottom w:val="none" w:sz="0" w:space="0" w:color="auto"/>
        <w:right w:val="none" w:sz="0" w:space="0" w:color="auto"/>
      </w:divBdr>
    </w:div>
    <w:div w:id="1985620041">
      <w:bodyDiv w:val="1"/>
      <w:marLeft w:val="0"/>
      <w:marRight w:val="0"/>
      <w:marTop w:val="0"/>
      <w:marBottom w:val="0"/>
      <w:divBdr>
        <w:top w:val="none" w:sz="0" w:space="0" w:color="auto"/>
        <w:left w:val="none" w:sz="0" w:space="0" w:color="auto"/>
        <w:bottom w:val="none" w:sz="0" w:space="0" w:color="auto"/>
        <w:right w:val="none" w:sz="0" w:space="0" w:color="auto"/>
      </w:divBdr>
      <w:divsChild>
        <w:div w:id="1882327397">
          <w:marLeft w:val="0"/>
          <w:marRight w:val="0"/>
          <w:marTop w:val="0"/>
          <w:marBottom w:val="0"/>
          <w:divBdr>
            <w:top w:val="none" w:sz="0" w:space="0" w:color="auto"/>
            <w:left w:val="none" w:sz="0" w:space="0" w:color="auto"/>
            <w:bottom w:val="none" w:sz="0" w:space="0" w:color="auto"/>
            <w:right w:val="none" w:sz="0" w:space="0" w:color="auto"/>
          </w:divBdr>
        </w:div>
      </w:divsChild>
    </w:div>
    <w:div w:id="1986736234">
      <w:bodyDiv w:val="1"/>
      <w:marLeft w:val="0"/>
      <w:marRight w:val="0"/>
      <w:marTop w:val="0"/>
      <w:marBottom w:val="0"/>
      <w:divBdr>
        <w:top w:val="none" w:sz="0" w:space="0" w:color="auto"/>
        <w:left w:val="none" w:sz="0" w:space="0" w:color="auto"/>
        <w:bottom w:val="none" w:sz="0" w:space="0" w:color="auto"/>
        <w:right w:val="none" w:sz="0" w:space="0" w:color="auto"/>
      </w:divBdr>
    </w:div>
    <w:div w:id="1986737858">
      <w:bodyDiv w:val="1"/>
      <w:marLeft w:val="0"/>
      <w:marRight w:val="0"/>
      <w:marTop w:val="0"/>
      <w:marBottom w:val="0"/>
      <w:divBdr>
        <w:top w:val="none" w:sz="0" w:space="0" w:color="auto"/>
        <w:left w:val="none" w:sz="0" w:space="0" w:color="auto"/>
        <w:bottom w:val="none" w:sz="0" w:space="0" w:color="auto"/>
        <w:right w:val="none" w:sz="0" w:space="0" w:color="auto"/>
      </w:divBdr>
    </w:div>
    <w:div w:id="1990816408">
      <w:bodyDiv w:val="1"/>
      <w:marLeft w:val="0"/>
      <w:marRight w:val="0"/>
      <w:marTop w:val="0"/>
      <w:marBottom w:val="0"/>
      <w:divBdr>
        <w:top w:val="none" w:sz="0" w:space="0" w:color="auto"/>
        <w:left w:val="none" w:sz="0" w:space="0" w:color="auto"/>
        <w:bottom w:val="none" w:sz="0" w:space="0" w:color="auto"/>
        <w:right w:val="none" w:sz="0" w:space="0" w:color="auto"/>
      </w:divBdr>
    </w:div>
    <w:div w:id="1995796380">
      <w:bodyDiv w:val="1"/>
      <w:marLeft w:val="0"/>
      <w:marRight w:val="0"/>
      <w:marTop w:val="0"/>
      <w:marBottom w:val="0"/>
      <w:divBdr>
        <w:top w:val="none" w:sz="0" w:space="0" w:color="auto"/>
        <w:left w:val="none" w:sz="0" w:space="0" w:color="auto"/>
        <w:bottom w:val="none" w:sz="0" w:space="0" w:color="auto"/>
        <w:right w:val="none" w:sz="0" w:space="0" w:color="auto"/>
      </w:divBdr>
      <w:divsChild>
        <w:div w:id="1299918007">
          <w:marLeft w:val="0"/>
          <w:marRight w:val="0"/>
          <w:marTop w:val="0"/>
          <w:marBottom w:val="0"/>
          <w:divBdr>
            <w:top w:val="none" w:sz="0" w:space="0" w:color="auto"/>
            <w:left w:val="none" w:sz="0" w:space="0" w:color="auto"/>
            <w:bottom w:val="none" w:sz="0" w:space="0" w:color="auto"/>
            <w:right w:val="none" w:sz="0" w:space="0" w:color="auto"/>
          </w:divBdr>
          <w:divsChild>
            <w:div w:id="866675014">
              <w:marLeft w:val="0"/>
              <w:marRight w:val="0"/>
              <w:marTop w:val="0"/>
              <w:marBottom w:val="0"/>
              <w:divBdr>
                <w:top w:val="none" w:sz="0" w:space="0" w:color="auto"/>
                <w:left w:val="none" w:sz="0" w:space="0" w:color="auto"/>
                <w:bottom w:val="none" w:sz="0" w:space="0" w:color="auto"/>
                <w:right w:val="none" w:sz="0" w:space="0" w:color="auto"/>
              </w:divBdr>
              <w:divsChild>
                <w:div w:id="15464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800602">
      <w:bodyDiv w:val="1"/>
      <w:marLeft w:val="0"/>
      <w:marRight w:val="0"/>
      <w:marTop w:val="0"/>
      <w:marBottom w:val="0"/>
      <w:divBdr>
        <w:top w:val="none" w:sz="0" w:space="0" w:color="auto"/>
        <w:left w:val="none" w:sz="0" w:space="0" w:color="auto"/>
        <w:bottom w:val="none" w:sz="0" w:space="0" w:color="auto"/>
        <w:right w:val="none" w:sz="0" w:space="0" w:color="auto"/>
      </w:divBdr>
    </w:div>
    <w:div w:id="2015456637">
      <w:bodyDiv w:val="1"/>
      <w:marLeft w:val="0"/>
      <w:marRight w:val="0"/>
      <w:marTop w:val="0"/>
      <w:marBottom w:val="0"/>
      <w:divBdr>
        <w:top w:val="none" w:sz="0" w:space="0" w:color="auto"/>
        <w:left w:val="none" w:sz="0" w:space="0" w:color="auto"/>
        <w:bottom w:val="none" w:sz="0" w:space="0" w:color="auto"/>
        <w:right w:val="none" w:sz="0" w:space="0" w:color="auto"/>
      </w:divBdr>
    </w:div>
    <w:div w:id="2025159635">
      <w:bodyDiv w:val="1"/>
      <w:marLeft w:val="0"/>
      <w:marRight w:val="0"/>
      <w:marTop w:val="0"/>
      <w:marBottom w:val="0"/>
      <w:divBdr>
        <w:top w:val="none" w:sz="0" w:space="0" w:color="auto"/>
        <w:left w:val="none" w:sz="0" w:space="0" w:color="auto"/>
        <w:bottom w:val="none" w:sz="0" w:space="0" w:color="auto"/>
        <w:right w:val="none" w:sz="0" w:space="0" w:color="auto"/>
      </w:divBdr>
    </w:div>
    <w:div w:id="2031834827">
      <w:bodyDiv w:val="1"/>
      <w:marLeft w:val="0"/>
      <w:marRight w:val="0"/>
      <w:marTop w:val="0"/>
      <w:marBottom w:val="0"/>
      <w:divBdr>
        <w:top w:val="none" w:sz="0" w:space="0" w:color="auto"/>
        <w:left w:val="none" w:sz="0" w:space="0" w:color="auto"/>
        <w:bottom w:val="none" w:sz="0" w:space="0" w:color="auto"/>
        <w:right w:val="none" w:sz="0" w:space="0" w:color="auto"/>
      </w:divBdr>
    </w:div>
    <w:div w:id="2035842376">
      <w:bodyDiv w:val="1"/>
      <w:marLeft w:val="0"/>
      <w:marRight w:val="0"/>
      <w:marTop w:val="0"/>
      <w:marBottom w:val="0"/>
      <w:divBdr>
        <w:top w:val="none" w:sz="0" w:space="0" w:color="auto"/>
        <w:left w:val="none" w:sz="0" w:space="0" w:color="auto"/>
        <w:bottom w:val="none" w:sz="0" w:space="0" w:color="auto"/>
        <w:right w:val="none" w:sz="0" w:space="0" w:color="auto"/>
      </w:divBdr>
    </w:div>
    <w:div w:id="2044287971">
      <w:bodyDiv w:val="1"/>
      <w:marLeft w:val="0"/>
      <w:marRight w:val="0"/>
      <w:marTop w:val="0"/>
      <w:marBottom w:val="0"/>
      <w:divBdr>
        <w:top w:val="none" w:sz="0" w:space="0" w:color="auto"/>
        <w:left w:val="none" w:sz="0" w:space="0" w:color="auto"/>
        <w:bottom w:val="none" w:sz="0" w:space="0" w:color="auto"/>
        <w:right w:val="none" w:sz="0" w:space="0" w:color="auto"/>
      </w:divBdr>
    </w:div>
    <w:div w:id="2051223143">
      <w:bodyDiv w:val="1"/>
      <w:marLeft w:val="0"/>
      <w:marRight w:val="0"/>
      <w:marTop w:val="0"/>
      <w:marBottom w:val="0"/>
      <w:divBdr>
        <w:top w:val="none" w:sz="0" w:space="0" w:color="auto"/>
        <w:left w:val="none" w:sz="0" w:space="0" w:color="auto"/>
        <w:bottom w:val="none" w:sz="0" w:space="0" w:color="auto"/>
        <w:right w:val="none" w:sz="0" w:space="0" w:color="auto"/>
      </w:divBdr>
    </w:div>
    <w:div w:id="2055496317">
      <w:bodyDiv w:val="1"/>
      <w:marLeft w:val="0"/>
      <w:marRight w:val="0"/>
      <w:marTop w:val="0"/>
      <w:marBottom w:val="0"/>
      <w:divBdr>
        <w:top w:val="none" w:sz="0" w:space="0" w:color="auto"/>
        <w:left w:val="none" w:sz="0" w:space="0" w:color="auto"/>
        <w:bottom w:val="none" w:sz="0" w:space="0" w:color="auto"/>
        <w:right w:val="none" w:sz="0" w:space="0" w:color="auto"/>
      </w:divBdr>
    </w:div>
    <w:div w:id="2056077778">
      <w:bodyDiv w:val="1"/>
      <w:marLeft w:val="0"/>
      <w:marRight w:val="0"/>
      <w:marTop w:val="0"/>
      <w:marBottom w:val="0"/>
      <w:divBdr>
        <w:top w:val="none" w:sz="0" w:space="0" w:color="auto"/>
        <w:left w:val="none" w:sz="0" w:space="0" w:color="auto"/>
        <w:bottom w:val="none" w:sz="0" w:space="0" w:color="auto"/>
        <w:right w:val="none" w:sz="0" w:space="0" w:color="auto"/>
      </w:divBdr>
    </w:div>
    <w:div w:id="2056463761">
      <w:bodyDiv w:val="1"/>
      <w:marLeft w:val="0"/>
      <w:marRight w:val="0"/>
      <w:marTop w:val="0"/>
      <w:marBottom w:val="0"/>
      <w:divBdr>
        <w:top w:val="none" w:sz="0" w:space="0" w:color="auto"/>
        <w:left w:val="none" w:sz="0" w:space="0" w:color="auto"/>
        <w:bottom w:val="none" w:sz="0" w:space="0" w:color="auto"/>
        <w:right w:val="none" w:sz="0" w:space="0" w:color="auto"/>
      </w:divBdr>
    </w:div>
    <w:div w:id="2071031825">
      <w:bodyDiv w:val="1"/>
      <w:marLeft w:val="0"/>
      <w:marRight w:val="0"/>
      <w:marTop w:val="0"/>
      <w:marBottom w:val="0"/>
      <w:divBdr>
        <w:top w:val="none" w:sz="0" w:space="0" w:color="auto"/>
        <w:left w:val="none" w:sz="0" w:space="0" w:color="auto"/>
        <w:bottom w:val="none" w:sz="0" w:space="0" w:color="auto"/>
        <w:right w:val="none" w:sz="0" w:space="0" w:color="auto"/>
      </w:divBdr>
    </w:div>
    <w:div w:id="2071075085">
      <w:bodyDiv w:val="1"/>
      <w:marLeft w:val="0"/>
      <w:marRight w:val="0"/>
      <w:marTop w:val="0"/>
      <w:marBottom w:val="0"/>
      <w:divBdr>
        <w:top w:val="none" w:sz="0" w:space="0" w:color="auto"/>
        <w:left w:val="none" w:sz="0" w:space="0" w:color="auto"/>
        <w:bottom w:val="none" w:sz="0" w:space="0" w:color="auto"/>
        <w:right w:val="none" w:sz="0" w:space="0" w:color="auto"/>
      </w:divBdr>
    </w:div>
    <w:div w:id="2071689450">
      <w:bodyDiv w:val="1"/>
      <w:marLeft w:val="0"/>
      <w:marRight w:val="0"/>
      <w:marTop w:val="0"/>
      <w:marBottom w:val="0"/>
      <w:divBdr>
        <w:top w:val="none" w:sz="0" w:space="0" w:color="auto"/>
        <w:left w:val="none" w:sz="0" w:space="0" w:color="auto"/>
        <w:bottom w:val="none" w:sz="0" w:space="0" w:color="auto"/>
        <w:right w:val="none" w:sz="0" w:space="0" w:color="auto"/>
      </w:divBdr>
    </w:div>
    <w:div w:id="2079159698">
      <w:bodyDiv w:val="1"/>
      <w:marLeft w:val="0"/>
      <w:marRight w:val="0"/>
      <w:marTop w:val="0"/>
      <w:marBottom w:val="0"/>
      <w:divBdr>
        <w:top w:val="none" w:sz="0" w:space="0" w:color="auto"/>
        <w:left w:val="none" w:sz="0" w:space="0" w:color="auto"/>
        <w:bottom w:val="none" w:sz="0" w:space="0" w:color="auto"/>
        <w:right w:val="none" w:sz="0" w:space="0" w:color="auto"/>
      </w:divBdr>
    </w:div>
    <w:div w:id="2083021627">
      <w:bodyDiv w:val="1"/>
      <w:marLeft w:val="0"/>
      <w:marRight w:val="0"/>
      <w:marTop w:val="0"/>
      <w:marBottom w:val="0"/>
      <w:divBdr>
        <w:top w:val="none" w:sz="0" w:space="0" w:color="auto"/>
        <w:left w:val="none" w:sz="0" w:space="0" w:color="auto"/>
        <w:bottom w:val="none" w:sz="0" w:space="0" w:color="auto"/>
        <w:right w:val="none" w:sz="0" w:space="0" w:color="auto"/>
      </w:divBdr>
    </w:div>
    <w:div w:id="2083405873">
      <w:bodyDiv w:val="1"/>
      <w:marLeft w:val="0"/>
      <w:marRight w:val="0"/>
      <w:marTop w:val="0"/>
      <w:marBottom w:val="0"/>
      <w:divBdr>
        <w:top w:val="none" w:sz="0" w:space="0" w:color="auto"/>
        <w:left w:val="none" w:sz="0" w:space="0" w:color="auto"/>
        <w:bottom w:val="none" w:sz="0" w:space="0" w:color="auto"/>
        <w:right w:val="none" w:sz="0" w:space="0" w:color="auto"/>
      </w:divBdr>
    </w:div>
    <w:div w:id="2083747058">
      <w:bodyDiv w:val="1"/>
      <w:marLeft w:val="0"/>
      <w:marRight w:val="0"/>
      <w:marTop w:val="0"/>
      <w:marBottom w:val="0"/>
      <w:divBdr>
        <w:top w:val="none" w:sz="0" w:space="0" w:color="auto"/>
        <w:left w:val="none" w:sz="0" w:space="0" w:color="auto"/>
        <w:bottom w:val="none" w:sz="0" w:space="0" w:color="auto"/>
        <w:right w:val="none" w:sz="0" w:space="0" w:color="auto"/>
      </w:divBdr>
    </w:div>
    <w:div w:id="2084137392">
      <w:bodyDiv w:val="1"/>
      <w:marLeft w:val="0"/>
      <w:marRight w:val="0"/>
      <w:marTop w:val="0"/>
      <w:marBottom w:val="0"/>
      <w:divBdr>
        <w:top w:val="none" w:sz="0" w:space="0" w:color="auto"/>
        <w:left w:val="none" w:sz="0" w:space="0" w:color="auto"/>
        <w:bottom w:val="none" w:sz="0" w:space="0" w:color="auto"/>
        <w:right w:val="none" w:sz="0" w:space="0" w:color="auto"/>
      </w:divBdr>
    </w:div>
    <w:div w:id="2084375482">
      <w:bodyDiv w:val="1"/>
      <w:marLeft w:val="0"/>
      <w:marRight w:val="0"/>
      <w:marTop w:val="0"/>
      <w:marBottom w:val="0"/>
      <w:divBdr>
        <w:top w:val="none" w:sz="0" w:space="0" w:color="auto"/>
        <w:left w:val="none" w:sz="0" w:space="0" w:color="auto"/>
        <w:bottom w:val="none" w:sz="0" w:space="0" w:color="auto"/>
        <w:right w:val="none" w:sz="0" w:space="0" w:color="auto"/>
      </w:divBdr>
    </w:div>
    <w:div w:id="2089886709">
      <w:bodyDiv w:val="1"/>
      <w:marLeft w:val="0"/>
      <w:marRight w:val="0"/>
      <w:marTop w:val="0"/>
      <w:marBottom w:val="0"/>
      <w:divBdr>
        <w:top w:val="none" w:sz="0" w:space="0" w:color="auto"/>
        <w:left w:val="none" w:sz="0" w:space="0" w:color="auto"/>
        <w:bottom w:val="none" w:sz="0" w:space="0" w:color="auto"/>
        <w:right w:val="none" w:sz="0" w:space="0" w:color="auto"/>
      </w:divBdr>
    </w:div>
    <w:div w:id="2091416446">
      <w:bodyDiv w:val="1"/>
      <w:marLeft w:val="0"/>
      <w:marRight w:val="0"/>
      <w:marTop w:val="0"/>
      <w:marBottom w:val="0"/>
      <w:divBdr>
        <w:top w:val="none" w:sz="0" w:space="0" w:color="auto"/>
        <w:left w:val="none" w:sz="0" w:space="0" w:color="auto"/>
        <w:bottom w:val="none" w:sz="0" w:space="0" w:color="auto"/>
        <w:right w:val="none" w:sz="0" w:space="0" w:color="auto"/>
      </w:divBdr>
    </w:div>
    <w:div w:id="2092461731">
      <w:bodyDiv w:val="1"/>
      <w:marLeft w:val="0"/>
      <w:marRight w:val="0"/>
      <w:marTop w:val="0"/>
      <w:marBottom w:val="0"/>
      <w:divBdr>
        <w:top w:val="none" w:sz="0" w:space="0" w:color="auto"/>
        <w:left w:val="none" w:sz="0" w:space="0" w:color="auto"/>
        <w:bottom w:val="none" w:sz="0" w:space="0" w:color="auto"/>
        <w:right w:val="none" w:sz="0" w:space="0" w:color="auto"/>
      </w:divBdr>
    </w:div>
    <w:div w:id="2093695665">
      <w:bodyDiv w:val="1"/>
      <w:marLeft w:val="0"/>
      <w:marRight w:val="0"/>
      <w:marTop w:val="0"/>
      <w:marBottom w:val="0"/>
      <w:divBdr>
        <w:top w:val="none" w:sz="0" w:space="0" w:color="auto"/>
        <w:left w:val="none" w:sz="0" w:space="0" w:color="auto"/>
        <w:bottom w:val="none" w:sz="0" w:space="0" w:color="auto"/>
        <w:right w:val="none" w:sz="0" w:space="0" w:color="auto"/>
      </w:divBdr>
    </w:div>
    <w:div w:id="2097167023">
      <w:bodyDiv w:val="1"/>
      <w:marLeft w:val="0"/>
      <w:marRight w:val="0"/>
      <w:marTop w:val="0"/>
      <w:marBottom w:val="0"/>
      <w:divBdr>
        <w:top w:val="none" w:sz="0" w:space="0" w:color="auto"/>
        <w:left w:val="none" w:sz="0" w:space="0" w:color="auto"/>
        <w:bottom w:val="none" w:sz="0" w:space="0" w:color="auto"/>
        <w:right w:val="none" w:sz="0" w:space="0" w:color="auto"/>
      </w:divBdr>
    </w:div>
    <w:div w:id="2098479165">
      <w:bodyDiv w:val="1"/>
      <w:marLeft w:val="0"/>
      <w:marRight w:val="0"/>
      <w:marTop w:val="0"/>
      <w:marBottom w:val="0"/>
      <w:divBdr>
        <w:top w:val="none" w:sz="0" w:space="0" w:color="auto"/>
        <w:left w:val="none" w:sz="0" w:space="0" w:color="auto"/>
        <w:bottom w:val="none" w:sz="0" w:space="0" w:color="auto"/>
        <w:right w:val="none" w:sz="0" w:space="0" w:color="auto"/>
      </w:divBdr>
    </w:div>
    <w:div w:id="2101751680">
      <w:bodyDiv w:val="1"/>
      <w:marLeft w:val="0"/>
      <w:marRight w:val="0"/>
      <w:marTop w:val="0"/>
      <w:marBottom w:val="0"/>
      <w:divBdr>
        <w:top w:val="none" w:sz="0" w:space="0" w:color="auto"/>
        <w:left w:val="none" w:sz="0" w:space="0" w:color="auto"/>
        <w:bottom w:val="none" w:sz="0" w:space="0" w:color="auto"/>
        <w:right w:val="none" w:sz="0" w:space="0" w:color="auto"/>
      </w:divBdr>
    </w:div>
    <w:div w:id="2106724524">
      <w:bodyDiv w:val="1"/>
      <w:marLeft w:val="0"/>
      <w:marRight w:val="0"/>
      <w:marTop w:val="0"/>
      <w:marBottom w:val="0"/>
      <w:divBdr>
        <w:top w:val="none" w:sz="0" w:space="0" w:color="auto"/>
        <w:left w:val="none" w:sz="0" w:space="0" w:color="auto"/>
        <w:bottom w:val="none" w:sz="0" w:space="0" w:color="auto"/>
        <w:right w:val="none" w:sz="0" w:space="0" w:color="auto"/>
      </w:divBdr>
    </w:div>
    <w:div w:id="2109814361">
      <w:bodyDiv w:val="1"/>
      <w:marLeft w:val="0"/>
      <w:marRight w:val="0"/>
      <w:marTop w:val="0"/>
      <w:marBottom w:val="0"/>
      <w:divBdr>
        <w:top w:val="none" w:sz="0" w:space="0" w:color="auto"/>
        <w:left w:val="none" w:sz="0" w:space="0" w:color="auto"/>
        <w:bottom w:val="none" w:sz="0" w:space="0" w:color="auto"/>
        <w:right w:val="none" w:sz="0" w:space="0" w:color="auto"/>
      </w:divBdr>
    </w:div>
    <w:div w:id="2113815221">
      <w:bodyDiv w:val="1"/>
      <w:marLeft w:val="0"/>
      <w:marRight w:val="0"/>
      <w:marTop w:val="0"/>
      <w:marBottom w:val="0"/>
      <w:divBdr>
        <w:top w:val="none" w:sz="0" w:space="0" w:color="auto"/>
        <w:left w:val="none" w:sz="0" w:space="0" w:color="auto"/>
        <w:bottom w:val="none" w:sz="0" w:space="0" w:color="auto"/>
        <w:right w:val="none" w:sz="0" w:space="0" w:color="auto"/>
      </w:divBdr>
    </w:div>
    <w:div w:id="2114326445">
      <w:bodyDiv w:val="1"/>
      <w:marLeft w:val="0"/>
      <w:marRight w:val="0"/>
      <w:marTop w:val="0"/>
      <w:marBottom w:val="0"/>
      <w:divBdr>
        <w:top w:val="none" w:sz="0" w:space="0" w:color="auto"/>
        <w:left w:val="none" w:sz="0" w:space="0" w:color="auto"/>
        <w:bottom w:val="none" w:sz="0" w:space="0" w:color="auto"/>
        <w:right w:val="none" w:sz="0" w:space="0" w:color="auto"/>
      </w:divBdr>
    </w:div>
    <w:div w:id="2115243831">
      <w:bodyDiv w:val="1"/>
      <w:marLeft w:val="0"/>
      <w:marRight w:val="0"/>
      <w:marTop w:val="0"/>
      <w:marBottom w:val="0"/>
      <w:divBdr>
        <w:top w:val="none" w:sz="0" w:space="0" w:color="auto"/>
        <w:left w:val="none" w:sz="0" w:space="0" w:color="auto"/>
        <w:bottom w:val="none" w:sz="0" w:space="0" w:color="auto"/>
        <w:right w:val="none" w:sz="0" w:space="0" w:color="auto"/>
      </w:divBdr>
    </w:div>
    <w:div w:id="2116826145">
      <w:bodyDiv w:val="1"/>
      <w:marLeft w:val="0"/>
      <w:marRight w:val="0"/>
      <w:marTop w:val="0"/>
      <w:marBottom w:val="0"/>
      <w:divBdr>
        <w:top w:val="none" w:sz="0" w:space="0" w:color="auto"/>
        <w:left w:val="none" w:sz="0" w:space="0" w:color="auto"/>
        <w:bottom w:val="none" w:sz="0" w:space="0" w:color="auto"/>
        <w:right w:val="none" w:sz="0" w:space="0" w:color="auto"/>
      </w:divBdr>
    </w:div>
    <w:div w:id="2119057602">
      <w:bodyDiv w:val="1"/>
      <w:marLeft w:val="0"/>
      <w:marRight w:val="0"/>
      <w:marTop w:val="0"/>
      <w:marBottom w:val="0"/>
      <w:divBdr>
        <w:top w:val="none" w:sz="0" w:space="0" w:color="auto"/>
        <w:left w:val="none" w:sz="0" w:space="0" w:color="auto"/>
        <w:bottom w:val="none" w:sz="0" w:space="0" w:color="auto"/>
        <w:right w:val="none" w:sz="0" w:space="0" w:color="auto"/>
      </w:divBdr>
    </w:div>
    <w:div w:id="2127656352">
      <w:bodyDiv w:val="1"/>
      <w:marLeft w:val="0"/>
      <w:marRight w:val="0"/>
      <w:marTop w:val="0"/>
      <w:marBottom w:val="0"/>
      <w:divBdr>
        <w:top w:val="none" w:sz="0" w:space="0" w:color="auto"/>
        <w:left w:val="none" w:sz="0" w:space="0" w:color="auto"/>
        <w:bottom w:val="none" w:sz="0" w:space="0" w:color="auto"/>
        <w:right w:val="none" w:sz="0" w:space="0" w:color="auto"/>
      </w:divBdr>
    </w:div>
    <w:div w:id="2133092526">
      <w:bodyDiv w:val="1"/>
      <w:marLeft w:val="0"/>
      <w:marRight w:val="0"/>
      <w:marTop w:val="0"/>
      <w:marBottom w:val="0"/>
      <w:divBdr>
        <w:top w:val="none" w:sz="0" w:space="0" w:color="auto"/>
        <w:left w:val="none" w:sz="0" w:space="0" w:color="auto"/>
        <w:bottom w:val="none" w:sz="0" w:space="0" w:color="auto"/>
        <w:right w:val="none" w:sz="0" w:space="0" w:color="auto"/>
      </w:divBdr>
    </w:div>
    <w:div w:id="2133162533">
      <w:bodyDiv w:val="1"/>
      <w:marLeft w:val="0"/>
      <w:marRight w:val="0"/>
      <w:marTop w:val="0"/>
      <w:marBottom w:val="0"/>
      <w:divBdr>
        <w:top w:val="none" w:sz="0" w:space="0" w:color="auto"/>
        <w:left w:val="none" w:sz="0" w:space="0" w:color="auto"/>
        <w:bottom w:val="none" w:sz="0" w:space="0" w:color="auto"/>
        <w:right w:val="none" w:sz="0" w:space="0" w:color="auto"/>
      </w:divBdr>
    </w:div>
    <w:div w:id="2136437363">
      <w:bodyDiv w:val="1"/>
      <w:marLeft w:val="0"/>
      <w:marRight w:val="0"/>
      <w:marTop w:val="0"/>
      <w:marBottom w:val="0"/>
      <w:divBdr>
        <w:top w:val="none" w:sz="0" w:space="0" w:color="auto"/>
        <w:left w:val="none" w:sz="0" w:space="0" w:color="auto"/>
        <w:bottom w:val="none" w:sz="0" w:space="0" w:color="auto"/>
        <w:right w:val="none" w:sz="0" w:space="0" w:color="auto"/>
      </w:divBdr>
    </w:div>
    <w:div w:id="2136673584">
      <w:bodyDiv w:val="1"/>
      <w:marLeft w:val="0"/>
      <w:marRight w:val="0"/>
      <w:marTop w:val="0"/>
      <w:marBottom w:val="0"/>
      <w:divBdr>
        <w:top w:val="none" w:sz="0" w:space="0" w:color="auto"/>
        <w:left w:val="none" w:sz="0" w:space="0" w:color="auto"/>
        <w:bottom w:val="none" w:sz="0" w:space="0" w:color="auto"/>
        <w:right w:val="none" w:sz="0" w:space="0" w:color="auto"/>
      </w:divBdr>
    </w:div>
    <w:div w:id="2137796280">
      <w:bodyDiv w:val="1"/>
      <w:marLeft w:val="0"/>
      <w:marRight w:val="0"/>
      <w:marTop w:val="0"/>
      <w:marBottom w:val="0"/>
      <w:divBdr>
        <w:top w:val="none" w:sz="0" w:space="0" w:color="auto"/>
        <w:left w:val="none" w:sz="0" w:space="0" w:color="auto"/>
        <w:bottom w:val="none" w:sz="0" w:space="0" w:color="auto"/>
        <w:right w:val="none" w:sz="0" w:space="0" w:color="auto"/>
      </w:divBdr>
    </w:div>
    <w:div w:id="2139176909">
      <w:bodyDiv w:val="1"/>
      <w:marLeft w:val="0"/>
      <w:marRight w:val="0"/>
      <w:marTop w:val="0"/>
      <w:marBottom w:val="0"/>
      <w:divBdr>
        <w:top w:val="none" w:sz="0" w:space="0" w:color="auto"/>
        <w:left w:val="none" w:sz="0" w:space="0" w:color="auto"/>
        <w:bottom w:val="none" w:sz="0" w:space="0" w:color="auto"/>
        <w:right w:val="none" w:sz="0" w:space="0" w:color="auto"/>
      </w:divBdr>
    </w:div>
    <w:div w:id="2143301538">
      <w:bodyDiv w:val="1"/>
      <w:marLeft w:val="0"/>
      <w:marRight w:val="0"/>
      <w:marTop w:val="0"/>
      <w:marBottom w:val="0"/>
      <w:divBdr>
        <w:top w:val="none" w:sz="0" w:space="0" w:color="auto"/>
        <w:left w:val="none" w:sz="0" w:space="0" w:color="auto"/>
        <w:bottom w:val="none" w:sz="0" w:space="0" w:color="auto"/>
        <w:right w:val="none" w:sz="0" w:space="0" w:color="auto"/>
      </w:divBdr>
    </w:div>
    <w:div w:id="214677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echa.europa.eu/el/substance-information/-/substanceinfo/100.047.353"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package" Target="embeddings/Microsoft_Excel_Worksheet2.xlsx"/><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package" Target="embeddings/Microsoft_Word_Document1.docx"/><Relationship Id="rId10" Type="http://schemas.openxmlformats.org/officeDocument/2006/relationships/settings" Target="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wmf"/><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ECHADocumentTypeTaxHTField0 xmlns="5be2862c-9c7a-466a-8f6d-c278e82738e2">
      <Terms xmlns="http://schemas.microsoft.com/office/infopath/2007/PartnerControls"/>
    </ECHADocumentTypeTaxHTField0>
    <ECHASecClassTaxHTField0 xmlns="5be2862c-9c7a-466a-8f6d-c278e82738e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a0307bc2-faf9-4068-8aeb-b713e4fa2a0f</TermId>
        </TermInfo>
      </Terms>
    </ECHASecClassTaxHTField0>
    <TaxCatchAll xmlns="b80ede5c-af4c-4bf2-9a87-706a3579dc11">
      <Value>1</Value>
    </TaxCatchAll>
    <ECHACategoryTaxHTField0 xmlns="5be2862c-9c7a-466a-8f6d-c278e82738e2">
      <Terms xmlns="http://schemas.microsoft.com/office/infopath/2007/PartnerControls"/>
    </ECHACategoryTaxHTField0>
    <ECHAProcessTaxHTField0 xmlns="5be2862c-9c7a-466a-8f6d-c278e82738e2">
      <Terms xmlns="http://schemas.microsoft.com/office/infopath/2007/PartnerControls"/>
    </ECHAProcessTaxHTField0>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7A1273D901CECF4796757C030DC4B4F9" ma:contentTypeVersion="0" ma:contentTypeDescription="Content type for ECHA process documents" ma:contentTypeScope="" ma:versionID="cde48cf15ee350de314c1cb6b5252a2d">
  <xsd:schema xmlns:xsd="http://www.w3.org/2001/XMLSchema" xmlns:xs="http://www.w3.org/2001/XMLSchema" xmlns:p="http://schemas.microsoft.com/office/2006/metadata/properties" xmlns:ns2="5be2862c-9c7a-466a-8f6d-c278e82738e2" xmlns:ns3="5bcca709-0b09-4b74-bfa0-2137a84c1763" xmlns:ns4="b80ede5c-af4c-4bf2-9a87-706a3579dc11" targetNamespace="http://schemas.microsoft.com/office/2006/metadata/properties" ma:root="true" ma:fieldsID="ec30aaffa08112ce8d31553c0ad3e27e" ns2:_="" ns3:_="" ns4:_="">
    <xsd:import namespace="5be2862c-9c7a-466a-8f6d-c278e82738e2"/>
    <xsd:import namespace="5bcca709-0b09-4b74-bfa0-2137a84c1763"/>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4:TaxCatchAll" minOccurs="0"/>
                <xsd:element ref="ns4: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2862c-9c7a-466a-8f6d-c278e82738e2"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cca709-0b09-4b74-bfa0-2137a84c176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04e86d5b-b30a-4669-bf1b-6b9ca1deb9f9}" ma:internalName="TaxCatchAll" ma:showField="CatchAllData" ma:web="5be2862c-9c7a-466a-8f6d-c278e82738e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04e86d5b-b30a-4669-bf1b-6b9ca1deb9f9}" ma:internalName="TaxCatchAllLabel" ma:readOnly="true" ma:showField="CatchAllDataLabel" ma:web="5be2862c-9c7a-466a-8f6d-c278e82738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B4740-C1DD-4E2A-AFF9-7B62FAC82104}">
  <ds:schemaRefs>
    <ds:schemaRef ds:uri="http://schemas.microsoft.com/office/2006/metadata/properties"/>
    <ds:schemaRef ds:uri="http://schemas.microsoft.com/office/infopath/2007/PartnerControls"/>
    <ds:schemaRef ds:uri="5be2862c-9c7a-466a-8f6d-c278e82738e2"/>
    <ds:schemaRef ds:uri="b80ede5c-af4c-4bf2-9a87-706a3579dc11"/>
  </ds:schemaRefs>
</ds:datastoreItem>
</file>

<file path=customXml/itemProps2.xml><?xml version="1.0" encoding="utf-8"?>
<ds:datastoreItem xmlns:ds="http://schemas.openxmlformats.org/officeDocument/2006/customXml" ds:itemID="{6002BC7B-076F-4ECA-873B-A8D0E5EFDBA1}">
  <ds:schemaRefs>
    <ds:schemaRef ds:uri="http://schemas.microsoft.com/office/2006/metadata/longProperties"/>
  </ds:schemaRefs>
</ds:datastoreItem>
</file>

<file path=customXml/itemProps3.xml><?xml version="1.0" encoding="utf-8"?>
<ds:datastoreItem xmlns:ds="http://schemas.openxmlformats.org/officeDocument/2006/customXml" ds:itemID="{5336A535-923F-4B13-937B-379D9AFB4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2862c-9c7a-466a-8f6d-c278e82738e2"/>
    <ds:schemaRef ds:uri="5bcca709-0b09-4b74-bfa0-2137a84c1763"/>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BA05D5-26EC-4528-B1B7-79EEC7E95638}">
  <ds:schemaRefs>
    <ds:schemaRef ds:uri="http://schemas.microsoft.com/sharepoint/events"/>
  </ds:schemaRefs>
</ds:datastoreItem>
</file>

<file path=customXml/itemProps5.xml><?xml version="1.0" encoding="utf-8"?>
<ds:datastoreItem xmlns:ds="http://schemas.openxmlformats.org/officeDocument/2006/customXml" ds:itemID="{A2B1A3DE-C006-4687-A8FC-1D63BBAE15D3}">
  <ds:schemaRefs>
    <ds:schemaRef ds:uri="http://schemas.microsoft.com/sharepoint/v3/contenttype/forms"/>
  </ds:schemaRefs>
</ds:datastoreItem>
</file>

<file path=customXml/itemProps6.xml><?xml version="1.0" encoding="utf-8"?>
<ds:datastoreItem xmlns:ds="http://schemas.openxmlformats.org/officeDocument/2006/customXml" ds:itemID="{B37E9A69-4A3E-473A-884D-CFF84DC04E92}">
  <ds:schemaRefs>
    <ds:schemaRef ds:uri="Microsoft.SharePoint.Taxonomy.ContentTypeSync"/>
  </ds:schemaRefs>
</ds:datastoreItem>
</file>

<file path=customXml/itemProps7.xml><?xml version="1.0" encoding="utf-8"?>
<ds:datastoreItem xmlns:ds="http://schemas.openxmlformats.org/officeDocument/2006/customXml" ds:itemID="{AEF7894E-2947-452B-90B0-5F36A2CCA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51693</Words>
  <Characters>279147</Characters>
  <Application>Microsoft Office Word</Application>
  <DocSecurity>0</DocSecurity>
  <Lines>2326</Lines>
  <Paragraphs>660</Paragraphs>
  <ScaleCrop>false</ScaleCrop>
  <HeadingPairs>
    <vt:vector size="6" baseType="variant">
      <vt:variant>
        <vt:lpstr>Title</vt:lpstr>
      </vt:variant>
      <vt:variant>
        <vt:i4>1</vt:i4>
      </vt:variant>
      <vt:variant>
        <vt:lpstr>Τίτλος</vt:lpstr>
      </vt:variant>
      <vt:variant>
        <vt:i4>1</vt:i4>
      </vt:variant>
      <vt:variant>
        <vt:lpstr>Titolo</vt:lpstr>
      </vt:variant>
      <vt:variant>
        <vt:i4>1</vt:i4>
      </vt:variant>
    </vt:vector>
  </HeadingPairs>
  <TitlesOfParts>
    <vt:vector size="3" baseType="lpstr">
      <vt:lpstr>PAR_NA_FINAL</vt:lpstr>
      <vt:lpstr>PAR_NA_FINAL</vt:lpstr>
      <vt:lpstr>PAR_NA_FINAL</vt:lpstr>
    </vt:vector>
  </TitlesOfParts>
  <Company>HP</Company>
  <LinksUpToDate>false</LinksUpToDate>
  <CharactersWithSpaces>330180</CharactersWithSpaces>
  <SharedDoc>false</SharedDoc>
  <HLinks>
    <vt:vector size="738" baseType="variant">
      <vt:variant>
        <vt:i4>3014716</vt:i4>
      </vt:variant>
      <vt:variant>
        <vt:i4>747</vt:i4>
      </vt:variant>
      <vt:variant>
        <vt:i4>0</vt:i4>
      </vt:variant>
      <vt:variant>
        <vt:i4>5</vt:i4>
      </vt:variant>
      <vt:variant>
        <vt:lpwstr>https://echa.europa.eu/el/substance-information/-/substanceinfo/100.047.353</vt:lpwstr>
      </vt:variant>
      <vt:variant>
        <vt:lpwstr/>
      </vt:variant>
      <vt:variant>
        <vt:i4>1048624</vt:i4>
      </vt:variant>
      <vt:variant>
        <vt:i4>728</vt:i4>
      </vt:variant>
      <vt:variant>
        <vt:i4>0</vt:i4>
      </vt:variant>
      <vt:variant>
        <vt:i4>5</vt:i4>
      </vt:variant>
      <vt:variant>
        <vt:lpwstr/>
      </vt:variant>
      <vt:variant>
        <vt:lpwstr>_Toc96534684</vt:lpwstr>
      </vt:variant>
      <vt:variant>
        <vt:i4>1507376</vt:i4>
      </vt:variant>
      <vt:variant>
        <vt:i4>722</vt:i4>
      </vt:variant>
      <vt:variant>
        <vt:i4>0</vt:i4>
      </vt:variant>
      <vt:variant>
        <vt:i4>5</vt:i4>
      </vt:variant>
      <vt:variant>
        <vt:lpwstr/>
      </vt:variant>
      <vt:variant>
        <vt:lpwstr>_Toc96534683</vt:lpwstr>
      </vt:variant>
      <vt:variant>
        <vt:i4>1441840</vt:i4>
      </vt:variant>
      <vt:variant>
        <vt:i4>716</vt:i4>
      </vt:variant>
      <vt:variant>
        <vt:i4>0</vt:i4>
      </vt:variant>
      <vt:variant>
        <vt:i4>5</vt:i4>
      </vt:variant>
      <vt:variant>
        <vt:lpwstr/>
      </vt:variant>
      <vt:variant>
        <vt:lpwstr>_Toc96534682</vt:lpwstr>
      </vt:variant>
      <vt:variant>
        <vt:i4>1376304</vt:i4>
      </vt:variant>
      <vt:variant>
        <vt:i4>710</vt:i4>
      </vt:variant>
      <vt:variant>
        <vt:i4>0</vt:i4>
      </vt:variant>
      <vt:variant>
        <vt:i4>5</vt:i4>
      </vt:variant>
      <vt:variant>
        <vt:lpwstr/>
      </vt:variant>
      <vt:variant>
        <vt:lpwstr>_Toc96534681</vt:lpwstr>
      </vt:variant>
      <vt:variant>
        <vt:i4>1310768</vt:i4>
      </vt:variant>
      <vt:variant>
        <vt:i4>704</vt:i4>
      </vt:variant>
      <vt:variant>
        <vt:i4>0</vt:i4>
      </vt:variant>
      <vt:variant>
        <vt:i4>5</vt:i4>
      </vt:variant>
      <vt:variant>
        <vt:lpwstr/>
      </vt:variant>
      <vt:variant>
        <vt:lpwstr>_Toc96534680</vt:lpwstr>
      </vt:variant>
      <vt:variant>
        <vt:i4>1900607</vt:i4>
      </vt:variant>
      <vt:variant>
        <vt:i4>698</vt:i4>
      </vt:variant>
      <vt:variant>
        <vt:i4>0</vt:i4>
      </vt:variant>
      <vt:variant>
        <vt:i4>5</vt:i4>
      </vt:variant>
      <vt:variant>
        <vt:lpwstr/>
      </vt:variant>
      <vt:variant>
        <vt:lpwstr>_Toc96534679</vt:lpwstr>
      </vt:variant>
      <vt:variant>
        <vt:i4>1835071</vt:i4>
      </vt:variant>
      <vt:variant>
        <vt:i4>692</vt:i4>
      </vt:variant>
      <vt:variant>
        <vt:i4>0</vt:i4>
      </vt:variant>
      <vt:variant>
        <vt:i4>5</vt:i4>
      </vt:variant>
      <vt:variant>
        <vt:lpwstr/>
      </vt:variant>
      <vt:variant>
        <vt:lpwstr>_Toc96534678</vt:lpwstr>
      </vt:variant>
      <vt:variant>
        <vt:i4>1245247</vt:i4>
      </vt:variant>
      <vt:variant>
        <vt:i4>686</vt:i4>
      </vt:variant>
      <vt:variant>
        <vt:i4>0</vt:i4>
      </vt:variant>
      <vt:variant>
        <vt:i4>5</vt:i4>
      </vt:variant>
      <vt:variant>
        <vt:lpwstr/>
      </vt:variant>
      <vt:variant>
        <vt:lpwstr>_Toc96534677</vt:lpwstr>
      </vt:variant>
      <vt:variant>
        <vt:i4>1179711</vt:i4>
      </vt:variant>
      <vt:variant>
        <vt:i4>680</vt:i4>
      </vt:variant>
      <vt:variant>
        <vt:i4>0</vt:i4>
      </vt:variant>
      <vt:variant>
        <vt:i4>5</vt:i4>
      </vt:variant>
      <vt:variant>
        <vt:lpwstr/>
      </vt:variant>
      <vt:variant>
        <vt:lpwstr>_Toc96534676</vt:lpwstr>
      </vt:variant>
      <vt:variant>
        <vt:i4>1114175</vt:i4>
      </vt:variant>
      <vt:variant>
        <vt:i4>674</vt:i4>
      </vt:variant>
      <vt:variant>
        <vt:i4>0</vt:i4>
      </vt:variant>
      <vt:variant>
        <vt:i4>5</vt:i4>
      </vt:variant>
      <vt:variant>
        <vt:lpwstr/>
      </vt:variant>
      <vt:variant>
        <vt:lpwstr>_Toc96534675</vt:lpwstr>
      </vt:variant>
      <vt:variant>
        <vt:i4>1048639</vt:i4>
      </vt:variant>
      <vt:variant>
        <vt:i4>668</vt:i4>
      </vt:variant>
      <vt:variant>
        <vt:i4>0</vt:i4>
      </vt:variant>
      <vt:variant>
        <vt:i4>5</vt:i4>
      </vt:variant>
      <vt:variant>
        <vt:lpwstr/>
      </vt:variant>
      <vt:variant>
        <vt:lpwstr>_Toc96534674</vt:lpwstr>
      </vt:variant>
      <vt:variant>
        <vt:i4>1507391</vt:i4>
      </vt:variant>
      <vt:variant>
        <vt:i4>662</vt:i4>
      </vt:variant>
      <vt:variant>
        <vt:i4>0</vt:i4>
      </vt:variant>
      <vt:variant>
        <vt:i4>5</vt:i4>
      </vt:variant>
      <vt:variant>
        <vt:lpwstr/>
      </vt:variant>
      <vt:variant>
        <vt:lpwstr>_Toc96534673</vt:lpwstr>
      </vt:variant>
      <vt:variant>
        <vt:i4>1441855</vt:i4>
      </vt:variant>
      <vt:variant>
        <vt:i4>656</vt:i4>
      </vt:variant>
      <vt:variant>
        <vt:i4>0</vt:i4>
      </vt:variant>
      <vt:variant>
        <vt:i4>5</vt:i4>
      </vt:variant>
      <vt:variant>
        <vt:lpwstr/>
      </vt:variant>
      <vt:variant>
        <vt:lpwstr>_Toc96534672</vt:lpwstr>
      </vt:variant>
      <vt:variant>
        <vt:i4>1376319</vt:i4>
      </vt:variant>
      <vt:variant>
        <vt:i4>650</vt:i4>
      </vt:variant>
      <vt:variant>
        <vt:i4>0</vt:i4>
      </vt:variant>
      <vt:variant>
        <vt:i4>5</vt:i4>
      </vt:variant>
      <vt:variant>
        <vt:lpwstr/>
      </vt:variant>
      <vt:variant>
        <vt:lpwstr>_Toc96534671</vt:lpwstr>
      </vt:variant>
      <vt:variant>
        <vt:i4>1310783</vt:i4>
      </vt:variant>
      <vt:variant>
        <vt:i4>644</vt:i4>
      </vt:variant>
      <vt:variant>
        <vt:i4>0</vt:i4>
      </vt:variant>
      <vt:variant>
        <vt:i4>5</vt:i4>
      </vt:variant>
      <vt:variant>
        <vt:lpwstr/>
      </vt:variant>
      <vt:variant>
        <vt:lpwstr>_Toc96534670</vt:lpwstr>
      </vt:variant>
      <vt:variant>
        <vt:i4>1900606</vt:i4>
      </vt:variant>
      <vt:variant>
        <vt:i4>638</vt:i4>
      </vt:variant>
      <vt:variant>
        <vt:i4>0</vt:i4>
      </vt:variant>
      <vt:variant>
        <vt:i4>5</vt:i4>
      </vt:variant>
      <vt:variant>
        <vt:lpwstr/>
      </vt:variant>
      <vt:variant>
        <vt:lpwstr>_Toc96534669</vt:lpwstr>
      </vt:variant>
      <vt:variant>
        <vt:i4>1835070</vt:i4>
      </vt:variant>
      <vt:variant>
        <vt:i4>632</vt:i4>
      </vt:variant>
      <vt:variant>
        <vt:i4>0</vt:i4>
      </vt:variant>
      <vt:variant>
        <vt:i4>5</vt:i4>
      </vt:variant>
      <vt:variant>
        <vt:lpwstr/>
      </vt:variant>
      <vt:variant>
        <vt:lpwstr>_Toc96534668</vt:lpwstr>
      </vt:variant>
      <vt:variant>
        <vt:i4>1245246</vt:i4>
      </vt:variant>
      <vt:variant>
        <vt:i4>626</vt:i4>
      </vt:variant>
      <vt:variant>
        <vt:i4>0</vt:i4>
      </vt:variant>
      <vt:variant>
        <vt:i4>5</vt:i4>
      </vt:variant>
      <vt:variant>
        <vt:lpwstr/>
      </vt:variant>
      <vt:variant>
        <vt:lpwstr>_Toc96534667</vt:lpwstr>
      </vt:variant>
      <vt:variant>
        <vt:i4>1179710</vt:i4>
      </vt:variant>
      <vt:variant>
        <vt:i4>620</vt:i4>
      </vt:variant>
      <vt:variant>
        <vt:i4>0</vt:i4>
      </vt:variant>
      <vt:variant>
        <vt:i4>5</vt:i4>
      </vt:variant>
      <vt:variant>
        <vt:lpwstr/>
      </vt:variant>
      <vt:variant>
        <vt:lpwstr>_Toc96534666</vt:lpwstr>
      </vt:variant>
      <vt:variant>
        <vt:i4>1114174</vt:i4>
      </vt:variant>
      <vt:variant>
        <vt:i4>614</vt:i4>
      </vt:variant>
      <vt:variant>
        <vt:i4>0</vt:i4>
      </vt:variant>
      <vt:variant>
        <vt:i4>5</vt:i4>
      </vt:variant>
      <vt:variant>
        <vt:lpwstr/>
      </vt:variant>
      <vt:variant>
        <vt:lpwstr>_Toc96534665</vt:lpwstr>
      </vt:variant>
      <vt:variant>
        <vt:i4>1048638</vt:i4>
      </vt:variant>
      <vt:variant>
        <vt:i4>608</vt:i4>
      </vt:variant>
      <vt:variant>
        <vt:i4>0</vt:i4>
      </vt:variant>
      <vt:variant>
        <vt:i4>5</vt:i4>
      </vt:variant>
      <vt:variant>
        <vt:lpwstr/>
      </vt:variant>
      <vt:variant>
        <vt:lpwstr>_Toc96534664</vt:lpwstr>
      </vt:variant>
      <vt:variant>
        <vt:i4>1507390</vt:i4>
      </vt:variant>
      <vt:variant>
        <vt:i4>602</vt:i4>
      </vt:variant>
      <vt:variant>
        <vt:i4>0</vt:i4>
      </vt:variant>
      <vt:variant>
        <vt:i4>5</vt:i4>
      </vt:variant>
      <vt:variant>
        <vt:lpwstr/>
      </vt:variant>
      <vt:variant>
        <vt:lpwstr>_Toc96534663</vt:lpwstr>
      </vt:variant>
      <vt:variant>
        <vt:i4>1441854</vt:i4>
      </vt:variant>
      <vt:variant>
        <vt:i4>596</vt:i4>
      </vt:variant>
      <vt:variant>
        <vt:i4>0</vt:i4>
      </vt:variant>
      <vt:variant>
        <vt:i4>5</vt:i4>
      </vt:variant>
      <vt:variant>
        <vt:lpwstr/>
      </vt:variant>
      <vt:variant>
        <vt:lpwstr>_Toc96534662</vt:lpwstr>
      </vt:variant>
      <vt:variant>
        <vt:i4>1376318</vt:i4>
      </vt:variant>
      <vt:variant>
        <vt:i4>590</vt:i4>
      </vt:variant>
      <vt:variant>
        <vt:i4>0</vt:i4>
      </vt:variant>
      <vt:variant>
        <vt:i4>5</vt:i4>
      </vt:variant>
      <vt:variant>
        <vt:lpwstr/>
      </vt:variant>
      <vt:variant>
        <vt:lpwstr>_Toc96534661</vt:lpwstr>
      </vt:variant>
      <vt:variant>
        <vt:i4>1310782</vt:i4>
      </vt:variant>
      <vt:variant>
        <vt:i4>584</vt:i4>
      </vt:variant>
      <vt:variant>
        <vt:i4>0</vt:i4>
      </vt:variant>
      <vt:variant>
        <vt:i4>5</vt:i4>
      </vt:variant>
      <vt:variant>
        <vt:lpwstr/>
      </vt:variant>
      <vt:variant>
        <vt:lpwstr>_Toc96534660</vt:lpwstr>
      </vt:variant>
      <vt:variant>
        <vt:i4>1900605</vt:i4>
      </vt:variant>
      <vt:variant>
        <vt:i4>578</vt:i4>
      </vt:variant>
      <vt:variant>
        <vt:i4>0</vt:i4>
      </vt:variant>
      <vt:variant>
        <vt:i4>5</vt:i4>
      </vt:variant>
      <vt:variant>
        <vt:lpwstr/>
      </vt:variant>
      <vt:variant>
        <vt:lpwstr>_Toc96534659</vt:lpwstr>
      </vt:variant>
      <vt:variant>
        <vt:i4>1835069</vt:i4>
      </vt:variant>
      <vt:variant>
        <vt:i4>572</vt:i4>
      </vt:variant>
      <vt:variant>
        <vt:i4>0</vt:i4>
      </vt:variant>
      <vt:variant>
        <vt:i4>5</vt:i4>
      </vt:variant>
      <vt:variant>
        <vt:lpwstr/>
      </vt:variant>
      <vt:variant>
        <vt:lpwstr>_Toc96534658</vt:lpwstr>
      </vt:variant>
      <vt:variant>
        <vt:i4>1245245</vt:i4>
      </vt:variant>
      <vt:variant>
        <vt:i4>566</vt:i4>
      </vt:variant>
      <vt:variant>
        <vt:i4>0</vt:i4>
      </vt:variant>
      <vt:variant>
        <vt:i4>5</vt:i4>
      </vt:variant>
      <vt:variant>
        <vt:lpwstr/>
      </vt:variant>
      <vt:variant>
        <vt:lpwstr>_Toc96534657</vt:lpwstr>
      </vt:variant>
      <vt:variant>
        <vt:i4>1179709</vt:i4>
      </vt:variant>
      <vt:variant>
        <vt:i4>560</vt:i4>
      </vt:variant>
      <vt:variant>
        <vt:i4>0</vt:i4>
      </vt:variant>
      <vt:variant>
        <vt:i4>5</vt:i4>
      </vt:variant>
      <vt:variant>
        <vt:lpwstr/>
      </vt:variant>
      <vt:variant>
        <vt:lpwstr>_Toc96534656</vt:lpwstr>
      </vt:variant>
      <vt:variant>
        <vt:i4>1114173</vt:i4>
      </vt:variant>
      <vt:variant>
        <vt:i4>554</vt:i4>
      </vt:variant>
      <vt:variant>
        <vt:i4>0</vt:i4>
      </vt:variant>
      <vt:variant>
        <vt:i4>5</vt:i4>
      </vt:variant>
      <vt:variant>
        <vt:lpwstr/>
      </vt:variant>
      <vt:variant>
        <vt:lpwstr>_Toc96534655</vt:lpwstr>
      </vt:variant>
      <vt:variant>
        <vt:i4>1048637</vt:i4>
      </vt:variant>
      <vt:variant>
        <vt:i4>548</vt:i4>
      </vt:variant>
      <vt:variant>
        <vt:i4>0</vt:i4>
      </vt:variant>
      <vt:variant>
        <vt:i4>5</vt:i4>
      </vt:variant>
      <vt:variant>
        <vt:lpwstr/>
      </vt:variant>
      <vt:variant>
        <vt:lpwstr>_Toc96534654</vt:lpwstr>
      </vt:variant>
      <vt:variant>
        <vt:i4>1507389</vt:i4>
      </vt:variant>
      <vt:variant>
        <vt:i4>542</vt:i4>
      </vt:variant>
      <vt:variant>
        <vt:i4>0</vt:i4>
      </vt:variant>
      <vt:variant>
        <vt:i4>5</vt:i4>
      </vt:variant>
      <vt:variant>
        <vt:lpwstr/>
      </vt:variant>
      <vt:variant>
        <vt:lpwstr>_Toc96534653</vt:lpwstr>
      </vt:variant>
      <vt:variant>
        <vt:i4>1441853</vt:i4>
      </vt:variant>
      <vt:variant>
        <vt:i4>536</vt:i4>
      </vt:variant>
      <vt:variant>
        <vt:i4>0</vt:i4>
      </vt:variant>
      <vt:variant>
        <vt:i4>5</vt:i4>
      </vt:variant>
      <vt:variant>
        <vt:lpwstr/>
      </vt:variant>
      <vt:variant>
        <vt:lpwstr>_Toc96534652</vt:lpwstr>
      </vt:variant>
      <vt:variant>
        <vt:i4>1376317</vt:i4>
      </vt:variant>
      <vt:variant>
        <vt:i4>530</vt:i4>
      </vt:variant>
      <vt:variant>
        <vt:i4>0</vt:i4>
      </vt:variant>
      <vt:variant>
        <vt:i4>5</vt:i4>
      </vt:variant>
      <vt:variant>
        <vt:lpwstr/>
      </vt:variant>
      <vt:variant>
        <vt:lpwstr>_Toc96534651</vt:lpwstr>
      </vt:variant>
      <vt:variant>
        <vt:i4>1310781</vt:i4>
      </vt:variant>
      <vt:variant>
        <vt:i4>524</vt:i4>
      </vt:variant>
      <vt:variant>
        <vt:i4>0</vt:i4>
      </vt:variant>
      <vt:variant>
        <vt:i4>5</vt:i4>
      </vt:variant>
      <vt:variant>
        <vt:lpwstr/>
      </vt:variant>
      <vt:variant>
        <vt:lpwstr>_Toc96534650</vt:lpwstr>
      </vt:variant>
      <vt:variant>
        <vt:i4>1900604</vt:i4>
      </vt:variant>
      <vt:variant>
        <vt:i4>518</vt:i4>
      </vt:variant>
      <vt:variant>
        <vt:i4>0</vt:i4>
      </vt:variant>
      <vt:variant>
        <vt:i4>5</vt:i4>
      </vt:variant>
      <vt:variant>
        <vt:lpwstr/>
      </vt:variant>
      <vt:variant>
        <vt:lpwstr>_Toc96534649</vt:lpwstr>
      </vt:variant>
      <vt:variant>
        <vt:i4>1835068</vt:i4>
      </vt:variant>
      <vt:variant>
        <vt:i4>512</vt:i4>
      </vt:variant>
      <vt:variant>
        <vt:i4>0</vt:i4>
      </vt:variant>
      <vt:variant>
        <vt:i4>5</vt:i4>
      </vt:variant>
      <vt:variant>
        <vt:lpwstr/>
      </vt:variant>
      <vt:variant>
        <vt:lpwstr>_Toc96534648</vt:lpwstr>
      </vt:variant>
      <vt:variant>
        <vt:i4>1245244</vt:i4>
      </vt:variant>
      <vt:variant>
        <vt:i4>506</vt:i4>
      </vt:variant>
      <vt:variant>
        <vt:i4>0</vt:i4>
      </vt:variant>
      <vt:variant>
        <vt:i4>5</vt:i4>
      </vt:variant>
      <vt:variant>
        <vt:lpwstr/>
      </vt:variant>
      <vt:variant>
        <vt:lpwstr>_Toc96534647</vt:lpwstr>
      </vt:variant>
      <vt:variant>
        <vt:i4>1179708</vt:i4>
      </vt:variant>
      <vt:variant>
        <vt:i4>500</vt:i4>
      </vt:variant>
      <vt:variant>
        <vt:i4>0</vt:i4>
      </vt:variant>
      <vt:variant>
        <vt:i4>5</vt:i4>
      </vt:variant>
      <vt:variant>
        <vt:lpwstr/>
      </vt:variant>
      <vt:variant>
        <vt:lpwstr>_Toc96534646</vt:lpwstr>
      </vt:variant>
      <vt:variant>
        <vt:i4>1114172</vt:i4>
      </vt:variant>
      <vt:variant>
        <vt:i4>494</vt:i4>
      </vt:variant>
      <vt:variant>
        <vt:i4>0</vt:i4>
      </vt:variant>
      <vt:variant>
        <vt:i4>5</vt:i4>
      </vt:variant>
      <vt:variant>
        <vt:lpwstr/>
      </vt:variant>
      <vt:variant>
        <vt:lpwstr>_Toc96534645</vt:lpwstr>
      </vt:variant>
      <vt:variant>
        <vt:i4>1048636</vt:i4>
      </vt:variant>
      <vt:variant>
        <vt:i4>488</vt:i4>
      </vt:variant>
      <vt:variant>
        <vt:i4>0</vt:i4>
      </vt:variant>
      <vt:variant>
        <vt:i4>5</vt:i4>
      </vt:variant>
      <vt:variant>
        <vt:lpwstr/>
      </vt:variant>
      <vt:variant>
        <vt:lpwstr>_Toc96534644</vt:lpwstr>
      </vt:variant>
      <vt:variant>
        <vt:i4>1507388</vt:i4>
      </vt:variant>
      <vt:variant>
        <vt:i4>482</vt:i4>
      </vt:variant>
      <vt:variant>
        <vt:i4>0</vt:i4>
      </vt:variant>
      <vt:variant>
        <vt:i4>5</vt:i4>
      </vt:variant>
      <vt:variant>
        <vt:lpwstr/>
      </vt:variant>
      <vt:variant>
        <vt:lpwstr>_Toc96534643</vt:lpwstr>
      </vt:variant>
      <vt:variant>
        <vt:i4>1441852</vt:i4>
      </vt:variant>
      <vt:variant>
        <vt:i4>476</vt:i4>
      </vt:variant>
      <vt:variant>
        <vt:i4>0</vt:i4>
      </vt:variant>
      <vt:variant>
        <vt:i4>5</vt:i4>
      </vt:variant>
      <vt:variant>
        <vt:lpwstr/>
      </vt:variant>
      <vt:variant>
        <vt:lpwstr>_Toc96534642</vt:lpwstr>
      </vt:variant>
      <vt:variant>
        <vt:i4>1376316</vt:i4>
      </vt:variant>
      <vt:variant>
        <vt:i4>470</vt:i4>
      </vt:variant>
      <vt:variant>
        <vt:i4>0</vt:i4>
      </vt:variant>
      <vt:variant>
        <vt:i4>5</vt:i4>
      </vt:variant>
      <vt:variant>
        <vt:lpwstr/>
      </vt:variant>
      <vt:variant>
        <vt:lpwstr>_Toc96534641</vt:lpwstr>
      </vt:variant>
      <vt:variant>
        <vt:i4>1310780</vt:i4>
      </vt:variant>
      <vt:variant>
        <vt:i4>464</vt:i4>
      </vt:variant>
      <vt:variant>
        <vt:i4>0</vt:i4>
      </vt:variant>
      <vt:variant>
        <vt:i4>5</vt:i4>
      </vt:variant>
      <vt:variant>
        <vt:lpwstr/>
      </vt:variant>
      <vt:variant>
        <vt:lpwstr>_Toc96534640</vt:lpwstr>
      </vt:variant>
      <vt:variant>
        <vt:i4>1900603</vt:i4>
      </vt:variant>
      <vt:variant>
        <vt:i4>458</vt:i4>
      </vt:variant>
      <vt:variant>
        <vt:i4>0</vt:i4>
      </vt:variant>
      <vt:variant>
        <vt:i4>5</vt:i4>
      </vt:variant>
      <vt:variant>
        <vt:lpwstr/>
      </vt:variant>
      <vt:variant>
        <vt:lpwstr>_Toc96534639</vt:lpwstr>
      </vt:variant>
      <vt:variant>
        <vt:i4>1835067</vt:i4>
      </vt:variant>
      <vt:variant>
        <vt:i4>452</vt:i4>
      </vt:variant>
      <vt:variant>
        <vt:i4>0</vt:i4>
      </vt:variant>
      <vt:variant>
        <vt:i4>5</vt:i4>
      </vt:variant>
      <vt:variant>
        <vt:lpwstr/>
      </vt:variant>
      <vt:variant>
        <vt:lpwstr>_Toc96534638</vt:lpwstr>
      </vt:variant>
      <vt:variant>
        <vt:i4>1245243</vt:i4>
      </vt:variant>
      <vt:variant>
        <vt:i4>446</vt:i4>
      </vt:variant>
      <vt:variant>
        <vt:i4>0</vt:i4>
      </vt:variant>
      <vt:variant>
        <vt:i4>5</vt:i4>
      </vt:variant>
      <vt:variant>
        <vt:lpwstr/>
      </vt:variant>
      <vt:variant>
        <vt:lpwstr>_Toc96534637</vt:lpwstr>
      </vt:variant>
      <vt:variant>
        <vt:i4>1179707</vt:i4>
      </vt:variant>
      <vt:variant>
        <vt:i4>440</vt:i4>
      </vt:variant>
      <vt:variant>
        <vt:i4>0</vt:i4>
      </vt:variant>
      <vt:variant>
        <vt:i4>5</vt:i4>
      </vt:variant>
      <vt:variant>
        <vt:lpwstr/>
      </vt:variant>
      <vt:variant>
        <vt:lpwstr>_Toc96534636</vt:lpwstr>
      </vt:variant>
      <vt:variant>
        <vt:i4>1114171</vt:i4>
      </vt:variant>
      <vt:variant>
        <vt:i4>434</vt:i4>
      </vt:variant>
      <vt:variant>
        <vt:i4>0</vt:i4>
      </vt:variant>
      <vt:variant>
        <vt:i4>5</vt:i4>
      </vt:variant>
      <vt:variant>
        <vt:lpwstr/>
      </vt:variant>
      <vt:variant>
        <vt:lpwstr>_Toc96534635</vt:lpwstr>
      </vt:variant>
      <vt:variant>
        <vt:i4>1048635</vt:i4>
      </vt:variant>
      <vt:variant>
        <vt:i4>428</vt:i4>
      </vt:variant>
      <vt:variant>
        <vt:i4>0</vt:i4>
      </vt:variant>
      <vt:variant>
        <vt:i4>5</vt:i4>
      </vt:variant>
      <vt:variant>
        <vt:lpwstr/>
      </vt:variant>
      <vt:variant>
        <vt:lpwstr>_Toc96534634</vt:lpwstr>
      </vt:variant>
      <vt:variant>
        <vt:i4>1507387</vt:i4>
      </vt:variant>
      <vt:variant>
        <vt:i4>422</vt:i4>
      </vt:variant>
      <vt:variant>
        <vt:i4>0</vt:i4>
      </vt:variant>
      <vt:variant>
        <vt:i4>5</vt:i4>
      </vt:variant>
      <vt:variant>
        <vt:lpwstr/>
      </vt:variant>
      <vt:variant>
        <vt:lpwstr>_Toc96534633</vt:lpwstr>
      </vt:variant>
      <vt:variant>
        <vt:i4>1441851</vt:i4>
      </vt:variant>
      <vt:variant>
        <vt:i4>416</vt:i4>
      </vt:variant>
      <vt:variant>
        <vt:i4>0</vt:i4>
      </vt:variant>
      <vt:variant>
        <vt:i4>5</vt:i4>
      </vt:variant>
      <vt:variant>
        <vt:lpwstr/>
      </vt:variant>
      <vt:variant>
        <vt:lpwstr>_Toc96534632</vt:lpwstr>
      </vt:variant>
      <vt:variant>
        <vt:i4>1376315</vt:i4>
      </vt:variant>
      <vt:variant>
        <vt:i4>410</vt:i4>
      </vt:variant>
      <vt:variant>
        <vt:i4>0</vt:i4>
      </vt:variant>
      <vt:variant>
        <vt:i4>5</vt:i4>
      </vt:variant>
      <vt:variant>
        <vt:lpwstr/>
      </vt:variant>
      <vt:variant>
        <vt:lpwstr>_Toc96534631</vt:lpwstr>
      </vt:variant>
      <vt:variant>
        <vt:i4>1310779</vt:i4>
      </vt:variant>
      <vt:variant>
        <vt:i4>404</vt:i4>
      </vt:variant>
      <vt:variant>
        <vt:i4>0</vt:i4>
      </vt:variant>
      <vt:variant>
        <vt:i4>5</vt:i4>
      </vt:variant>
      <vt:variant>
        <vt:lpwstr/>
      </vt:variant>
      <vt:variant>
        <vt:lpwstr>_Toc96534630</vt:lpwstr>
      </vt:variant>
      <vt:variant>
        <vt:i4>1900602</vt:i4>
      </vt:variant>
      <vt:variant>
        <vt:i4>398</vt:i4>
      </vt:variant>
      <vt:variant>
        <vt:i4>0</vt:i4>
      </vt:variant>
      <vt:variant>
        <vt:i4>5</vt:i4>
      </vt:variant>
      <vt:variant>
        <vt:lpwstr/>
      </vt:variant>
      <vt:variant>
        <vt:lpwstr>_Toc96534629</vt:lpwstr>
      </vt:variant>
      <vt:variant>
        <vt:i4>1835066</vt:i4>
      </vt:variant>
      <vt:variant>
        <vt:i4>392</vt:i4>
      </vt:variant>
      <vt:variant>
        <vt:i4>0</vt:i4>
      </vt:variant>
      <vt:variant>
        <vt:i4>5</vt:i4>
      </vt:variant>
      <vt:variant>
        <vt:lpwstr/>
      </vt:variant>
      <vt:variant>
        <vt:lpwstr>_Toc96534628</vt:lpwstr>
      </vt:variant>
      <vt:variant>
        <vt:i4>1245242</vt:i4>
      </vt:variant>
      <vt:variant>
        <vt:i4>386</vt:i4>
      </vt:variant>
      <vt:variant>
        <vt:i4>0</vt:i4>
      </vt:variant>
      <vt:variant>
        <vt:i4>5</vt:i4>
      </vt:variant>
      <vt:variant>
        <vt:lpwstr/>
      </vt:variant>
      <vt:variant>
        <vt:lpwstr>_Toc96534627</vt:lpwstr>
      </vt:variant>
      <vt:variant>
        <vt:i4>1179706</vt:i4>
      </vt:variant>
      <vt:variant>
        <vt:i4>380</vt:i4>
      </vt:variant>
      <vt:variant>
        <vt:i4>0</vt:i4>
      </vt:variant>
      <vt:variant>
        <vt:i4>5</vt:i4>
      </vt:variant>
      <vt:variant>
        <vt:lpwstr/>
      </vt:variant>
      <vt:variant>
        <vt:lpwstr>_Toc96534626</vt:lpwstr>
      </vt:variant>
      <vt:variant>
        <vt:i4>1114170</vt:i4>
      </vt:variant>
      <vt:variant>
        <vt:i4>374</vt:i4>
      </vt:variant>
      <vt:variant>
        <vt:i4>0</vt:i4>
      </vt:variant>
      <vt:variant>
        <vt:i4>5</vt:i4>
      </vt:variant>
      <vt:variant>
        <vt:lpwstr/>
      </vt:variant>
      <vt:variant>
        <vt:lpwstr>_Toc96534625</vt:lpwstr>
      </vt:variant>
      <vt:variant>
        <vt:i4>1048634</vt:i4>
      </vt:variant>
      <vt:variant>
        <vt:i4>368</vt:i4>
      </vt:variant>
      <vt:variant>
        <vt:i4>0</vt:i4>
      </vt:variant>
      <vt:variant>
        <vt:i4>5</vt:i4>
      </vt:variant>
      <vt:variant>
        <vt:lpwstr/>
      </vt:variant>
      <vt:variant>
        <vt:lpwstr>_Toc96534624</vt:lpwstr>
      </vt:variant>
      <vt:variant>
        <vt:i4>1507386</vt:i4>
      </vt:variant>
      <vt:variant>
        <vt:i4>362</vt:i4>
      </vt:variant>
      <vt:variant>
        <vt:i4>0</vt:i4>
      </vt:variant>
      <vt:variant>
        <vt:i4>5</vt:i4>
      </vt:variant>
      <vt:variant>
        <vt:lpwstr/>
      </vt:variant>
      <vt:variant>
        <vt:lpwstr>_Toc96534623</vt:lpwstr>
      </vt:variant>
      <vt:variant>
        <vt:i4>1441850</vt:i4>
      </vt:variant>
      <vt:variant>
        <vt:i4>356</vt:i4>
      </vt:variant>
      <vt:variant>
        <vt:i4>0</vt:i4>
      </vt:variant>
      <vt:variant>
        <vt:i4>5</vt:i4>
      </vt:variant>
      <vt:variant>
        <vt:lpwstr/>
      </vt:variant>
      <vt:variant>
        <vt:lpwstr>_Toc96534622</vt:lpwstr>
      </vt:variant>
      <vt:variant>
        <vt:i4>1376314</vt:i4>
      </vt:variant>
      <vt:variant>
        <vt:i4>350</vt:i4>
      </vt:variant>
      <vt:variant>
        <vt:i4>0</vt:i4>
      </vt:variant>
      <vt:variant>
        <vt:i4>5</vt:i4>
      </vt:variant>
      <vt:variant>
        <vt:lpwstr/>
      </vt:variant>
      <vt:variant>
        <vt:lpwstr>_Toc96534621</vt:lpwstr>
      </vt:variant>
      <vt:variant>
        <vt:i4>1310778</vt:i4>
      </vt:variant>
      <vt:variant>
        <vt:i4>344</vt:i4>
      </vt:variant>
      <vt:variant>
        <vt:i4>0</vt:i4>
      </vt:variant>
      <vt:variant>
        <vt:i4>5</vt:i4>
      </vt:variant>
      <vt:variant>
        <vt:lpwstr/>
      </vt:variant>
      <vt:variant>
        <vt:lpwstr>_Toc96534620</vt:lpwstr>
      </vt:variant>
      <vt:variant>
        <vt:i4>1900601</vt:i4>
      </vt:variant>
      <vt:variant>
        <vt:i4>338</vt:i4>
      </vt:variant>
      <vt:variant>
        <vt:i4>0</vt:i4>
      </vt:variant>
      <vt:variant>
        <vt:i4>5</vt:i4>
      </vt:variant>
      <vt:variant>
        <vt:lpwstr/>
      </vt:variant>
      <vt:variant>
        <vt:lpwstr>_Toc96534619</vt:lpwstr>
      </vt:variant>
      <vt:variant>
        <vt:i4>1835065</vt:i4>
      </vt:variant>
      <vt:variant>
        <vt:i4>332</vt:i4>
      </vt:variant>
      <vt:variant>
        <vt:i4>0</vt:i4>
      </vt:variant>
      <vt:variant>
        <vt:i4>5</vt:i4>
      </vt:variant>
      <vt:variant>
        <vt:lpwstr/>
      </vt:variant>
      <vt:variant>
        <vt:lpwstr>_Toc96534618</vt:lpwstr>
      </vt:variant>
      <vt:variant>
        <vt:i4>1245241</vt:i4>
      </vt:variant>
      <vt:variant>
        <vt:i4>326</vt:i4>
      </vt:variant>
      <vt:variant>
        <vt:i4>0</vt:i4>
      </vt:variant>
      <vt:variant>
        <vt:i4>5</vt:i4>
      </vt:variant>
      <vt:variant>
        <vt:lpwstr/>
      </vt:variant>
      <vt:variant>
        <vt:lpwstr>_Toc96534617</vt:lpwstr>
      </vt:variant>
      <vt:variant>
        <vt:i4>1179705</vt:i4>
      </vt:variant>
      <vt:variant>
        <vt:i4>320</vt:i4>
      </vt:variant>
      <vt:variant>
        <vt:i4>0</vt:i4>
      </vt:variant>
      <vt:variant>
        <vt:i4>5</vt:i4>
      </vt:variant>
      <vt:variant>
        <vt:lpwstr/>
      </vt:variant>
      <vt:variant>
        <vt:lpwstr>_Toc96534616</vt:lpwstr>
      </vt:variant>
      <vt:variant>
        <vt:i4>1114169</vt:i4>
      </vt:variant>
      <vt:variant>
        <vt:i4>314</vt:i4>
      </vt:variant>
      <vt:variant>
        <vt:i4>0</vt:i4>
      </vt:variant>
      <vt:variant>
        <vt:i4>5</vt:i4>
      </vt:variant>
      <vt:variant>
        <vt:lpwstr/>
      </vt:variant>
      <vt:variant>
        <vt:lpwstr>_Toc96534615</vt:lpwstr>
      </vt:variant>
      <vt:variant>
        <vt:i4>1048633</vt:i4>
      </vt:variant>
      <vt:variant>
        <vt:i4>308</vt:i4>
      </vt:variant>
      <vt:variant>
        <vt:i4>0</vt:i4>
      </vt:variant>
      <vt:variant>
        <vt:i4>5</vt:i4>
      </vt:variant>
      <vt:variant>
        <vt:lpwstr/>
      </vt:variant>
      <vt:variant>
        <vt:lpwstr>_Toc96534614</vt:lpwstr>
      </vt:variant>
      <vt:variant>
        <vt:i4>1507385</vt:i4>
      </vt:variant>
      <vt:variant>
        <vt:i4>302</vt:i4>
      </vt:variant>
      <vt:variant>
        <vt:i4>0</vt:i4>
      </vt:variant>
      <vt:variant>
        <vt:i4>5</vt:i4>
      </vt:variant>
      <vt:variant>
        <vt:lpwstr/>
      </vt:variant>
      <vt:variant>
        <vt:lpwstr>_Toc96534613</vt:lpwstr>
      </vt:variant>
      <vt:variant>
        <vt:i4>1441849</vt:i4>
      </vt:variant>
      <vt:variant>
        <vt:i4>296</vt:i4>
      </vt:variant>
      <vt:variant>
        <vt:i4>0</vt:i4>
      </vt:variant>
      <vt:variant>
        <vt:i4>5</vt:i4>
      </vt:variant>
      <vt:variant>
        <vt:lpwstr/>
      </vt:variant>
      <vt:variant>
        <vt:lpwstr>_Toc96534612</vt:lpwstr>
      </vt:variant>
      <vt:variant>
        <vt:i4>1376313</vt:i4>
      </vt:variant>
      <vt:variant>
        <vt:i4>290</vt:i4>
      </vt:variant>
      <vt:variant>
        <vt:i4>0</vt:i4>
      </vt:variant>
      <vt:variant>
        <vt:i4>5</vt:i4>
      </vt:variant>
      <vt:variant>
        <vt:lpwstr/>
      </vt:variant>
      <vt:variant>
        <vt:lpwstr>_Toc96534611</vt:lpwstr>
      </vt:variant>
      <vt:variant>
        <vt:i4>1310777</vt:i4>
      </vt:variant>
      <vt:variant>
        <vt:i4>284</vt:i4>
      </vt:variant>
      <vt:variant>
        <vt:i4>0</vt:i4>
      </vt:variant>
      <vt:variant>
        <vt:i4>5</vt:i4>
      </vt:variant>
      <vt:variant>
        <vt:lpwstr/>
      </vt:variant>
      <vt:variant>
        <vt:lpwstr>_Toc96534610</vt:lpwstr>
      </vt:variant>
      <vt:variant>
        <vt:i4>1900600</vt:i4>
      </vt:variant>
      <vt:variant>
        <vt:i4>278</vt:i4>
      </vt:variant>
      <vt:variant>
        <vt:i4>0</vt:i4>
      </vt:variant>
      <vt:variant>
        <vt:i4>5</vt:i4>
      </vt:variant>
      <vt:variant>
        <vt:lpwstr/>
      </vt:variant>
      <vt:variant>
        <vt:lpwstr>_Toc96534609</vt:lpwstr>
      </vt:variant>
      <vt:variant>
        <vt:i4>1835064</vt:i4>
      </vt:variant>
      <vt:variant>
        <vt:i4>272</vt:i4>
      </vt:variant>
      <vt:variant>
        <vt:i4>0</vt:i4>
      </vt:variant>
      <vt:variant>
        <vt:i4>5</vt:i4>
      </vt:variant>
      <vt:variant>
        <vt:lpwstr/>
      </vt:variant>
      <vt:variant>
        <vt:lpwstr>_Toc96534608</vt:lpwstr>
      </vt:variant>
      <vt:variant>
        <vt:i4>1245240</vt:i4>
      </vt:variant>
      <vt:variant>
        <vt:i4>266</vt:i4>
      </vt:variant>
      <vt:variant>
        <vt:i4>0</vt:i4>
      </vt:variant>
      <vt:variant>
        <vt:i4>5</vt:i4>
      </vt:variant>
      <vt:variant>
        <vt:lpwstr/>
      </vt:variant>
      <vt:variant>
        <vt:lpwstr>_Toc96534607</vt:lpwstr>
      </vt:variant>
      <vt:variant>
        <vt:i4>1179704</vt:i4>
      </vt:variant>
      <vt:variant>
        <vt:i4>260</vt:i4>
      </vt:variant>
      <vt:variant>
        <vt:i4>0</vt:i4>
      </vt:variant>
      <vt:variant>
        <vt:i4>5</vt:i4>
      </vt:variant>
      <vt:variant>
        <vt:lpwstr/>
      </vt:variant>
      <vt:variant>
        <vt:lpwstr>_Toc96534606</vt:lpwstr>
      </vt:variant>
      <vt:variant>
        <vt:i4>1114168</vt:i4>
      </vt:variant>
      <vt:variant>
        <vt:i4>254</vt:i4>
      </vt:variant>
      <vt:variant>
        <vt:i4>0</vt:i4>
      </vt:variant>
      <vt:variant>
        <vt:i4>5</vt:i4>
      </vt:variant>
      <vt:variant>
        <vt:lpwstr/>
      </vt:variant>
      <vt:variant>
        <vt:lpwstr>_Toc96534605</vt:lpwstr>
      </vt:variant>
      <vt:variant>
        <vt:i4>1048632</vt:i4>
      </vt:variant>
      <vt:variant>
        <vt:i4>248</vt:i4>
      </vt:variant>
      <vt:variant>
        <vt:i4>0</vt:i4>
      </vt:variant>
      <vt:variant>
        <vt:i4>5</vt:i4>
      </vt:variant>
      <vt:variant>
        <vt:lpwstr/>
      </vt:variant>
      <vt:variant>
        <vt:lpwstr>_Toc96534604</vt:lpwstr>
      </vt:variant>
      <vt:variant>
        <vt:i4>1507384</vt:i4>
      </vt:variant>
      <vt:variant>
        <vt:i4>242</vt:i4>
      </vt:variant>
      <vt:variant>
        <vt:i4>0</vt:i4>
      </vt:variant>
      <vt:variant>
        <vt:i4>5</vt:i4>
      </vt:variant>
      <vt:variant>
        <vt:lpwstr/>
      </vt:variant>
      <vt:variant>
        <vt:lpwstr>_Toc96534603</vt:lpwstr>
      </vt:variant>
      <vt:variant>
        <vt:i4>1441848</vt:i4>
      </vt:variant>
      <vt:variant>
        <vt:i4>236</vt:i4>
      </vt:variant>
      <vt:variant>
        <vt:i4>0</vt:i4>
      </vt:variant>
      <vt:variant>
        <vt:i4>5</vt:i4>
      </vt:variant>
      <vt:variant>
        <vt:lpwstr/>
      </vt:variant>
      <vt:variant>
        <vt:lpwstr>_Toc96534602</vt:lpwstr>
      </vt:variant>
      <vt:variant>
        <vt:i4>1376312</vt:i4>
      </vt:variant>
      <vt:variant>
        <vt:i4>230</vt:i4>
      </vt:variant>
      <vt:variant>
        <vt:i4>0</vt:i4>
      </vt:variant>
      <vt:variant>
        <vt:i4>5</vt:i4>
      </vt:variant>
      <vt:variant>
        <vt:lpwstr/>
      </vt:variant>
      <vt:variant>
        <vt:lpwstr>_Toc96534601</vt:lpwstr>
      </vt:variant>
      <vt:variant>
        <vt:i4>1310776</vt:i4>
      </vt:variant>
      <vt:variant>
        <vt:i4>224</vt:i4>
      </vt:variant>
      <vt:variant>
        <vt:i4>0</vt:i4>
      </vt:variant>
      <vt:variant>
        <vt:i4>5</vt:i4>
      </vt:variant>
      <vt:variant>
        <vt:lpwstr/>
      </vt:variant>
      <vt:variant>
        <vt:lpwstr>_Toc96534600</vt:lpwstr>
      </vt:variant>
      <vt:variant>
        <vt:i4>1966129</vt:i4>
      </vt:variant>
      <vt:variant>
        <vt:i4>218</vt:i4>
      </vt:variant>
      <vt:variant>
        <vt:i4>0</vt:i4>
      </vt:variant>
      <vt:variant>
        <vt:i4>5</vt:i4>
      </vt:variant>
      <vt:variant>
        <vt:lpwstr/>
      </vt:variant>
      <vt:variant>
        <vt:lpwstr>_Toc96534599</vt:lpwstr>
      </vt:variant>
      <vt:variant>
        <vt:i4>2031665</vt:i4>
      </vt:variant>
      <vt:variant>
        <vt:i4>212</vt:i4>
      </vt:variant>
      <vt:variant>
        <vt:i4>0</vt:i4>
      </vt:variant>
      <vt:variant>
        <vt:i4>5</vt:i4>
      </vt:variant>
      <vt:variant>
        <vt:lpwstr/>
      </vt:variant>
      <vt:variant>
        <vt:lpwstr>_Toc96534598</vt:lpwstr>
      </vt:variant>
      <vt:variant>
        <vt:i4>1048625</vt:i4>
      </vt:variant>
      <vt:variant>
        <vt:i4>206</vt:i4>
      </vt:variant>
      <vt:variant>
        <vt:i4>0</vt:i4>
      </vt:variant>
      <vt:variant>
        <vt:i4>5</vt:i4>
      </vt:variant>
      <vt:variant>
        <vt:lpwstr/>
      </vt:variant>
      <vt:variant>
        <vt:lpwstr>_Toc96534597</vt:lpwstr>
      </vt:variant>
      <vt:variant>
        <vt:i4>1114161</vt:i4>
      </vt:variant>
      <vt:variant>
        <vt:i4>200</vt:i4>
      </vt:variant>
      <vt:variant>
        <vt:i4>0</vt:i4>
      </vt:variant>
      <vt:variant>
        <vt:i4>5</vt:i4>
      </vt:variant>
      <vt:variant>
        <vt:lpwstr/>
      </vt:variant>
      <vt:variant>
        <vt:lpwstr>_Toc96534596</vt:lpwstr>
      </vt:variant>
      <vt:variant>
        <vt:i4>1179697</vt:i4>
      </vt:variant>
      <vt:variant>
        <vt:i4>194</vt:i4>
      </vt:variant>
      <vt:variant>
        <vt:i4>0</vt:i4>
      </vt:variant>
      <vt:variant>
        <vt:i4>5</vt:i4>
      </vt:variant>
      <vt:variant>
        <vt:lpwstr/>
      </vt:variant>
      <vt:variant>
        <vt:lpwstr>_Toc96534595</vt:lpwstr>
      </vt:variant>
      <vt:variant>
        <vt:i4>1245233</vt:i4>
      </vt:variant>
      <vt:variant>
        <vt:i4>188</vt:i4>
      </vt:variant>
      <vt:variant>
        <vt:i4>0</vt:i4>
      </vt:variant>
      <vt:variant>
        <vt:i4>5</vt:i4>
      </vt:variant>
      <vt:variant>
        <vt:lpwstr/>
      </vt:variant>
      <vt:variant>
        <vt:lpwstr>_Toc96534594</vt:lpwstr>
      </vt:variant>
      <vt:variant>
        <vt:i4>1310769</vt:i4>
      </vt:variant>
      <vt:variant>
        <vt:i4>182</vt:i4>
      </vt:variant>
      <vt:variant>
        <vt:i4>0</vt:i4>
      </vt:variant>
      <vt:variant>
        <vt:i4>5</vt:i4>
      </vt:variant>
      <vt:variant>
        <vt:lpwstr/>
      </vt:variant>
      <vt:variant>
        <vt:lpwstr>_Toc96534593</vt:lpwstr>
      </vt:variant>
      <vt:variant>
        <vt:i4>1376305</vt:i4>
      </vt:variant>
      <vt:variant>
        <vt:i4>176</vt:i4>
      </vt:variant>
      <vt:variant>
        <vt:i4>0</vt:i4>
      </vt:variant>
      <vt:variant>
        <vt:i4>5</vt:i4>
      </vt:variant>
      <vt:variant>
        <vt:lpwstr/>
      </vt:variant>
      <vt:variant>
        <vt:lpwstr>_Toc96534592</vt:lpwstr>
      </vt:variant>
      <vt:variant>
        <vt:i4>1441841</vt:i4>
      </vt:variant>
      <vt:variant>
        <vt:i4>170</vt:i4>
      </vt:variant>
      <vt:variant>
        <vt:i4>0</vt:i4>
      </vt:variant>
      <vt:variant>
        <vt:i4>5</vt:i4>
      </vt:variant>
      <vt:variant>
        <vt:lpwstr/>
      </vt:variant>
      <vt:variant>
        <vt:lpwstr>_Toc96534591</vt:lpwstr>
      </vt:variant>
      <vt:variant>
        <vt:i4>1507377</vt:i4>
      </vt:variant>
      <vt:variant>
        <vt:i4>164</vt:i4>
      </vt:variant>
      <vt:variant>
        <vt:i4>0</vt:i4>
      </vt:variant>
      <vt:variant>
        <vt:i4>5</vt:i4>
      </vt:variant>
      <vt:variant>
        <vt:lpwstr/>
      </vt:variant>
      <vt:variant>
        <vt:lpwstr>_Toc96534590</vt:lpwstr>
      </vt:variant>
      <vt:variant>
        <vt:i4>1966128</vt:i4>
      </vt:variant>
      <vt:variant>
        <vt:i4>158</vt:i4>
      </vt:variant>
      <vt:variant>
        <vt:i4>0</vt:i4>
      </vt:variant>
      <vt:variant>
        <vt:i4>5</vt:i4>
      </vt:variant>
      <vt:variant>
        <vt:lpwstr/>
      </vt:variant>
      <vt:variant>
        <vt:lpwstr>_Toc96534589</vt:lpwstr>
      </vt:variant>
      <vt:variant>
        <vt:i4>2031664</vt:i4>
      </vt:variant>
      <vt:variant>
        <vt:i4>152</vt:i4>
      </vt:variant>
      <vt:variant>
        <vt:i4>0</vt:i4>
      </vt:variant>
      <vt:variant>
        <vt:i4>5</vt:i4>
      </vt:variant>
      <vt:variant>
        <vt:lpwstr/>
      </vt:variant>
      <vt:variant>
        <vt:lpwstr>_Toc96534588</vt:lpwstr>
      </vt:variant>
      <vt:variant>
        <vt:i4>1048624</vt:i4>
      </vt:variant>
      <vt:variant>
        <vt:i4>146</vt:i4>
      </vt:variant>
      <vt:variant>
        <vt:i4>0</vt:i4>
      </vt:variant>
      <vt:variant>
        <vt:i4>5</vt:i4>
      </vt:variant>
      <vt:variant>
        <vt:lpwstr/>
      </vt:variant>
      <vt:variant>
        <vt:lpwstr>_Toc96534587</vt:lpwstr>
      </vt:variant>
      <vt:variant>
        <vt:i4>1114160</vt:i4>
      </vt:variant>
      <vt:variant>
        <vt:i4>140</vt:i4>
      </vt:variant>
      <vt:variant>
        <vt:i4>0</vt:i4>
      </vt:variant>
      <vt:variant>
        <vt:i4>5</vt:i4>
      </vt:variant>
      <vt:variant>
        <vt:lpwstr/>
      </vt:variant>
      <vt:variant>
        <vt:lpwstr>_Toc96534586</vt:lpwstr>
      </vt:variant>
      <vt:variant>
        <vt:i4>1179696</vt:i4>
      </vt:variant>
      <vt:variant>
        <vt:i4>134</vt:i4>
      </vt:variant>
      <vt:variant>
        <vt:i4>0</vt:i4>
      </vt:variant>
      <vt:variant>
        <vt:i4>5</vt:i4>
      </vt:variant>
      <vt:variant>
        <vt:lpwstr/>
      </vt:variant>
      <vt:variant>
        <vt:lpwstr>_Toc96534585</vt:lpwstr>
      </vt:variant>
      <vt:variant>
        <vt:i4>1245232</vt:i4>
      </vt:variant>
      <vt:variant>
        <vt:i4>128</vt:i4>
      </vt:variant>
      <vt:variant>
        <vt:i4>0</vt:i4>
      </vt:variant>
      <vt:variant>
        <vt:i4>5</vt:i4>
      </vt:variant>
      <vt:variant>
        <vt:lpwstr/>
      </vt:variant>
      <vt:variant>
        <vt:lpwstr>_Toc96534584</vt:lpwstr>
      </vt:variant>
      <vt:variant>
        <vt:i4>1310768</vt:i4>
      </vt:variant>
      <vt:variant>
        <vt:i4>122</vt:i4>
      </vt:variant>
      <vt:variant>
        <vt:i4>0</vt:i4>
      </vt:variant>
      <vt:variant>
        <vt:i4>5</vt:i4>
      </vt:variant>
      <vt:variant>
        <vt:lpwstr/>
      </vt:variant>
      <vt:variant>
        <vt:lpwstr>_Toc96534583</vt:lpwstr>
      </vt:variant>
      <vt:variant>
        <vt:i4>1376304</vt:i4>
      </vt:variant>
      <vt:variant>
        <vt:i4>116</vt:i4>
      </vt:variant>
      <vt:variant>
        <vt:i4>0</vt:i4>
      </vt:variant>
      <vt:variant>
        <vt:i4>5</vt:i4>
      </vt:variant>
      <vt:variant>
        <vt:lpwstr/>
      </vt:variant>
      <vt:variant>
        <vt:lpwstr>_Toc96534582</vt:lpwstr>
      </vt:variant>
      <vt:variant>
        <vt:i4>1441840</vt:i4>
      </vt:variant>
      <vt:variant>
        <vt:i4>110</vt:i4>
      </vt:variant>
      <vt:variant>
        <vt:i4>0</vt:i4>
      </vt:variant>
      <vt:variant>
        <vt:i4>5</vt:i4>
      </vt:variant>
      <vt:variant>
        <vt:lpwstr/>
      </vt:variant>
      <vt:variant>
        <vt:lpwstr>_Toc96534581</vt:lpwstr>
      </vt:variant>
      <vt:variant>
        <vt:i4>1507376</vt:i4>
      </vt:variant>
      <vt:variant>
        <vt:i4>104</vt:i4>
      </vt:variant>
      <vt:variant>
        <vt:i4>0</vt:i4>
      </vt:variant>
      <vt:variant>
        <vt:i4>5</vt:i4>
      </vt:variant>
      <vt:variant>
        <vt:lpwstr/>
      </vt:variant>
      <vt:variant>
        <vt:lpwstr>_Toc96534580</vt:lpwstr>
      </vt:variant>
      <vt:variant>
        <vt:i4>1966143</vt:i4>
      </vt:variant>
      <vt:variant>
        <vt:i4>98</vt:i4>
      </vt:variant>
      <vt:variant>
        <vt:i4>0</vt:i4>
      </vt:variant>
      <vt:variant>
        <vt:i4>5</vt:i4>
      </vt:variant>
      <vt:variant>
        <vt:lpwstr/>
      </vt:variant>
      <vt:variant>
        <vt:lpwstr>_Toc96534579</vt:lpwstr>
      </vt:variant>
      <vt:variant>
        <vt:i4>2031679</vt:i4>
      </vt:variant>
      <vt:variant>
        <vt:i4>92</vt:i4>
      </vt:variant>
      <vt:variant>
        <vt:i4>0</vt:i4>
      </vt:variant>
      <vt:variant>
        <vt:i4>5</vt:i4>
      </vt:variant>
      <vt:variant>
        <vt:lpwstr/>
      </vt:variant>
      <vt:variant>
        <vt:lpwstr>_Toc96534578</vt:lpwstr>
      </vt:variant>
      <vt:variant>
        <vt:i4>1048639</vt:i4>
      </vt:variant>
      <vt:variant>
        <vt:i4>86</vt:i4>
      </vt:variant>
      <vt:variant>
        <vt:i4>0</vt:i4>
      </vt:variant>
      <vt:variant>
        <vt:i4>5</vt:i4>
      </vt:variant>
      <vt:variant>
        <vt:lpwstr/>
      </vt:variant>
      <vt:variant>
        <vt:lpwstr>_Toc96534577</vt:lpwstr>
      </vt:variant>
      <vt:variant>
        <vt:i4>1114175</vt:i4>
      </vt:variant>
      <vt:variant>
        <vt:i4>80</vt:i4>
      </vt:variant>
      <vt:variant>
        <vt:i4>0</vt:i4>
      </vt:variant>
      <vt:variant>
        <vt:i4>5</vt:i4>
      </vt:variant>
      <vt:variant>
        <vt:lpwstr/>
      </vt:variant>
      <vt:variant>
        <vt:lpwstr>_Toc96534576</vt:lpwstr>
      </vt:variant>
      <vt:variant>
        <vt:i4>1179711</vt:i4>
      </vt:variant>
      <vt:variant>
        <vt:i4>74</vt:i4>
      </vt:variant>
      <vt:variant>
        <vt:i4>0</vt:i4>
      </vt:variant>
      <vt:variant>
        <vt:i4>5</vt:i4>
      </vt:variant>
      <vt:variant>
        <vt:lpwstr/>
      </vt:variant>
      <vt:variant>
        <vt:lpwstr>_Toc96534575</vt:lpwstr>
      </vt:variant>
      <vt:variant>
        <vt:i4>1245247</vt:i4>
      </vt:variant>
      <vt:variant>
        <vt:i4>68</vt:i4>
      </vt:variant>
      <vt:variant>
        <vt:i4>0</vt:i4>
      </vt:variant>
      <vt:variant>
        <vt:i4>5</vt:i4>
      </vt:variant>
      <vt:variant>
        <vt:lpwstr/>
      </vt:variant>
      <vt:variant>
        <vt:lpwstr>_Toc96534574</vt:lpwstr>
      </vt:variant>
      <vt:variant>
        <vt:i4>1310783</vt:i4>
      </vt:variant>
      <vt:variant>
        <vt:i4>62</vt:i4>
      </vt:variant>
      <vt:variant>
        <vt:i4>0</vt:i4>
      </vt:variant>
      <vt:variant>
        <vt:i4>5</vt:i4>
      </vt:variant>
      <vt:variant>
        <vt:lpwstr/>
      </vt:variant>
      <vt:variant>
        <vt:lpwstr>_Toc96534573</vt:lpwstr>
      </vt:variant>
      <vt:variant>
        <vt:i4>1376319</vt:i4>
      </vt:variant>
      <vt:variant>
        <vt:i4>56</vt:i4>
      </vt:variant>
      <vt:variant>
        <vt:i4>0</vt:i4>
      </vt:variant>
      <vt:variant>
        <vt:i4>5</vt:i4>
      </vt:variant>
      <vt:variant>
        <vt:lpwstr/>
      </vt:variant>
      <vt:variant>
        <vt:lpwstr>_Toc96534572</vt:lpwstr>
      </vt:variant>
      <vt:variant>
        <vt:i4>1441855</vt:i4>
      </vt:variant>
      <vt:variant>
        <vt:i4>50</vt:i4>
      </vt:variant>
      <vt:variant>
        <vt:i4>0</vt:i4>
      </vt:variant>
      <vt:variant>
        <vt:i4>5</vt:i4>
      </vt:variant>
      <vt:variant>
        <vt:lpwstr/>
      </vt:variant>
      <vt:variant>
        <vt:lpwstr>_Toc96534571</vt:lpwstr>
      </vt:variant>
      <vt:variant>
        <vt:i4>1507391</vt:i4>
      </vt:variant>
      <vt:variant>
        <vt:i4>44</vt:i4>
      </vt:variant>
      <vt:variant>
        <vt:i4>0</vt:i4>
      </vt:variant>
      <vt:variant>
        <vt:i4>5</vt:i4>
      </vt:variant>
      <vt:variant>
        <vt:lpwstr/>
      </vt:variant>
      <vt:variant>
        <vt:lpwstr>_Toc96534570</vt:lpwstr>
      </vt:variant>
      <vt:variant>
        <vt:i4>1966142</vt:i4>
      </vt:variant>
      <vt:variant>
        <vt:i4>38</vt:i4>
      </vt:variant>
      <vt:variant>
        <vt:i4>0</vt:i4>
      </vt:variant>
      <vt:variant>
        <vt:i4>5</vt:i4>
      </vt:variant>
      <vt:variant>
        <vt:lpwstr/>
      </vt:variant>
      <vt:variant>
        <vt:lpwstr>_Toc96534569</vt:lpwstr>
      </vt:variant>
      <vt:variant>
        <vt:i4>2031678</vt:i4>
      </vt:variant>
      <vt:variant>
        <vt:i4>32</vt:i4>
      </vt:variant>
      <vt:variant>
        <vt:i4>0</vt:i4>
      </vt:variant>
      <vt:variant>
        <vt:i4>5</vt:i4>
      </vt:variant>
      <vt:variant>
        <vt:lpwstr/>
      </vt:variant>
      <vt:variant>
        <vt:lpwstr>_Toc96534568</vt:lpwstr>
      </vt:variant>
      <vt:variant>
        <vt:i4>1048638</vt:i4>
      </vt:variant>
      <vt:variant>
        <vt:i4>26</vt:i4>
      </vt:variant>
      <vt:variant>
        <vt:i4>0</vt:i4>
      </vt:variant>
      <vt:variant>
        <vt:i4>5</vt:i4>
      </vt:variant>
      <vt:variant>
        <vt:lpwstr/>
      </vt:variant>
      <vt:variant>
        <vt:lpwstr>_Toc96534567</vt:lpwstr>
      </vt:variant>
      <vt:variant>
        <vt:i4>1114174</vt:i4>
      </vt:variant>
      <vt:variant>
        <vt:i4>20</vt:i4>
      </vt:variant>
      <vt:variant>
        <vt:i4>0</vt:i4>
      </vt:variant>
      <vt:variant>
        <vt:i4>5</vt:i4>
      </vt:variant>
      <vt:variant>
        <vt:lpwstr/>
      </vt:variant>
      <vt:variant>
        <vt:lpwstr>_Toc96534566</vt:lpwstr>
      </vt:variant>
      <vt:variant>
        <vt:i4>1179710</vt:i4>
      </vt:variant>
      <vt:variant>
        <vt:i4>14</vt:i4>
      </vt:variant>
      <vt:variant>
        <vt:i4>0</vt:i4>
      </vt:variant>
      <vt:variant>
        <vt:i4>5</vt:i4>
      </vt:variant>
      <vt:variant>
        <vt:lpwstr/>
      </vt:variant>
      <vt:variant>
        <vt:lpwstr>_Toc96534565</vt:lpwstr>
      </vt:variant>
      <vt:variant>
        <vt:i4>1245246</vt:i4>
      </vt:variant>
      <vt:variant>
        <vt:i4>8</vt:i4>
      </vt:variant>
      <vt:variant>
        <vt:i4>0</vt:i4>
      </vt:variant>
      <vt:variant>
        <vt:i4>5</vt:i4>
      </vt:variant>
      <vt:variant>
        <vt:lpwstr/>
      </vt:variant>
      <vt:variant>
        <vt:lpwstr>_Toc96534564</vt:lpwstr>
      </vt:variant>
      <vt:variant>
        <vt:i4>1310782</vt:i4>
      </vt:variant>
      <vt:variant>
        <vt:i4>2</vt:i4>
      </vt:variant>
      <vt:variant>
        <vt:i4>0</vt:i4>
      </vt:variant>
      <vt:variant>
        <vt:i4>5</vt:i4>
      </vt:variant>
      <vt:variant>
        <vt:lpwstr/>
      </vt:variant>
      <vt:variant>
        <vt:lpwstr>_Toc96534563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Neli Grigoriou</cp:lastModifiedBy>
  <cp:revision>2</cp:revision>
  <cp:lastPrinted>2015-04-10T07:18:00Z</cp:lastPrinted>
  <dcterms:created xsi:type="dcterms:W3CDTF">2022-09-02T11:20:00Z</dcterms:created>
  <dcterms:modified xsi:type="dcterms:W3CDTF">2022-09-02T11:20:00Z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ACTV16-23-2418</vt:lpwstr>
  </property>
  <property fmtid="{D5CDD505-2E9C-101B-9397-08002B2CF9AE}" pid="3" name="_dlc_DocIdItemGuid">
    <vt:lpwstr>6327da23-fe7c-4a4b-9256-957afa3accdf</vt:lpwstr>
  </property>
  <property fmtid="{D5CDD505-2E9C-101B-9397-08002B2CF9AE}" pid="4" name="_dlc_DocIdUrl">
    <vt:lpwstr>https://activity.echa.europa.eu/sites/act-16/process-16-10/_layouts/DocIdRedir.aspx?ID=ACTV16-23-2418, ACTV16-23-2418</vt:lpwstr>
  </property>
  <property fmtid="{D5CDD505-2E9C-101B-9397-08002B2CF9AE}" pid="5" name="ECHADocumentType">
    <vt:lpwstr/>
  </property>
  <property fmtid="{D5CDD505-2E9C-101B-9397-08002B2CF9AE}" pid="6" name="ECHAProcess">
    <vt:lpwstr/>
  </property>
  <property fmtid="{D5CDD505-2E9C-101B-9397-08002B2CF9AE}" pid="7" name="ECHASecClass">
    <vt:lpwstr>1;#Internal|a0307bc2-faf9-4068-8aeb-b713e4fa2a0f</vt:lpwstr>
  </property>
  <property fmtid="{D5CDD505-2E9C-101B-9397-08002B2CF9AE}" pid="8" name="ECHACategory">
    <vt:lpwstr/>
  </property>
</Properties>
</file>