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EE1B3A">
        <w:rPr>
          <w:b/>
          <w:sz w:val="28"/>
          <w:szCs w:val="28"/>
          <w:lang w:val="it-IT"/>
        </w:rPr>
        <w:t>RO/2015</w:t>
      </w:r>
      <w:r w:rsidRPr="00255785">
        <w:rPr>
          <w:b/>
          <w:sz w:val="28"/>
          <w:szCs w:val="28"/>
          <w:lang w:val="it-IT"/>
        </w:rPr>
        <w:t>/01</w:t>
      </w:r>
      <w:r w:rsidR="00255785" w:rsidRPr="00255785">
        <w:rPr>
          <w:b/>
          <w:sz w:val="28"/>
          <w:szCs w:val="28"/>
          <w:lang w:val="it-IT"/>
        </w:rPr>
        <w:t>50</w:t>
      </w:r>
      <w:r w:rsidRPr="00631E8B">
        <w:rPr>
          <w:b/>
          <w:sz w:val="28"/>
          <w:szCs w:val="28"/>
          <w:lang w:val="it-IT"/>
        </w:rPr>
        <w:t>/MRA/</w:t>
      </w:r>
      <w:r w:rsidR="00312546" w:rsidRPr="00312546">
        <w:rPr>
          <w:b/>
          <w:sz w:val="32"/>
          <w:szCs w:val="32"/>
        </w:rPr>
        <w:t xml:space="preserve"> </w:t>
      </w:r>
      <w:r w:rsidR="002904A2">
        <w:rPr>
          <w:b/>
          <w:sz w:val="28"/>
          <w:szCs w:val="28"/>
        </w:rPr>
        <w:t>IT/2015/00262</w:t>
      </w:r>
      <w:r w:rsidR="00312546" w:rsidRPr="00312546">
        <w:rPr>
          <w:b/>
          <w:sz w:val="28"/>
          <w:szCs w:val="28"/>
        </w:rPr>
        <w:t>/AUT</w:t>
      </w:r>
      <w:r w:rsidRPr="00631E8B">
        <w:rPr>
          <w:b/>
          <w:sz w:val="28"/>
          <w:szCs w:val="28"/>
        </w:rPr>
        <w:t xml:space="preserve"> </w:t>
      </w:r>
    </w:p>
    <w:p w:rsidR="00B66405" w:rsidRPr="007707AC" w:rsidRDefault="00B66405" w:rsidP="00B66405">
      <w:pPr>
        <w:jc w:val="center"/>
        <w:rPr>
          <w:sz w:val="28"/>
          <w:szCs w:val="28"/>
          <w:lang w:val="ro-RO"/>
        </w:rPr>
      </w:pPr>
    </w:p>
    <w:p w:rsidR="00B66405" w:rsidRPr="00E40877" w:rsidRDefault="00B66405" w:rsidP="00EC630F">
      <w:pPr>
        <w:pStyle w:val="Default"/>
        <w:ind w:right="49" w:firstLine="567"/>
        <w:jc w:val="both"/>
        <w:rPr>
          <w:rFonts w:ascii="Times New Roman" w:hAnsi="Times New Roman" w:cs="Times New Roman"/>
          <w:lang w:val="ro-RO"/>
        </w:rPr>
      </w:pPr>
      <w:r w:rsidRPr="00E40877">
        <w:rPr>
          <w:rFonts w:ascii="Times New Roman" w:hAnsi="Times New Roman" w:cs="Times New Roman"/>
          <w:lang w:val="ro-RO"/>
        </w:rPr>
        <w:t xml:space="preserve">In conformitate cu prevederilor </w:t>
      </w:r>
      <w:r w:rsidRPr="00E40877">
        <w:rPr>
          <w:rFonts w:ascii="Times New Roman" w:hAnsi="Times New Roman" w:cs="Times New Roman"/>
          <w:bCs/>
          <w:lang w:val="ro-RO"/>
        </w:rPr>
        <w:t>REGULAMENTULUI (UE) NR. 528/2012 al Parlamentului European si al Consiliului privind punerea la dispozitție pe piață și utilizarea produselor biocide</w:t>
      </w:r>
      <w:r w:rsidRPr="00E40877">
        <w:rPr>
          <w:rFonts w:ascii="Times New Roman" w:hAnsi="Times New Roman" w:cs="Times New Roman"/>
          <w:b/>
          <w:bCs/>
          <w:lang w:val="ro-RO"/>
        </w:rPr>
        <w:t xml:space="preserve"> </w:t>
      </w:r>
      <w:r w:rsidRPr="00E40877">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w:t>
      </w:r>
      <w:bookmarkStart w:id="0" w:name="_GoBack"/>
      <w:bookmarkEnd w:id="0"/>
      <w:r w:rsidRPr="00E40877">
        <w:rPr>
          <w:rFonts w:ascii="Times New Roman" w:hAnsi="Times New Roman" w:cs="Times New Roman"/>
          <w:lang w:val="ro-RO"/>
        </w:rPr>
        <w:t>nală pentru Produs</w:t>
      </w:r>
      <w:r w:rsidR="00502495" w:rsidRPr="00E40877">
        <w:rPr>
          <w:rFonts w:ascii="Times New Roman" w:hAnsi="Times New Roman" w:cs="Times New Roman"/>
          <w:lang w:val="ro-RO"/>
        </w:rPr>
        <w:t xml:space="preserve">e Biocide, în şedinţa din data </w:t>
      </w:r>
      <w:r w:rsidR="008272C5" w:rsidRPr="00E40877">
        <w:rPr>
          <w:rFonts w:ascii="Times New Roman" w:hAnsi="Times New Roman" w:cs="Times New Roman"/>
          <w:lang w:val="ro-RO"/>
        </w:rPr>
        <w:t>0</w:t>
      </w:r>
      <w:r w:rsidR="00502495" w:rsidRPr="00E40877">
        <w:rPr>
          <w:rFonts w:ascii="Times New Roman" w:hAnsi="Times New Roman" w:cs="Times New Roman"/>
          <w:lang w:val="ro-RO"/>
        </w:rPr>
        <w:t>3.11.2015</w:t>
      </w:r>
      <w:r w:rsidRPr="00E40877">
        <w:rPr>
          <w:rFonts w:ascii="Times New Roman" w:hAnsi="Times New Roman" w:cs="Times New Roman"/>
          <w:lang w:val="ro-RO"/>
        </w:rPr>
        <w:t>, a decis că produsul biocid poate fi plasat pe piaţă în România, conform prevederilor legale în vigoare.</w:t>
      </w:r>
    </w:p>
    <w:p w:rsidR="00B66405" w:rsidRPr="00E40877" w:rsidRDefault="00B66405" w:rsidP="00EC630F">
      <w:pPr>
        <w:pStyle w:val="Default"/>
        <w:jc w:val="both"/>
        <w:rPr>
          <w:rFonts w:ascii="Times New Roman" w:hAnsi="Times New Roman" w:cs="Times New Roman"/>
          <w:lang w:val="ro-RO"/>
        </w:rPr>
      </w:pPr>
    </w:p>
    <w:p w:rsidR="00B66405" w:rsidRPr="00E40877" w:rsidRDefault="00B66405" w:rsidP="00EC630F">
      <w:pPr>
        <w:jc w:val="both"/>
        <w:rPr>
          <w:b/>
          <w:lang w:val="ro-RO"/>
        </w:rPr>
      </w:pPr>
      <w:r w:rsidRPr="00E40877">
        <w:rPr>
          <w:b/>
          <w:lang w:val="ro-RO"/>
        </w:rPr>
        <w:t>I. TIPUL AUTORIZA</w:t>
      </w:r>
      <w:r w:rsidR="002D65DA" w:rsidRPr="00E40877">
        <w:rPr>
          <w:b/>
          <w:lang w:val="ro-RO"/>
        </w:rPr>
        <w:t>T</w:t>
      </w:r>
      <w:r w:rsidRPr="00E40877">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B66405" w:rsidRPr="00E40877" w:rsidRDefault="00B66405" w:rsidP="00EC630F">
            <w:pPr>
              <w:jc w:val="both"/>
              <w:rPr>
                <w:bCs/>
                <w:lang w:val="ro-RO"/>
              </w:rPr>
            </w:pPr>
            <w:r w:rsidRPr="00E40877">
              <w:rPr>
                <w:b/>
                <w:i/>
                <w:lang w:val="ro-RO"/>
              </w:rPr>
              <w:t>autorizaţia prin recunoaşterea reciprocă succesiva</w:t>
            </w:r>
            <w:r w:rsidRPr="00E40877">
              <w:rPr>
                <w:lang w:val="ro-RO"/>
              </w:rPr>
              <w:t xml:space="preserve"> eliberată în conformitate cu prevederile art. 33 din </w:t>
            </w:r>
            <w:r w:rsidRPr="00E40877">
              <w:rPr>
                <w:bCs/>
                <w:lang w:val="ro-RO"/>
              </w:rPr>
              <w:t>Regulamentul (UE) nr. 528/2012;</w:t>
            </w:r>
          </w:p>
          <w:p w:rsidR="00DA7192" w:rsidRPr="00E40877" w:rsidRDefault="002D65DA" w:rsidP="00EC630F">
            <w:pPr>
              <w:numPr>
                <w:ilvl w:val="0"/>
                <w:numId w:val="1"/>
              </w:numPr>
              <w:jc w:val="both"/>
              <w:rPr>
                <w:bCs/>
                <w:lang w:val="ro-RO"/>
              </w:rPr>
            </w:pPr>
            <w:r w:rsidRPr="00E40877">
              <w:rPr>
                <w:lang w:val="ro-RO"/>
              </w:rPr>
              <w:t>Statul membru al Uniunii Europene emitent:</w:t>
            </w:r>
            <w:r w:rsidR="00DA7192" w:rsidRPr="00E40877">
              <w:rPr>
                <w:bCs/>
                <w:lang w:val="pt-BR"/>
              </w:rPr>
              <w:t xml:space="preserve"> </w:t>
            </w:r>
            <w:r w:rsidR="00312546" w:rsidRPr="00E40877">
              <w:rPr>
                <w:bCs/>
                <w:lang w:val="pt-BR"/>
              </w:rPr>
              <w:t>ITALIA</w:t>
            </w:r>
          </w:p>
          <w:p w:rsidR="00B66405" w:rsidRPr="00E40877" w:rsidRDefault="002D65DA" w:rsidP="002E623D">
            <w:pPr>
              <w:pStyle w:val="ListParagraph"/>
              <w:numPr>
                <w:ilvl w:val="0"/>
                <w:numId w:val="1"/>
              </w:numPr>
              <w:jc w:val="both"/>
              <w:rPr>
                <w:b/>
                <w:lang w:val="pt-BR"/>
              </w:rPr>
            </w:pPr>
            <w:r w:rsidRPr="00E40877">
              <w:rPr>
                <w:lang w:val="ro-RO"/>
              </w:rPr>
              <w:t xml:space="preserve">Nr. Autorizației din statul membru emitent </w:t>
            </w:r>
            <w:r w:rsidR="00DA7192" w:rsidRPr="00E40877">
              <w:rPr>
                <w:lang w:val="ro-RO"/>
              </w:rPr>
              <w:t>Nr</w:t>
            </w:r>
            <w:r w:rsidR="00DA7192" w:rsidRPr="002E623D">
              <w:rPr>
                <w:lang w:val="ro-RO"/>
              </w:rPr>
              <w:t>.</w:t>
            </w:r>
            <w:r w:rsidR="00DA7192" w:rsidRPr="002E623D">
              <w:rPr>
                <w:lang w:val="pt-BR"/>
              </w:rPr>
              <w:t>:</w:t>
            </w:r>
            <w:r w:rsidR="00DA7192" w:rsidRPr="002E623D">
              <w:t xml:space="preserve"> </w:t>
            </w:r>
            <w:r w:rsidR="002904A2" w:rsidRPr="002E623D">
              <w:t>IT/2015/00262</w:t>
            </w:r>
            <w:r w:rsidR="00312546" w:rsidRPr="002E623D">
              <w:t>/AUT</w:t>
            </w:r>
          </w:p>
        </w:tc>
      </w:tr>
    </w:tbl>
    <w:p w:rsidR="00B66405" w:rsidRPr="00E40877" w:rsidRDefault="00B66405" w:rsidP="00EC630F">
      <w:pPr>
        <w:jc w:val="both"/>
        <w:rPr>
          <w:b/>
          <w:color w:val="000000"/>
          <w:lang w:val="ro-RO"/>
        </w:rPr>
      </w:pPr>
      <w:r w:rsidRPr="00E40877">
        <w:rPr>
          <w:b/>
          <w:color w:val="000000"/>
          <w:lang w:val="ro-RO"/>
        </w:rPr>
        <w:t>I</w:t>
      </w:r>
      <w:r w:rsidR="002D65DA" w:rsidRPr="00E40877">
        <w:rPr>
          <w:b/>
          <w:color w:val="000000"/>
          <w:lang w:val="ro-RO"/>
        </w:rPr>
        <w:t>I. Data emiterii autorizat</w:t>
      </w:r>
      <w:r w:rsidRPr="00E40877">
        <w:rPr>
          <w:b/>
          <w:color w:val="000000"/>
          <w:lang w:val="ro-RO"/>
        </w:rPr>
        <w:t>iei</w:t>
      </w:r>
      <w:r w:rsidR="00C43A97" w:rsidRPr="00E40877">
        <w:rPr>
          <w:b/>
          <w:color w:val="000000"/>
          <w:lang w:val="ro-RO"/>
        </w:rPr>
        <w:t xml:space="preserve">: </w:t>
      </w:r>
      <w:r w:rsidR="002E623D" w:rsidRPr="002E623D">
        <w:rPr>
          <w:color w:val="000000"/>
          <w:lang w:val="ro-RO"/>
        </w:rPr>
        <w:t xml:space="preserve">12 noiembrie </w:t>
      </w:r>
      <w:r w:rsidR="00C43A97" w:rsidRPr="002E623D">
        <w:rPr>
          <w:color w:val="000000"/>
          <w:lang w:val="ro-RO"/>
        </w:rPr>
        <w:t>201</w:t>
      </w:r>
      <w:r w:rsidR="002E623D" w:rsidRPr="002E623D">
        <w:rPr>
          <w:color w:val="000000"/>
          <w:lang w:val="ro-RO"/>
        </w:rPr>
        <w:t>5</w:t>
      </w:r>
      <w:r w:rsidRPr="00E40877">
        <w:rPr>
          <w:b/>
          <w:color w:val="000000"/>
          <w:lang w:val="ro-RO"/>
        </w:rPr>
        <w:t xml:space="preserve"> </w:t>
      </w:r>
    </w:p>
    <w:p w:rsidR="00B66405" w:rsidRPr="00E40877" w:rsidRDefault="00B66405" w:rsidP="00EC630F">
      <w:pPr>
        <w:jc w:val="both"/>
        <w:rPr>
          <w:b/>
          <w:color w:val="000000"/>
          <w:lang w:val="ro-RO"/>
        </w:rPr>
      </w:pPr>
      <w:r w:rsidRPr="00E40877">
        <w:rPr>
          <w:b/>
          <w:color w:val="000000"/>
          <w:lang w:val="ro-RO"/>
        </w:rPr>
        <w:t>III. Data expirării autoriza</w:t>
      </w:r>
      <w:r w:rsidR="00DA7192" w:rsidRPr="00E40877">
        <w:rPr>
          <w:b/>
          <w:color w:val="000000"/>
          <w:lang w:val="ro-RO"/>
        </w:rPr>
        <w:t>t</w:t>
      </w:r>
      <w:r w:rsidR="002E623D">
        <w:rPr>
          <w:b/>
          <w:color w:val="000000"/>
          <w:lang w:val="ro-RO"/>
        </w:rPr>
        <w:t>iei</w:t>
      </w:r>
      <w:r w:rsidR="00DA7192" w:rsidRPr="00E40877">
        <w:rPr>
          <w:b/>
          <w:color w:val="000000"/>
          <w:lang w:val="ro-RO"/>
        </w:rPr>
        <w:t xml:space="preserve">: </w:t>
      </w:r>
      <w:r w:rsidR="00C1347B" w:rsidRPr="00E40877">
        <w:rPr>
          <w:color w:val="000000"/>
          <w:lang w:val="it-IT"/>
        </w:rPr>
        <w:t>31</w:t>
      </w:r>
      <w:r w:rsidR="00E40877" w:rsidRPr="00E40877">
        <w:rPr>
          <w:color w:val="000000"/>
          <w:lang w:val="it-IT"/>
        </w:rPr>
        <w:t xml:space="preserve"> </w:t>
      </w:r>
      <w:r w:rsidR="008145B1" w:rsidRPr="00E40877">
        <w:rPr>
          <w:color w:val="000000"/>
          <w:lang w:val="it-IT"/>
        </w:rPr>
        <w:t>ianuarie 2017</w:t>
      </w:r>
    </w:p>
    <w:p w:rsidR="00E40877" w:rsidRDefault="00E40877" w:rsidP="00EC630F">
      <w:pPr>
        <w:jc w:val="both"/>
        <w:rPr>
          <w:b/>
          <w:color w:val="000000"/>
          <w:lang w:val="ro-RO"/>
        </w:rPr>
      </w:pPr>
    </w:p>
    <w:p w:rsidR="00B66405" w:rsidRPr="00E40877" w:rsidRDefault="00B66405" w:rsidP="00EC630F">
      <w:pPr>
        <w:jc w:val="both"/>
        <w:rPr>
          <w:b/>
          <w:lang w:val="ro-RO"/>
        </w:rPr>
      </w:pPr>
      <w:r w:rsidRPr="00E40877">
        <w:rPr>
          <w:b/>
          <w:color w:val="000000"/>
          <w:lang w:val="ro-RO"/>
        </w:rPr>
        <w:t>IV</w:t>
      </w:r>
      <w:r w:rsidRPr="00E40877">
        <w:rPr>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B66405" w:rsidRPr="00E40877" w:rsidRDefault="00385365" w:rsidP="001A1B01">
            <w:pPr>
              <w:pStyle w:val="CM4"/>
              <w:ind w:left="601" w:hanging="709"/>
              <w:jc w:val="both"/>
              <w:rPr>
                <w:rFonts w:ascii="Times New Roman" w:hAnsi="Times New Roman"/>
                <w:b/>
                <w:color w:val="000000"/>
                <w:lang w:val="ro-RO"/>
              </w:rPr>
            </w:pPr>
            <w:r w:rsidRPr="00E40877">
              <w:rPr>
                <w:rFonts w:ascii="Times New Roman" w:hAnsi="Times New Roman"/>
                <w:b/>
                <w:color w:val="000000"/>
                <w:lang w:val="ro-RO"/>
              </w:rPr>
              <w:t>DENUMIREA COMERCIALĂ A PRODUSULUI BIOCID</w:t>
            </w:r>
            <w:r w:rsidRPr="00E40877">
              <w:rPr>
                <w:rFonts w:ascii="Times New Roman" w:hAnsi="Times New Roman"/>
                <w:b/>
                <w:color w:val="000000"/>
                <w:lang w:val="it-IT"/>
              </w:rPr>
              <w:t xml:space="preserve">: </w:t>
            </w:r>
            <w:r w:rsidR="00312546" w:rsidRPr="00E40877">
              <w:rPr>
                <w:rFonts w:ascii="Times New Roman" w:hAnsi="Times New Roman"/>
                <w:b/>
                <w:color w:val="000000"/>
                <w:lang w:val="it-IT"/>
              </w:rPr>
              <w:t>VEBITOX</w:t>
            </w:r>
            <w:r w:rsidR="00213B46" w:rsidRPr="00E40877">
              <w:rPr>
                <w:rFonts w:ascii="Times New Roman" w:hAnsi="Times New Roman"/>
                <w:b/>
                <w:color w:val="000000"/>
                <w:lang w:val="it-IT"/>
              </w:rPr>
              <w:t xml:space="preserve"> </w:t>
            </w:r>
            <w:r w:rsidR="002904A2" w:rsidRPr="00E40877">
              <w:rPr>
                <w:rFonts w:ascii="Times New Roman" w:hAnsi="Times New Roman"/>
                <w:b/>
                <w:color w:val="000000"/>
                <w:lang w:val="it-IT"/>
              </w:rPr>
              <w:t>FACOUM</w:t>
            </w:r>
            <w:r w:rsidR="00126770" w:rsidRPr="00E40877">
              <w:rPr>
                <w:rFonts w:ascii="Times New Roman" w:hAnsi="Times New Roman"/>
                <w:b/>
                <w:color w:val="000000"/>
                <w:lang w:val="it-IT"/>
              </w:rPr>
              <w:t xml:space="preserve">  </w:t>
            </w:r>
            <w:r w:rsidR="004245FB" w:rsidRPr="00E40877">
              <w:rPr>
                <w:rFonts w:ascii="Times New Roman" w:hAnsi="Times New Roman"/>
                <w:b/>
                <w:color w:val="000000"/>
                <w:lang w:val="it-IT"/>
              </w:rPr>
              <w:t>PASTA</w:t>
            </w:r>
          </w:p>
        </w:tc>
      </w:tr>
    </w:tbl>
    <w:p w:rsidR="00B66405" w:rsidRPr="00E40877" w:rsidRDefault="00B66405" w:rsidP="00EC630F">
      <w:pPr>
        <w:pStyle w:val="Default"/>
        <w:jc w:val="both"/>
        <w:rPr>
          <w:rFonts w:ascii="Times New Roman" w:hAnsi="Times New Roman" w:cs="Times New Roman"/>
          <w:b/>
          <w:lang w:val="ro-RO"/>
        </w:rPr>
      </w:pPr>
    </w:p>
    <w:p w:rsidR="00B66405" w:rsidRPr="00E40877" w:rsidRDefault="00B66405" w:rsidP="00EC630F">
      <w:pPr>
        <w:pStyle w:val="Default"/>
        <w:jc w:val="both"/>
        <w:rPr>
          <w:rFonts w:ascii="Times New Roman" w:hAnsi="Times New Roman" w:cs="Times New Roman"/>
          <w:b/>
          <w:lang w:val="ro-RO"/>
        </w:rPr>
      </w:pPr>
      <w:r w:rsidRPr="00E40877">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rPr>
          <w:trHeight w:val="562"/>
        </w:trPr>
        <w:tc>
          <w:tcPr>
            <w:tcW w:w="9923" w:type="dxa"/>
          </w:tcPr>
          <w:p w:rsidR="001A1B01" w:rsidRPr="00ED61E0" w:rsidRDefault="00B66405" w:rsidP="001A1B01">
            <w:pPr>
              <w:rPr>
                <w:lang w:val="ro-RO"/>
              </w:rPr>
            </w:pPr>
            <w:r w:rsidRPr="00E40877">
              <w:rPr>
                <w:b/>
                <w:lang w:val="ro-RO"/>
              </w:rPr>
              <w:t>NUMELE TITULARULUI AUTORIZA</w:t>
            </w:r>
            <w:r w:rsidR="002D65DA" w:rsidRPr="00E40877">
              <w:rPr>
                <w:b/>
                <w:lang w:val="ro-RO"/>
              </w:rPr>
              <w:t>T</w:t>
            </w:r>
            <w:r w:rsidRPr="00E40877">
              <w:rPr>
                <w:b/>
                <w:lang w:val="ro-RO"/>
              </w:rPr>
              <w:t>IEI</w:t>
            </w:r>
            <w:r w:rsidRPr="00E40877">
              <w:rPr>
                <w:lang w:val="ro-RO"/>
              </w:rPr>
              <w:t xml:space="preserve"> </w:t>
            </w:r>
            <w:r w:rsidR="00CE732B" w:rsidRPr="00E40877">
              <w:rPr>
                <w:lang w:val="ro-RO"/>
              </w:rPr>
              <w:t xml:space="preserve">: </w:t>
            </w:r>
            <w:r w:rsidR="001A1B01" w:rsidRPr="00ED61E0">
              <w:rPr>
                <w:b/>
                <w:lang w:val="ro-RO"/>
              </w:rPr>
              <w:t>VEBI  ISTITUTO BIOCHIMICO  SRL</w:t>
            </w:r>
          </w:p>
          <w:p w:rsidR="001A1B01" w:rsidRPr="00ED61E0" w:rsidRDefault="001A1B01" w:rsidP="001A1B01">
            <w:pPr>
              <w:rPr>
                <w:lang w:val="ro-RO"/>
              </w:rPr>
            </w:pPr>
            <w:r w:rsidRPr="00ED61E0">
              <w:rPr>
                <w:lang w:val="ro-RO"/>
              </w:rPr>
              <w:t>Via Desma</w:t>
            </w:r>
            <w:r>
              <w:rPr>
                <w:lang w:val="ro-RO"/>
              </w:rPr>
              <w:t>n</w:t>
            </w:r>
            <w:r w:rsidRPr="00ED61E0">
              <w:rPr>
                <w:lang w:val="ro-RO"/>
              </w:rPr>
              <w:t>,</w:t>
            </w:r>
            <w:r>
              <w:rPr>
                <w:lang w:val="ro-RO"/>
              </w:rPr>
              <w:t xml:space="preserve"> </w:t>
            </w:r>
            <w:r w:rsidRPr="00ED61E0">
              <w:rPr>
                <w:lang w:val="ro-RO"/>
              </w:rPr>
              <w:t>43,</w:t>
            </w:r>
            <w:r>
              <w:rPr>
                <w:lang w:val="ro-RO"/>
              </w:rPr>
              <w:t xml:space="preserve"> </w:t>
            </w:r>
            <w:r w:rsidRPr="00ED61E0">
              <w:rPr>
                <w:lang w:val="ro-RO"/>
              </w:rPr>
              <w:t xml:space="preserve">35010 </w:t>
            </w:r>
            <w:r>
              <w:rPr>
                <w:lang w:val="ro-RO"/>
              </w:rPr>
              <w:t xml:space="preserve">S. Eufemia di </w:t>
            </w:r>
            <w:r w:rsidRPr="00ED61E0">
              <w:rPr>
                <w:lang w:val="ro-RO"/>
              </w:rPr>
              <w:t>Borgori</w:t>
            </w:r>
            <w:r>
              <w:rPr>
                <w:lang w:val="ro-RO"/>
              </w:rPr>
              <w:t>c</w:t>
            </w:r>
            <w:r w:rsidRPr="00ED61E0">
              <w:rPr>
                <w:lang w:val="ro-RO"/>
              </w:rPr>
              <w:t>co</w:t>
            </w:r>
            <w:r>
              <w:rPr>
                <w:lang w:val="ro-RO"/>
              </w:rPr>
              <w:t xml:space="preserve"> </w:t>
            </w:r>
            <w:r w:rsidRPr="00ED61E0">
              <w:rPr>
                <w:lang w:val="ro-RO"/>
              </w:rPr>
              <w:t xml:space="preserve">(PD) Italia, tel. +39049 9337111, fax. +39 049 5798263                                                                                                      </w:t>
            </w:r>
          </w:p>
          <w:p w:rsidR="00B66405" w:rsidRPr="00E40877" w:rsidRDefault="001A1B01" w:rsidP="001A1B01">
            <w:pPr>
              <w:jc w:val="both"/>
              <w:rPr>
                <w:lang w:val="fr-FR"/>
              </w:rPr>
            </w:pPr>
            <w:r w:rsidRPr="00A544EE">
              <w:rPr>
                <w:lang w:val="it-IT"/>
              </w:rPr>
              <w:t>pentru distribuitorul</w:t>
            </w:r>
            <w:r w:rsidRPr="0044156F">
              <w:rPr>
                <w:lang w:val="fr-FR"/>
              </w:rPr>
              <w:t xml:space="preserve"> </w:t>
            </w:r>
            <w:r w:rsidRPr="00ED61E0">
              <w:rPr>
                <w:b/>
                <w:lang w:val="fr-FR"/>
              </w:rPr>
              <w:t>SC FLOVY PROD COM SRL</w:t>
            </w:r>
            <w:r>
              <w:rPr>
                <w:b/>
                <w:lang w:val="fr-FR"/>
              </w:rPr>
              <w:t>,</w:t>
            </w:r>
            <w:r w:rsidRPr="00ED61E0">
              <w:rPr>
                <w:lang w:val="fr-FR"/>
              </w:rPr>
              <w:t xml:space="preserve"> </w:t>
            </w:r>
            <w:proofErr w:type="spellStart"/>
            <w:r w:rsidRPr="00ED61E0">
              <w:rPr>
                <w:lang w:val="fr-FR"/>
              </w:rPr>
              <w:t>Str</w:t>
            </w:r>
            <w:proofErr w:type="spellEnd"/>
            <w:r w:rsidRPr="00ED61E0">
              <w:rPr>
                <w:lang w:val="fr-FR"/>
              </w:rPr>
              <w:t xml:space="preserve">. </w:t>
            </w:r>
            <w:proofErr w:type="spellStart"/>
            <w:r w:rsidRPr="00ED61E0">
              <w:rPr>
                <w:lang w:val="fr-FR"/>
              </w:rPr>
              <w:t>Panduri</w:t>
            </w:r>
            <w:proofErr w:type="spellEnd"/>
            <w:r w:rsidRPr="00ED61E0">
              <w:rPr>
                <w:lang w:val="fr-FR"/>
              </w:rPr>
              <w:t xml:space="preserve"> nr. 6</w:t>
            </w:r>
            <w:r>
              <w:rPr>
                <w:lang w:val="fr-FR"/>
              </w:rPr>
              <w:t>,</w:t>
            </w:r>
            <w:r w:rsidRPr="00ED61E0">
              <w:rPr>
                <w:lang w:val="fr-FR"/>
              </w:rPr>
              <w:t xml:space="preserve"> 400364</w:t>
            </w:r>
            <w:r>
              <w:rPr>
                <w:lang w:val="fr-FR"/>
              </w:rPr>
              <w:t>,</w:t>
            </w:r>
            <w:r w:rsidRPr="00ED61E0">
              <w:rPr>
                <w:lang w:val="fr-FR"/>
              </w:rPr>
              <w:t xml:space="preserve"> Cluj </w:t>
            </w:r>
            <w:proofErr w:type="spellStart"/>
            <w:r w:rsidRPr="00ED61E0">
              <w:rPr>
                <w:lang w:val="fr-FR"/>
              </w:rPr>
              <w:t>N</w:t>
            </w:r>
            <w:r>
              <w:rPr>
                <w:lang w:val="fr-FR"/>
              </w:rPr>
              <w:t>apoca</w:t>
            </w:r>
            <w:proofErr w:type="spellEnd"/>
            <w:r w:rsidRPr="00ED61E0">
              <w:rPr>
                <w:lang w:val="fr-FR"/>
              </w:rPr>
              <w:t xml:space="preserve">, Romania                                                                   </w:t>
            </w:r>
          </w:p>
        </w:tc>
      </w:tr>
    </w:tbl>
    <w:p w:rsidR="00B66405" w:rsidRPr="00E40877" w:rsidRDefault="00B66405" w:rsidP="00EC630F">
      <w:pPr>
        <w:jc w:val="both"/>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A3624">
        <w:trPr>
          <w:trHeight w:val="323"/>
        </w:trPr>
        <w:tc>
          <w:tcPr>
            <w:tcW w:w="9923" w:type="dxa"/>
          </w:tcPr>
          <w:p w:rsidR="007010FC" w:rsidRPr="00E40877" w:rsidRDefault="00385365" w:rsidP="00EC630F">
            <w:pPr>
              <w:jc w:val="both"/>
              <w:rPr>
                <w:lang w:val="ro-RO"/>
              </w:rPr>
            </w:pPr>
            <w:r w:rsidRPr="00E40877">
              <w:rPr>
                <w:b/>
                <w:lang w:val="ro-RO"/>
              </w:rPr>
              <w:t>NUMELE TITULARULUI AUTORIZATIEI</w:t>
            </w:r>
            <w:r w:rsidR="00E40877">
              <w:rPr>
                <w:b/>
                <w:lang w:val="ro-RO"/>
              </w:rPr>
              <w:t xml:space="preserve"> </w:t>
            </w:r>
            <w:r w:rsidR="00C15E57" w:rsidRPr="00E40877">
              <w:rPr>
                <w:lang w:val="ro-RO"/>
              </w:rPr>
              <w:t>(recunoscută reciproc)</w:t>
            </w:r>
            <w:r w:rsidRPr="00E40877">
              <w:rPr>
                <w:lang w:val="ro-RO"/>
              </w:rPr>
              <w:t xml:space="preserve">: </w:t>
            </w:r>
          </w:p>
          <w:p w:rsidR="00213B46" w:rsidRPr="00E40877" w:rsidRDefault="001A1B01" w:rsidP="00EC630F">
            <w:pPr>
              <w:jc w:val="both"/>
              <w:rPr>
                <w:b/>
                <w:lang w:val="fr-FR"/>
              </w:rPr>
            </w:pPr>
            <w:r w:rsidRPr="00ED61E0">
              <w:rPr>
                <w:b/>
                <w:lang w:val="fr-FR"/>
              </w:rPr>
              <w:t>VEBI  ISTITUTO BIOCHIMICO SRL</w:t>
            </w:r>
            <w:r>
              <w:rPr>
                <w:b/>
                <w:lang w:val="fr-FR"/>
              </w:rPr>
              <w:t xml:space="preserve">, </w:t>
            </w:r>
            <w:r w:rsidRPr="00ED61E0">
              <w:rPr>
                <w:lang w:val="fr-FR"/>
              </w:rPr>
              <w:t>Via Desman</w:t>
            </w:r>
            <w:r>
              <w:rPr>
                <w:lang w:val="fr-FR"/>
              </w:rPr>
              <w:t>,</w:t>
            </w:r>
            <w:r w:rsidRPr="00ED61E0">
              <w:rPr>
                <w:lang w:val="fr-FR"/>
              </w:rPr>
              <w:t xml:space="preserve"> 43</w:t>
            </w:r>
            <w:r>
              <w:rPr>
                <w:lang w:val="fr-FR"/>
              </w:rPr>
              <w:t>,</w:t>
            </w:r>
            <w:r w:rsidRPr="00ED61E0">
              <w:rPr>
                <w:lang w:val="fr-FR"/>
              </w:rPr>
              <w:t xml:space="preserve"> 35010, </w:t>
            </w:r>
            <w:r>
              <w:rPr>
                <w:lang w:val="fr-FR"/>
              </w:rPr>
              <w:t xml:space="preserve">S. </w:t>
            </w:r>
            <w:proofErr w:type="spellStart"/>
            <w:r w:rsidRPr="00ED61E0">
              <w:rPr>
                <w:lang w:val="fr-FR"/>
              </w:rPr>
              <w:t>Eufemia</w:t>
            </w:r>
            <w:proofErr w:type="spellEnd"/>
            <w:r w:rsidRPr="00ED61E0">
              <w:rPr>
                <w:lang w:val="fr-FR"/>
              </w:rPr>
              <w:t xml:space="preserve"> di </w:t>
            </w:r>
            <w:proofErr w:type="spellStart"/>
            <w:r w:rsidRPr="00ED61E0">
              <w:rPr>
                <w:lang w:val="fr-FR"/>
              </w:rPr>
              <w:t>Borgoricco</w:t>
            </w:r>
            <w:proofErr w:type="spellEnd"/>
            <w:r>
              <w:rPr>
                <w:lang w:val="fr-FR"/>
              </w:rPr>
              <w:t xml:space="preserve"> </w:t>
            </w:r>
            <w:r w:rsidRPr="00ED61E0">
              <w:rPr>
                <w:lang w:val="fr-FR"/>
              </w:rPr>
              <w:t xml:space="preserve">(PD), </w:t>
            </w:r>
            <w:proofErr w:type="spellStart"/>
            <w:r w:rsidRPr="00ED61E0">
              <w:rPr>
                <w:lang w:val="fr-FR"/>
              </w:rPr>
              <w:t>Italia</w:t>
            </w:r>
            <w:proofErr w:type="spellEnd"/>
            <w:r w:rsidRPr="00ED61E0">
              <w:rPr>
                <w:lang w:val="fr-FR"/>
              </w:rPr>
              <w:t>,</w:t>
            </w:r>
            <w:r>
              <w:rPr>
                <w:lang w:val="fr-FR"/>
              </w:rPr>
              <w:t xml:space="preserve"> </w:t>
            </w:r>
            <w:r w:rsidRPr="00ED61E0">
              <w:rPr>
                <w:lang w:val="fr-FR"/>
              </w:rPr>
              <w:t>Tel: 00390499337111,</w:t>
            </w:r>
            <w:r>
              <w:rPr>
                <w:lang w:val="fr-FR"/>
              </w:rPr>
              <w:t xml:space="preserve"> </w:t>
            </w:r>
            <w:r w:rsidRPr="00ED61E0">
              <w:rPr>
                <w:lang w:val="fr-FR"/>
              </w:rPr>
              <w:t>Fax. 00390495798263,</w:t>
            </w:r>
            <w:r>
              <w:rPr>
                <w:lang w:val="fr-FR"/>
              </w:rPr>
              <w:t xml:space="preserve"> </w:t>
            </w:r>
            <w:r w:rsidRPr="00ED61E0">
              <w:rPr>
                <w:lang w:val="fr-FR"/>
              </w:rPr>
              <w:t>E</w:t>
            </w:r>
            <w:r>
              <w:rPr>
                <w:lang w:val="fr-FR"/>
              </w:rPr>
              <w:t>-</w:t>
            </w:r>
            <w:r w:rsidRPr="00ED61E0">
              <w:rPr>
                <w:lang w:val="fr-FR"/>
              </w:rPr>
              <w:t>mail</w:t>
            </w:r>
            <w:r>
              <w:rPr>
                <w:lang w:val="fr-FR"/>
              </w:rPr>
              <w:t>:</w:t>
            </w:r>
            <w:r w:rsidRPr="00ED61E0">
              <w:rPr>
                <w:lang w:val="fr-FR"/>
              </w:rPr>
              <w:t xml:space="preserve"> info@vebi.it</w:t>
            </w:r>
          </w:p>
        </w:tc>
      </w:tr>
    </w:tbl>
    <w:p w:rsidR="00B66405" w:rsidRPr="00E40877" w:rsidRDefault="00B66405" w:rsidP="00EC630F">
      <w:pPr>
        <w:jc w:val="both"/>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7010FC" w:rsidRPr="00E40877" w:rsidRDefault="00385365" w:rsidP="00EC630F">
            <w:pPr>
              <w:jc w:val="both"/>
              <w:rPr>
                <w:b/>
                <w:lang w:val="fr-FR"/>
              </w:rPr>
            </w:pPr>
            <w:r w:rsidRPr="00E40877">
              <w:rPr>
                <w:b/>
                <w:lang w:val="ro-RO"/>
              </w:rPr>
              <w:t>NUMELE FABRICANTULUI  PRODUSULUI BIOCID</w:t>
            </w:r>
            <w:r w:rsidRPr="00E40877">
              <w:rPr>
                <w:lang w:val="ro-RO"/>
              </w:rPr>
              <w:t>:</w:t>
            </w:r>
            <w:r w:rsidR="007010FC" w:rsidRPr="00E40877">
              <w:rPr>
                <w:b/>
                <w:lang w:val="fr-FR"/>
              </w:rPr>
              <w:t xml:space="preserve"> </w:t>
            </w:r>
          </w:p>
          <w:p w:rsidR="001A1B01" w:rsidRPr="00D377DF" w:rsidRDefault="001A1B01" w:rsidP="001A1B01">
            <w:pPr>
              <w:jc w:val="both"/>
              <w:rPr>
                <w:lang w:val="fr-FR"/>
              </w:rPr>
            </w:pPr>
            <w:r w:rsidRPr="00D377DF">
              <w:rPr>
                <w:b/>
                <w:lang w:val="fr-FR"/>
              </w:rPr>
              <w:t>VEBI INSTITUTO BIOCHIMICO   SRL</w:t>
            </w:r>
            <w:r w:rsidRPr="00D377DF">
              <w:rPr>
                <w:lang w:val="fr-FR"/>
              </w:rPr>
              <w:t>, Via Desman</w:t>
            </w:r>
            <w:r>
              <w:rPr>
                <w:lang w:val="fr-FR"/>
              </w:rPr>
              <w:t>,</w:t>
            </w:r>
            <w:r w:rsidRPr="00D377DF">
              <w:rPr>
                <w:lang w:val="fr-FR"/>
              </w:rPr>
              <w:t xml:space="preserve"> 43</w:t>
            </w:r>
            <w:r>
              <w:rPr>
                <w:lang w:val="fr-FR"/>
              </w:rPr>
              <w:t>,</w:t>
            </w:r>
            <w:r w:rsidRPr="00D377DF">
              <w:rPr>
                <w:lang w:val="fr-FR"/>
              </w:rPr>
              <w:t xml:space="preserve"> 35010, </w:t>
            </w:r>
            <w:r>
              <w:rPr>
                <w:lang w:val="fr-FR"/>
              </w:rPr>
              <w:t xml:space="preserve">S. </w:t>
            </w:r>
            <w:proofErr w:type="spellStart"/>
            <w:r w:rsidRPr="00D377DF">
              <w:rPr>
                <w:lang w:val="fr-FR"/>
              </w:rPr>
              <w:t>Eufemia</w:t>
            </w:r>
            <w:proofErr w:type="spellEnd"/>
            <w:r w:rsidRPr="00D377DF">
              <w:rPr>
                <w:lang w:val="fr-FR"/>
              </w:rPr>
              <w:t xml:space="preserve"> di</w:t>
            </w:r>
            <w:r>
              <w:rPr>
                <w:lang w:val="fr-FR"/>
              </w:rPr>
              <w:t xml:space="preserve"> </w:t>
            </w:r>
          </w:p>
          <w:p w:rsidR="00227B0E" w:rsidRPr="00E40877" w:rsidRDefault="001A1B01" w:rsidP="001A1B01">
            <w:pPr>
              <w:jc w:val="both"/>
              <w:rPr>
                <w:lang w:val="fr-FR"/>
              </w:rPr>
            </w:pPr>
            <w:proofErr w:type="spellStart"/>
            <w:r w:rsidRPr="00D377DF">
              <w:rPr>
                <w:lang w:val="fr-FR"/>
              </w:rPr>
              <w:t>Borgoricco</w:t>
            </w:r>
            <w:proofErr w:type="spellEnd"/>
            <w:r>
              <w:rPr>
                <w:lang w:val="fr-FR"/>
              </w:rPr>
              <w:t xml:space="preserve"> </w:t>
            </w:r>
            <w:r w:rsidRPr="00D377DF">
              <w:rPr>
                <w:lang w:val="fr-FR"/>
              </w:rPr>
              <w:t xml:space="preserve">(PD), </w:t>
            </w:r>
            <w:proofErr w:type="spellStart"/>
            <w:r w:rsidRPr="00D377DF">
              <w:rPr>
                <w:lang w:val="fr-FR"/>
              </w:rPr>
              <w:t>Italia</w:t>
            </w:r>
            <w:proofErr w:type="spellEnd"/>
            <w:r w:rsidRPr="00D377DF">
              <w:rPr>
                <w:lang w:val="fr-FR"/>
              </w:rPr>
              <w:t>, Tel: 00390499337111,</w:t>
            </w:r>
            <w:r>
              <w:rPr>
                <w:lang w:val="fr-FR"/>
              </w:rPr>
              <w:t xml:space="preserve"> </w:t>
            </w:r>
            <w:r w:rsidRPr="00D377DF">
              <w:rPr>
                <w:lang w:val="fr-FR"/>
              </w:rPr>
              <w:t>Fax. 00390495798263,</w:t>
            </w:r>
            <w:r>
              <w:rPr>
                <w:lang w:val="fr-FR"/>
              </w:rPr>
              <w:t xml:space="preserve"> </w:t>
            </w:r>
            <w:r w:rsidRPr="00D377DF">
              <w:rPr>
                <w:lang w:val="fr-FR"/>
              </w:rPr>
              <w:t>E</w:t>
            </w:r>
            <w:r>
              <w:rPr>
                <w:lang w:val="fr-FR"/>
              </w:rPr>
              <w:t>-</w:t>
            </w:r>
            <w:r w:rsidRPr="00D377DF">
              <w:rPr>
                <w:lang w:val="fr-FR"/>
              </w:rPr>
              <w:t>mail</w:t>
            </w:r>
            <w:r>
              <w:rPr>
                <w:lang w:val="fr-FR"/>
              </w:rPr>
              <w:t>:</w:t>
            </w:r>
            <w:r w:rsidRPr="00D377DF">
              <w:rPr>
                <w:lang w:val="fr-FR"/>
              </w:rPr>
              <w:t xml:space="preserve"> </w:t>
            </w:r>
            <w:hyperlink r:id="rId9" w:history="1">
              <w:r w:rsidRPr="00D377DF">
                <w:rPr>
                  <w:rStyle w:val="Hyperlink"/>
                  <w:color w:val="auto"/>
                  <w:lang w:val="fr-FR"/>
                </w:rPr>
                <w:t>info@vebi.it</w:t>
              </w:r>
            </w:hyperlink>
          </w:p>
        </w:tc>
      </w:tr>
    </w:tbl>
    <w:p w:rsidR="003E25B6" w:rsidRPr="00E40877" w:rsidRDefault="00B66405" w:rsidP="00EC630F">
      <w:pPr>
        <w:pStyle w:val="CM4"/>
        <w:jc w:val="both"/>
        <w:rPr>
          <w:rFonts w:ascii="Times New Roman" w:hAnsi="Times New Roman"/>
          <w:lang w:val="ro-RO"/>
        </w:rPr>
      </w:pPr>
      <w:r w:rsidRPr="00E40877">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A3497E" w:rsidRPr="00E40877" w:rsidRDefault="00385365" w:rsidP="001A1B01">
            <w:pPr>
              <w:jc w:val="both"/>
            </w:pPr>
            <w:r w:rsidRPr="00E40877">
              <w:rPr>
                <w:b/>
                <w:lang w:val="ro-RO"/>
              </w:rPr>
              <w:t>NUMELE FABRICANTULUI  SUBSTANTEI ACTIVE</w:t>
            </w:r>
            <w:r w:rsidRPr="00E40877">
              <w:rPr>
                <w:lang w:val="ro-RO"/>
              </w:rPr>
              <w:t>:</w:t>
            </w:r>
            <w:r w:rsidRPr="00E40877">
              <w:rPr>
                <w:i/>
              </w:rPr>
              <w:t xml:space="preserve"> </w:t>
            </w:r>
            <w:r w:rsidR="00981EEE" w:rsidRPr="00E40877">
              <w:rPr>
                <w:b/>
              </w:rPr>
              <w:t>DR. TE</w:t>
            </w:r>
            <w:r w:rsidR="000339D2" w:rsidRPr="00E40877">
              <w:rPr>
                <w:b/>
              </w:rPr>
              <w:t>ZZA SRL</w:t>
            </w:r>
            <w:r w:rsidR="001A1B01">
              <w:rPr>
                <w:b/>
              </w:rPr>
              <w:t xml:space="preserve">, </w:t>
            </w:r>
            <w:proofErr w:type="spellStart"/>
            <w:r w:rsidR="006916CC" w:rsidRPr="00E40877">
              <w:t>Viale</w:t>
            </w:r>
            <w:proofErr w:type="spellEnd"/>
            <w:r w:rsidR="006916CC" w:rsidRPr="00E40877">
              <w:t xml:space="preserve"> </w:t>
            </w:r>
            <w:proofErr w:type="spellStart"/>
            <w:r w:rsidR="006916CC" w:rsidRPr="00E40877">
              <w:t>Lombardia</w:t>
            </w:r>
            <w:proofErr w:type="spellEnd"/>
            <w:r w:rsidR="006916CC" w:rsidRPr="00E40877">
              <w:t xml:space="preserve"> </w:t>
            </w:r>
            <w:r w:rsidR="006433F9" w:rsidRPr="00E40877">
              <w:t>22</w:t>
            </w:r>
            <w:r w:rsidR="006916CC" w:rsidRPr="00E40877">
              <w:t>,</w:t>
            </w:r>
            <w:r w:rsidR="001A1B01">
              <w:t xml:space="preserve"> </w:t>
            </w:r>
            <w:r w:rsidR="006433F9" w:rsidRPr="00E40877">
              <w:t>Milano,</w:t>
            </w:r>
            <w:r w:rsidR="001A1B01">
              <w:t xml:space="preserve"> </w:t>
            </w:r>
            <w:r w:rsidR="0059598F" w:rsidRPr="00E40877">
              <w:t>Italia,</w:t>
            </w:r>
            <w:r w:rsidR="001A1B01">
              <w:t xml:space="preserve"> </w:t>
            </w:r>
            <w:r w:rsidR="0059598F" w:rsidRPr="00E40877">
              <w:t>Cod P</w:t>
            </w:r>
            <w:r w:rsidR="00FF25F9" w:rsidRPr="00E40877">
              <w:t>ostal 20131</w:t>
            </w:r>
            <w:r w:rsidR="0059598F" w:rsidRPr="00E40877">
              <w:t xml:space="preserve">, </w:t>
            </w:r>
            <w:r w:rsidR="000339D2" w:rsidRPr="00E40877">
              <w:t xml:space="preserve">E-mail </w:t>
            </w:r>
            <w:hyperlink r:id="rId10" w:history="1">
              <w:r w:rsidR="00A3497E" w:rsidRPr="00E40877">
                <w:rPr>
                  <w:rStyle w:val="Hyperlink"/>
                  <w:color w:val="auto"/>
                </w:rPr>
                <w:t>dr.tezza@tin.it</w:t>
              </w:r>
            </w:hyperlink>
          </w:p>
        </w:tc>
      </w:tr>
    </w:tbl>
    <w:p w:rsidR="00F20DAC" w:rsidRPr="00E40877" w:rsidRDefault="00F20DAC" w:rsidP="00EC630F">
      <w:pPr>
        <w:pStyle w:val="Default"/>
        <w:jc w:val="both"/>
        <w:rPr>
          <w:rFonts w:ascii="Times New Roman" w:hAnsi="Times New Roman" w:cs="Times New Roman"/>
          <w:lang w:val="ro-RO"/>
        </w:rPr>
      </w:pPr>
    </w:p>
    <w:p w:rsidR="00B66405" w:rsidRPr="00E40877" w:rsidRDefault="00B66405" w:rsidP="00EC630F">
      <w:pPr>
        <w:pStyle w:val="CM4"/>
        <w:jc w:val="both"/>
        <w:rPr>
          <w:rFonts w:ascii="Times New Roman" w:hAnsi="Times New Roman"/>
          <w:b/>
          <w:color w:val="000000"/>
          <w:lang w:val="ro-RO"/>
        </w:rPr>
      </w:pPr>
      <w:r w:rsidRPr="00E40877">
        <w:rPr>
          <w:rFonts w:ascii="Times New Roman" w:hAnsi="Times New Roman"/>
          <w:b/>
          <w:color w:val="000000"/>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186E7B" w:rsidRPr="00E40877" w:rsidRDefault="00B66405" w:rsidP="00EC630F">
            <w:pPr>
              <w:jc w:val="both"/>
              <w:rPr>
                <w:lang w:val="fr-FR"/>
              </w:rPr>
            </w:pPr>
            <w:r w:rsidRPr="00E40877">
              <w:rPr>
                <w:b/>
                <w:lang w:val="ro-RO"/>
              </w:rPr>
              <w:t>TIPUL DE PRODUS</w:t>
            </w:r>
            <w:r w:rsidR="00385365" w:rsidRPr="00E40877">
              <w:rPr>
                <w:lang w:val="ro-RO"/>
              </w:rPr>
              <w:t xml:space="preserve">: </w:t>
            </w:r>
            <w:proofErr w:type="spellStart"/>
            <w:r w:rsidR="00D27580" w:rsidRPr="00E40877">
              <w:rPr>
                <w:lang w:val="fr-FR"/>
              </w:rPr>
              <w:t>Grupa</w:t>
            </w:r>
            <w:proofErr w:type="spellEnd"/>
            <w:r w:rsidR="00D27580" w:rsidRPr="00E40877">
              <w:rPr>
                <w:lang w:val="fr-FR"/>
              </w:rPr>
              <w:t xml:space="preserve"> </w:t>
            </w:r>
            <w:proofErr w:type="spellStart"/>
            <w:r w:rsidR="00D27580" w:rsidRPr="00E40877">
              <w:rPr>
                <w:lang w:val="fr-FR"/>
              </w:rPr>
              <w:t>principală</w:t>
            </w:r>
            <w:proofErr w:type="spellEnd"/>
            <w:r w:rsidR="00D27580" w:rsidRPr="00E40877">
              <w:rPr>
                <w:lang w:val="fr-FR"/>
              </w:rPr>
              <w:t>: III</w:t>
            </w:r>
            <w:r w:rsidR="00385365" w:rsidRPr="00E40877">
              <w:rPr>
                <w:lang w:val="fr-FR"/>
              </w:rPr>
              <w:t xml:space="preserve">, </w:t>
            </w:r>
            <w:r w:rsidR="005E57B1" w:rsidRPr="00E40877">
              <w:rPr>
                <w:lang w:val="fr-FR"/>
              </w:rPr>
              <w:t xml:space="preserve">Tip de </w:t>
            </w:r>
            <w:proofErr w:type="spellStart"/>
            <w:r w:rsidR="005E57B1" w:rsidRPr="00E40877">
              <w:rPr>
                <w:lang w:val="fr-FR"/>
              </w:rPr>
              <w:t>produs</w:t>
            </w:r>
            <w:proofErr w:type="spellEnd"/>
            <w:r w:rsidR="005E57B1" w:rsidRPr="00E40877">
              <w:rPr>
                <w:lang w:val="fr-FR"/>
              </w:rPr>
              <w:t>:  14</w:t>
            </w:r>
          </w:p>
        </w:tc>
      </w:tr>
    </w:tbl>
    <w:p w:rsidR="00B66405" w:rsidRPr="00E40877" w:rsidRDefault="00B66405" w:rsidP="00EC630F">
      <w:pPr>
        <w:pStyle w:val="CM4"/>
        <w:jc w:val="both"/>
        <w:rPr>
          <w:rFonts w:ascii="Times New Roman" w:hAnsi="Times New Roman"/>
          <w:color w:val="000000"/>
          <w:lang w:val="ro-RO"/>
        </w:rPr>
      </w:pPr>
    </w:p>
    <w:p w:rsidR="00B66405" w:rsidRPr="00E40877" w:rsidRDefault="00B66405" w:rsidP="00EC630F">
      <w:pPr>
        <w:pStyle w:val="Default"/>
        <w:jc w:val="both"/>
        <w:rPr>
          <w:rFonts w:ascii="Times New Roman" w:hAnsi="Times New Roman" w:cs="Times New Roman"/>
          <w:b/>
          <w:lang w:val="ro-RO"/>
        </w:rPr>
      </w:pPr>
      <w:r w:rsidRPr="00E40877">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9D4D8D" w:rsidRPr="00E40877" w:rsidRDefault="00B66405" w:rsidP="00EC630F">
            <w:pPr>
              <w:jc w:val="both"/>
              <w:rPr>
                <w:lang w:val="ro-RO"/>
              </w:rPr>
            </w:pPr>
            <w:r w:rsidRPr="00E40877">
              <w:rPr>
                <w:b/>
                <w:lang w:val="ro-RO"/>
              </w:rPr>
              <w:t>CATEGORIILE DE UTILIZATORI</w:t>
            </w:r>
            <w:r w:rsidR="009D4D8D" w:rsidRPr="00E40877">
              <w:rPr>
                <w:lang w:val="ro-RO"/>
              </w:rPr>
              <w:t>:</w:t>
            </w:r>
            <w:r w:rsidRPr="00E40877">
              <w:rPr>
                <w:lang w:val="ro-RO"/>
              </w:rPr>
              <w:t xml:space="preserve"> </w:t>
            </w:r>
            <w:r w:rsidR="006414C7" w:rsidRPr="00E40877">
              <w:rPr>
                <w:u w:val="single"/>
                <w:lang w:val="it-IT"/>
              </w:rPr>
              <w:t xml:space="preserve">Pentru utilizatori </w:t>
            </w:r>
            <w:r w:rsidR="00487CB6" w:rsidRPr="00E40877">
              <w:rPr>
                <w:u w:val="single"/>
                <w:lang w:val="it-IT"/>
              </w:rPr>
              <w:t>profesional</w:t>
            </w:r>
            <w:r w:rsidR="006414C7" w:rsidRPr="00E40877">
              <w:rPr>
                <w:u w:val="single"/>
                <w:lang w:val="it-IT"/>
              </w:rPr>
              <w:t>i:</w:t>
            </w:r>
            <w:r w:rsidR="00487CB6" w:rsidRPr="00E40877">
              <w:rPr>
                <w:lang w:val="it-IT"/>
              </w:rPr>
              <w:t xml:space="preserve"> </w:t>
            </w:r>
            <w:r w:rsidR="009D4D8D" w:rsidRPr="00E40877">
              <w:rPr>
                <w:lang w:val="ro-RO"/>
              </w:rPr>
              <w:t>poate fi utilizat în incinta și în preajma locuințelor urbane și rurale, beciurilor, garajelor, cămărilor de alimente și gropilor de gunoi.</w:t>
            </w:r>
            <w:r w:rsidR="00487CB6" w:rsidRPr="00E40877">
              <w:rPr>
                <w:bCs/>
                <w:lang w:val="it-IT"/>
              </w:rPr>
              <w:t xml:space="preserve"> </w:t>
            </w:r>
          </w:p>
          <w:p w:rsidR="00C95870" w:rsidRPr="00E40877" w:rsidRDefault="009D4D8D" w:rsidP="00EC630F">
            <w:pPr>
              <w:jc w:val="both"/>
              <w:rPr>
                <w:bCs/>
                <w:lang w:val="ro-RO"/>
              </w:rPr>
            </w:pPr>
            <w:r w:rsidRPr="00E40877">
              <w:rPr>
                <w:bCs/>
                <w:u w:val="single"/>
                <w:lang w:val="it-IT"/>
              </w:rPr>
              <w:t xml:space="preserve">Pentru </w:t>
            </w:r>
            <w:r w:rsidR="006414C7" w:rsidRPr="00E40877">
              <w:rPr>
                <w:bCs/>
                <w:u w:val="single"/>
                <w:lang w:val="it-IT"/>
              </w:rPr>
              <w:t xml:space="preserve">utilizatori </w:t>
            </w:r>
            <w:r w:rsidR="00487CB6" w:rsidRPr="00E40877">
              <w:rPr>
                <w:bCs/>
                <w:u w:val="single"/>
                <w:lang w:val="it-IT"/>
              </w:rPr>
              <w:t>non</w:t>
            </w:r>
            <w:r w:rsidR="0060376C" w:rsidRPr="00E40877">
              <w:rPr>
                <w:bCs/>
                <w:u w:val="single"/>
                <w:lang w:val="it-IT"/>
              </w:rPr>
              <w:t>-</w:t>
            </w:r>
            <w:r w:rsidR="00487CB6" w:rsidRPr="00E40877">
              <w:rPr>
                <w:bCs/>
                <w:u w:val="single"/>
                <w:lang w:val="it-IT"/>
              </w:rPr>
              <w:t>profesional</w:t>
            </w:r>
            <w:r w:rsidR="006414C7" w:rsidRPr="00E40877">
              <w:rPr>
                <w:bCs/>
                <w:u w:val="single"/>
                <w:lang w:val="it-IT"/>
              </w:rPr>
              <w:t>i:</w:t>
            </w:r>
            <w:r w:rsidRPr="00E40877">
              <w:rPr>
                <w:lang w:val="ro-RO"/>
              </w:rPr>
              <w:t xml:space="preserve"> </w:t>
            </w:r>
            <w:r w:rsidRPr="00E40877">
              <w:rPr>
                <w:bCs/>
                <w:lang w:val="ro-RO"/>
              </w:rPr>
              <w:t>poate fi utilizat în incinta și în preajma locuințelor urbane și rurale, beciurilor, garajelor, cămărilor de alimente, grădinilor și curților private și gropilor de gunoi.</w:t>
            </w:r>
          </w:p>
        </w:tc>
      </w:tr>
    </w:tbl>
    <w:p w:rsidR="00B66405" w:rsidRPr="00E40877" w:rsidRDefault="00B66405" w:rsidP="00EC630F">
      <w:pPr>
        <w:pStyle w:val="Default"/>
        <w:jc w:val="both"/>
        <w:rPr>
          <w:rFonts w:ascii="Times New Roman" w:hAnsi="Times New Roman" w:cs="Times New Roman"/>
          <w:lang w:val="ro-RO"/>
        </w:rPr>
      </w:pPr>
    </w:p>
    <w:p w:rsidR="00B66405" w:rsidRPr="00E40877" w:rsidRDefault="00B66405" w:rsidP="00EC630F">
      <w:pPr>
        <w:pStyle w:val="Default"/>
        <w:jc w:val="both"/>
        <w:rPr>
          <w:rFonts w:ascii="Times New Roman" w:hAnsi="Times New Roman" w:cs="Times New Roman"/>
          <w:b/>
          <w:lang w:val="ro-RO"/>
        </w:rPr>
      </w:pPr>
      <w:r w:rsidRPr="00E40877">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833EE2">
        <w:trPr>
          <w:trHeight w:val="661"/>
        </w:trPr>
        <w:tc>
          <w:tcPr>
            <w:tcW w:w="9923" w:type="dxa"/>
          </w:tcPr>
          <w:p w:rsidR="008007C3" w:rsidRPr="00E40877" w:rsidRDefault="00B66405" w:rsidP="00EC630F">
            <w:pPr>
              <w:pStyle w:val="NoSpacing"/>
              <w:jc w:val="both"/>
              <w:rPr>
                <w:lang w:val="it-IT"/>
              </w:rPr>
            </w:pPr>
            <w:r w:rsidRPr="00E40877">
              <w:rPr>
                <w:b/>
                <w:lang w:val="ro-RO"/>
              </w:rPr>
              <w:t>TIPUL PREPARATULUI</w:t>
            </w:r>
            <w:r w:rsidR="00385365" w:rsidRPr="00E40877">
              <w:rPr>
                <w:b/>
                <w:lang w:val="ro-RO"/>
              </w:rPr>
              <w:t xml:space="preserve">: </w:t>
            </w:r>
            <w:r w:rsidR="008007C3" w:rsidRPr="00E40877">
              <w:rPr>
                <w:lang w:val="it-IT"/>
              </w:rPr>
              <w:t>VEBITOX FACOUM PASTA (conţine brodifacoum  0,005 %)</w:t>
            </w:r>
          </w:p>
          <w:p w:rsidR="00D71E54" w:rsidRPr="00E40877" w:rsidRDefault="008007C3" w:rsidP="00EC630F">
            <w:pPr>
              <w:pStyle w:val="NoSpacing"/>
              <w:jc w:val="both"/>
              <w:rPr>
                <w:bCs/>
                <w:lang w:val="ro-RO"/>
              </w:rPr>
            </w:pPr>
            <w:r w:rsidRPr="00E40877">
              <w:rPr>
                <w:lang w:val="it-IT"/>
              </w:rPr>
              <w:t>Momeală rodenticidă gata de folosit sub form</w:t>
            </w:r>
            <w:r w:rsidRPr="00E40877">
              <w:rPr>
                <w:bCs/>
                <w:lang w:val="it-IT"/>
              </w:rPr>
              <w:t>ă de pastă proaspătă</w:t>
            </w:r>
            <w:r w:rsidR="00EE3387" w:rsidRPr="00E40877">
              <w:rPr>
                <w:lang w:val="ro-RO"/>
              </w:rPr>
              <w:t xml:space="preserve"> </w:t>
            </w:r>
            <w:r w:rsidR="00EE3387" w:rsidRPr="00E40877">
              <w:rPr>
                <w:bCs/>
                <w:lang w:val="ro-RO"/>
              </w:rPr>
              <w:t>cu eficiență împotriva împotriva șoarecelui de casă (</w:t>
            </w:r>
            <w:r w:rsidR="00EE3387" w:rsidRPr="00E40877">
              <w:rPr>
                <w:bCs/>
                <w:i/>
                <w:lang w:val="ro-RO"/>
              </w:rPr>
              <w:t xml:space="preserve">Mus </w:t>
            </w:r>
            <w:r w:rsidR="003D2841" w:rsidRPr="00E40877">
              <w:rPr>
                <w:bCs/>
                <w:i/>
                <w:lang w:val="ro-RO"/>
              </w:rPr>
              <w:t>musculus</w:t>
            </w:r>
            <w:r w:rsidR="00EE3387" w:rsidRPr="00E40877">
              <w:rPr>
                <w:bCs/>
                <w:lang w:val="ro-RO"/>
              </w:rPr>
              <w:t>), șobolanului cenușiu (</w:t>
            </w:r>
            <w:r w:rsidR="00EE3387" w:rsidRPr="00E40877">
              <w:rPr>
                <w:bCs/>
                <w:i/>
                <w:lang w:val="ro-RO"/>
              </w:rPr>
              <w:t xml:space="preserve">Rattus </w:t>
            </w:r>
            <w:r w:rsidR="003D2841" w:rsidRPr="00E40877">
              <w:rPr>
                <w:bCs/>
                <w:i/>
                <w:lang w:val="ro-RO"/>
              </w:rPr>
              <w:t>norvegicus</w:t>
            </w:r>
            <w:r w:rsidR="00EE3387" w:rsidRPr="00E40877">
              <w:rPr>
                <w:bCs/>
                <w:lang w:val="ro-RO"/>
              </w:rPr>
              <w:t>), șobolanului negru (</w:t>
            </w:r>
            <w:r w:rsidR="00EE3387" w:rsidRPr="00E40877">
              <w:rPr>
                <w:bCs/>
                <w:i/>
                <w:lang w:val="ro-RO"/>
              </w:rPr>
              <w:t xml:space="preserve">Rattus </w:t>
            </w:r>
            <w:r w:rsidR="003D2841" w:rsidRPr="00E40877">
              <w:rPr>
                <w:bCs/>
                <w:i/>
                <w:lang w:val="ro-RO"/>
              </w:rPr>
              <w:t>rattus</w:t>
            </w:r>
            <w:r w:rsidR="00EE3387" w:rsidRPr="00E40877">
              <w:rPr>
                <w:bCs/>
                <w:lang w:val="ro-RO"/>
              </w:rPr>
              <w:t>) chiar și în urma unei singure ingerări</w:t>
            </w:r>
            <w:r w:rsidRPr="00E40877">
              <w:rPr>
                <w:bCs/>
                <w:lang w:val="it-IT"/>
              </w:rPr>
              <w:t xml:space="preserve">. </w:t>
            </w:r>
            <w:r w:rsidRPr="00E40877">
              <w:rPr>
                <w:lang w:val="it-IT"/>
              </w:rPr>
              <w:t xml:space="preserve">Compoziţia VEBITOX FACOUM PASTA este identică cu cea a produsului MURIN FACOUM ESCA GRASSA autorizat </w:t>
            </w:r>
            <w:r w:rsidRPr="00E40877">
              <w:rPr>
                <w:lang w:val="ro-RO"/>
              </w:rPr>
              <w:t>în Italia</w:t>
            </w:r>
            <w:r w:rsidRPr="00E40877">
              <w:rPr>
                <w:lang w:val="it-IT"/>
              </w:rPr>
              <w:t>.</w:t>
            </w:r>
          </w:p>
        </w:tc>
      </w:tr>
    </w:tbl>
    <w:p w:rsidR="00B66405" w:rsidRPr="00E40877" w:rsidRDefault="00B66405" w:rsidP="00EC630F">
      <w:pPr>
        <w:jc w:val="both"/>
        <w:rPr>
          <w:b/>
          <w:lang w:val="ro-RO"/>
        </w:rPr>
      </w:pPr>
    </w:p>
    <w:p w:rsidR="00B66405" w:rsidRPr="00E40877" w:rsidRDefault="00B66405" w:rsidP="00EC630F">
      <w:pPr>
        <w:jc w:val="both"/>
        <w:rPr>
          <w:b/>
          <w:color w:val="000000"/>
          <w:lang w:val="ro-RO"/>
        </w:rPr>
      </w:pPr>
      <w:r w:rsidRPr="00E40877">
        <w:rPr>
          <w:b/>
          <w:color w:val="000000"/>
          <w:lang w:val="ro-RO"/>
        </w:rPr>
        <w:t>IX</w:t>
      </w:r>
      <w:r w:rsidR="003D2841">
        <w:rPr>
          <w:b/>
          <w:color w:val="000000"/>
          <w:lang w:val="ro-RO"/>
        </w:rPr>
        <w:t>.</w:t>
      </w:r>
      <w:r w:rsidRPr="00E40877">
        <w:rPr>
          <w:color w:val="000000"/>
          <w:lang w:val="ro-RO"/>
        </w:rPr>
        <w:t xml:space="preserve"> </w:t>
      </w:r>
      <w:r w:rsidR="00774E2B" w:rsidRPr="00E40877">
        <w:rPr>
          <w:b/>
          <w:color w:val="000000"/>
          <w:lang w:val="ro-RO"/>
        </w:rPr>
        <w:t xml:space="preserve">COMPOZITIA CALITATIVĂ </w:t>
      </w:r>
      <w:r w:rsidR="00C43A97" w:rsidRPr="00E40877">
        <w:rPr>
          <w:b/>
          <w:color w:val="000000"/>
          <w:lang w:val="ro-RO"/>
        </w:rPr>
        <w:t xml:space="preserve">SI CANTITATIVĂ </w:t>
      </w:r>
    </w:p>
    <w:p w:rsidR="00B66405" w:rsidRPr="00E40877" w:rsidRDefault="00B66405" w:rsidP="00EC630F">
      <w:pPr>
        <w:pStyle w:val="ListParagraph"/>
        <w:numPr>
          <w:ilvl w:val="0"/>
          <w:numId w:val="14"/>
        </w:numPr>
        <w:jc w:val="both"/>
        <w:rPr>
          <w:i/>
          <w:lang w:val="ro-RO"/>
        </w:rPr>
      </w:pPr>
      <w:r w:rsidRPr="00E40877">
        <w:rPr>
          <w:b/>
          <w:color w:val="000000"/>
          <w:lang w:val="ro-RO"/>
        </w:rPr>
        <w:t>Substan</w:t>
      </w:r>
      <w:r w:rsidR="00D27580" w:rsidRPr="00E40877">
        <w:rPr>
          <w:b/>
          <w:color w:val="000000"/>
          <w:lang w:val="ro-RO"/>
        </w:rPr>
        <w:t>t</w:t>
      </w:r>
      <w:r w:rsidRPr="00E40877">
        <w:rPr>
          <w:b/>
          <w:color w:val="000000"/>
          <w:lang w:val="ro-RO"/>
        </w:rPr>
        <w:t>a activă</w:t>
      </w:r>
      <w:r w:rsidR="00AA48E6" w:rsidRPr="00E40877">
        <w:rPr>
          <w:color w:val="000000"/>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A4E3D" w:rsidRPr="00E40877" w:rsidTr="007E6867">
        <w:tc>
          <w:tcPr>
            <w:tcW w:w="3261" w:type="dxa"/>
            <w:shd w:val="clear" w:color="auto" w:fill="auto"/>
          </w:tcPr>
          <w:p w:rsidR="00EA4E3D" w:rsidRPr="00E40877" w:rsidRDefault="00EA4E3D" w:rsidP="00EC630F">
            <w:pPr>
              <w:pStyle w:val="NoSpacing"/>
              <w:jc w:val="both"/>
              <w:rPr>
                <w:lang w:val="ro-RO"/>
              </w:rPr>
            </w:pPr>
            <w:r w:rsidRPr="00E40877">
              <w:rPr>
                <w:lang w:val="ro-RO"/>
              </w:rPr>
              <w:t>Denumirea comună</w:t>
            </w:r>
          </w:p>
        </w:tc>
        <w:tc>
          <w:tcPr>
            <w:tcW w:w="6662" w:type="dxa"/>
            <w:shd w:val="clear" w:color="auto" w:fill="auto"/>
            <w:vAlign w:val="center"/>
          </w:tcPr>
          <w:p w:rsidR="00EA4E3D" w:rsidRPr="00E40877" w:rsidRDefault="003D5541" w:rsidP="00EC630F">
            <w:pPr>
              <w:jc w:val="both"/>
              <w:rPr>
                <w:bCs/>
                <w:i/>
                <w:lang w:val="ro-RO"/>
              </w:rPr>
            </w:pPr>
            <w:r w:rsidRPr="00E40877">
              <w:rPr>
                <w:bCs/>
                <w:i/>
                <w:lang w:val="ro-RO"/>
              </w:rPr>
              <w:t>Brodifacum</w:t>
            </w:r>
          </w:p>
        </w:tc>
      </w:tr>
      <w:tr w:rsidR="00EA4E3D" w:rsidRPr="00E40877" w:rsidTr="007E6867">
        <w:tc>
          <w:tcPr>
            <w:tcW w:w="3261" w:type="dxa"/>
            <w:shd w:val="clear" w:color="auto" w:fill="auto"/>
          </w:tcPr>
          <w:p w:rsidR="00EA4E3D" w:rsidRPr="00E40877" w:rsidRDefault="00EA4E3D" w:rsidP="00EC630F">
            <w:pPr>
              <w:pStyle w:val="NoSpacing"/>
              <w:jc w:val="both"/>
              <w:rPr>
                <w:lang w:val="ro-RO"/>
              </w:rPr>
            </w:pPr>
            <w:r w:rsidRPr="00E40877">
              <w:rPr>
                <w:lang w:val="ro-RO"/>
              </w:rPr>
              <w:t>Denumirea IUPAC</w:t>
            </w:r>
          </w:p>
        </w:tc>
        <w:tc>
          <w:tcPr>
            <w:tcW w:w="6662" w:type="dxa"/>
            <w:shd w:val="clear" w:color="auto" w:fill="auto"/>
            <w:vAlign w:val="center"/>
          </w:tcPr>
          <w:p w:rsidR="00EA4E3D" w:rsidRPr="00E40877" w:rsidRDefault="003D5541" w:rsidP="00EC630F">
            <w:pPr>
              <w:jc w:val="both"/>
              <w:rPr>
                <w:bCs/>
                <w:lang w:val="it-IT"/>
              </w:rPr>
            </w:pPr>
            <w:r w:rsidRPr="00E40877">
              <w:rPr>
                <w:bCs/>
                <w:i/>
                <w:lang w:val="ro-RO"/>
              </w:rPr>
              <w:t>[3-(4'-bromobiphenyl-4-yl)-1,2,3,4-tetrahydro-1-naphthyl]-4-hydroxycoumarin</w:t>
            </w:r>
          </w:p>
        </w:tc>
      </w:tr>
      <w:tr w:rsidR="00EA4E3D" w:rsidRPr="00E40877" w:rsidTr="007E6867">
        <w:tc>
          <w:tcPr>
            <w:tcW w:w="3261" w:type="dxa"/>
            <w:shd w:val="clear" w:color="auto" w:fill="auto"/>
          </w:tcPr>
          <w:p w:rsidR="00EA4E3D" w:rsidRPr="00E40877" w:rsidRDefault="00EA4E3D" w:rsidP="00EC630F">
            <w:pPr>
              <w:pStyle w:val="NoSpacing"/>
              <w:jc w:val="both"/>
              <w:rPr>
                <w:lang w:val="ro-RO"/>
              </w:rPr>
            </w:pPr>
            <w:r w:rsidRPr="00E40877">
              <w:rPr>
                <w:lang w:val="ro-RO"/>
              </w:rPr>
              <w:t>Numar CAS</w:t>
            </w:r>
          </w:p>
        </w:tc>
        <w:tc>
          <w:tcPr>
            <w:tcW w:w="6662" w:type="dxa"/>
            <w:shd w:val="clear" w:color="auto" w:fill="auto"/>
            <w:vAlign w:val="center"/>
          </w:tcPr>
          <w:p w:rsidR="00EA4E3D" w:rsidRPr="00E40877" w:rsidRDefault="003D5541" w:rsidP="00EC630F">
            <w:pPr>
              <w:jc w:val="both"/>
              <w:rPr>
                <w:bCs/>
                <w:lang w:val="it-IT"/>
              </w:rPr>
            </w:pPr>
            <w:r w:rsidRPr="00E40877">
              <w:rPr>
                <w:bCs/>
                <w:lang w:val="ro-RO"/>
              </w:rPr>
              <w:t>56073-10-0</w:t>
            </w:r>
          </w:p>
        </w:tc>
      </w:tr>
      <w:tr w:rsidR="00EA4E3D" w:rsidRPr="00E40877" w:rsidTr="007E6867">
        <w:tc>
          <w:tcPr>
            <w:tcW w:w="3261" w:type="dxa"/>
            <w:shd w:val="clear" w:color="auto" w:fill="auto"/>
          </w:tcPr>
          <w:p w:rsidR="00EA4E3D" w:rsidRPr="00E40877" w:rsidRDefault="00EA4E3D" w:rsidP="00EC630F">
            <w:pPr>
              <w:pStyle w:val="NoSpacing"/>
              <w:jc w:val="both"/>
              <w:rPr>
                <w:lang w:val="ro-RO"/>
              </w:rPr>
            </w:pPr>
            <w:r w:rsidRPr="00E40877">
              <w:rPr>
                <w:lang w:val="ro-RO"/>
              </w:rPr>
              <w:t>Numar CE</w:t>
            </w:r>
          </w:p>
        </w:tc>
        <w:tc>
          <w:tcPr>
            <w:tcW w:w="6662" w:type="dxa"/>
            <w:shd w:val="clear" w:color="auto" w:fill="auto"/>
            <w:vAlign w:val="center"/>
          </w:tcPr>
          <w:p w:rsidR="00EA4E3D" w:rsidRPr="00E40877" w:rsidRDefault="003D5541" w:rsidP="00EC630F">
            <w:pPr>
              <w:jc w:val="both"/>
              <w:rPr>
                <w:bCs/>
                <w:lang w:val="it-IT"/>
              </w:rPr>
            </w:pPr>
            <w:r w:rsidRPr="00E40877">
              <w:rPr>
                <w:bCs/>
                <w:lang w:val="ro-RO"/>
              </w:rPr>
              <w:t>259-980-5</w:t>
            </w:r>
          </w:p>
        </w:tc>
      </w:tr>
      <w:tr w:rsidR="00EA4E3D" w:rsidRPr="00E40877" w:rsidTr="007E6867">
        <w:tc>
          <w:tcPr>
            <w:tcW w:w="3261" w:type="dxa"/>
            <w:shd w:val="clear" w:color="auto" w:fill="auto"/>
          </w:tcPr>
          <w:p w:rsidR="00EA4E3D" w:rsidRPr="00E40877" w:rsidRDefault="00EA4E3D" w:rsidP="00EC630F">
            <w:pPr>
              <w:pStyle w:val="NoSpacing"/>
              <w:jc w:val="both"/>
              <w:rPr>
                <w:lang w:val="ro-RO"/>
              </w:rPr>
            </w:pPr>
            <w:r w:rsidRPr="00E40877">
              <w:rPr>
                <w:lang w:val="ro-RO"/>
              </w:rPr>
              <w:t>Continut de substantă activă</w:t>
            </w:r>
          </w:p>
        </w:tc>
        <w:tc>
          <w:tcPr>
            <w:tcW w:w="6662" w:type="dxa"/>
            <w:shd w:val="clear" w:color="auto" w:fill="auto"/>
            <w:vAlign w:val="center"/>
          </w:tcPr>
          <w:p w:rsidR="00EA4E3D" w:rsidRPr="00E40877" w:rsidRDefault="003D5541" w:rsidP="00EC630F">
            <w:pPr>
              <w:jc w:val="both"/>
              <w:rPr>
                <w:bCs/>
                <w:lang w:val="it-IT"/>
              </w:rPr>
            </w:pPr>
            <w:r w:rsidRPr="00E40877">
              <w:rPr>
                <w:bCs/>
                <w:lang w:val="ro-RO"/>
              </w:rPr>
              <w:t>0,005%</w:t>
            </w:r>
          </w:p>
        </w:tc>
      </w:tr>
    </w:tbl>
    <w:p w:rsidR="00BE6D53" w:rsidRPr="00E40877" w:rsidRDefault="00B66405" w:rsidP="00EC630F">
      <w:pPr>
        <w:pStyle w:val="ListParagraph"/>
        <w:numPr>
          <w:ilvl w:val="0"/>
          <w:numId w:val="14"/>
        </w:numPr>
        <w:jc w:val="both"/>
        <w:rPr>
          <w:b/>
          <w:lang w:val="ro-RO"/>
        </w:rPr>
      </w:pPr>
      <w:r w:rsidRPr="00E40877">
        <w:rPr>
          <w:b/>
          <w:lang w:val="ro-RO"/>
        </w:rPr>
        <w:t>Substan</w:t>
      </w:r>
      <w:r w:rsidR="003E25B6" w:rsidRPr="00E40877">
        <w:rPr>
          <w:b/>
          <w:lang w:val="ro-RO"/>
        </w:rPr>
        <w:t>t</w:t>
      </w:r>
      <w:r w:rsidRPr="00E40877">
        <w:rPr>
          <w:b/>
          <w:lang w:val="ro-RO"/>
        </w:rPr>
        <w:t>a inactivă/nonactivă</w:t>
      </w:r>
      <w:r w:rsidR="00385365" w:rsidRPr="00E40877">
        <w:rPr>
          <w:b/>
          <w:lang w:val="ro-RO"/>
        </w:rPr>
        <w:t xml:space="preserve"> </w:t>
      </w:r>
      <w:r w:rsidR="003700A8" w:rsidRPr="00E40877">
        <w:rPr>
          <w:b/>
          <w:lang w:val="ro-RO"/>
        </w:rPr>
        <w:t>–</w:t>
      </w:r>
      <w:r w:rsidR="003700A8" w:rsidRPr="00E40877">
        <w:rPr>
          <w:lang w:val="ro-RO"/>
        </w:rPr>
        <w:t>date indisponibile</w:t>
      </w:r>
    </w:p>
    <w:p w:rsidR="003D2841" w:rsidRDefault="003D2841" w:rsidP="00EC630F">
      <w:pPr>
        <w:jc w:val="both"/>
        <w:rPr>
          <w:b/>
          <w:lang w:val="ro-RO"/>
        </w:rPr>
      </w:pPr>
    </w:p>
    <w:p w:rsidR="00B66405" w:rsidRPr="00E40877" w:rsidRDefault="00B66405" w:rsidP="00EC630F">
      <w:pPr>
        <w:jc w:val="both"/>
        <w:rPr>
          <w:b/>
          <w:lang w:val="ro-RO"/>
        </w:rPr>
      </w:pPr>
      <w:r w:rsidRPr="00E40877">
        <w:rPr>
          <w:b/>
          <w:lang w:val="ro-RO"/>
        </w:rPr>
        <w:t>X.       CLASIFICAREA SI ETICHETAREA PRODUSULUI</w:t>
      </w:r>
    </w:p>
    <w:p w:rsidR="00B66405" w:rsidRPr="00E40877" w:rsidRDefault="00B66405" w:rsidP="00EC630F">
      <w:pPr>
        <w:numPr>
          <w:ilvl w:val="0"/>
          <w:numId w:val="2"/>
        </w:numPr>
        <w:jc w:val="both"/>
        <w:rPr>
          <w:lang w:val="ro-RO"/>
        </w:rPr>
      </w:pPr>
      <w:r w:rsidRPr="00E40877">
        <w:rPr>
          <w:lang w:val="ro-RO"/>
        </w:rPr>
        <w:t xml:space="preserve">Produs biocid cu substanţe active - </w:t>
      </w:r>
      <w:r w:rsidRPr="00E40877">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B66405" w:rsidRPr="00E40877" w:rsidTr="003048A0">
        <w:tc>
          <w:tcPr>
            <w:tcW w:w="2835" w:type="dxa"/>
          </w:tcPr>
          <w:p w:rsidR="00B66405" w:rsidRPr="00E40877" w:rsidRDefault="0080257F" w:rsidP="00EC630F">
            <w:pPr>
              <w:pStyle w:val="NoSpacing"/>
              <w:jc w:val="both"/>
              <w:rPr>
                <w:lang w:val="ro-RO"/>
              </w:rPr>
            </w:pPr>
            <w:r w:rsidRPr="00E40877">
              <w:rPr>
                <w:lang w:val="ro-RO"/>
              </w:rPr>
              <w:t>S</w:t>
            </w:r>
            <w:r w:rsidR="00B66405" w:rsidRPr="00E40877">
              <w:rPr>
                <w:lang w:val="ro-RO"/>
              </w:rPr>
              <w:t xml:space="preserve">imboluri </w:t>
            </w:r>
          </w:p>
        </w:tc>
        <w:tc>
          <w:tcPr>
            <w:tcW w:w="7088" w:type="dxa"/>
          </w:tcPr>
          <w:p w:rsidR="00400263" w:rsidRPr="00E40877" w:rsidRDefault="00383F4A" w:rsidP="00EC630F">
            <w:pPr>
              <w:pStyle w:val="NoSpacing"/>
              <w:jc w:val="both"/>
              <w:rPr>
                <w:lang w:val="ro-RO"/>
              </w:rPr>
            </w:pPr>
            <w:r w:rsidRPr="00E40877">
              <w:rPr>
                <w:lang w:val="ro-RO"/>
              </w:rPr>
              <w:t>-</w:t>
            </w:r>
          </w:p>
        </w:tc>
      </w:tr>
      <w:tr w:rsidR="00346AEE" w:rsidRPr="00E40877" w:rsidTr="003048A0">
        <w:tc>
          <w:tcPr>
            <w:tcW w:w="2835" w:type="dxa"/>
          </w:tcPr>
          <w:p w:rsidR="003D2841" w:rsidRDefault="00346AEE" w:rsidP="00EC630F">
            <w:pPr>
              <w:pStyle w:val="NoSpacing"/>
              <w:jc w:val="both"/>
              <w:rPr>
                <w:lang w:val="ro-RO"/>
              </w:rPr>
            </w:pPr>
            <w:r w:rsidRPr="00E40877">
              <w:rPr>
                <w:lang w:val="ro-RO"/>
              </w:rPr>
              <w:t>Fraze de risc (R)</w:t>
            </w:r>
            <w:r w:rsidR="0080257F" w:rsidRPr="00E40877">
              <w:rPr>
                <w:lang w:val="ro-RO"/>
              </w:rPr>
              <w:t xml:space="preserve">     </w:t>
            </w:r>
          </w:p>
          <w:p w:rsidR="0080257F" w:rsidRPr="00E40877" w:rsidRDefault="00346AEE" w:rsidP="00EC630F">
            <w:pPr>
              <w:pStyle w:val="NoSpacing"/>
              <w:jc w:val="both"/>
              <w:rPr>
                <w:lang w:val="ro-RO"/>
              </w:rPr>
            </w:pPr>
            <w:r w:rsidRPr="00E40877">
              <w:rPr>
                <w:lang w:val="ro-RO"/>
              </w:rPr>
              <w:t xml:space="preserve">şi/sau </w:t>
            </w:r>
          </w:p>
          <w:p w:rsidR="00346AEE" w:rsidRPr="00E40877" w:rsidRDefault="0080257F" w:rsidP="00EC630F">
            <w:pPr>
              <w:pStyle w:val="NoSpacing"/>
              <w:jc w:val="both"/>
              <w:rPr>
                <w:lang w:val="ro-RO"/>
              </w:rPr>
            </w:pPr>
            <w:r w:rsidRPr="00E40877">
              <w:rPr>
                <w:lang w:val="ro-RO"/>
              </w:rPr>
              <w:t>Fraze de pericol (H)</w:t>
            </w:r>
          </w:p>
        </w:tc>
        <w:tc>
          <w:tcPr>
            <w:tcW w:w="7088" w:type="dxa"/>
          </w:tcPr>
          <w:p w:rsidR="00346AEE" w:rsidRPr="00E40877" w:rsidRDefault="00383F4A" w:rsidP="00EC630F">
            <w:pPr>
              <w:pStyle w:val="NoSpacing"/>
              <w:jc w:val="both"/>
              <w:rPr>
                <w:lang w:val="ro-RO"/>
              </w:rPr>
            </w:pPr>
            <w:r w:rsidRPr="00E40877">
              <w:rPr>
                <w:lang w:val="ro-RO"/>
              </w:rPr>
              <w:t>-</w:t>
            </w:r>
          </w:p>
        </w:tc>
      </w:tr>
      <w:tr w:rsidR="00AD6E14" w:rsidRPr="00E40877" w:rsidTr="003D2841">
        <w:trPr>
          <w:trHeight w:val="1860"/>
        </w:trPr>
        <w:tc>
          <w:tcPr>
            <w:tcW w:w="2835" w:type="dxa"/>
          </w:tcPr>
          <w:p w:rsidR="00AD6E14" w:rsidRPr="00E40877" w:rsidRDefault="00AD6E14" w:rsidP="00EC630F">
            <w:pPr>
              <w:pStyle w:val="NoSpacing"/>
              <w:jc w:val="both"/>
              <w:rPr>
                <w:lang w:val="ro-RO"/>
              </w:rPr>
            </w:pPr>
            <w:r w:rsidRPr="00E40877">
              <w:rPr>
                <w:lang w:val="ro-RO"/>
              </w:rPr>
              <w:t xml:space="preserve">Fraze de siguranta (S) şi/sau </w:t>
            </w:r>
          </w:p>
          <w:p w:rsidR="00AD6E14" w:rsidRPr="00E40877" w:rsidRDefault="00AD6E14" w:rsidP="00EC630F">
            <w:pPr>
              <w:pStyle w:val="NoSpacing"/>
              <w:jc w:val="both"/>
              <w:rPr>
                <w:lang w:val="ro-RO"/>
              </w:rPr>
            </w:pPr>
            <w:r w:rsidRPr="00E40877">
              <w:rPr>
                <w:lang w:val="ro-RO"/>
              </w:rPr>
              <w:t>Fraze de prudenta (P)</w:t>
            </w:r>
          </w:p>
        </w:tc>
        <w:tc>
          <w:tcPr>
            <w:tcW w:w="7088" w:type="dxa"/>
          </w:tcPr>
          <w:p w:rsidR="00383F4A" w:rsidRPr="00E40877" w:rsidRDefault="00383F4A" w:rsidP="00EC630F">
            <w:pPr>
              <w:tabs>
                <w:tab w:val="center" w:pos="4680"/>
                <w:tab w:val="right" w:pos="9360"/>
              </w:tabs>
              <w:jc w:val="both"/>
              <w:rPr>
                <w:color w:val="000000"/>
                <w:lang w:val="ro-RO"/>
              </w:rPr>
            </w:pPr>
            <w:r w:rsidRPr="00E40877">
              <w:rPr>
                <w:color w:val="000000"/>
                <w:lang w:val="ro-RO"/>
              </w:rPr>
              <w:t>P102- A nu se lasa la indemana copiilor.</w:t>
            </w:r>
          </w:p>
          <w:p w:rsidR="00383F4A" w:rsidRPr="00E40877" w:rsidRDefault="00383F4A" w:rsidP="00EC630F">
            <w:pPr>
              <w:tabs>
                <w:tab w:val="center" w:pos="4680"/>
                <w:tab w:val="right" w:pos="9360"/>
              </w:tabs>
              <w:jc w:val="both"/>
              <w:rPr>
                <w:color w:val="000000"/>
                <w:lang w:val="ro-RO"/>
              </w:rPr>
            </w:pPr>
            <w:r w:rsidRPr="00E40877">
              <w:rPr>
                <w:color w:val="000000"/>
                <w:lang w:val="ro-RO"/>
              </w:rPr>
              <w:t>P103 -Cititi eticheta inainte de utilizare.</w:t>
            </w:r>
          </w:p>
          <w:p w:rsidR="00383F4A" w:rsidRPr="00E40877" w:rsidRDefault="00383F4A" w:rsidP="00EC630F">
            <w:pPr>
              <w:tabs>
                <w:tab w:val="center" w:pos="4680"/>
                <w:tab w:val="right" w:pos="9360"/>
              </w:tabs>
              <w:jc w:val="both"/>
              <w:rPr>
                <w:color w:val="000000"/>
                <w:lang w:val="ro-RO"/>
              </w:rPr>
            </w:pPr>
            <w:r w:rsidRPr="00E40877">
              <w:rPr>
                <w:color w:val="000000"/>
                <w:lang w:val="ro-RO"/>
              </w:rPr>
              <w:t>P270- A nu manca, bea sau fuma in timpul utilizarii.</w:t>
            </w:r>
          </w:p>
          <w:p w:rsidR="00383F4A" w:rsidRPr="00E40877" w:rsidRDefault="00383F4A" w:rsidP="00EC630F">
            <w:pPr>
              <w:tabs>
                <w:tab w:val="center" w:pos="4680"/>
                <w:tab w:val="right" w:pos="9360"/>
              </w:tabs>
              <w:jc w:val="both"/>
              <w:rPr>
                <w:color w:val="000000"/>
                <w:lang w:val="ro-RO"/>
              </w:rPr>
            </w:pPr>
            <w:r w:rsidRPr="00E40877">
              <w:rPr>
                <w:color w:val="000000"/>
                <w:lang w:val="ro-RO"/>
              </w:rPr>
              <w:t>P273 -Evitati dispersarea in mediu.</w:t>
            </w:r>
          </w:p>
          <w:p w:rsidR="00383F4A" w:rsidRPr="00E40877" w:rsidRDefault="00383F4A" w:rsidP="00EC630F">
            <w:pPr>
              <w:tabs>
                <w:tab w:val="center" w:pos="4680"/>
                <w:tab w:val="right" w:pos="9360"/>
              </w:tabs>
              <w:jc w:val="both"/>
              <w:rPr>
                <w:color w:val="000000"/>
                <w:lang w:val="ro-RO"/>
              </w:rPr>
            </w:pPr>
            <w:r w:rsidRPr="00E40877">
              <w:rPr>
                <w:color w:val="000000"/>
                <w:lang w:val="ro-RO"/>
              </w:rPr>
              <w:t>P301+P310 -IN CAZ DE INGHITIRE: Sunati imediat la un CENTRU DE INFORMARE TOXICOLOGICA</w:t>
            </w:r>
            <w:r w:rsidR="005F0AC1" w:rsidRPr="00E40877">
              <w:rPr>
                <w:color w:val="000000"/>
                <w:lang w:val="ro-RO"/>
              </w:rPr>
              <w:t xml:space="preserve"> </w:t>
            </w:r>
            <w:r w:rsidRPr="00E40877">
              <w:rPr>
                <w:color w:val="000000"/>
                <w:lang w:val="ro-RO"/>
              </w:rPr>
              <w:t>sau un medic.</w:t>
            </w:r>
          </w:p>
          <w:p w:rsidR="00AD6E14" w:rsidRPr="00E40877" w:rsidRDefault="00383F4A" w:rsidP="00EC630F">
            <w:pPr>
              <w:tabs>
                <w:tab w:val="center" w:pos="4680"/>
                <w:tab w:val="right" w:pos="9360"/>
              </w:tabs>
              <w:jc w:val="both"/>
              <w:rPr>
                <w:color w:val="000000"/>
              </w:rPr>
            </w:pPr>
            <w:r w:rsidRPr="00E40877">
              <w:rPr>
                <w:color w:val="000000"/>
              </w:rPr>
              <w:t xml:space="preserve">P501 </w:t>
            </w:r>
            <w:proofErr w:type="spellStart"/>
            <w:r w:rsidRPr="00E40877">
              <w:rPr>
                <w:color w:val="000000"/>
              </w:rPr>
              <w:t>Eliminati</w:t>
            </w:r>
            <w:proofErr w:type="spellEnd"/>
            <w:r w:rsidRPr="00E40877">
              <w:rPr>
                <w:color w:val="000000"/>
              </w:rPr>
              <w:t xml:space="preserve"> </w:t>
            </w:r>
            <w:proofErr w:type="spellStart"/>
            <w:r w:rsidRPr="00E40877">
              <w:rPr>
                <w:color w:val="000000"/>
              </w:rPr>
              <w:t>produsul</w:t>
            </w:r>
            <w:proofErr w:type="spellEnd"/>
            <w:r w:rsidRPr="00E40877">
              <w:rPr>
                <w:color w:val="000000"/>
              </w:rPr>
              <w:t xml:space="preserve"> </w:t>
            </w:r>
            <w:proofErr w:type="spellStart"/>
            <w:r w:rsidRPr="00E40877">
              <w:rPr>
                <w:color w:val="000000"/>
              </w:rPr>
              <w:t>în</w:t>
            </w:r>
            <w:proofErr w:type="spellEnd"/>
            <w:r w:rsidRPr="00E40877">
              <w:rPr>
                <w:color w:val="000000"/>
              </w:rPr>
              <w:t xml:space="preserve"> </w:t>
            </w:r>
            <w:proofErr w:type="spellStart"/>
            <w:r w:rsidRPr="00E40877">
              <w:rPr>
                <w:color w:val="000000"/>
              </w:rPr>
              <w:t>conformitate</w:t>
            </w:r>
            <w:proofErr w:type="spellEnd"/>
            <w:r w:rsidRPr="00E40877">
              <w:rPr>
                <w:color w:val="000000"/>
              </w:rPr>
              <w:t xml:space="preserve"> cu </w:t>
            </w:r>
            <w:proofErr w:type="spellStart"/>
            <w:r w:rsidRPr="00E40877">
              <w:rPr>
                <w:color w:val="000000"/>
              </w:rPr>
              <w:t>reglementările</w:t>
            </w:r>
            <w:proofErr w:type="spellEnd"/>
            <w:r w:rsidRPr="00E40877">
              <w:rPr>
                <w:color w:val="000000"/>
              </w:rPr>
              <w:t xml:space="preserve"> locale.</w:t>
            </w:r>
          </w:p>
        </w:tc>
      </w:tr>
      <w:tr w:rsidR="00AD6E14" w:rsidRPr="00E40877" w:rsidTr="003048A0">
        <w:tc>
          <w:tcPr>
            <w:tcW w:w="2835" w:type="dxa"/>
          </w:tcPr>
          <w:p w:rsidR="00AD6E14" w:rsidRPr="00E40877" w:rsidRDefault="00AD6E14" w:rsidP="00EC630F">
            <w:pPr>
              <w:pStyle w:val="NoSpacing"/>
              <w:jc w:val="both"/>
              <w:rPr>
                <w:lang w:val="ro-RO"/>
              </w:rPr>
            </w:pPr>
            <w:r w:rsidRPr="00E40877">
              <w:rPr>
                <w:lang w:val="ro-RO"/>
              </w:rPr>
              <w:t>Pictograma(e)</w:t>
            </w:r>
          </w:p>
        </w:tc>
        <w:tc>
          <w:tcPr>
            <w:tcW w:w="7088" w:type="dxa"/>
          </w:tcPr>
          <w:p w:rsidR="00AD6E14" w:rsidRPr="00E40877" w:rsidRDefault="00383F4A" w:rsidP="00EC630F">
            <w:pPr>
              <w:pStyle w:val="NoSpacing"/>
              <w:jc w:val="both"/>
              <w:rPr>
                <w:lang w:val="ro-RO"/>
              </w:rPr>
            </w:pPr>
            <w:r w:rsidRPr="00E40877">
              <w:rPr>
                <w:lang w:val="ro-RO"/>
              </w:rPr>
              <w:t>-</w:t>
            </w:r>
          </w:p>
        </w:tc>
      </w:tr>
    </w:tbl>
    <w:p w:rsidR="00657AC3" w:rsidRPr="00E40877" w:rsidRDefault="00657AC3" w:rsidP="00EC630F">
      <w:pPr>
        <w:jc w:val="both"/>
        <w:rPr>
          <w:b/>
          <w:lang w:val="ro-RO"/>
        </w:rPr>
      </w:pPr>
    </w:p>
    <w:p w:rsidR="00B66405" w:rsidRPr="00E40877" w:rsidRDefault="003D2841" w:rsidP="00EC630F">
      <w:pPr>
        <w:jc w:val="both"/>
        <w:rPr>
          <w:b/>
          <w:lang w:val="ro-RO"/>
        </w:rPr>
      </w:pPr>
      <w:r>
        <w:rPr>
          <w:b/>
          <w:lang w:val="ro-RO"/>
        </w:rPr>
        <w:lastRenderedPageBreak/>
        <w:t xml:space="preserve">XI. </w:t>
      </w:r>
      <w:r w:rsidR="00B66405" w:rsidRPr="00E40877">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F1361B">
        <w:tc>
          <w:tcPr>
            <w:tcW w:w="9923" w:type="dxa"/>
            <w:shd w:val="clear" w:color="auto" w:fill="FFFFFF" w:themeFill="background1"/>
          </w:tcPr>
          <w:p w:rsidR="0079400A" w:rsidRPr="00E40877" w:rsidRDefault="0079400A" w:rsidP="00EC630F">
            <w:pPr>
              <w:pStyle w:val="NoSpacing"/>
              <w:jc w:val="both"/>
            </w:pPr>
            <w:proofErr w:type="spellStart"/>
            <w:r w:rsidRPr="00E40877">
              <w:rPr>
                <w:u w:val="single"/>
              </w:rPr>
              <w:t>Pentru</w:t>
            </w:r>
            <w:proofErr w:type="spellEnd"/>
            <w:r w:rsidRPr="00E40877">
              <w:rPr>
                <w:u w:val="single"/>
              </w:rPr>
              <w:t xml:space="preserve"> </w:t>
            </w:r>
            <w:proofErr w:type="spellStart"/>
            <w:r w:rsidRPr="00E40877">
              <w:rPr>
                <w:u w:val="single"/>
              </w:rPr>
              <w:t>uz</w:t>
            </w:r>
            <w:proofErr w:type="spellEnd"/>
            <w:r w:rsidR="006C7DAC" w:rsidRPr="00E40877">
              <w:rPr>
                <w:u w:val="single"/>
              </w:rPr>
              <w:t xml:space="preserve"> </w:t>
            </w:r>
            <w:r w:rsidR="00D708BD" w:rsidRPr="00E40877">
              <w:rPr>
                <w:u w:val="single"/>
              </w:rPr>
              <w:t>non-</w:t>
            </w:r>
            <w:proofErr w:type="spellStart"/>
            <w:r w:rsidR="00D708BD" w:rsidRPr="00E40877">
              <w:rPr>
                <w:u w:val="single"/>
              </w:rPr>
              <w:t>profesional</w:t>
            </w:r>
            <w:proofErr w:type="spellEnd"/>
            <w:r w:rsidRPr="00E40877">
              <w:t>:</w:t>
            </w:r>
            <w:r w:rsidR="00657AC3" w:rsidRPr="00E40877">
              <w:t xml:space="preserve"> </w:t>
            </w:r>
          </w:p>
          <w:p w:rsidR="0079400A" w:rsidRPr="00E40877" w:rsidRDefault="00FE2E42" w:rsidP="00EC630F">
            <w:pPr>
              <w:pStyle w:val="NoSpacing"/>
              <w:jc w:val="both"/>
            </w:pPr>
            <w:r w:rsidRPr="00E40877">
              <w:t xml:space="preserve">        a)</w:t>
            </w:r>
            <w:r w:rsidR="003D2841">
              <w:t xml:space="preserve"> </w:t>
            </w:r>
            <w:proofErr w:type="spellStart"/>
            <w:r w:rsidR="00D708BD" w:rsidRPr="00E40877">
              <w:t>M</w:t>
            </w:r>
            <w:r w:rsidR="0079400A" w:rsidRPr="00E40877">
              <w:t>omeală</w:t>
            </w:r>
            <w:proofErr w:type="spellEnd"/>
            <w:r w:rsidR="0079400A" w:rsidRPr="00E40877">
              <w:t xml:space="preserve"> </w:t>
            </w:r>
            <w:proofErr w:type="spellStart"/>
            <w:r w:rsidR="0079400A" w:rsidRPr="00E40877">
              <w:t>rodenticidă</w:t>
            </w:r>
            <w:proofErr w:type="spellEnd"/>
            <w:r w:rsidR="0079400A" w:rsidRPr="00E40877">
              <w:t xml:space="preserve"> </w:t>
            </w:r>
            <w:r w:rsidR="00D708BD" w:rsidRPr="00E40877">
              <w:t xml:space="preserve">sub forma de </w:t>
            </w:r>
            <w:r w:rsidR="00A71F85" w:rsidRPr="00E40877">
              <w:t xml:space="preserve">pasta </w:t>
            </w:r>
            <w:proofErr w:type="spellStart"/>
            <w:r w:rsidR="00A71F85" w:rsidRPr="00E40877">
              <w:t>proaspata</w:t>
            </w:r>
            <w:proofErr w:type="spellEnd"/>
            <w:r w:rsidR="00A71F85" w:rsidRPr="00E40877">
              <w:t>,</w:t>
            </w:r>
            <w:r w:rsidR="003D2841">
              <w:t xml:space="preserve"> </w:t>
            </w:r>
            <w:proofErr w:type="spellStart"/>
            <w:r w:rsidR="00A71F85" w:rsidRPr="00E40877">
              <w:t>ambalata</w:t>
            </w:r>
            <w:proofErr w:type="spellEnd"/>
            <w:r w:rsidR="00A71F85" w:rsidRPr="00E40877">
              <w:t xml:space="preserve"> </w:t>
            </w:r>
            <w:proofErr w:type="spellStart"/>
            <w:r w:rsidR="00A71F85" w:rsidRPr="00E40877">
              <w:t>si</w:t>
            </w:r>
            <w:proofErr w:type="spellEnd"/>
            <w:r w:rsidR="00A71F85" w:rsidRPr="00E40877">
              <w:t xml:space="preserve"> </w:t>
            </w:r>
            <w:proofErr w:type="spellStart"/>
            <w:r w:rsidR="00A71F85" w:rsidRPr="00E40877">
              <w:t>predozata</w:t>
            </w:r>
            <w:proofErr w:type="spellEnd"/>
            <w:r w:rsidR="00A71F85" w:rsidRPr="00E40877">
              <w:t xml:space="preserve"> in </w:t>
            </w:r>
            <w:proofErr w:type="spellStart"/>
            <w:r w:rsidRPr="00E40877">
              <w:t>pachete</w:t>
            </w:r>
            <w:proofErr w:type="spellEnd"/>
            <w:r w:rsidRPr="00E40877">
              <w:t xml:space="preserve"> </w:t>
            </w:r>
            <w:proofErr w:type="spellStart"/>
            <w:r w:rsidR="00A71F85" w:rsidRPr="00E40877">
              <w:t>cofectionate</w:t>
            </w:r>
            <w:proofErr w:type="spellEnd"/>
            <w:r w:rsidR="00A71F85" w:rsidRPr="00E40877">
              <w:t xml:space="preserve"> din </w:t>
            </w:r>
            <w:proofErr w:type="spellStart"/>
            <w:r w:rsidR="00A71F85" w:rsidRPr="00E40877">
              <w:t>hart</w:t>
            </w:r>
            <w:r w:rsidR="001A3023" w:rsidRPr="00E40877">
              <w:t>ie</w:t>
            </w:r>
            <w:proofErr w:type="spellEnd"/>
            <w:r w:rsidR="001A3023" w:rsidRPr="00E40877">
              <w:t xml:space="preserve"> de </w:t>
            </w:r>
            <w:proofErr w:type="spellStart"/>
            <w:r w:rsidR="001A3023" w:rsidRPr="00E40877">
              <w:t>uz</w:t>
            </w:r>
            <w:proofErr w:type="spellEnd"/>
            <w:r w:rsidR="001A3023" w:rsidRPr="00E40877">
              <w:t xml:space="preserve"> </w:t>
            </w:r>
            <w:proofErr w:type="spellStart"/>
            <w:r w:rsidR="001A3023" w:rsidRPr="00E40877">
              <w:t>alimentar</w:t>
            </w:r>
            <w:proofErr w:type="spellEnd"/>
            <w:r w:rsidR="001A3023" w:rsidRPr="00E40877">
              <w:t xml:space="preserve">, </w:t>
            </w:r>
            <w:r w:rsidR="00BB1B0A" w:rsidRPr="00E40877">
              <w:t xml:space="preserve">cu </w:t>
            </w:r>
            <w:proofErr w:type="spellStart"/>
            <w:r w:rsidR="00BB1B0A" w:rsidRPr="00E40877">
              <w:t>greutatea</w:t>
            </w:r>
            <w:proofErr w:type="spellEnd"/>
            <w:r w:rsidR="00BB1B0A" w:rsidRPr="00E40877">
              <w:t xml:space="preserve"> </w:t>
            </w:r>
            <w:r w:rsidR="001A3023" w:rsidRPr="00E40877">
              <w:t>de 10-15</w:t>
            </w:r>
            <w:r w:rsidR="0079400A" w:rsidRPr="00E40877">
              <w:t xml:space="preserve"> g</w:t>
            </w:r>
            <w:r w:rsidR="00D708BD" w:rsidRPr="00E40877">
              <w:t>/</w:t>
            </w:r>
            <w:proofErr w:type="spellStart"/>
            <w:r w:rsidR="00312110" w:rsidRPr="00E40877">
              <w:t>pachet</w:t>
            </w:r>
            <w:proofErr w:type="spellEnd"/>
            <w:r w:rsidR="00A71F85" w:rsidRPr="00E40877">
              <w:t>,</w:t>
            </w:r>
            <w:r w:rsidR="003D2841">
              <w:t xml:space="preserve"> </w:t>
            </w:r>
            <w:proofErr w:type="spellStart"/>
            <w:r w:rsidR="006C7DAC" w:rsidRPr="00E40877">
              <w:t>plasata</w:t>
            </w:r>
            <w:proofErr w:type="spellEnd"/>
            <w:r w:rsidR="00D708BD" w:rsidRPr="00E40877">
              <w:t xml:space="preserve"> in </w:t>
            </w:r>
            <w:proofErr w:type="spellStart"/>
            <w:r w:rsidR="00BB1B0A" w:rsidRPr="00E40877">
              <w:t>pachete</w:t>
            </w:r>
            <w:proofErr w:type="spellEnd"/>
            <w:r w:rsidR="00BB1B0A" w:rsidRPr="00E40877">
              <w:t xml:space="preserve"> </w:t>
            </w:r>
            <w:proofErr w:type="spellStart"/>
            <w:r w:rsidR="00D708BD" w:rsidRPr="00E40877">
              <w:t>predozat</w:t>
            </w:r>
            <w:r w:rsidR="00BB1B0A" w:rsidRPr="00E40877">
              <w:t>e</w:t>
            </w:r>
            <w:proofErr w:type="spellEnd"/>
            <w:r w:rsidR="00D708BD" w:rsidRPr="00E40877">
              <w:t xml:space="preserve"> </w:t>
            </w:r>
            <w:r w:rsidR="006C7DAC" w:rsidRPr="00E40877">
              <w:t xml:space="preserve">cu </w:t>
            </w:r>
            <w:proofErr w:type="spellStart"/>
            <w:r w:rsidR="0079400A" w:rsidRPr="00E40877">
              <w:t>greutate</w:t>
            </w:r>
            <w:r w:rsidR="00D708BD" w:rsidRPr="00E40877">
              <w:t>a</w:t>
            </w:r>
            <w:proofErr w:type="spellEnd"/>
            <w:r w:rsidR="0079400A" w:rsidRPr="00E40877">
              <w:t xml:space="preserve"> </w:t>
            </w:r>
            <w:proofErr w:type="spellStart"/>
            <w:r w:rsidR="0079400A" w:rsidRPr="00E40877">
              <w:t>totală</w:t>
            </w:r>
            <w:proofErr w:type="spellEnd"/>
            <w:r w:rsidR="0079400A" w:rsidRPr="00E40877">
              <w:t xml:space="preserve"> de 100-</w:t>
            </w:r>
            <w:r w:rsidR="00A71F85" w:rsidRPr="00E40877">
              <w:t>150-200-25</w:t>
            </w:r>
            <w:r w:rsidR="00D708BD" w:rsidRPr="00E40877">
              <w:t>0-300</w:t>
            </w:r>
            <w:r w:rsidR="006C7DAC" w:rsidRPr="00E40877">
              <w:t>-</w:t>
            </w:r>
            <w:r w:rsidR="00A71F85" w:rsidRPr="00E40877">
              <w:t>450-</w:t>
            </w:r>
            <w:r w:rsidR="006C7DAC" w:rsidRPr="00E40877">
              <w:t>500</w:t>
            </w:r>
            <w:r w:rsidR="0079400A" w:rsidRPr="00E40877">
              <w:t>g</w:t>
            </w:r>
            <w:r w:rsidR="006C7DAC" w:rsidRPr="00E40877">
              <w:t>.</w:t>
            </w:r>
          </w:p>
          <w:p w:rsidR="006A09FB" w:rsidRPr="00E40877" w:rsidRDefault="00FE2E42" w:rsidP="00EC630F">
            <w:pPr>
              <w:pStyle w:val="NoSpacing"/>
              <w:jc w:val="both"/>
            </w:pPr>
            <w:r w:rsidRPr="00E40877">
              <w:t xml:space="preserve">       b)</w:t>
            </w:r>
            <w:r w:rsidR="003D2841">
              <w:t xml:space="preserve"> </w:t>
            </w:r>
            <w:proofErr w:type="spellStart"/>
            <w:r w:rsidR="004C5777" w:rsidRPr="00E40877">
              <w:t>Momeală</w:t>
            </w:r>
            <w:proofErr w:type="spellEnd"/>
            <w:r w:rsidR="004C5777" w:rsidRPr="00E40877">
              <w:t xml:space="preserve"> </w:t>
            </w:r>
            <w:proofErr w:type="spellStart"/>
            <w:r w:rsidR="004C5777" w:rsidRPr="00E40877">
              <w:t>rodenticidă</w:t>
            </w:r>
            <w:proofErr w:type="spellEnd"/>
            <w:r w:rsidR="004C5777" w:rsidRPr="00E40877">
              <w:t xml:space="preserve"> sub forma de pasta </w:t>
            </w:r>
            <w:proofErr w:type="spellStart"/>
            <w:r w:rsidR="004C5777" w:rsidRPr="00E40877">
              <w:t>proaspata</w:t>
            </w:r>
            <w:proofErr w:type="spellEnd"/>
            <w:r w:rsidR="004C5777" w:rsidRPr="00E40877">
              <w:t>,</w:t>
            </w:r>
            <w:r w:rsidR="003D2841">
              <w:t xml:space="preserve"> </w:t>
            </w:r>
            <w:proofErr w:type="spellStart"/>
            <w:r w:rsidR="004C5777" w:rsidRPr="00E40877">
              <w:t>amplasata</w:t>
            </w:r>
            <w:proofErr w:type="spellEnd"/>
            <w:r w:rsidR="004C5777" w:rsidRPr="00E40877">
              <w:t xml:space="preserve"> in </w:t>
            </w:r>
            <w:proofErr w:type="spellStart"/>
            <w:r w:rsidR="004C5777" w:rsidRPr="00E40877">
              <w:t>caserole</w:t>
            </w:r>
            <w:proofErr w:type="spellEnd"/>
            <w:r w:rsidR="00657AC3" w:rsidRPr="00E40877">
              <w:t>,</w:t>
            </w:r>
            <w:r w:rsidR="003D2841">
              <w:t xml:space="preserve"> </w:t>
            </w:r>
            <w:proofErr w:type="spellStart"/>
            <w:r w:rsidR="00657AC3" w:rsidRPr="00E40877">
              <w:t>sigilate</w:t>
            </w:r>
            <w:proofErr w:type="spellEnd"/>
            <w:r w:rsidR="00BB1B0A" w:rsidRPr="00E40877">
              <w:t>,</w:t>
            </w:r>
            <w:r w:rsidR="00657AC3" w:rsidRPr="00E40877">
              <w:t xml:space="preserve"> </w:t>
            </w:r>
            <w:r w:rsidR="00BB1B0A" w:rsidRPr="00E40877">
              <w:t xml:space="preserve">cu </w:t>
            </w:r>
            <w:proofErr w:type="spellStart"/>
            <w:r w:rsidR="00BB1B0A" w:rsidRPr="00E40877">
              <w:t>greutatea</w:t>
            </w:r>
            <w:proofErr w:type="spellEnd"/>
            <w:r w:rsidR="00BB1B0A" w:rsidRPr="00E40877">
              <w:t xml:space="preserve"> </w:t>
            </w:r>
            <w:r w:rsidR="004C5777" w:rsidRPr="00E40877">
              <w:t>de 25-</w:t>
            </w:r>
            <w:r w:rsidR="001A3023" w:rsidRPr="00E40877">
              <w:t>30-</w:t>
            </w:r>
            <w:r w:rsidR="004C5777" w:rsidRPr="00E40877">
              <w:t>40-</w:t>
            </w:r>
            <w:r w:rsidR="001A3023" w:rsidRPr="00E40877">
              <w:t>50-75-80-100</w:t>
            </w:r>
            <w:r w:rsidR="004C5777" w:rsidRPr="00E40877">
              <w:t>g/</w:t>
            </w:r>
            <w:proofErr w:type="spellStart"/>
            <w:r w:rsidR="004C5777" w:rsidRPr="00E40877">
              <w:t>caserola</w:t>
            </w:r>
            <w:proofErr w:type="spellEnd"/>
            <w:r w:rsidR="004C5777" w:rsidRPr="00E40877">
              <w:t>,</w:t>
            </w:r>
            <w:r w:rsidR="003D2841">
              <w:t xml:space="preserve"> </w:t>
            </w:r>
            <w:proofErr w:type="spellStart"/>
            <w:r w:rsidR="004C5777" w:rsidRPr="00E40877">
              <w:t>totul</w:t>
            </w:r>
            <w:proofErr w:type="spellEnd"/>
            <w:r w:rsidR="004C5777" w:rsidRPr="00E40877">
              <w:t xml:space="preserve"> </w:t>
            </w:r>
            <w:proofErr w:type="spellStart"/>
            <w:r w:rsidR="004C5777" w:rsidRPr="00E40877">
              <w:t>ambalat</w:t>
            </w:r>
            <w:proofErr w:type="spellEnd"/>
            <w:r w:rsidR="004C5777" w:rsidRPr="00E40877">
              <w:t xml:space="preserve"> in </w:t>
            </w:r>
            <w:proofErr w:type="spellStart"/>
            <w:r w:rsidR="004C5777" w:rsidRPr="00E40877">
              <w:t>pachete</w:t>
            </w:r>
            <w:proofErr w:type="spellEnd"/>
            <w:r w:rsidR="004C5777" w:rsidRPr="00E40877">
              <w:t xml:space="preserve"> cu </w:t>
            </w:r>
            <w:proofErr w:type="spellStart"/>
            <w:r w:rsidR="004C5777" w:rsidRPr="00E40877">
              <w:t>greutatea</w:t>
            </w:r>
            <w:proofErr w:type="spellEnd"/>
            <w:r w:rsidR="004C5777" w:rsidRPr="00E40877">
              <w:t xml:space="preserve"> </w:t>
            </w:r>
            <w:proofErr w:type="spellStart"/>
            <w:r w:rsidR="004C5777" w:rsidRPr="00E40877">
              <w:t>totala</w:t>
            </w:r>
            <w:proofErr w:type="spellEnd"/>
            <w:r w:rsidR="004C5777" w:rsidRPr="00E40877">
              <w:t xml:space="preserve"> de 100-</w:t>
            </w:r>
            <w:r w:rsidR="001A3023" w:rsidRPr="00E40877">
              <w:t>150-</w:t>
            </w:r>
            <w:r w:rsidR="004C5777" w:rsidRPr="00E40877">
              <w:t>160-240-</w:t>
            </w:r>
            <w:r w:rsidR="001A3023" w:rsidRPr="00E40877">
              <w:t>250-300-</w:t>
            </w:r>
            <w:r w:rsidR="004C5777" w:rsidRPr="00E40877">
              <w:t>400-500g</w:t>
            </w:r>
            <w:r w:rsidR="00657AC3" w:rsidRPr="00E40877">
              <w:t xml:space="preserve">     </w:t>
            </w:r>
          </w:p>
          <w:p w:rsidR="00257702" w:rsidRDefault="00257702" w:rsidP="00EC630F">
            <w:pPr>
              <w:pStyle w:val="NoSpacing"/>
              <w:jc w:val="both"/>
            </w:pPr>
            <w:proofErr w:type="spellStart"/>
            <w:r w:rsidRPr="00257702">
              <w:t>Pentru</w:t>
            </w:r>
            <w:proofErr w:type="spellEnd"/>
            <w:r w:rsidRPr="00257702">
              <w:t xml:space="preserve"> </w:t>
            </w:r>
            <w:proofErr w:type="spellStart"/>
            <w:r w:rsidRPr="00257702">
              <w:t>uz</w:t>
            </w:r>
            <w:proofErr w:type="spellEnd"/>
            <w:r w:rsidRPr="00257702">
              <w:t xml:space="preserve"> non-</w:t>
            </w:r>
            <w:proofErr w:type="spellStart"/>
            <w:r w:rsidRPr="00257702">
              <w:t>profesional</w:t>
            </w:r>
            <w:proofErr w:type="spellEnd"/>
            <w:r>
              <w:t>:</w:t>
            </w:r>
            <w:r w:rsidRPr="00E40877">
              <w:t xml:space="preserve"> </w:t>
            </w:r>
            <w:proofErr w:type="spellStart"/>
            <w:r w:rsidRPr="00E40877">
              <w:t>Recipiente</w:t>
            </w:r>
            <w:proofErr w:type="spellEnd"/>
            <w:r w:rsidRPr="00E40877">
              <w:t xml:space="preserve"> </w:t>
            </w:r>
            <w:proofErr w:type="spellStart"/>
            <w:r w:rsidRPr="00E40877">
              <w:t>sigilate</w:t>
            </w:r>
            <w:proofErr w:type="spellEnd"/>
            <w:r w:rsidRPr="00E40877">
              <w:t>,</w:t>
            </w:r>
            <w:r>
              <w:t xml:space="preserve"> </w:t>
            </w:r>
            <w:proofErr w:type="spellStart"/>
            <w:r w:rsidRPr="00E40877">
              <w:t>predozate</w:t>
            </w:r>
            <w:proofErr w:type="spellEnd"/>
            <w:r w:rsidRPr="00E40877">
              <w:t xml:space="preserve">, </w:t>
            </w:r>
            <w:proofErr w:type="spellStart"/>
            <w:r w:rsidRPr="00E40877">
              <w:t>ce</w:t>
            </w:r>
            <w:proofErr w:type="spellEnd"/>
            <w:r w:rsidRPr="00E40877">
              <w:t xml:space="preserve"> </w:t>
            </w:r>
            <w:proofErr w:type="spellStart"/>
            <w:r w:rsidRPr="00E40877">
              <w:t>contin</w:t>
            </w:r>
            <w:proofErr w:type="spellEnd"/>
            <w:r w:rsidRPr="00E40877">
              <w:t xml:space="preserve"> 50g </w:t>
            </w:r>
            <w:proofErr w:type="spellStart"/>
            <w:r w:rsidRPr="00E40877">
              <w:t>momeala</w:t>
            </w:r>
            <w:proofErr w:type="spellEnd"/>
            <w:r w:rsidRPr="00E40877">
              <w:t xml:space="preserve"> rodenticide sub forma de pasta </w:t>
            </w:r>
            <w:proofErr w:type="spellStart"/>
            <w:r w:rsidRPr="00E40877">
              <w:t>proaspata</w:t>
            </w:r>
            <w:proofErr w:type="spellEnd"/>
            <w:r w:rsidRPr="00E40877">
              <w:t>.</w:t>
            </w:r>
          </w:p>
          <w:p w:rsidR="00257702" w:rsidRDefault="00257702" w:rsidP="00EC630F">
            <w:pPr>
              <w:pStyle w:val="NoSpacing"/>
              <w:jc w:val="both"/>
            </w:pPr>
          </w:p>
          <w:p w:rsidR="0079400A" w:rsidRPr="00E40877" w:rsidRDefault="0079400A" w:rsidP="00EC630F">
            <w:pPr>
              <w:pStyle w:val="NoSpacing"/>
              <w:jc w:val="both"/>
            </w:pPr>
            <w:proofErr w:type="spellStart"/>
            <w:r w:rsidRPr="00E40877">
              <w:rPr>
                <w:u w:val="single"/>
              </w:rPr>
              <w:t>Pentru</w:t>
            </w:r>
            <w:proofErr w:type="spellEnd"/>
            <w:r w:rsidRPr="00E40877">
              <w:rPr>
                <w:u w:val="single"/>
              </w:rPr>
              <w:t xml:space="preserve"> </w:t>
            </w:r>
            <w:proofErr w:type="spellStart"/>
            <w:r w:rsidRPr="00E40877">
              <w:rPr>
                <w:u w:val="single"/>
              </w:rPr>
              <w:t>uz</w:t>
            </w:r>
            <w:proofErr w:type="spellEnd"/>
            <w:r w:rsidRPr="00E40877">
              <w:rPr>
                <w:u w:val="single"/>
              </w:rPr>
              <w:t xml:space="preserve"> </w:t>
            </w:r>
            <w:proofErr w:type="spellStart"/>
            <w:r w:rsidRPr="00E40877">
              <w:rPr>
                <w:u w:val="single"/>
              </w:rPr>
              <w:t>profesional</w:t>
            </w:r>
            <w:proofErr w:type="spellEnd"/>
            <w:r w:rsidRPr="00E40877">
              <w:t>:</w:t>
            </w:r>
            <w:r w:rsidR="00B4719F" w:rsidRPr="00E40877">
              <w:t xml:space="preserve"> </w:t>
            </w:r>
          </w:p>
          <w:p w:rsidR="00AA0852" w:rsidRPr="00E40877" w:rsidRDefault="00482946" w:rsidP="00EC630F">
            <w:pPr>
              <w:pStyle w:val="NoSpacing"/>
              <w:jc w:val="both"/>
            </w:pPr>
            <w:r w:rsidRPr="00E40877">
              <w:t xml:space="preserve">       a)</w:t>
            </w:r>
            <w:r w:rsidRPr="00E40877">
              <w:tab/>
            </w:r>
            <w:proofErr w:type="spellStart"/>
            <w:r w:rsidRPr="00E40877">
              <w:t>Momeală</w:t>
            </w:r>
            <w:proofErr w:type="spellEnd"/>
            <w:r w:rsidRPr="00E40877">
              <w:t xml:space="preserve"> </w:t>
            </w:r>
            <w:proofErr w:type="spellStart"/>
            <w:r w:rsidRPr="00E40877">
              <w:t>rodenticidă</w:t>
            </w:r>
            <w:proofErr w:type="spellEnd"/>
            <w:r w:rsidRPr="00E40877">
              <w:t xml:space="preserve"> sub forma de pasta </w:t>
            </w:r>
            <w:proofErr w:type="spellStart"/>
            <w:r w:rsidRPr="00E40877">
              <w:t>proaspata</w:t>
            </w:r>
            <w:proofErr w:type="spellEnd"/>
            <w:r w:rsidRPr="00E40877">
              <w:t>,</w:t>
            </w:r>
            <w:r w:rsidR="003D2841">
              <w:t xml:space="preserve"> </w:t>
            </w:r>
            <w:proofErr w:type="spellStart"/>
            <w:r w:rsidRPr="00E40877">
              <w:t>ambalata</w:t>
            </w:r>
            <w:proofErr w:type="spellEnd"/>
            <w:r w:rsidRPr="00E40877">
              <w:t xml:space="preserve"> </w:t>
            </w:r>
            <w:proofErr w:type="spellStart"/>
            <w:r w:rsidRPr="00E40877">
              <w:t>si</w:t>
            </w:r>
            <w:proofErr w:type="spellEnd"/>
            <w:r w:rsidRPr="00E40877">
              <w:t xml:space="preserve"> </w:t>
            </w:r>
            <w:proofErr w:type="spellStart"/>
            <w:r w:rsidRPr="00E40877">
              <w:t>predozata</w:t>
            </w:r>
            <w:proofErr w:type="spellEnd"/>
            <w:r w:rsidRPr="00E40877">
              <w:t xml:space="preserve"> in </w:t>
            </w:r>
            <w:proofErr w:type="spellStart"/>
            <w:r w:rsidR="00C63D1C" w:rsidRPr="00E40877">
              <w:t>pachete</w:t>
            </w:r>
            <w:proofErr w:type="spellEnd"/>
            <w:r w:rsidR="00C63D1C" w:rsidRPr="00E40877">
              <w:t xml:space="preserve"> </w:t>
            </w:r>
            <w:proofErr w:type="spellStart"/>
            <w:r w:rsidRPr="00E40877">
              <w:t>cofectionate</w:t>
            </w:r>
            <w:proofErr w:type="spellEnd"/>
            <w:r w:rsidRPr="00E40877">
              <w:t xml:space="preserve"> din </w:t>
            </w:r>
            <w:proofErr w:type="spellStart"/>
            <w:r w:rsidRPr="00E40877">
              <w:t>hart</w:t>
            </w:r>
            <w:r w:rsidR="00C63D1C" w:rsidRPr="00E40877">
              <w:t>ie</w:t>
            </w:r>
            <w:proofErr w:type="spellEnd"/>
            <w:r w:rsidR="00C63D1C" w:rsidRPr="00E40877">
              <w:t xml:space="preserve"> de </w:t>
            </w:r>
            <w:proofErr w:type="spellStart"/>
            <w:r w:rsidR="00C63D1C" w:rsidRPr="00E40877">
              <w:t>uz</w:t>
            </w:r>
            <w:proofErr w:type="spellEnd"/>
            <w:r w:rsidR="00C63D1C" w:rsidRPr="00E40877">
              <w:t xml:space="preserve"> </w:t>
            </w:r>
            <w:proofErr w:type="spellStart"/>
            <w:r w:rsidR="00C63D1C" w:rsidRPr="00E40877">
              <w:t>alimentar</w:t>
            </w:r>
            <w:proofErr w:type="spellEnd"/>
            <w:r w:rsidR="00C63D1C" w:rsidRPr="00E40877">
              <w:t xml:space="preserve">, </w:t>
            </w:r>
            <w:r w:rsidR="00BB1B0A" w:rsidRPr="00E40877">
              <w:t xml:space="preserve">cu </w:t>
            </w:r>
            <w:proofErr w:type="spellStart"/>
            <w:r w:rsidR="00BB1B0A" w:rsidRPr="00E40877">
              <w:t>greutatea</w:t>
            </w:r>
            <w:proofErr w:type="spellEnd"/>
            <w:r w:rsidR="00BB1B0A" w:rsidRPr="00E40877">
              <w:t xml:space="preserve"> </w:t>
            </w:r>
            <w:r w:rsidR="00C63D1C" w:rsidRPr="00E40877">
              <w:t>de 10-15</w:t>
            </w:r>
            <w:r w:rsidRPr="00E40877">
              <w:t>g/</w:t>
            </w:r>
            <w:proofErr w:type="spellStart"/>
            <w:r w:rsidR="00C63D1C" w:rsidRPr="00E40877">
              <w:t>pachet</w:t>
            </w:r>
            <w:proofErr w:type="spellEnd"/>
            <w:r w:rsidRPr="00E40877">
              <w:t>,</w:t>
            </w:r>
            <w:r w:rsidR="003D2841">
              <w:t xml:space="preserve"> </w:t>
            </w:r>
            <w:proofErr w:type="spellStart"/>
            <w:r w:rsidRPr="00E40877">
              <w:t>plasata</w:t>
            </w:r>
            <w:proofErr w:type="spellEnd"/>
            <w:r w:rsidRPr="00E40877">
              <w:t xml:space="preserve"> in </w:t>
            </w:r>
            <w:proofErr w:type="spellStart"/>
            <w:r w:rsidR="00BB1B0A" w:rsidRPr="00E40877">
              <w:t>pachete</w:t>
            </w:r>
            <w:proofErr w:type="spellEnd"/>
            <w:r w:rsidR="00BB1B0A" w:rsidRPr="00E40877">
              <w:t xml:space="preserve"> </w:t>
            </w:r>
            <w:proofErr w:type="spellStart"/>
            <w:r w:rsidRPr="00E40877">
              <w:t>predozat</w:t>
            </w:r>
            <w:r w:rsidR="00BB1B0A" w:rsidRPr="00E40877">
              <w:t>e</w:t>
            </w:r>
            <w:proofErr w:type="spellEnd"/>
            <w:r w:rsidRPr="00E40877">
              <w:t xml:space="preserve"> cu </w:t>
            </w:r>
            <w:proofErr w:type="spellStart"/>
            <w:r w:rsidRPr="00E40877">
              <w:t>greutatea</w:t>
            </w:r>
            <w:proofErr w:type="spellEnd"/>
            <w:r w:rsidRPr="00E40877">
              <w:t xml:space="preserve"> </w:t>
            </w:r>
            <w:proofErr w:type="spellStart"/>
            <w:r w:rsidRPr="00E40877">
              <w:t>totală</w:t>
            </w:r>
            <w:proofErr w:type="spellEnd"/>
            <w:r w:rsidRPr="00E40877">
              <w:t xml:space="preserve"> de </w:t>
            </w:r>
            <w:r w:rsidR="00C63D1C" w:rsidRPr="00E40877">
              <w:t xml:space="preserve">100-150-200-250-300-450-500-750g </w:t>
            </w:r>
            <w:proofErr w:type="spellStart"/>
            <w:r w:rsidR="00C63D1C" w:rsidRPr="00E40877">
              <w:t>si</w:t>
            </w:r>
            <w:proofErr w:type="spellEnd"/>
            <w:r w:rsidR="00C63D1C" w:rsidRPr="00E40877">
              <w:t xml:space="preserve"> 1-2-5-10-20</w:t>
            </w:r>
            <w:r w:rsidRPr="00E40877">
              <w:t>kg</w:t>
            </w:r>
          </w:p>
          <w:p w:rsidR="00482946" w:rsidRPr="00E40877" w:rsidRDefault="00482946" w:rsidP="00EC630F">
            <w:pPr>
              <w:pStyle w:val="NoSpacing"/>
              <w:jc w:val="both"/>
            </w:pPr>
            <w:r w:rsidRPr="00E40877">
              <w:rPr>
                <w:lang w:val="ro-RO"/>
              </w:rPr>
              <w:t xml:space="preserve">      b)</w:t>
            </w:r>
            <w:r w:rsidRPr="00E40877">
              <w:t xml:space="preserve"> </w:t>
            </w:r>
            <w:proofErr w:type="spellStart"/>
            <w:r w:rsidRPr="00E40877">
              <w:t>Momeală</w:t>
            </w:r>
            <w:proofErr w:type="spellEnd"/>
            <w:r w:rsidRPr="00E40877">
              <w:t xml:space="preserve"> </w:t>
            </w:r>
            <w:proofErr w:type="spellStart"/>
            <w:r w:rsidRPr="00E40877">
              <w:t>rodenticidă</w:t>
            </w:r>
            <w:proofErr w:type="spellEnd"/>
            <w:r w:rsidRPr="00E40877">
              <w:t xml:space="preserve"> sub forma de pasta </w:t>
            </w:r>
            <w:proofErr w:type="spellStart"/>
            <w:r w:rsidRPr="00E40877">
              <w:t>proaspata</w:t>
            </w:r>
            <w:proofErr w:type="spellEnd"/>
            <w:r w:rsidRPr="00E40877">
              <w:t>,</w:t>
            </w:r>
            <w:r w:rsidR="003D2841">
              <w:t xml:space="preserve"> </w:t>
            </w:r>
            <w:proofErr w:type="spellStart"/>
            <w:r w:rsidRPr="00E40877">
              <w:t>amplasata</w:t>
            </w:r>
            <w:proofErr w:type="spellEnd"/>
            <w:r w:rsidRPr="00E40877">
              <w:t xml:space="preserve"> in </w:t>
            </w:r>
            <w:proofErr w:type="spellStart"/>
            <w:r w:rsidRPr="00E40877">
              <w:t>caserole</w:t>
            </w:r>
            <w:proofErr w:type="spellEnd"/>
            <w:r w:rsidR="00657AC3" w:rsidRPr="00E40877">
              <w:t>,</w:t>
            </w:r>
            <w:r w:rsidR="003D2841">
              <w:t xml:space="preserve"> </w:t>
            </w:r>
            <w:proofErr w:type="spellStart"/>
            <w:r w:rsidR="00657AC3" w:rsidRPr="00E40877">
              <w:t>sigilate</w:t>
            </w:r>
            <w:proofErr w:type="spellEnd"/>
            <w:r w:rsidR="00657AC3" w:rsidRPr="00E40877">
              <w:t xml:space="preserve"> </w:t>
            </w:r>
            <w:r w:rsidR="00BB1B0A" w:rsidRPr="00E40877">
              <w:t xml:space="preserve">cu </w:t>
            </w:r>
            <w:proofErr w:type="spellStart"/>
            <w:r w:rsidR="00BB1B0A" w:rsidRPr="00E40877">
              <w:t>greutatea</w:t>
            </w:r>
            <w:proofErr w:type="spellEnd"/>
            <w:r w:rsidR="00BB1B0A" w:rsidRPr="00E40877">
              <w:t xml:space="preserve"> </w:t>
            </w:r>
            <w:r w:rsidRPr="00E40877">
              <w:t>de 25-</w:t>
            </w:r>
            <w:r w:rsidR="00C63D1C" w:rsidRPr="00E40877">
              <w:t>30-</w:t>
            </w:r>
            <w:r w:rsidRPr="00E40877">
              <w:t>40-</w:t>
            </w:r>
            <w:r w:rsidR="00C63D1C" w:rsidRPr="00E40877">
              <w:t>50-75-80-100</w:t>
            </w:r>
            <w:r w:rsidRPr="00E40877">
              <w:t>g/</w:t>
            </w:r>
            <w:proofErr w:type="spellStart"/>
            <w:r w:rsidRPr="00E40877">
              <w:t>caserola</w:t>
            </w:r>
            <w:proofErr w:type="spellEnd"/>
            <w:r w:rsidRPr="00E40877">
              <w:t>,</w:t>
            </w:r>
            <w:r w:rsidR="003D2841">
              <w:t xml:space="preserve"> </w:t>
            </w:r>
            <w:proofErr w:type="spellStart"/>
            <w:r w:rsidRPr="00E40877">
              <w:t>totul</w:t>
            </w:r>
            <w:proofErr w:type="spellEnd"/>
            <w:r w:rsidRPr="00E40877">
              <w:t xml:space="preserve"> </w:t>
            </w:r>
            <w:proofErr w:type="spellStart"/>
            <w:r w:rsidRPr="00E40877">
              <w:t>ambalat</w:t>
            </w:r>
            <w:proofErr w:type="spellEnd"/>
            <w:r w:rsidRPr="00E40877">
              <w:t xml:space="preserve"> in </w:t>
            </w:r>
            <w:proofErr w:type="spellStart"/>
            <w:r w:rsidRPr="00E40877">
              <w:t>pachete</w:t>
            </w:r>
            <w:proofErr w:type="spellEnd"/>
            <w:r w:rsidRPr="00E40877">
              <w:t xml:space="preserve"> cu </w:t>
            </w:r>
            <w:proofErr w:type="spellStart"/>
            <w:r w:rsidRPr="00E40877">
              <w:t>greutatea</w:t>
            </w:r>
            <w:proofErr w:type="spellEnd"/>
            <w:r w:rsidRPr="00E40877">
              <w:t xml:space="preserve"> </w:t>
            </w:r>
            <w:proofErr w:type="spellStart"/>
            <w:r w:rsidRPr="00E40877">
              <w:t>totala</w:t>
            </w:r>
            <w:proofErr w:type="spellEnd"/>
            <w:r w:rsidRPr="00E40877">
              <w:t xml:space="preserve"> de </w:t>
            </w:r>
            <w:r w:rsidR="007E507B" w:rsidRPr="00E40877">
              <w:t>100-160-240-400-</w:t>
            </w:r>
            <w:r w:rsidR="00C63D1C" w:rsidRPr="00E40877">
              <w:t xml:space="preserve">750-800-1000g </w:t>
            </w:r>
            <w:proofErr w:type="spellStart"/>
            <w:r w:rsidR="00C63D1C" w:rsidRPr="00E40877">
              <w:t>si</w:t>
            </w:r>
            <w:proofErr w:type="spellEnd"/>
            <w:r w:rsidR="00C63D1C" w:rsidRPr="00E40877">
              <w:t xml:space="preserve"> </w:t>
            </w:r>
            <w:r w:rsidR="00257702">
              <w:t>1-2</w:t>
            </w:r>
            <w:r w:rsidRPr="00E40877">
              <w:t>-5-</w:t>
            </w:r>
            <w:r w:rsidR="00C63D1C" w:rsidRPr="00E40877">
              <w:t>9,8-10-20</w:t>
            </w:r>
            <w:r w:rsidRPr="00E40877">
              <w:t>kg.</w:t>
            </w:r>
          </w:p>
          <w:p w:rsidR="00B76750" w:rsidRPr="00E40877" w:rsidRDefault="00B76750" w:rsidP="00EC630F">
            <w:pPr>
              <w:pStyle w:val="NoSpacing"/>
              <w:jc w:val="both"/>
              <w:rPr>
                <w:lang w:val="ro-RO"/>
              </w:rPr>
            </w:pPr>
            <w:r w:rsidRPr="00E40877">
              <w:rPr>
                <w:u w:val="single"/>
                <w:lang w:val="ro-RO"/>
              </w:rPr>
              <w:t>Tipul de ambalaj</w:t>
            </w:r>
            <w:r w:rsidRPr="00E40877">
              <w:rPr>
                <w:lang w:val="ro-RO"/>
              </w:rPr>
              <w:t xml:space="preserve">: caserole </w:t>
            </w:r>
          </w:p>
          <w:p w:rsidR="00B76750" w:rsidRPr="00E40877" w:rsidRDefault="00B76750" w:rsidP="00EC630F">
            <w:pPr>
              <w:pStyle w:val="NoSpacing"/>
              <w:jc w:val="both"/>
              <w:rPr>
                <w:lang w:val="ro-RO"/>
              </w:rPr>
            </w:pPr>
            <w:r w:rsidRPr="00E40877">
              <w:rPr>
                <w:u w:val="single"/>
                <w:lang w:val="ro-RO"/>
              </w:rPr>
              <w:t>Materialul de ambalare</w:t>
            </w:r>
            <w:r w:rsidRPr="00E40877">
              <w:rPr>
                <w:lang w:val="ro-RO"/>
              </w:rPr>
              <w:t>:</w:t>
            </w:r>
            <w:r w:rsidR="003D2841">
              <w:rPr>
                <w:lang w:val="ro-RO"/>
              </w:rPr>
              <w:t xml:space="preserve"> </w:t>
            </w:r>
            <w:r w:rsidRPr="00E40877">
              <w:rPr>
                <w:lang w:val="ro-RO"/>
              </w:rPr>
              <w:t>hartie alimentara</w:t>
            </w:r>
          </w:p>
          <w:p w:rsidR="00B76750" w:rsidRPr="00E40877" w:rsidRDefault="00542FE7" w:rsidP="00EC630F">
            <w:pPr>
              <w:pStyle w:val="NoSpacing"/>
              <w:jc w:val="both"/>
              <w:rPr>
                <w:lang w:val="pt-PT"/>
              </w:rPr>
            </w:pPr>
            <w:r w:rsidRPr="00E40877">
              <w:rPr>
                <w:u w:val="single"/>
                <w:lang w:val="ro-RO"/>
              </w:rPr>
              <w:t>Manipulare</w:t>
            </w:r>
            <w:r w:rsidRPr="00E40877">
              <w:rPr>
                <w:b/>
                <w:lang w:val="ro-RO"/>
              </w:rPr>
              <w:t xml:space="preserve">: </w:t>
            </w:r>
            <w:r w:rsidRPr="00E40877">
              <w:rPr>
                <w:lang w:val="pt-PT"/>
              </w:rPr>
              <w:t>Se vor respecta toate precauţiile obişnuite pentru manipularea substanţelor chimice (mănuşi, ochelari de protecţie şi îmbrăcăminte de protecţie).</w:t>
            </w:r>
          </w:p>
        </w:tc>
      </w:tr>
    </w:tbl>
    <w:p w:rsidR="003D2841" w:rsidRDefault="003D2841" w:rsidP="00EC630F">
      <w:pPr>
        <w:jc w:val="both"/>
        <w:rPr>
          <w:b/>
          <w:color w:val="000000"/>
          <w:lang w:val="ro-RO"/>
        </w:rPr>
      </w:pPr>
    </w:p>
    <w:p w:rsidR="00B66405" w:rsidRPr="00E40877" w:rsidRDefault="00B66405" w:rsidP="00EC630F">
      <w:pPr>
        <w:jc w:val="both"/>
        <w:rPr>
          <w:b/>
          <w:lang w:val="ro-RO"/>
        </w:rPr>
      </w:pPr>
      <w:r w:rsidRPr="00E40877">
        <w:rPr>
          <w:b/>
          <w:color w:val="000000"/>
          <w:lang w:val="ro-RO"/>
        </w:rPr>
        <w:t xml:space="preserve">XII. POSIBILE EFECTE ADVERSE </w:t>
      </w:r>
      <w:r w:rsidR="00B03652" w:rsidRPr="00E40877">
        <w:rPr>
          <w:b/>
          <w:color w:val="000000"/>
          <w:lang w:val="ro-RO"/>
        </w:rPr>
        <w:t xml:space="preserve"> </w:t>
      </w:r>
      <w:r w:rsidRPr="00E40877">
        <w:rPr>
          <w:b/>
          <w:color w:val="000000"/>
          <w:lang w:val="ro-RO"/>
        </w:rPr>
        <w:t xml:space="preserve">DIRECTE </w:t>
      </w:r>
      <w:r w:rsidR="00B03652" w:rsidRPr="00E40877">
        <w:rPr>
          <w:b/>
          <w:color w:val="000000"/>
          <w:lang w:val="ro-RO"/>
        </w:rPr>
        <w:t xml:space="preserve"> </w:t>
      </w:r>
      <w:r w:rsidRPr="00E40877">
        <w:rPr>
          <w:b/>
          <w:color w:val="000000"/>
          <w:lang w:val="ro-RO"/>
        </w:rPr>
        <w:t xml:space="preserve">SAU </w:t>
      </w:r>
      <w:r w:rsidR="00B03652" w:rsidRPr="00E40877">
        <w:rPr>
          <w:b/>
          <w:color w:val="000000"/>
          <w:lang w:val="ro-RO"/>
        </w:rPr>
        <w:t xml:space="preserve"> </w:t>
      </w:r>
      <w:r w:rsidRPr="00E40877">
        <w:rPr>
          <w:b/>
          <w:color w:val="000000"/>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9360DC" w:rsidRPr="00E40877" w:rsidRDefault="00B66405" w:rsidP="00EC630F">
            <w:pPr>
              <w:pStyle w:val="NoSpacing"/>
              <w:jc w:val="both"/>
              <w:rPr>
                <w:lang w:val="ro-RO"/>
              </w:rPr>
            </w:pPr>
            <w:r w:rsidRPr="00E40877">
              <w:rPr>
                <w:u w:val="single"/>
                <w:lang w:val="ro-RO"/>
              </w:rPr>
              <w:t>Asupra sănăt</w:t>
            </w:r>
            <w:r w:rsidR="003711FA" w:rsidRPr="00E40877">
              <w:rPr>
                <w:u w:val="single"/>
                <w:lang w:val="ro-RO"/>
              </w:rPr>
              <w:t>ăt</w:t>
            </w:r>
            <w:r w:rsidRPr="00E40877">
              <w:rPr>
                <w:u w:val="single"/>
                <w:lang w:val="ro-RO"/>
              </w:rPr>
              <w:t>ii umane</w:t>
            </w:r>
            <w:r w:rsidR="00A616BE" w:rsidRPr="00E40877">
              <w:rPr>
                <w:lang w:val="ro-RO"/>
              </w:rPr>
              <w:t xml:space="preserve">: </w:t>
            </w:r>
            <w:r w:rsidR="009360DC" w:rsidRPr="00E40877">
              <w:rPr>
                <w:lang w:val="ro-RO"/>
              </w:rPr>
              <w:t xml:space="preserve">Substanţa activă este un competitor antagonist al vitaminei K, scăzând sinteza hepatică a factorilor dependenţi de vitamina K. Astfel este perturbat mecanismul de coagulare a sângelui. Acţiunea anticoagulantă este de lungă durată. </w:t>
            </w:r>
          </w:p>
          <w:p w:rsidR="009360DC" w:rsidRPr="00E40877" w:rsidRDefault="009360DC" w:rsidP="00EC630F">
            <w:pPr>
              <w:pStyle w:val="NoSpacing"/>
              <w:jc w:val="both"/>
              <w:rPr>
                <w:lang w:val="ro-RO"/>
              </w:rPr>
            </w:pPr>
            <w:r w:rsidRPr="00E40877">
              <w:rPr>
                <w:lang w:val="ro-RO"/>
              </w:rPr>
              <w:t xml:space="preserve">Produsul este considerat nepericulos pentru sănătatea umană în concordanţă cu Directiva 1999/45/CE </w:t>
            </w:r>
            <w:proofErr w:type="spellStart"/>
            <w:r w:rsidRPr="00E40877">
              <w:rPr>
                <w:lang w:val="fr-FR"/>
              </w:rPr>
              <w:t>şi</w:t>
            </w:r>
            <w:proofErr w:type="spellEnd"/>
            <w:r w:rsidRPr="00E40877">
              <w:rPr>
                <w:lang w:val="ro-RO"/>
              </w:rPr>
              <w:t xml:space="preserve">  Regulamentul CE 1272/2008 (CLP).</w:t>
            </w:r>
          </w:p>
          <w:p w:rsidR="009360DC" w:rsidRPr="00E40877" w:rsidRDefault="009360DC" w:rsidP="00EC630F">
            <w:pPr>
              <w:pStyle w:val="NoSpacing"/>
              <w:jc w:val="both"/>
              <w:rPr>
                <w:lang w:val="ro-RO"/>
              </w:rPr>
            </w:pPr>
            <w:r w:rsidRPr="00E40877">
              <w:rPr>
                <w:lang w:val="ro-RO"/>
              </w:rPr>
              <w:t>Deşi concentraţia redusă (0,005%) de substanţă activă nu determină clasificarea produsului, operatorii trebuie să evite expunerea prelungită având în vedere următoarele efecte posibile datorate substan</w:t>
            </w:r>
            <w:r w:rsidR="003D2841">
              <w:rPr>
                <w:lang w:val="ro-RO"/>
              </w:rPr>
              <w:t>t</w:t>
            </w:r>
            <w:r w:rsidRPr="00E40877">
              <w:rPr>
                <w:lang w:val="ro-RO"/>
              </w:rPr>
              <w:t>elor periculoase din compoziţia sa:</w:t>
            </w:r>
          </w:p>
          <w:p w:rsidR="009360DC" w:rsidRPr="00E40877" w:rsidRDefault="009360DC" w:rsidP="00EC630F">
            <w:pPr>
              <w:pStyle w:val="NoSpacing"/>
              <w:jc w:val="both"/>
              <w:rPr>
                <w:b/>
                <w:lang w:val="ro-RO"/>
              </w:rPr>
            </w:pPr>
            <w:r w:rsidRPr="00E40877">
              <w:rPr>
                <w:u w:val="single"/>
                <w:lang w:val="ro-RO"/>
              </w:rPr>
              <w:t>Efecte adverse directe </w:t>
            </w:r>
            <w:r w:rsidRPr="00E40877">
              <w:rPr>
                <w:lang w:val="ro-RO"/>
              </w:rPr>
              <w:t xml:space="preserve">: Intoxicaţia acută prin ingestie inhibă sinteza vitaminei K, provocând hemoragii ale pielii, mucoaselor, organelor interne şi ale parenchimului. Simptomatologia altor sisteme este preponderent hemoragică.  </w:t>
            </w:r>
          </w:p>
          <w:p w:rsidR="009360DC" w:rsidRPr="00E40877" w:rsidRDefault="009360DC" w:rsidP="00EC630F">
            <w:pPr>
              <w:pStyle w:val="NoSpacing"/>
              <w:jc w:val="both"/>
              <w:rPr>
                <w:lang w:val="it-IT"/>
              </w:rPr>
            </w:pPr>
            <w:r w:rsidRPr="00E40877">
              <w:rPr>
                <w:u w:val="single"/>
                <w:lang w:val="it-IT"/>
              </w:rPr>
              <w:t>Efecte adverse indirecte</w:t>
            </w:r>
            <w:r w:rsidRPr="00E40877">
              <w:rPr>
                <w:lang w:val="it-IT"/>
              </w:rPr>
              <w:t>:</w:t>
            </w:r>
          </w:p>
          <w:p w:rsidR="009360DC" w:rsidRPr="00E40877" w:rsidRDefault="009360DC" w:rsidP="00EC630F">
            <w:pPr>
              <w:pStyle w:val="NoSpacing"/>
              <w:jc w:val="both"/>
              <w:rPr>
                <w:lang w:val="it-IT"/>
              </w:rPr>
            </w:pPr>
            <w:r w:rsidRPr="00E40877">
              <w:rPr>
                <w:u w:val="single"/>
                <w:lang w:val="it-IT"/>
              </w:rPr>
              <w:t>Toxicitate acută</w:t>
            </w:r>
            <w:r w:rsidRPr="00E40877">
              <w:rPr>
                <w:lang w:val="it-IT"/>
              </w:rPr>
              <w:t>:</w:t>
            </w:r>
          </w:p>
          <w:p w:rsidR="009360DC" w:rsidRPr="00E40877" w:rsidRDefault="009360DC" w:rsidP="00EC630F">
            <w:pPr>
              <w:pStyle w:val="NoSpacing"/>
              <w:jc w:val="both"/>
              <w:rPr>
                <w:lang w:val="it-IT"/>
              </w:rPr>
            </w:pPr>
            <w:r w:rsidRPr="00E40877">
              <w:rPr>
                <w:lang w:val="it-IT"/>
              </w:rPr>
              <w:t>Toxicitate orală: In mod justificat nu există studii. Clasificarea produsului a fost estimată prin calcul.</w:t>
            </w:r>
          </w:p>
          <w:p w:rsidR="009360DC" w:rsidRPr="00E40877" w:rsidRDefault="009360DC" w:rsidP="00EC630F">
            <w:pPr>
              <w:pStyle w:val="NoSpacing"/>
              <w:jc w:val="both"/>
              <w:rPr>
                <w:lang w:val="it-IT"/>
              </w:rPr>
            </w:pPr>
            <w:r w:rsidRPr="00E40877">
              <w:rPr>
                <w:lang w:val="it-IT"/>
              </w:rPr>
              <w:t>Toxicitate dermală: DL</w:t>
            </w:r>
            <w:r w:rsidRPr="00E40877">
              <w:rPr>
                <w:vertAlign w:val="subscript"/>
                <w:lang w:val="it-IT"/>
              </w:rPr>
              <w:t>50</w:t>
            </w:r>
            <w:r w:rsidRPr="00E40877">
              <w:rPr>
                <w:lang w:val="it-IT"/>
              </w:rPr>
              <w:t xml:space="preserve"> şobolan &gt; 2000 mg produs / kg greutate corporală.</w:t>
            </w:r>
          </w:p>
          <w:p w:rsidR="009360DC" w:rsidRPr="00E40877" w:rsidRDefault="009360DC" w:rsidP="00EC630F">
            <w:pPr>
              <w:pStyle w:val="NoSpacing"/>
              <w:jc w:val="both"/>
              <w:rPr>
                <w:lang w:val="it-IT"/>
              </w:rPr>
            </w:pPr>
            <w:r w:rsidRPr="00E40877">
              <w:rPr>
                <w:lang w:val="it-IT"/>
              </w:rPr>
              <w:t>Toxicitate prin inhalare: Nu este cazul.</w:t>
            </w:r>
          </w:p>
          <w:p w:rsidR="009360DC" w:rsidRPr="00E40877" w:rsidRDefault="009360DC" w:rsidP="00EC630F">
            <w:pPr>
              <w:pStyle w:val="NoSpacing"/>
              <w:jc w:val="both"/>
              <w:rPr>
                <w:u w:val="single"/>
                <w:lang w:val="it-IT"/>
              </w:rPr>
            </w:pPr>
            <w:r w:rsidRPr="00E40877">
              <w:rPr>
                <w:u w:val="single"/>
                <w:lang w:val="it-IT"/>
              </w:rPr>
              <w:t>Toxicitate cronică</w:t>
            </w:r>
          </w:p>
          <w:p w:rsidR="009360DC" w:rsidRPr="00E40877" w:rsidRDefault="009360DC" w:rsidP="00EC630F">
            <w:pPr>
              <w:pStyle w:val="NoSpacing"/>
              <w:jc w:val="both"/>
              <w:rPr>
                <w:lang w:val="it-IT"/>
              </w:rPr>
            </w:pPr>
            <w:r w:rsidRPr="00E40877">
              <w:rPr>
                <w:lang w:val="it-IT"/>
              </w:rPr>
              <w:t>Efecte iritante principale:</w:t>
            </w:r>
          </w:p>
          <w:p w:rsidR="009360DC" w:rsidRPr="00E40877" w:rsidRDefault="009360DC" w:rsidP="00EC630F">
            <w:pPr>
              <w:pStyle w:val="NoSpacing"/>
              <w:jc w:val="both"/>
              <w:rPr>
                <w:lang w:val="fr-FR"/>
              </w:rPr>
            </w:pPr>
            <w:r w:rsidRPr="00E40877">
              <w:rPr>
                <w:lang w:val="fr-FR"/>
              </w:rPr>
              <w:lastRenderedPageBreak/>
              <w:t xml:space="preserve">- </w:t>
            </w:r>
            <w:proofErr w:type="spellStart"/>
            <w:r w:rsidRPr="00E40877">
              <w:rPr>
                <w:lang w:val="fr-FR"/>
              </w:rPr>
              <w:t>pe</w:t>
            </w:r>
            <w:proofErr w:type="spellEnd"/>
            <w:r w:rsidRPr="00E40877">
              <w:rPr>
                <w:lang w:val="fr-FR"/>
              </w:rPr>
              <w:t xml:space="preserve"> </w:t>
            </w:r>
            <w:proofErr w:type="spellStart"/>
            <w:r w:rsidRPr="00E40877">
              <w:rPr>
                <w:lang w:val="fr-FR"/>
              </w:rPr>
              <w:t>piele</w:t>
            </w:r>
            <w:proofErr w:type="spellEnd"/>
            <w:r w:rsidRPr="00E40877">
              <w:rPr>
                <w:lang w:val="fr-FR"/>
              </w:rPr>
              <w:t xml:space="preserve">: Nu are </w:t>
            </w:r>
            <w:proofErr w:type="spellStart"/>
            <w:r w:rsidRPr="00E40877">
              <w:rPr>
                <w:lang w:val="fr-FR"/>
              </w:rPr>
              <w:t>efecte</w:t>
            </w:r>
            <w:proofErr w:type="spellEnd"/>
            <w:r w:rsidRPr="00E40877">
              <w:rPr>
                <w:lang w:val="fr-FR"/>
              </w:rPr>
              <w:t xml:space="preserve"> </w:t>
            </w:r>
            <w:proofErr w:type="spellStart"/>
            <w:r w:rsidRPr="00E40877">
              <w:rPr>
                <w:lang w:val="fr-FR"/>
              </w:rPr>
              <w:t>iritante</w:t>
            </w:r>
            <w:proofErr w:type="spellEnd"/>
            <w:r w:rsidRPr="00E40877">
              <w:rPr>
                <w:lang w:val="fr-FR"/>
              </w:rPr>
              <w:t>.</w:t>
            </w:r>
          </w:p>
          <w:p w:rsidR="009360DC" w:rsidRPr="00E40877" w:rsidRDefault="009360DC" w:rsidP="00EC630F">
            <w:pPr>
              <w:pStyle w:val="NoSpacing"/>
              <w:jc w:val="both"/>
              <w:rPr>
                <w:lang w:val="fr-FR"/>
              </w:rPr>
            </w:pPr>
            <w:r w:rsidRPr="00E40877">
              <w:rPr>
                <w:lang w:val="fr-FR"/>
              </w:rPr>
              <w:t xml:space="preserve">- la </w:t>
            </w:r>
            <w:proofErr w:type="spellStart"/>
            <w:r w:rsidRPr="00E40877">
              <w:rPr>
                <w:lang w:val="fr-FR"/>
              </w:rPr>
              <w:t>ochi</w:t>
            </w:r>
            <w:proofErr w:type="spellEnd"/>
            <w:r w:rsidRPr="00E40877">
              <w:rPr>
                <w:lang w:val="fr-FR"/>
              </w:rPr>
              <w:t xml:space="preserve">: Nu are </w:t>
            </w:r>
            <w:proofErr w:type="spellStart"/>
            <w:r w:rsidRPr="00E40877">
              <w:rPr>
                <w:lang w:val="fr-FR"/>
              </w:rPr>
              <w:t>efecte</w:t>
            </w:r>
            <w:proofErr w:type="spellEnd"/>
            <w:r w:rsidRPr="00E40877">
              <w:rPr>
                <w:lang w:val="fr-FR"/>
              </w:rPr>
              <w:t xml:space="preserve"> </w:t>
            </w:r>
            <w:proofErr w:type="spellStart"/>
            <w:r w:rsidRPr="00E40877">
              <w:rPr>
                <w:lang w:val="fr-FR"/>
              </w:rPr>
              <w:t>iritante</w:t>
            </w:r>
            <w:proofErr w:type="spellEnd"/>
            <w:r w:rsidRPr="00E40877">
              <w:rPr>
                <w:lang w:val="fr-FR"/>
              </w:rPr>
              <w:t>.</w:t>
            </w:r>
          </w:p>
          <w:p w:rsidR="00B66405" w:rsidRPr="00E40877" w:rsidRDefault="009360DC" w:rsidP="00EC630F">
            <w:pPr>
              <w:pStyle w:val="NoSpacing"/>
              <w:jc w:val="both"/>
              <w:rPr>
                <w:lang w:val="ro-RO"/>
              </w:rPr>
            </w:pPr>
            <w:r w:rsidRPr="00E40877">
              <w:rPr>
                <w:lang w:val="fr-FR"/>
              </w:rPr>
              <w:t xml:space="preserve"> - </w:t>
            </w:r>
            <w:proofErr w:type="spellStart"/>
            <w:r w:rsidRPr="00E40877">
              <w:rPr>
                <w:lang w:val="fr-FR"/>
              </w:rPr>
              <w:t>sensibilizare</w:t>
            </w:r>
            <w:proofErr w:type="spellEnd"/>
            <w:r w:rsidRPr="00E40877">
              <w:rPr>
                <w:lang w:val="fr-FR"/>
              </w:rPr>
              <w:t xml:space="preserve">: Nu are </w:t>
            </w:r>
            <w:proofErr w:type="spellStart"/>
            <w:r w:rsidRPr="00E40877">
              <w:rPr>
                <w:lang w:val="fr-FR"/>
              </w:rPr>
              <w:t>efecte</w:t>
            </w:r>
            <w:proofErr w:type="spellEnd"/>
            <w:r w:rsidRPr="00E40877">
              <w:rPr>
                <w:lang w:val="fr-FR"/>
              </w:rPr>
              <w:t xml:space="preserve"> </w:t>
            </w:r>
            <w:proofErr w:type="spellStart"/>
            <w:r w:rsidRPr="00E40877">
              <w:rPr>
                <w:lang w:val="fr-FR"/>
              </w:rPr>
              <w:t>sensibilizante</w:t>
            </w:r>
            <w:proofErr w:type="spellEnd"/>
          </w:p>
        </w:tc>
      </w:tr>
      <w:tr w:rsidR="00B66405" w:rsidRPr="00E40877" w:rsidTr="006B235A">
        <w:tc>
          <w:tcPr>
            <w:tcW w:w="9923" w:type="dxa"/>
          </w:tcPr>
          <w:p w:rsidR="00AD24C7" w:rsidRPr="00E40877" w:rsidRDefault="00B66405" w:rsidP="00EC630F">
            <w:pPr>
              <w:pStyle w:val="NoSpacing"/>
              <w:jc w:val="both"/>
              <w:rPr>
                <w:lang w:val="fr-CA"/>
              </w:rPr>
            </w:pPr>
            <w:r w:rsidRPr="00E40877">
              <w:rPr>
                <w:u w:val="single"/>
                <w:lang w:val="ro-RO"/>
              </w:rPr>
              <w:lastRenderedPageBreak/>
              <w:t>Asupra sănăt</w:t>
            </w:r>
            <w:r w:rsidR="00DE5738" w:rsidRPr="00E40877">
              <w:rPr>
                <w:u w:val="single"/>
                <w:lang w:val="ro-RO"/>
              </w:rPr>
              <w:t>ăt</w:t>
            </w:r>
            <w:r w:rsidRPr="00E40877">
              <w:rPr>
                <w:u w:val="single"/>
                <w:lang w:val="ro-RO"/>
              </w:rPr>
              <w:t>ii animalelor nevizat</w:t>
            </w:r>
            <w:r w:rsidRPr="00E40877">
              <w:rPr>
                <w:lang w:val="ro-RO"/>
              </w:rPr>
              <w:t>e</w:t>
            </w:r>
            <w:r w:rsidR="00DE5738" w:rsidRPr="00E40877">
              <w:rPr>
                <w:lang w:val="ro-RO"/>
              </w:rPr>
              <w:t xml:space="preserve">: </w:t>
            </w:r>
            <w:proofErr w:type="spellStart"/>
            <w:r w:rsidR="00AD24C7" w:rsidRPr="00E40877">
              <w:rPr>
                <w:lang w:val="fr-CA"/>
              </w:rPr>
              <w:t>Produsul</w:t>
            </w:r>
            <w:proofErr w:type="spellEnd"/>
            <w:r w:rsidR="00AD24C7" w:rsidRPr="00E40877">
              <w:rPr>
                <w:lang w:val="fr-CA"/>
              </w:rPr>
              <w:t xml:space="preserve"> </w:t>
            </w:r>
            <w:proofErr w:type="spellStart"/>
            <w:r w:rsidR="00AD24C7" w:rsidRPr="00E40877">
              <w:rPr>
                <w:lang w:val="fr-CA"/>
              </w:rPr>
              <w:t>poate</w:t>
            </w:r>
            <w:proofErr w:type="spellEnd"/>
            <w:r w:rsidR="00AD24C7" w:rsidRPr="00E40877">
              <w:rPr>
                <w:lang w:val="fr-CA"/>
              </w:rPr>
              <w:t xml:space="preserve"> fi </w:t>
            </w:r>
            <w:proofErr w:type="spellStart"/>
            <w:r w:rsidR="00AD24C7" w:rsidRPr="00E40877">
              <w:rPr>
                <w:lang w:val="fr-CA"/>
              </w:rPr>
              <w:t>periculos</w:t>
            </w:r>
            <w:proofErr w:type="spellEnd"/>
            <w:r w:rsidR="00AD24C7" w:rsidRPr="00E40877">
              <w:rPr>
                <w:lang w:val="fr-CA"/>
              </w:rPr>
              <w:t xml:space="preserve"> </w:t>
            </w:r>
            <w:proofErr w:type="spellStart"/>
            <w:r w:rsidR="00AD24C7" w:rsidRPr="00E40877">
              <w:rPr>
                <w:lang w:val="fr-CA"/>
              </w:rPr>
              <w:t>dacă</w:t>
            </w:r>
            <w:proofErr w:type="spellEnd"/>
            <w:r w:rsidR="00AD24C7" w:rsidRPr="00E40877">
              <w:rPr>
                <w:lang w:val="fr-CA"/>
              </w:rPr>
              <w:t xml:space="preserve"> este </w:t>
            </w:r>
            <w:proofErr w:type="spellStart"/>
            <w:r w:rsidR="00AD24C7" w:rsidRPr="00E40877">
              <w:rPr>
                <w:lang w:val="fr-CA"/>
              </w:rPr>
              <w:t>ingerat</w:t>
            </w:r>
            <w:proofErr w:type="spellEnd"/>
            <w:r w:rsidR="00AD24C7" w:rsidRPr="00E40877">
              <w:rPr>
                <w:lang w:val="fr-CA"/>
              </w:rPr>
              <w:t xml:space="preserve"> de animale </w:t>
            </w:r>
            <w:proofErr w:type="spellStart"/>
            <w:r w:rsidR="00AD24C7" w:rsidRPr="00E40877">
              <w:rPr>
                <w:lang w:val="fr-CA"/>
              </w:rPr>
              <w:t>domestice</w:t>
            </w:r>
            <w:proofErr w:type="spellEnd"/>
            <w:r w:rsidR="00AD24C7" w:rsidRPr="00E40877">
              <w:rPr>
                <w:lang w:val="fr-CA"/>
              </w:rPr>
              <w:t xml:space="preserve"> </w:t>
            </w:r>
            <w:proofErr w:type="spellStart"/>
            <w:r w:rsidR="00AD24C7" w:rsidRPr="00E40877">
              <w:rPr>
                <w:lang w:val="fr-CA"/>
              </w:rPr>
              <w:t>sau</w:t>
            </w:r>
            <w:proofErr w:type="spellEnd"/>
            <w:r w:rsidR="00AD24C7" w:rsidRPr="00E40877">
              <w:rPr>
                <w:lang w:val="fr-CA"/>
              </w:rPr>
              <w:t xml:space="preserve"> </w:t>
            </w:r>
            <w:proofErr w:type="spellStart"/>
            <w:r w:rsidR="00AD24C7" w:rsidRPr="00E40877">
              <w:rPr>
                <w:lang w:val="fr-CA"/>
              </w:rPr>
              <w:t>alte</w:t>
            </w:r>
            <w:proofErr w:type="spellEnd"/>
            <w:r w:rsidR="00AD24C7" w:rsidRPr="00E40877">
              <w:rPr>
                <w:lang w:val="fr-CA"/>
              </w:rPr>
              <w:t xml:space="preserve"> animale </w:t>
            </w:r>
            <w:proofErr w:type="spellStart"/>
            <w:r w:rsidR="00AD24C7" w:rsidRPr="00E40877">
              <w:rPr>
                <w:lang w:val="fr-CA"/>
              </w:rPr>
              <w:t>nevizate</w:t>
            </w:r>
            <w:proofErr w:type="spellEnd"/>
            <w:r w:rsidR="00AD24C7" w:rsidRPr="00E40877">
              <w:rPr>
                <w:lang w:val="fr-CA"/>
              </w:rPr>
              <w:t>.</w:t>
            </w:r>
          </w:p>
          <w:p w:rsidR="00AD24C7" w:rsidRPr="00E40877" w:rsidRDefault="00AD24C7" w:rsidP="00EC630F">
            <w:pPr>
              <w:pStyle w:val="NoSpacing"/>
              <w:jc w:val="both"/>
              <w:rPr>
                <w:lang w:val="pt-PT"/>
              </w:rPr>
            </w:pPr>
            <w:r w:rsidRPr="00E40877">
              <w:rPr>
                <w:lang w:val="fr-CA"/>
              </w:rPr>
              <w:t>S</w:t>
            </w:r>
            <w:r w:rsidRPr="00E40877">
              <w:rPr>
                <w:lang w:val="pt-PT"/>
              </w:rPr>
              <w:t xml:space="preserve">ubstanța activă conținută în produs este un antagonist al vitaminei K și inhibă sinteza hepatică a factorilor dependenți de vitamina K. </w:t>
            </w:r>
          </w:p>
          <w:p w:rsidR="00AD24C7" w:rsidRPr="00E40877" w:rsidRDefault="00AD24C7" w:rsidP="00EC630F">
            <w:pPr>
              <w:pStyle w:val="NoSpacing"/>
              <w:jc w:val="both"/>
              <w:rPr>
                <w:lang w:val="it-IT"/>
              </w:rPr>
            </w:pPr>
            <w:r w:rsidRPr="00E40877">
              <w:rPr>
                <w:u w:val="single"/>
                <w:lang w:val="it-IT"/>
              </w:rPr>
              <w:t>SIMPTOME</w:t>
            </w:r>
            <w:r w:rsidRPr="00E40877">
              <w:rPr>
                <w:lang w:val="it-IT"/>
              </w:rPr>
              <w:t xml:space="preserve">: intoxicație acută prin ingestie. Inhibă sinteza vitamnei K, provocând hemoragii ale pielii, ale mucoaselor, ale organelor interne și ale parenchimului. Simptomatologia la nivelul altor sisteme și aparate este preponderent hemoragică. </w:t>
            </w:r>
          </w:p>
          <w:p w:rsidR="00AD24C7" w:rsidRPr="00E40877" w:rsidRDefault="00AD24C7" w:rsidP="00EC630F">
            <w:pPr>
              <w:pStyle w:val="NoSpacing"/>
              <w:jc w:val="both"/>
            </w:pPr>
            <w:r w:rsidRPr="00E40877">
              <w:rPr>
                <w:u w:val="single"/>
                <w:lang w:val="pt-PT"/>
              </w:rPr>
              <w:t>TRATAMENT</w:t>
            </w:r>
            <w:r w:rsidRPr="00E40877">
              <w:rPr>
                <w:lang w:val="pt-PT"/>
              </w:rPr>
              <w:t xml:space="preserve">: în caz de ingestie de cantități mari, a se provoca voma, a se efectua spălături gastrice sau a se administra cărbune activat. Este necesară monitorizarea activității protrombinice imediat după ingestie și în zilele succesive. În caz de activitate protrombinică redusă, a se administra vitamina K. Se va urma protocolul medical corespunzător.  </w:t>
            </w:r>
            <w:proofErr w:type="spellStart"/>
            <w:r w:rsidRPr="00E40877">
              <w:t>Consultați</w:t>
            </w:r>
            <w:proofErr w:type="spellEnd"/>
            <w:r w:rsidRPr="00E40877">
              <w:t xml:space="preserve"> un </w:t>
            </w:r>
            <w:proofErr w:type="spellStart"/>
            <w:r w:rsidRPr="00E40877">
              <w:t>centru</w:t>
            </w:r>
            <w:proofErr w:type="spellEnd"/>
            <w:r w:rsidRPr="00E40877">
              <w:t xml:space="preserve"> de </w:t>
            </w:r>
            <w:proofErr w:type="spellStart"/>
            <w:r w:rsidRPr="00E40877">
              <w:t>toxicologie</w:t>
            </w:r>
            <w:proofErr w:type="spellEnd"/>
            <w:r w:rsidRPr="00E40877">
              <w:t xml:space="preserve"> </w:t>
            </w:r>
            <w:proofErr w:type="spellStart"/>
            <w:r w:rsidRPr="00E40877">
              <w:t>clinică</w:t>
            </w:r>
            <w:proofErr w:type="spellEnd"/>
            <w:r w:rsidR="003D2841">
              <w:t>.</w:t>
            </w:r>
          </w:p>
          <w:p w:rsidR="00C049B3" w:rsidRPr="00E40877" w:rsidRDefault="00AD24C7" w:rsidP="00EC630F">
            <w:pPr>
              <w:pStyle w:val="NoSpacing"/>
              <w:jc w:val="both"/>
            </w:pPr>
            <w:r w:rsidRPr="00E40877">
              <w:rPr>
                <w:u w:val="single"/>
              </w:rPr>
              <w:t>CONTRAINDICAȚII</w:t>
            </w:r>
            <w:r w:rsidRPr="00E40877">
              <w:t xml:space="preserve">: </w:t>
            </w:r>
            <w:proofErr w:type="spellStart"/>
            <w:r w:rsidRPr="00E40877">
              <w:t>anticoagulanți</w:t>
            </w:r>
            <w:proofErr w:type="spellEnd"/>
            <w:r w:rsidRPr="00E40877">
              <w:t>.</w:t>
            </w:r>
          </w:p>
        </w:tc>
      </w:tr>
      <w:tr w:rsidR="00B66405" w:rsidRPr="00E40877" w:rsidTr="006B235A">
        <w:tc>
          <w:tcPr>
            <w:tcW w:w="9923" w:type="dxa"/>
          </w:tcPr>
          <w:p w:rsidR="00313B95" w:rsidRPr="00E40877" w:rsidRDefault="00B66405" w:rsidP="00EC630F">
            <w:pPr>
              <w:pStyle w:val="NoSpacing"/>
              <w:jc w:val="both"/>
              <w:rPr>
                <w:lang w:val="ro-RO"/>
              </w:rPr>
            </w:pPr>
            <w:r w:rsidRPr="00E40877">
              <w:rPr>
                <w:u w:val="single"/>
                <w:lang w:val="ro-RO"/>
              </w:rPr>
              <w:t>Asupra mediului</w:t>
            </w:r>
            <w:r w:rsidR="00400263" w:rsidRPr="00E40877">
              <w:rPr>
                <w:lang w:val="ro-RO"/>
              </w:rPr>
              <w:t xml:space="preserve">: </w:t>
            </w:r>
          </w:p>
          <w:p w:rsidR="00400263" w:rsidRPr="00E40877" w:rsidRDefault="00840333" w:rsidP="00EC630F">
            <w:pPr>
              <w:pStyle w:val="NoSpacing"/>
              <w:jc w:val="both"/>
              <w:rPr>
                <w:lang w:val="ro-RO"/>
              </w:rPr>
            </w:pPr>
            <w:r w:rsidRPr="00E40877">
              <w:rPr>
                <w:u w:val="single"/>
                <w:lang w:val="ro-RO"/>
              </w:rPr>
              <w:t>Sol:</w:t>
            </w:r>
            <w:r w:rsidRPr="00E40877">
              <w:rPr>
                <w:rFonts w:eastAsia="Calibri"/>
                <w:i/>
                <w:lang w:val="ro-RO"/>
              </w:rPr>
              <w:t xml:space="preserve"> </w:t>
            </w:r>
            <w:r w:rsidRPr="00E40877">
              <w:rPr>
                <w:lang w:val="ro-RO"/>
              </w:rPr>
              <w:t>Trebuie evitată cat mai mult expunerea solului la produsul formulat precum și evitarea pătrunderii în sol, ținând cont de proprietățile PBT ale brodifacumului.</w:t>
            </w:r>
          </w:p>
          <w:p w:rsidR="00840333" w:rsidRPr="00E40877" w:rsidRDefault="00840333" w:rsidP="00EC630F">
            <w:pPr>
              <w:pStyle w:val="NoSpacing"/>
              <w:jc w:val="both"/>
              <w:rPr>
                <w:lang w:val="ro-RO"/>
              </w:rPr>
            </w:pPr>
            <w:r w:rsidRPr="00E40877">
              <w:rPr>
                <w:u w:val="single"/>
                <w:lang w:val="ro-RO"/>
              </w:rPr>
              <w:t>Apa</w:t>
            </w:r>
            <w:r w:rsidRPr="00E40877">
              <w:rPr>
                <w:lang w:val="ro-RO"/>
              </w:rPr>
              <w:t>:</w:t>
            </w:r>
            <w:r w:rsidRPr="00E40877">
              <w:rPr>
                <w:i/>
                <w:lang w:val="ro-RO"/>
              </w:rPr>
              <w:t xml:space="preserve"> </w:t>
            </w:r>
            <w:r w:rsidRPr="00E40877">
              <w:rPr>
                <w:lang w:val="ro-RO"/>
              </w:rPr>
              <w:t>Substanța activă îndeplinește criteriile de PBT: este persistentă în apă, cu tendițe de bioacumulare în organisme și foarte toxică.</w:t>
            </w:r>
          </w:p>
          <w:p w:rsidR="00102585" w:rsidRPr="00E40877" w:rsidRDefault="00840333" w:rsidP="00EC630F">
            <w:pPr>
              <w:pStyle w:val="NoSpacing"/>
              <w:jc w:val="both"/>
              <w:rPr>
                <w:lang w:val="ro-RO"/>
              </w:rPr>
            </w:pPr>
            <w:r w:rsidRPr="00E40877">
              <w:rPr>
                <w:u w:val="single"/>
                <w:lang w:val="ro-RO"/>
              </w:rPr>
              <w:t>Aer:</w:t>
            </w:r>
            <w:r w:rsidRPr="00E40877">
              <w:rPr>
                <w:rFonts w:eastAsia="Calibri"/>
                <w:i/>
                <w:lang w:val="ro-RO"/>
              </w:rPr>
              <w:t xml:space="preserve"> </w:t>
            </w:r>
            <w:r w:rsidRPr="00E40877">
              <w:rPr>
                <w:lang w:val="ro-RO"/>
              </w:rPr>
              <w:t>Nu este de așteptat să rezulte pierderi, acumulări de substanță activă în aer în timpul utilizării</w:t>
            </w:r>
          </w:p>
          <w:p w:rsidR="00ED2639" w:rsidRPr="00E40877" w:rsidRDefault="00ED2639" w:rsidP="00EC630F">
            <w:pPr>
              <w:pStyle w:val="NoSpacing"/>
              <w:jc w:val="both"/>
              <w:rPr>
                <w:lang w:val="ro-RO"/>
              </w:rPr>
            </w:pPr>
            <w:r w:rsidRPr="00E40877">
              <w:rPr>
                <w:u w:val="single"/>
                <w:lang w:val="ro-RO"/>
              </w:rPr>
              <w:t>Organisme acvatice</w:t>
            </w:r>
            <w:r w:rsidRPr="00E40877">
              <w:rPr>
                <w:lang w:val="ro-RO"/>
              </w:rPr>
              <w:t>:</w:t>
            </w:r>
            <w:r w:rsidRPr="00E40877">
              <w:rPr>
                <w:rFonts w:eastAsia="Calibri"/>
                <w:i/>
                <w:lang w:val="ro-RO"/>
              </w:rPr>
              <w:t xml:space="preserve"> </w:t>
            </w:r>
            <w:r w:rsidRPr="00E40877">
              <w:rPr>
                <w:lang w:val="ro-RO"/>
              </w:rPr>
              <w:t>Produsul prezintă un risc acceptabil datorat efectului acut și cronic de categoria I (foarte toxic)</w:t>
            </w:r>
          </w:p>
          <w:p w:rsidR="00ED2639" w:rsidRPr="00E40877" w:rsidRDefault="00ED2639" w:rsidP="00EC630F">
            <w:pPr>
              <w:pStyle w:val="NoSpacing"/>
              <w:jc w:val="both"/>
              <w:rPr>
                <w:lang w:val="ro-RO"/>
              </w:rPr>
            </w:pPr>
            <w:r w:rsidRPr="00E40877">
              <w:rPr>
                <w:u w:val="single"/>
                <w:lang w:val="ro-RO"/>
              </w:rPr>
              <w:t>Alte organisma netinta</w:t>
            </w:r>
            <w:r w:rsidRPr="00E40877">
              <w:rPr>
                <w:lang w:val="ro-RO"/>
              </w:rPr>
              <w:t>:</w:t>
            </w:r>
            <w:r w:rsidRPr="00E40877">
              <w:rPr>
                <w:rFonts w:eastAsia="Calibri"/>
                <w:i/>
                <w:lang w:val="ro-RO"/>
              </w:rPr>
              <w:t xml:space="preserve"> </w:t>
            </w:r>
            <w:r w:rsidRPr="00E40877">
              <w:rPr>
                <w:lang w:val="ro-RO"/>
              </w:rPr>
              <w:t>Produsul nu  prezintă risc neacceptabil p</w:t>
            </w:r>
            <w:r w:rsidR="003D2841">
              <w:rPr>
                <w:lang w:val="ro-RO"/>
              </w:rPr>
              <w:t>entru</w:t>
            </w:r>
            <w:r w:rsidRPr="00E40877">
              <w:rPr>
                <w:lang w:val="ro-RO"/>
              </w:rPr>
              <w:t xml:space="preserve"> organismele din mediul terestru  </w:t>
            </w:r>
          </w:p>
          <w:p w:rsidR="00ED2639" w:rsidRPr="00E40877" w:rsidRDefault="00ED2639" w:rsidP="00EC630F">
            <w:pPr>
              <w:pStyle w:val="NoSpacing"/>
              <w:jc w:val="both"/>
              <w:rPr>
                <w:lang w:val="ro-RO"/>
              </w:rPr>
            </w:pPr>
            <w:r w:rsidRPr="00E40877">
              <w:rPr>
                <w:lang w:val="ro-RO"/>
              </w:rPr>
              <w:t>Fără efecte semnificative asupra proceselor de  respirație/nitrificare din sol</w:t>
            </w:r>
          </w:p>
        </w:tc>
      </w:tr>
    </w:tbl>
    <w:p w:rsidR="00972ED8" w:rsidRPr="00E40877" w:rsidRDefault="00972ED8" w:rsidP="00EC630F">
      <w:pPr>
        <w:jc w:val="both"/>
        <w:rPr>
          <w:b/>
          <w:color w:val="000000"/>
          <w:lang w:val="ro-RO"/>
        </w:rPr>
      </w:pPr>
    </w:p>
    <w:p w:rsidR="00B66405" w:rsidRPr="00E40877" w:rsidRDefault="00B66405" w:rsidP="00EC630F">
      <w:pPr>
        <w:jc w:val="both"/>
        <w:rPr>
          <w:color w:val="000000"/>
          <w:lang w:val="ro-RO"/>
        </w:rPr>
      </w:pPr>
      <w:r w:rsidRPr="00E40877">
        <w:rPr>
          <w:b/>
          <w:color w:val="000000"/>
          <w:lang w:val="ro-RO"/>
        </w:rPr>
        <w:t>XIII.</w:t>
      </w:r>
      <w:r w:rsidRPr="00E40877">
        <w:rPr>
          <w:color w:val="000000"/>
          <w:lang w:val="ro-RO"/>
        </w:rPr>
        <w:t xml:space="preserve"> </w:t>
      </w:r>
      <w:r w:rsidRPr="00E40877">
        <w:rPr>
          <w:b/>
          <w:color w:val="000000"/>
          <w:lang w:val="ro-RO"/>
        </w:rPr>
        <w:t>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10"/>
        <w:gridCol w:w="142"/>
        <w:gridCol w:w="1559"/>
        <w:gridCol w:w="2126"/>
        <w:gridCol w:w="2142"/>
      </w:tblGrid>
      <w:tr w:rsidR="00B66405" w:rsidRPr="00E40877" w:rsidTr="001422E5">
        <w:tc>
          <w:tcPr>
            <w:tcW w:w="1701" w:type="dxa"/>
            <w:shd w:val="clear" w:color="auto" w:fill="auto"/>
          </w:tcPr>
          <w:p w:rsidR="00B66405" w:rsidRPr="00E40877" w:rsidRDefault="00B66405" w:rsidP="00EC630F">
            <w:pPr>
              <w:jc w:val="both"/>
              <w:rPr>
                <w:lang w:val="ro-RO"/>
              </w:rPr>
            </w:pPr>
            <w:r w:rsidRPr="00E40877">
              <w:rPr>
                <w:color w:val="000000"/>
                <w:lang w:val="ro-RO"/>
              </w:rPr>
              <w:t>Activitatea</w:t>
            </w:r>
          </w:p>
        </w:tc>
        <w:tc>
          <w:tcPr>
            <w:tcW w:w="2410" w:type="dxa"/>
            <w:shd w:val="clear" w:color="auto" w:fill="auto"/>
          </w:tcPr>
          <w:p w:rsidR="00B66405" w:rsidRPr="00E40877" w:rsidRDefault="00B66405" w:rsidP="00EC630F">
            <w:pPr>
              <w:jc w:val="both"/>
              <w:rPr>
                <w:lang w:val="ro-RO"/>
              </w:rPr>
            </w:pPr>
            <w:r w:rsidRPr="00E40877">
              <w:rPr>
                <w:color w:val="000000"/>
                <w:lang w:val="ro-RO"/>
              </w:rPr>
              <w:t>Metoda de testare / Protocolul de testare</w:t>
            </w:r>
          </w:p>
        </w:tc>
        <w:tc>
          <w:tcPr>
            <w:tcW w:w="1701" w:type="dxa"/>
            <w:gridSpan w:val="2"/>
            <w:shd w:val="clear" w:color="auto" w:fill="auto"/>
          </w:tcPr>
          <w:p w:rsidR="00B66405" w:rsidRPr="00E40877" w:rsidRDefault="00B66405" w:rsidP="00EC630F">
            <w:pPr>
              <w:jc w:val="both"/>
              <w:rPr>
                <w:lang w:val="ro-RO"/>
              </w:rPr>
            </w:pPr>
            <w:r w:rsidRPr="00E40877">
              <w:rPr>
                <w:color w:val="000000"/>
                <w:lang w:val="ro-RO"/>
              </w:rPr>
              <w:t>Specia</w:t>
            </w:r>
          </w:p>
        </w:tc>
        <w:tc>
          <w:tcPr>
            <w:tcW w:w="2126" w:type="dxa"/>
            <w:shd w:val="clear" w:color="auto" w:fill="auto"/>
          </w:tcPr>
          <w:p w:rsidR="00B66405" w:rsidRPr="00E40877" w:rsidRDefault="00B66405" w:rsidP="00EC630F">
            <w:pPr>
              <w:jc w:val="both"/>
              <w:rPr>
                <w:lang w:val="ro-RO"/>
              </w:rPr>
            </w:pPr>
            <w:r w:rsidRPr="00E40877">
              <w:rPr>
                <w:color w:val="000000"/>
                <w:lang w:val="ro-RO"/>
              </w:rPr>
              <w:t>Concentraţii</w:t>
            </w:r>
          </w:p>
        </w:tc>
        <w:tc>
          <w:tcPr>
            <w:tcW w:w="2142" w:type="dxa"/>
            <w:shd w:val="clear" w:color="auto" w:fill="auto"/>
          </w:tcPr>
          <w:p w:rsidR="00B66405" w:rsidRPr="00E40877" w:rsidRDefault="00B66405" w:rsidP="00EC630F">
            <w:pPr>
              <w:jc w:val="both"/>
              <w:rPr>
                <w:lang w:val="ro-RO"/>
              </w:rPr>
            </w:pPr>
            <w:r w:rsidRPr="00E40877">
              <w:rPr>
                <w:color w:val="000000"/>
                <w:lang w:val="ro-RO"/>
              </w:rPr>
              <w:t>Timpi de acţiune</w:t>
            </w:r>
          </w:p>
        </w:tc>
      </w:tr>
      <w:tr w:rsidR="001422E5" w:rsidRPr="00E40877" w:rsidTr="001422E5">
        <w:tc>
          <w:tcPr>
            <w:tcW w:w="1701" w:type="dxa"/>
            <w:shd w:val="clear" w:color="auto" w:fill="auto"/>
          </w:tcPr>
          <w:p w:rsidR="001422E5" w:rsidRPr="00E40877" w:rsidRDefault="001422E5" w:rsidP="00EC630F">
            <w:pPr>
              <w:jc w:val="both"/>
              <w:rPr>
                <w:lang w:val="ro-RO"/>
              </w:rPr>
            </w:pPr>
            <w:r w:rsidRPr="00E40877">
              <w:rPr>
                <w:lang w:val="ro-RO"/>
              </w:rPr>
              <w:t>Rodenticida,</w:t>
            </w:r>
          </w:p>
          <w:p w:rsidR="001422E5" w:rsidRPr="00E40877" w:rsidRDefault="001422E5" w:rsidP="00EC630F">
            <w:pPr>
              <w:jc w:val="both"/>
              <w:rPr>
                <w:lang w:val="ro-RO"/>
              </w:rPr>
            </w:pPr>
            <w:r w:rsidRPr="00E40877">
              <w:rPr>
                <w:lang w:val="ro-RO"/>
              </w:rPr>
              <w:t>anticoagulant,</w:t>
            </w:r>
          </w:p>
          <w:p w:rsidR="001422E5" w:rsidRPr="00E40877" w:rsidRDefault="001422E5" w:rsidP="00D554F1">
            <w:pPr>
              <w:rPr>
                <w:lang w:val="ro-RO"/>
              </w:rPr>
            </w:pPr>
            <w:r w:rsidRPr="00E40877">
              <w:rPr>
                <w:lang w:val="ro-RO"/>
              </w:rPr>
              <w:t>toxina cu actiune prin ingestie</w:t>
            </w:r>
          </w:p>
          <w:p w:rsidR="001422E5" w:rsidRPr="00E40877" w:rsidRDefault="001422E5" w:rsidP="00EC630F">
            <w:pPr>
              <w:jc w:val="both"/>
              <w:rPr>
                <w:b/>
                <w:lang w:val="ro-RO"/>
              </w:rPr>
            </w:pPr>
          </w:p>
        </w:tc>
        <w:tc>
          <w:tcPr>
            <w:tcW w:w="2552" w:type="dxa"/>
            <w:gridSpan w:val="2"/>
            <w:shd w:val="clear" w:color="auto" w:fill="auto"/>
          </w:tcPr>
          <w:p w:rsidR="001422E5" w:rsidRPr="00E40877" w:rsidRDefault="001422E5" w:rsidP="00FD14AC">
            <w:r w:rsidRPr="00E40877">
              <w:rPr>
                <w:lang w:val="ro-RO"/>
              </w:rPr>
              <w:t xml:space="preserve">Metoda standard pentru determinarea eficacitatii unei doze unice de rodenticid, </w:t>
            </w:r>
            <w:r w:rsidRPr="00E40877">
              <w:rPr>
                <w:u w:val="single"/>
                <w:lang w:val="ro-RO"/>
              </w:rPr>
              <w:t>in conditii de laborator,</w:t>
            </w:r>
            <w:r w:rsidRPr="00E40877">
              <w:rPr>
                <w:lang w:val="ro-RO"/>
              </w:rPr>
              <w:t xml:space="preserve"> fata de rozatoarele sinantrope. </w:t>
            </w:r>
            <w:r w:rsidRPr="00E40877">
              <w:t xml:space="preserve">Test de </w:t>
            </w:r>
            <w:proofErr w:type="spellStart"/>
            <w:r w:rsidRPr="00E40877">
              <w:t>hranire</w:t>
            </w:r>
            <w:proofErr w:type="spellEnd"/>
            <w:r w:rsidRPr="00E40877">
              <w:t xml:space="preserve"> la </w:t>
            </w:r>
            <w:proofErr w:type="spellStart"/>
            <w:r w:rsidRPr="00E40877">
              <w:t>alegere</w:t>
            </w:r>
            <w:proofErr w:type="spellEnd"/>
            <w:r w:rsidRPr="00E40877">
              <w:t xml:space="preserve"> - </w:t>
            </w:r>
            <w:proofErr w:type="spellStart"/>
            <w:r w:rsidRPr="00E40877">
              <w:t>durata</w:t>
            </w:r>
            <w:proofErr w:type="spellEnd"/>
            <w:r w:rsidRPr="00E40877">
              <w:t xml:space="preserve"> de </w:t>
            </w:r>
            <w:proofErr w:type="spellStart"/>
            <w:r w:rsidRPr="00E40877">
              <w:t>hranire</w:t>
            </w:r>
            <w:proofErr w:type="spellEnd"/>
            <w:r w:rsidRPr="00E40877">
              <w:t xml:space="preserve"> 4 </w:t>
            </w:r>
            <w:proofErr w:type="spellStart"/>
            <w:r w:rsidRPr="00E40877">
              <w:t>zile</w:t>
            </w:r>
            <w:proofErr w:type="spellEnd"/>
          </w:p>
          <w:p w:rsidR="001422E5" w:rsidRPr="00E40877" w:rsidRDefault="001422E5" w:rsidP="00FD14AC">
            <w:pPr>
              <w:rPr>
                <w:lang w:val="ro-RO"/>
              </w:rPr>
            </w:pPr>
            <w:r w:rsidRPr="00E40877">
              <w:rPr>
                <w:lang w:val="ro-RO"/>
              </w:rPr>
              <w:t>Cu momeala i</w:t>
            </w:r>
            <w:r w:rsidR="000A353C" w:rsidRPr="00E40877">
              <w:rPr>
                <w:lang w:val="ro-RO"/>
              </w:rPr>
              <w:t xml:space="preserve">mbatranita 18 </w:t>
            </w:r>
            <w:r w:rsidR="000A353C" w:rsidRPr="00E40877">
              <w:rPr>
                <w:lang w:val="ro-RO"/>
              </w:rPr>
              <w:lastRenderedPageBreak/>
              <w:t>saptamani la 30°C</w:t>
            </w:r>
          </w:p>
        </w:tc>
        <w:tc>
          <w:tcPr>
            <w:tcW w:w="1559" w:type="dxa"/>
            <w:shd w:val="clear" w:color="auto" w:fill="auto"/>
          </w:tcPr>
          <w:p w:rsidR="001422E5" w:rsidRPr="00E40877" w:rsidRDefault="001422E5" w:rsidP="00EC630F">
            <w:pPr>
              <w:jc w:val="both"/>
              <w:rPr>
                <w:i/>
                <w:lang w:val="ro-RO"/>
              </w:rPr>
            </w:pPr>
            <w:r w:rsidRPr="00E40877">
              <w:rPr>
                <w:i/>
                <w:lang w:val="ro-RO"/>
              </w:rPr>
              <w:lastRenderedPageBreak/>
              <w:t>Mus musculus</w:t>
            </w:r>
          </w:p>
          <w:p w:rsidR="001422E5" w:rsidRPr="00E40877" w:rsidRDefault="001422E5" w:rsidP="00EC630F">
            <w:pPr>
              <w:jc w:val="both"/>
              <w:rPr>
                <w:lang w:val="ro-RO"/>
              </w:rPr>
            </w:pPr>
            <w:r w:rsidRPr="00E40877">
              <w:rPr>
                <w:lang w:val="ro-RO"/>
              </w:rPr>
              <w:t>(soarece de casa)</w:t>
            </w:r>
          </w:p>
        </w:tc>
        <w:tc>
          <w:tcPr>
            <w:tcW w:w="2126" w:type="dxa"/>
            <w:shd w:val="clear" w:color="auto" w:fill="auto"/>
          </w:tcPr>
          <w:p w:rsidR="001422E5" w:rsidRPr="00E40877" w:rsidRDefault="008037BE" w:rsidP="00EC630F">
            <w:pPr>
              <w:jc w:val="both"/>
              <w:rPr>
                <w:lang w:val="ro-RO"/>
              </w:rPr>
            </w:pPr>
            <w:r w:rsidRPr="00D554F1">
              <w:rPr>
                <w:bCs/>
                <w:lang w:val="ro-RO"/>
              </w:rPr>
              <w:t>Brodifacum</w:t>
            </w:r>
            <w:r w:rsidRPr="00D554F1">
              <w:rPr>
                <w:lang w:val="ro-RO"/>
              </w:rPr>
              <w:t xml:space="preserve"> </w:t>
            </w:r>
            <w:r w:rsidR="001422E5" w:rsidRPr="00E40877">
              <w:rPr>
                <w:lang w:val="ro-RO"/>
              </w:rPr>
              <w:t>0.005%</w:t>
            </w:r>
          </w:p>
          <w:p w:rsidR="001422E5" w:rsidRPr="00E40877" w:rsidRDefault="001422E5" w:rsidP="00D554F1">
            <w:pPr>
              <w:rPr>
                <w:lang w:val="ro-RO"/>
              </w:rPr>
            </w:pPr>
            <w:r w:rsidRPr="00E40877">
              <w:rPr>
                <w:lang w:val="ro-RO"/>
              </w:rPr>
              <w:t>momeala imbatranita 18 saptamani la 30°C</w:t>
            </w:r>
          </w:p>
          <w:p w:rsidR="001422E5" w:rsidRPr="00E40877" w:rsidRDefault="001422E5" w:rsidP="00EC630F">
            <w:pPr>
              <w:jc w:val="both"/>
              <w:rPr>
                <w:lang w:val="ro-RO"/>
              </w:rPr>
            </w:pPr>
          </w:p>
        </w:tc>
        <w:tc>
          <w:tcPr>
            <w:tcW w:w="2142" w:type="dxa"/>
            <w:shd w:val="clear" w:color="auto" w:fill="auto"/>
          </w:tcPr>
          <w:p w:rsidR="001422E5" w:rsidRPr="00E40877" w:rsidRDefault="001422E5" w:rsidP="00EC630F">
            <w:pPr>
              <w:jc w:val="both"/>
              <w:rPr>
                <w:lang w:val="ro-RO"/>
              </w:rPr>
            </w:pPr>
            <w:r w:rsidRPr="00E40877">
              <w:rPr>
                <w:lang w:val="ro-RO"/>
              </w:rPr>
              <w:t>Mortalitate 100% in 14 zile</w:t>
            </w:r>
          </w:p>
        </w:tc>
      </w:tr>
      <w:tr w:rsidR="005E0D58" w:rsidRPr="00E40877" w:rsidTr="001422E5">
        <w:tc>
          <w:tcPr>
            <w:tcW w:w="1701" w:type="dxa"/>
            <w:shd w:val="clear" w:color="auto" w:fill="auto"/>
          </w:tcPr>
          <w:p w:rsidR="005E0D58" w:rsidRPr="00E40877" w:rsidRDefault="005E0D58" w:rsidP="00EC630F">
            <w:pPr>
              <w:jc w:val="both"/>
              <w:rPr>
                <w:lang w:val="ro-RO"/>
              </w:rPr>
            </w:pPr>
            <w:r w:rsidRPr="00E40877">
              <w:rPr>
                <w:lang w:val="ro-RO"/>
              </w:rPr>
              <w:lastRenderedPageBreak/>
              <w:t>Rodenticida,</w:t>
            </w:r>
          </w:p>
          <w:p w:rsidR="005E0D58" w:rsidRPr="00E40877" w:rsidRDefault="005E0D58" w:rsidP="00EC630F">
            <w:pPr>
              <w:jc w:val="both"/>
              <w:rPr>
                <w:lang w:val="ro-RO"/>
              </w:rPr>
            </w:pPr>
            <w:r w:rsidRPr="00E40877">
              <w:rPr>
                <w:lang w:val="ro-RO"/>
              </w:rPr>
              <w:t>anticoagulant,</w:t>
            </w:r>
          </w:p>
          <w:p w:rsidR="005E0D58" w:rsidRPr="00E40877" w:rsidRDefault="005E0D58" w:rsidP="00D554F1">
            <w:pPr>
              <w:rPr>
                <w:lang w:val="ro-RO"/>
              </w:rPr>
            </w:pPr>
            <w:r w:rsidRPr="00E40877">
              <w:rPr>
                <w:lang w:val="ro-RO"/>
              </w:rPr>
              <w:t>toxina cu actiune prin ingestie</w:t>
            </w:r>
          </w:p>
          <w:p w:rsidR="005E0D58" w:rsidRPr="00E40877" w:rsidRDefault="005E0D58" w:rsidP="00EC630F">
            <w:pPr>
              <w:jc w:val="both"/>
              <w:rPr>
                <w:lang w:val="ro-RO"/>
              </w:rPr>
            </w:pPr>
          </w:p>
        </w:tc>
        <w:tc>
          <w:tcPr>
            <w:tcW w:w="2552" w:type="dxa"/>
            <w:gridSpan w:val="2"/>
            <w:shd w:val="clear" w:color="auto" w:fill="auto"/>
          </w:tcPr>
          <w:p w:rsidR="005E0D58" w:rsidRPr="00E40877" w:rsidRDefault="005E0D58" w:rsidP="00FD14AC">
            <w:r w:rsidRPr="00E40877">
              <w:rPr>
                <w:lang w:val="ro-RO"/>
              </w:rPr>
              <w:t xml:space="preserve">Metoda standard pentru determinarea eficacitatii unei doze unice de rodenticid, </w:t>
            </w:r>
            <w:r w:rsidRPr="00E40877">
              <w:rPr>
                <w:u w:val="single"/>
                <w:lang w:val="ro-RO"/>
              </w:rPr>
              <w:t>in conditii de laborator,</w:t>
            </w:r>
            <w:r w:rsidRPr="00E40877">
              <w:rPr>
                <w:lang w:val="ro-RO"/>
              </w:rPr>
              <w:t xml:space="preserve"> fata de rozatoarele sinantrope. </w:t>
            </w:r>
            <w:r w:rsidRPr="00E40877">
              <w:t xml:space="preserve">Test de </w:t>
            </w:r>
            <w:proofErr w:type="spellStart"/>
            <w:r w:rsidRPr="00E40877">
              <w:t>hranire</w:t>
            </w:r>
            <w:proofErr w:type="spellEnd"/>
            <w:r w:rsidRPr="00E40877">
              <w:t xml:space="preserve"> la </w:t>
            </w:r>
            <w:proofErr w:type="spellStart"/>
            <w:r w:rsidRPr="00E40877">
              <w:t>alegere</w:t>
            </w:r>
            <w:proofErr w:type="spellEnd"/>
            <w:r w:rsidRPr="00E40877">
              <w:t xml:space="preserve"> - </w:t>
            </w:r>
            <w:proofErr w:type="spellStart"/>
            <w:r w:rsidRPr="00E40877">
              <w:t>durata</w:t>
            </w:r>
            <w:proofErr w:type="spellEnd"/>
            <w:r w:rsidRPr="00E40877">
              <w:t xml:space="preserve"> de </w:t>
            </w:r>
            <w:proofErr w:type="spellStart"/>
            <w:r w:rsidRPr="00E40877">
              <w:t>hranire</w:t>
            </w:r>
            <w:proofErr w:type="spellEnd"/>
            <w:r w:rsidRPr="00E40877">
              <w:t xml:space="preserve"> 4 </w:t>
            </w:r>
            <w:proofErr w:type="spellStart"/>
            <w:r w:rsidRPr="00E40877">
              <w:t>zile</w:t>
            </w:r>
            <w:proofErr w:type="spellEnd"/>
          </w:p>
          <w:p w:rsidR="005E0D58" w:rsidRPr="00E40877" w:rsidRDefault="005E0D58" w:rsidP="00FD14AC">
            <w:pPr>
              <w:rPr>
                <w:lang w:val="ro-RO"/>
              </w:rPr>
            </w:pPr>
            <w:r w:rsidRPr="00E40877">
              <w:rPr>
                <w:lang w:val="ro-RO"/>
              </w:rPr>
              <w:t>Cu momeala imbatranita 17 saptamani la 30°C</w:t>
            </w:r>
          </w:p>
        </w:tc>
        <w:tc>
          <w:tcPr>
            <w:tcW w:w="1559" w:type="dxa"/>
            <w:shd w:val="clear" w:color="auto" w:fill="auto"/>
          </w:tcPr>
          <w:p w:rsidR="005E0D58" w:rsidRPr="00E40877" w:rsidRDefault="005E0D58" w:rsidP="00EC630F">
            <w:pPr>
              <w:jc w:val="both"/>
              <w:rPr>
                <w:i/>
                <w:lang w:val="ro-RO"/>
              </w:rPr>
            </w:pPr>
            <w:r w:rsidRPr="00E40877">
              <w:rPr>
                <w:i/>
                <w:lang w:val="ro-RO"/>
              </w:rPr>
              <w:t>Rattus norvegicus</w:t>
            </w:r>
          </w:p>
          <w:p w:rsidR="005E0D58" w:rsidRPr="00E40877" w:rsidRDefault="005E0D58" w:rsidP="00EC630F">
            <w:pPr>
              <w:jc w:val="both"/>
              <w:rPr>
                <w:lang w:val="ro-RO"/>
              </w:rPr>
            </w:pPr>
            <w:r w:rsidRPr="00E40877">
              <w:rPr>
                <w:lang w:val="ro-RO"/>
              </w:rPr>
              <w:t>(sobolan maro)</w:t>
            </w:r>
          </w:p>
        </w:tc>
        <w:tc>
          <w:tcPr>
            <w:tcW w:w="2126" w:type="dxa"/>
            <w:shd w:val="clear" w:color="auto" w:fill="auto"/>
          </w:tcPr>
          <w:p w:rsidR="005E0D58" w:rsidRPr="00E40877" w:rsidRDefault="008037BE" w:rsidP="00EC630F">
            <w:pPr>
              <w:jc w:val="both"/>
              <w:rPr>
                <w:lang w:val="ro-RO"/>
              </w:rPr>
            </w:pPr>
            <w:r w:rsidRPr="008037BE">
              <w:rPr>
                <w:bCs/>
                <w:lang w:val="ro-RO"/>
              </w:rPr>
              <w:t>Brodifacum</w:t>
            </w:r>
            <w:r w:rsidRPr="008037BE">
              <w:rPr>
                <w:lang w:val="ro-RO"/>
              </w:rPr>
              <w:t xml:space="preserve"> </w:t>
            </w:r>
            <w:r w:rsidR="005E0D58" w:rsidRPr="00E40877">
              <w:rPr>
                <w:lang w:val="ro-RO"/>
              </w:rPr>
              <w:t>0.005%</w:t>
            </w:r>
          </w:p>
          <w:p w:rsidR="005E0D58" w:rsidRPr="00E40877" w:rsidRDefault="005E0D58" w:rsidP="008037BE">
            <w:pPr>
              <w:rPr>
                <w:lang w:val="ro-RO"/>
              </w:rPr>
            </w:pPr>
            <w:r w:rsidRPr="00E40877">
              <w:rPr>
                <w:lang w:val="ro-RO"/>
              </w:rPr>
              <w:t>momeala imbatranita 18 saptamani la 30°C</w:t>
            </w:r>
          </w:p>
          <w:p w:rsidR="005E0D58" w:rsidRPr="00E40877" w:rsidRDefault="005E0D58" w:rsidP="00EC630F">
            <w:pPr>
              <w:jc w:val="both"/>
              <w:rPr>
                <w:lang w:val="ro-RO"/>
              </w:rPr>
            </w:pPr>
          </w:p>
        </w:tc>
        <w:tc>
          <w:tcPr>
            <w:tcW w:w="2142" w:type="dxa"/>
            <w:shd w:val="clear" w:color="auto" w:fill="auto"/>
          </w:tcPr>
          <w:p w:rsidR="005E0D58" w:rsidRPr="00E40877" w:rsidRDefault="005E0D58" w:rsidP="00EC630F">
            <w:pPr>
              <w:jc w:val="both"/>
              <w:rPr>
                <w:lang w:val="ro-RO"/>
              </w:rPr>
            </w:pPr>
            <w:r w:rsidRPr="00E40877">
              <w:rPr>
                <w:lang w:val="ro-RO"/>
              </w:rPr>
              <w:t>Mortalitate 100% in 14 zile</w:t>
            </w:r>
          </w:p>
        </w:tc>
      </w:tr>
      <w:tr w:rsidR="005E0D58" w:rsidRPr="00E40877" w:rsidTr="001422E5">
        <w:tc>
          <w:tcPr>
            <w:tcW w:w="1701" w:type="dxa"/>
            <w:shd w:val="clear" w:color="auto" w:fill="auto"/>
          </w:tcPr>
          <w:p w:rsidR="005E0D58" w:rsidRPr="00E40877" w:rsidRDefault="005E0D58" w:rsidP="00EC630F">
            <w:pPr>
              <w:jc w:val="both"/>
              <w:rPr>
                <w:lang w:val="ro-RO"/>
              </w:rPr>
            </w:pPr>
            <w:r w:rsidRPr="00E40877">
              <w:rPr>
                <w:lang w:val="ro-RO"/>
              </w:rPr>
              <w:t>Rodenticida,</w:t>
            </w:r>
          </w:p>
          <w:p w:rsidR="005E0D58" w:rsidRPr="00E40877" w:rsidRDefault="005E0D58" w:rsidP="00EC630F">
            <w:pPr>
              <w:jc w:val="both"/>
              <w:rPr>
                <w:lang w:val="ro-RO"/>
              </w:rPr>
            </w:pPr>
            <w:r w:rsidRPr="00E40877">
              <w:rPr>
                <w:lang w:val="ro-RO"/>
              </w:rPr>
              <w:t>anticoagulant,</w:t>
            </w:r>
          </w:p>
          <w:p w:rsidR="005E0D58" w:rsidRPr="00E40877" w:rsidRDefault="005E0D58" w:rsidP="00D554F1">
            <w:pPr>
              <w:rPr>
                <w:lang w:val="ro-RO"/>
              </w:rPr>
            </w:pPr>
            <w:r w:rsidRPr="00E40877">
              <w:rPr>
                <w:lang w:val="ro-RO"/>
              </w:rPr>
              <w:t>toxina cu actiune prin ingestie</w:t>
            </w:r>
          </w:p>
        </w:tc>
        <w:tc>
          <w:tcPr>
            <w:tcW w:w="2552" w:type="dxa"/>
            <w:gridSpan w:val="2"/>
            <w:shd w:val="clear" w:color="auto" w:fill="auto"/>
          </w:tcPr>
          <w:p w:rsidR="005E0D58" w:rsidRPr="00E40877" w:rsidRDefault="005E0D58" w:rsidP="00EC630F">
            <w:pPr>
              <w:jc w:val="both"/>
              <w:rPr>
                <w:lang w:val="ro-RO"/>
              </w:rPr>
            </w:pPr>
            <w:proofErr w:type="spellStart"/>
            <w:r w:rsidRPr="00E40877">
              <w:t>Testare</w:t>
            </w:r>
            <w:proofErr w:type="spellEnd"/>
            <w:r w:rsidRPr="00E40877">
              <w:t xml:space="preserve"> in </w:t>
            </w:r>
            <w:proofErr w:type="spellStart"/>
            <w:r w:rsidRPr="00E40877">
              <w:t>conditii</w:t>
            </w:r>
            <w:proofErr w:type="spellEnd"/>
            <w:r w:rsidRPr="00E40877">
              <w:t xml:space="preserve"> de </w:t>
            </w:r>
            <w:proofErr w:type="spellStart"/>
            <w:r w:rsidRPr="00E40877">
              <w:t>teren</w:t>
            </w:r>
            <w:proofErr w:type="spellEnd"/>
            <w:r w:rsidRPr="00E40877">
              <w:t xml:space="preserve"> conform ASTM 565-95. Test de </w:t>
            </w:r>
            <w:proofErr w:type="spellStart"/>
            <w:r w:rsidRPr="00E40877">
              <w:t>hranire</w:t>
            </w:r>
            <w:proofErr w:type="spellEnd"/>
            <w:r w:rsidRPr="00E40877">
              <w:t xml:space="preserve"> la </w:t>
            </w:r>
            <w:proofErr w:type="spellStart"/>
            <w:r w:rsidRPr="00E40877">
              <w:t>alegere</w:t>
            </w:r>
            <w:proofErr w:type="spellEnd"/>
            <w:r w:rsidRPr="00E40877">
              <w:t xml:space="preserve"> cu </w:t>
            </w:r>
            <w:proofErr w:type="spellStart"/>
            <w:r w:rsidRPr="00E40877">
              <w:t>momeala</w:t>
            </w:r>
            <w:proofErr w:type="spellEnd"/>
            <w:r w:rsidRPr="00E40877">
              <w:t xml:space="preserve"> </w:t>
            </w:r>
            <w:proofErr w:type="spellStart"/>
            <w:r w:rsidRPr="00E40877">
              <w:t>proaspata</w:t>
            </w:r>
            <w:proofErr w:type="spellEnd"/>
            <w:r w:rsidRPr="00E40877">
              <w:t>.</w:t>
            </w:r>
          </w:p>
        </w:tc>
        <w:tc>
          <w:tcPr>
            <w:tcW w:w="1559" w:type="dxa"/>
            <w:shd w:val="clear" w:color="auto" w:fill="auto"/>
          </w:tcPr>
          <w:p w:rsidR="005E0D58" w:rsidRPr="003D2841" w:rsidRDefault="005E0D58" w:rsidP="00EC630F">
            <w:pPr>
              <w:jc w:val="both"/>
              <w:rPr>
                <w:i/>
                <w:lang w:val="ro-RO"/>
              </w:rPr>
            </w:pPr>
            <w:r w:rsidRPr="003D2841">
              <w:rPr>
                <w:i/>
                <w:lang w:val="ro-RO"/>
              </w:rPr>
              <w:t>Rattus rattus</w:t>
            </w:r>
          </w:p>
        </w:tc>
        <w:tc>
          <w:tcPr>
            <w:tcW w:w="2126" w:type="dxa"/>
            <w:shd w:val="clear" w:color="auto" w:fill="auto"/>
          </w:tcPr>
          <w:p w:rsidR="005E0D58" w:rsidRPr="00E40877" w:rsidRDefault="008037BE" w:rsidP="00EC630F">
            <w:pPr>
              <w:jc w:val="both"/>
              <w:rPr>
                <w:lang w:val="ro-RO"/>
              </w:rPr>
            </w:pPr>
            <w:r w:rsidRPr="008037BE">
              <w:rPr>
                <w:bCs/>
                <w:lang w:val="ro-RO"/>
              </w:rPr>
              <w:t>Brodifacum</w:t>
            </w:r>
            <w:r w:rsidR="005E0D58" w:rsidRPr="008037BE">
              <w:rPr>
                <w:lang w:val="ro-RO"/>
              </w:rPr>
              <w:t xml:space="preserve"> </w:t>
            </w:r>
            <w:r w:rsidR="005E0D58" w:rsidRPr="00E40877">
              <w:rPr>
                <w:lang w:val="ro-RO"/>
              </w:rPr>
              <w:t>0.005%</w:t>
            </w:r>
          </w:p>
          <w:p w:rsidR="005E0D58" w:rsidRPr="00E40877" w:rsidRDefault="005E0D58" w:rsidP="00EC630F">
            <w:pPr>
              <w:jc w:val="both"/>
              <w:rPr>
                <w:lang w:val="ro-RO"/>
              </w:rPr>
            </w:pPr>
            <w:r w:rsidRPr="00E40877">
              <w:rPr>
                <w:lang w:val="ro-RO"/>
              </w:rPr>
              <w:t>Momeala proaspata</w:t>
            </w:r>
          </w:p>
        </w:tc>
        <w:tc>
          <w:tcPr>
            <w:tcW w:w="2142" w:type="dxa"/>
            <w:shd w:val="clear" w:color="auto" w:fill="auto"/>
          </w:tcPr>
          <w:p w:rsidR="005E0D58" w:rsidRPr="00E40877" w:rsidRDefault="005E0D58" w:rsidP="00EC630F">
            <w:pPr>
              <w:jc w:val="both"/>
              <w:rPr>
                <w:lang w:val="ro-RO"/>
              </w:rPr>
            </w:pPr>
            <w:r w:rsidRPr="00E40877">
              <w:rPr>
                <w:lang w:val="ro-RO"/>
              </w:rPr>
              <w:t>Mortalitate 100% in 14 zile</w:t>
            </w:r>
          </w:p>
        </w:tc>
      </w:tr>
    </w:tbl>
    <w:p w:rsidR="003D2841" w:rsidRDefault="003D2841" w:rsidP="00EC630F">
      <w:pPr>
        <w:jc w:val="both"/>
        <w:rPr>
          <w:b/>
          <w:color w:val="000000"/>
          <w:lang w:val="ro-RO"/>
        </w:rPr>
      </w:pPr>
    </w:p>
    <w:p w:rsidR="00B66405" w:rsidRPr="00E40877" w:rsidRDefault="00B66405" w:rsidP="00EC630F">
      <w:pPr>
        <w:jc w:val="both"/>
        <w:rPr>
          <w:b/>
          <w:color w:val="000000"/>
          <w:lang w:val="ro-RO"/>
        </w:rPr>
      </w:pPr>
      <w:r w:rsidRPr="00E40877">
        <w:rPr>
          <w:b/>
          <w:color w:val="000000"/>
          <w:lang w:val="ro-RO"/>
        </w:rPr>
        <w:t xml:space="preserve">XIV. </w:t>
      </w:r>
      <w:r w:rsidR="00BA309B" w:rsidRPr="00E40877">
        <w:rPr>
          <w:b/>
          <w:color w:val="000000"/>
          <w:lang w:val="ro-RO"/>
        </w:rPr>
        <w:t xml:space="preserve">INSTRUCTIUNILE  SI </w:t>
      </w:r>
      <w:r w:rsidR="00BA309B" w:rsidRPr="00E40877">
        <w:rPr>
          <w:b/>
          <w:lang w:val="ro-RO"/>
        </w:rPr>
        <w:t>DOZELE DE APLICARE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186E7B" w:rsidRPr="00E40877" w:rsidRDefault="00186E7B" w:rsidP="00EC630F">
            <w:pPr>
              <w:pStyle w:val="NoSpacing"/>
              <w:jc w:val="both"/>
              <w:rPr>
                <w:lang w:val="ro-RO"/>
              </w:rPr>
            </w:pPr>
            <w:r w:rsidRPr="00E40877">
              <w:rPr>
                <w:u w:val="single"/>
                <w:lang w:val="ro-RO"/>
              </w:rPr>
              <w:t>Metoda şi/sau frecvenţa de aplicare</w:t>
            </w:r>
            <w:r w:rsidRPr="00E40877">
              <w:rPr>
                <w:lang w:val="ro-RO"/>
              </w:rPr>
              <w:t>:</w:t>
            </w:r>
          </w:p>
          <w:p w:rsidR="00186E7B" w:rsidRPr="00E40877" w:rsidRDefault="00186E7B" w:rsidP="00EC630F">
            <w:pPr>
              <w:pStyle w:val="NoSpacing"/>
              <w:jc w:val="both"/>
              <w:rPr>
                <w:lang w:val="ro-RO"/>
              </w:rPr>
            </w:pPr>
            <w:r w:rsidRPr="00E40877">
              <w:rPr>
                <w:lang w:val="ro-RO"/>
              </w:rPr>
              <w:t>Dispunerea  in statii de infestare: Pentru soareci-40g/statie de intoxicare la 5m; pentru sobolani 100g/statie de intoxicare la 10m, inlocuire dupa 6 saptamani</w:t>
            </w:r>
          </w:p>
          <w:p w:rsidR="00186E7B" w:rsidRPr="00E40877" w:rsidRDefault="00186E7B" w:rsidP="00EC630F">
            <w:pPr>
              <w:pStyle w:val="NoSpacing"/>
              <w:jc w:val="both"/>
              <w:rPr>
                <w:lang w:val="ro-RO"/>
              </w:rPr>
            </w:pPr>
            <w:r w:rsidRPr="00E40877">
              <w:rPr>
                <w:lang w:val="ro-RO"/>
              </w:rPr>
              <w:t>-Interval de timp care trebuie respectat între utilizările produsului biocid:</w:t>
            </w:r>
            <w:r w:rsidR="003D2841">
              <w:rPr>
                <w:lang w:val="ro-RO"/>
              </w:rPr>
              <w:t xml:space="preserve"> </w:t>
            </w:r>
            <w:r w:rsidRPr="00E40877">
              <w:rPr>
                <w:lang w:val="ro-RO"/>
              </w:rPr>
              <w:t>6 saptamani</w:t>
            </w:r>
          </w:p>
          <w:p w:rsidR="00186E7B" w:rsidRPr="00E40877" w:rsidRDefault="00186E7B" w:rsidP="00EC630F">
            <w:pPr>
              <w:pStyle w:val="NoSpacing"/>
              <w:jc w:val="both"/>
              <w:rPr>
                <w:lang w:val="ro-RO"/>
              </w:rPr>
            </w:pPr>
            <w:r w:rsidRPr="00E40877">
              <w:rPr>
                <w:lang w:val="ro-RO"/>
              </w:rPr>
              <w:t>-Intervalul de timp pentru primul acces al oamenilor sau animalelor în zonele în care s-a folosit produsul biocid: nu este cazul</w:t>
            </w:r>
          </w:p>
          <w:p w:rsidR="00186E7B" w:rsidRPr="00E40877" w:rsidRDefault="00186E7B" w:rsidP="00EC630F">
            <w:pPr>
              <w:pStyle w:val="NoSpacing"/>
              <w:jc w:val="both"/>
              <w:rPr>
                <w:lang w:val="ro-RO"/>
              </w:rPr>
            </w:pPr>
            <w:r w:rsidRPr="00E40877">
              <w:rPr>
                <w:lang w:val="ro-RO"/>
              </w:rPr>
              <w:t>-Perioada de aerisire necesară pentru zonele tratate: nu este cazul</w:t>
            </w:r>
          </w:p>
        </w:tc>
      </w:tr>
    </w:tbl>
    <w:p w:rsidR="00513FBB" w:rsidRPr="00E40877" w:rsidRDefault="00513FBB" w:rsidP="00EC630F">
      <w:pPr>
        <w:jc w:val="both"/>
        <w:rPr>
          <w:b/>
          <w:color w:val="000000"/>
          <w:lang w:val="ro-RO"/>
        </w:rPr>
      </w:pPr>
    </w:p>
    <w:p w:rsidR="00B66405" w:rsidRPr="00E40877" w:rsidRDefault="00B66405" w:rsidP="00EC630F">
      <w:pPr>
        <w:jc w:val="both"/>
        <w:rPr>
          <w:b/>
          <w:lang w:val="ro-RO"/>
        </w:rPr>
      </w:pPr>
      <w:r w:rsidRPr="00E40877">
        <w:rPr>
          <w:b/>
          <w:color w:val="000000"/>
          <w:lang w:val="ro-RO"/>
        </w:rPr>
        <w:t>XV.</w:t>
      </w:r>
      <w:r w:rsidRPr="00E40877">
        <w:rPr>
          <w:color w:val="000000"/>
          <w:lang w:val="ro-RO"/>
        </w:rPr>
        <w:t xml:space="preserve"> </w:t>
      </w:r>
      <w:r w:rsidRPr="00E40877">
        <w:rPr>
          <w:b/>
          <w:color w:val="000000"/>
          <w:lang w:val="ro-RO"/>
        </w:rPr>
        <w:t>INSTRUC</w:t>
      </w:r>
      <w:r w:rsidR="00EF1059" w:rsidRPr="00E40877">
        <w:rPr>
          <w:b/>
          <w:color w:val="000000"/>
          <w:lang w:val="ro-RO"/>
        </w:rPr>
        <w:t>T</w:t>
      </w:r>
      <w:r w:rsidRPr="00E40877">
        <w:rPr>
          <w:b/>
          <w:color w:val="000000"/>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A07F39" w:rsidRPr="00E40877" w:rsidRDefault="00A07F39" w:rsidP="00EC630F">
            <w:pPr>
              <w:pStyle w:val="NoSpacing"/>
              <w:jc w:val="both"/>
              <w:rPr>
                <w:lang w:val="fr-FR"/>
              </w:rPr>
            </w:pPr>
            <w:proofErr w:type="spellStart"/>
            <w:r w:rsidRPr="00E40877">
              <w:rPr>
                <w:lang w:val="fr-FR"/>
              </w:rPr>
              <w:t>Produsul</w:t>
            </w:r>
            <w:proofErr w:type="spellEnd"/>
            <w:r w:rsidRPr="00E40877">
              <w:rPr>
                <w:lang w:val="fr-FR"/>
              </w:rPr>
              <w:t xml:space="preserve"> nu este </w:t>
            </w:r>
            <w:proofErr w:type="spellStart"/>
            <w:r w:rsidRPr="00E40877">
              <w:rPr>
                <w:lang w:val="fr-FR"/>
              </w:rPr>
              <w:t>periculos</w:t>
            </w:r>
            <w:proofErr w:type="spellEnd"/>
            <w:r w:rsidRPr="00E40877">
              <w:rPr>
                <w:lang w:val="fr-FR"/>
              </w:rPr>
              <w:t xml:space="preserve"> </w:t>
            </w:r>
            <w:proofErr w:type="spellStart"/>
            <w:r w:rsidRPr="00E40877">
              <w:rPr>
                <w:lang w:val="fr-FR"/>
              </w:rPr>
              <w:t>pentru</w:t>
            </w:r>
            <w:proofErr w:type="spellEnd"/>
            <w:r w:rsidRPr="00E40877">
              <w:rPr>
                <w:lang w:val="fr-FR"/>
              </w:rPr>
              <w:t xml:space="preserve"> </w:t>
            </w:r>
            <w:proofErr w:type="spellStart"/>
            <w:r w:rsidRPr="00E40877">
              <w:rPr>
                <w:lang w:val="fr-FR"/>
              </w:rPr>
              <w:t>sănătatea</w:t>
            </w:r>
            <w:proofErr w:type="spellEnd"/>
            <w:r w:rsidRPr="00E40877">
              <w:rPr>
                <w:lang w:val="fr-FR"/>
              </w:rPr>
              <w:t xml:space="preserve"> </w:t>
            </w:r>
            <w:proofErr w:type="spellStart"/>
            <w:r w:rsidRPr="00E40877">
              <w:rPr>
                <w:lang w:val="fr-FR"/>
              </w:rPr>
              <w:t>umană</w:t>
            </w:r>
            <w:proofErr w:type="spellEnd"/>
            <w:r w:rsidRPr="00E40877">
              <w:rPr>
                <w:lang w:val="fr-FR"/>
              </w:rPr>
              <w:t xml:space="preserve"> dar </w:t>
            </w:r>
            <w:proofErr w:type="spellStart"/>
            <w:r w:rsidRPr="00E40877">
              <w:rPr>
                <w:lang w:val="fr-FR"/>
              </w:rPr>
              <w:t>trebuie</w:t>
            </w:r>
            <w:proofErr w:type="spellEnd"/>
            <w:r w:rsidRPr="00E40877">
              <w:rPr>
                <w:lang w:val="fr-FR"/>
              </w:rPr>
              <w:t xml:space="preserve"> </w:t>
            </w:r>
            <w:proofErr w:type="spellStart"/>
            <w:r w:rsidRPr="00E40877">
              <w:rPr>
                <w:lang w:val="fr-FR"/>
              </w:rPr>
              <w:t>prezentate</w:t>
            </w:r>
            <w:proofErr w:type="spellEnd"/>
            <w:r w:rsidRPr="00E40877">
              <w:rPr>
                <w:lang w:val="fr-FR"/>
              </w:rPr>
              <w:t xml:space="preserve"> </w:t>
            </w:r>
            <w:proofErr w:type="spellStart"/>
            <w:r w:rsidRPr="00E40877">
              <w:rPr>
                <w:lang w:val="fr-FR"/>
              </w:rPr>
              <w:t>câteva</w:t>
            </w:r>
            <w:proofErr w:type="spellEnd"/>
            <w:r w:rsidRPr="00E40877">
              <w:rPr>
                <w:lang w:val="fr-FR"/>
              </w:rPr>
              <w:t xml:space="preserve"> </w:t>
            </w:r>
            <w:proofErr w:type="spellStart"/>
            <w:r w:rsidRPr="00E40877">
              <w:rPr>
                <w:lang w:val="fr-FR"/>
              </w:rPr>
              <w:t>informaţii</w:t>
            </w:r>
            <w:proofErr w:type="spellEnd"/>
            <w:r w:rsidRPr="00E40877">
              <w:rPr>
                <w:lang w:val="fr-FR"/>
              </w:rPr>
              <w:t xml:space="preserve"> </w:t>
            </w:r>
            <w:proofErr w:type="spellStart"/>
            <w:r w:rsidRPr="00E40877">
              <w:rPr>
                <w:lang w:val="fr-FR"/>
              </w:rPr>
              <w:t>legate</w:t>
            </w:r>
            <w:proofErr w:type="spellEnd"/>
            <w:r w:rsidRPr="00E40877">
              <w:rPr>
                <w:lang w:val="fr-FR"/>
              </w:rPr>
              <w:t xml:space="preserve"> de </w:t>
            </w:r>
            <w:proofErr w:type="spellStart"/>
            <w:r w:rsidRPr="00E40877">
              <w:rPr>
                <w:lang w:val="fr-FR"/>
              </w:rPr>
              <w:t>substanţa</w:t>
            </w:r>
            <w:proofErr w:type="spellEnd"/>
            <w:r w:rsidRPr="00E40877">
              <w:rPr>
                <w:lang w:val="fr-FR"/>
              </w:rPr>
              <w:t xml:space="preserve"> </w:t>
            </w:r>
            <w:proofErr w:type="spellStart"/>
            <w:r w:rsidRPr="00E40877">
              <w:rPr>
                <w:lang w:val="fr-FR"/>
              </w:rPr>
              <w:t>activă</w:t>
            </w:r>
            <w:proofErr w:type="spellEnd"/>
            <w:r w:rsidRPr="00E40877">
              <w:rPr>
                <w:lang w:val="fr-FR"/>
              </w:rPr>
              <w:t xml:space="preserve"> </w:t>
            </w:r>
            <w:proofErr w:type="spellStart"/>
            <w:r w:rsidRPr="00E40877">
              <w:rPr>
                <w:lang w:val="fr-FR"/>
              </w:rPr>
              <w:t>brodifacoum</w:t>
            </w:r>
            <w:proofErr w:type="spellEnd"/>
            <w:r w:rsidRPr="00E40877">
              <w:rPr>
                <w:lang w:val="fr-FR"/>
              </w:rPr>
              <w:t>.</w:t>
            </w:r>
          </w:p>
          <w:p w:rsidR="00A07F39" w:rsidRPr="00E40877" w:rsidRDefault="00A07F39" w:rsidP="00EC630F">
            <w:pPr>
              <w:pStyle w:val="NoSpacing"/>
              <w:jc w:val="both"/>
              <w:rPr>
                <w:lang w:val="fr-FR"/>
              </w:rPr>
            </w:pPr>
            <w:r w:rsidRPr="00E40877">
              <w:rPr>
                <w:u w:val="single"/>
                <w:lang w:val="fr-FR"/>
              </w:rPr>
              <w:t xml:space="preserve">In </w:t>
            </w:r>
            <w:proofErr w:type="spellStart"/>
            <w:r w:rsidRPr="00E40877">
              <w:rPr>
                <w:u w:val="single"/>
                <w:lang w:val="fr-FR"/>
              </w:rPr>
              <w:t>caz</w:t>
            </w:r>
            <w:proofErr w:type="spellEnd"/>
            <w:r w:rsidRPr="00E40877">
              <w:rPr>
                <w:u w:val="single"/>
                <w:lang w:val="fr-FR"/>
              </w:rPr>
              <w:t xml:space="preserve"> de contact </w:t>
            </w:r>
            <w:proofErr w:type="spellStart"/>
            <w:r w:rsidRPr="00E40877">
              <w:rPr>
                <w:u w:val="single"/>
                <w:lang w:val="fr-FR"/>
              </w:rPr>
              <w:t>cu</w:t>
            </w:r>
            <w:proofErr w:type="spellEnd"/>
            <w:r w:rsidRPr="00E40877">
              <w:rPr>
                <w:u w:val="single"/>
                <w:lang w:val="fr-FR"/>
              </w:rPr>
              <w:t xml:space="preserve"> </w:t>
            </w:r>
            <w:proofErr w:type="spellStart"/>
            <w:r w:rsidRPr="00E40877">
              <w:rPr>
                <w:u w:val="single"/>
                <w:lang w:val="fr-FR"/>
              </w:rPr>
              <w:t>pielea</w:t>
            </w:r>
            <w:proofErr w:type="spellEnd"/>
            <w:r w:rsidRPr="00E40877">
              <w:rPr>
                <w:lang w:val="fr-FR"/>
              </w:rPr>
              <w:t xml:space="preserve">: </w:t>
            </w:r>
            <w:proofErr w:type="spellStart"/>
            <w:r w:rsidRPr="00E40877">
              <w:rPr>
                <w:lang w:val="fr-FR"/>
              </w:rPr>
              <w:t>Spălati</w:t>
            </w:r>
            <w:proofErr w:type="spellEnd"/>
            <w:r w:rsidRPr="00E40877">
              <w:rPr>
                <w:lang w:val="fr-FR"/>
              </w:rPr>
              <w:t xml:space="preserve"> zona </w:t>
            </w:r>
            <w:proofErr w:type="spellStart"/>
            <w:r w:rsidRPr="00E40877">
              <w:rPr>
                <w:lang w:val="fr-FR"/>
              </w:rPr>
              <w:t>cu</w:t>
            </w:r>
            <w:proofErr w:type="spellEnd"/>
            <w:r w:rsidRPr="00E40877">
              <w:rPr>
                <w:lang w:val="fr-FR"/>
              </w:rPr>
              <w:t xml:space="preserve"> </w:t>
            </w:r>
            <w:proofErr w:type="spellStart"/>
            <w:r w:rsidRPr="00E40877">
              <w:rPr>
                <w:lang w:val="fr-FR"/>
              </w:rPr>
              <w:t>multă</w:t>
            </w:r>
            <w:proofErr w:type="spellEnd"/>
            <w:r w:rsidRPr="00E40877">
              <w:rPr>
                <w:lang w:val="fr-FR"/>
              </w:rPr>
              <w:t xml:space="preserve"> </w:t>
            </w:r>
            <w:proofErr w:type="spellStart"/>
            <w:r w:rsidRPr="00E40877">
              <w:rPr>
                <w:lang w:val="fr-FR"/>
              </w:rPr>
              <w:t>apă</w:t>
            </w:r>
            <w:proofErr w:type="spellEnd"/>
            <w:r w:rsidRPr="00E40877">
              <w:rPr>
                <w:lang w:val="fr-FR"/>
              </w:rPr>
              <w:t xml:space="preserve"> </w:t>
            </w:r>
            <w:proofErr w:type="spellStart"/>
            <w:r w:rsidRPr="00E40877">
              <w:rPr>
                <w:lang w:val="fr-FR"/>
              </w:rPr>
              <w:t>şi</w:t>
            </w:r>
            <w:proofErr w:type="spellEnd"/>
            <w:r w:rsidRPr="00E40877">
              <w:rPr>
                <w:lang w:val="fr-FR"/>
              </w:rPr>
              <w:t xml:space="preserve"> </w:t>
            </w:r>
            <w:proofErr w:type="spellStart"/>
            <w:r w:rsidRPr="00E40877">
              <w:rPr>
                <w:lang w:val="fr-FR"/>
              </w:rPr>
              <w:t>săpun</w:t>
            </w:r>
            <w:proofErr w:type="spellEnd"/>
            <w:r w:rsidRPr="00E40877">
              <w:rPr>
                <w:lang w:val="fr-FR"/>
              </w:rPr>
              <w:t xml:space="preserve">. </w:t>
            </w:r>
          </w:p>
          <w:p w:rsidR="00A07F39" w:rsidRPr="00E40877" w:rsidRDefault="00A07F39" w:rsidP="00EC630F">
            <w:pPr>
              <w:pStyle w:val="NoSpacing"/>
              <w:jc w:val="both"/>
              <w:rPr>
                <w:lang w:val="fr-FR"/>
              </w:rPr>
            </w:pPr>
            <w:r w:rsidRPr="00E40877">
              <w:rPr>
                <w:u w:val="single"/>
                <w:lang w:val="fr-FR"/>
              </w:rPr>
              <w:t xml:space="preserve">In </w:t>
            </w:r>
            <w:proofErr w:type="spellStart"/>
            <w:r w:rsidRPr="00E40877">
              <w:rPr>
                <w:u w:val="single"/>
                <w:lang w:val="fr-FR"/>
              </w:rPr>
              <w:t>caz</w:t>
            </w:r>
            <w:proofErr w:type="spellEnd"/>
            <w:r w:rsidRPr="00E40877">
              <w:rPr>
                <w:u w:val="single"/>
                <w:lang w:val="fr-FR"/>
              </w:rPr>
              <w:t xml:space="preserve"> de contact </w:t>
            </w:r>
            <w:proofErr w:type="spellStart"/>
            <w:r w:rsidRPr="00E40877">
              <w:rPr>
                <w:u w:val="single"/>
                <w:lang w:val="fr-FR"/>
              </w:rPr>
              <w:t>cu</w:t>
            </w:r>
            <w:proofErr w:type="spellEnd"/>
            <w:r w:rsidRPr="00E40877">
              <w:rPr>
                <w:u w:val="single"/>
                <w:lang w:val="fr-FR"/>
              </w:rPr>
              <w:t xml:space="preserve">  </w:t>
            </w:r>
            <w:proofErr w:type="spellStart"/>
            <w:r w:rsidRPr="00E40877">
              <w:rPr>
                <w:u w:val="single"/>
                <w:lang w:val="fr-FR"/>
              </w:rPr>
              <w:t>ochii</w:t>
            </w:r>
            <w:proofErr w:type="spellEnd"/>
            <w:r w:rsidRPr="00E40877">
              <w:rPr>
                <w:lang w:val="fr-FR"/>
              </w:rPr>
              <w:t xml:space="preserve">: </w:t>
            </w:r>
            <w:proofErr w:type="spellStart"/>
            <w:r w:rsidRPr="00E40877">
              <w:rPr>
                <w:lang w:val="fr-FR"/>
              </w:rPr>
              <w:t>Spălaţi</w:t>
            </w:r>
            <w:proofErr w:type="spellEnd"/>
            <w:r w:rsidRPr="00E40877">
              <w:rPr>
                <w:lang w:val="fr-FR"/>
              </w:rPr>
              <w:t xml:space="preserve">  </w:t>
            </w:r>
            <w:proofErr w:type="spellStart"/>
            <w:r w:rsidRPr="00E40877">
              <w:rPr>
                <w:lang w:val="fr-FR"/>
              </w:rPr>
              <w:t>imediat</w:t>
            </w:r>
            <w:proofErr w:type="spellEnd"/>
            <w:r w:rsidRPr="00E40877">
              <w:rPr>
                <w:lang w:val="fr-FR"/>
              </w:rPr>
              <w:t xml:space="preserve"> </w:t>
            </w:r>
            <w:proofErr w:type="spellStart"/>
            <w:r w:rsidRPr="00E40877">
              <w:rPr>
                <w:lang w:val="fr-FR"/>
              </w:rPr>
              <w:t>ochii</w:t>
            </w:r>
            <w:proofErr w:type="spellEnd"/>
            <w:r w:rsidRPr="00E40877">
              <w:rPr>
                <w:lang w:val="fr-FR"/>
              </w:rPr>
              <w:t xml:space="preserve"> </w:t>
            </w:r>
            <w:proofErr w:type="spellStart"/>
            <w:r w:rsidRPr="00E40877">
              <w:rPr>
                <w:lang w:val="fr-FR"/>
              </w:rPr>
              <w:t>cu</w:t>
            </w:r>
            <w:proofErr w:type="spellEnd"/>
            <w:r w:rsidRPr="00E40877">
              <w:rPr>
                <w:lang w:val="fr-FR"/>
              </w:rPr>
              <w:t xml:space="preserve"> </w:t>
            </w:r>
            <w:proofErr w:type="spellStart"/>
            <w:r w:rsidRPr="00E40877">
              <w:rPr>
                <w:lang w:val="fr-FR"/>
              </w:rPr>
              <w:t>multă</w:t>
            </w:r>
            <w:proofErr w:type="spellEnd"/>
            <w:r w:rsidRPr="00E40877">
              <w:rPr>
                <w:lang w:val="fr-FR"/>
              </w:rPr>
              <w:t xml:space="preserve"> </w:t>
            </w:r>
            <w:proofErr w:type="spellStart"/>
            <w:r w:rsidRPr="00E40877">
              <w:rPr>
                <w:lang w:val="fr-FR"/>
              </w:rPr>
              <w:t>apă</w:t>
            </w:r>
            <w:proofErr w:type="spellEnd"/>
            <w:r w:rsidRPr="00E40877">
              <w:rPr>
                <w:lang w:val="fr-FR"/>
              </w:rPr>
              <w:t xml:space="preserve"> </w:t>
            </w:r>
            <w:proofErr w:type="spellStart"/>
            <w:r w:rsidRPr="00E40877">
              <w:rPr>
                <w:lang w:val="fr-FR"/>
              </w:rPr>
              <w:t>şi</w:t>
            </w:r>
            <w:proofErr w:type="spellEnd"/>
            <w:r w:rsidRPr="00E40877">
              <w:rPr>
                <w:lang w:val="fr-FR"/>
              </w:rPr>
              <w:t xml:space="preserve"> </w:t>
            </w:r>
            <w:proofErr w:type="spellStart"/>
            <w:r w:rsidRPr="00E40877">
              <w:rPr>
                <w:lang w:val="fr-FR"/>
              </w:rPr>
              <w:t>consultaţi</w:t>
            </w:r>
            <w:proofErr w:type="spellEnd"/>
            <w:r w:rsidRPr="00E40877">
              <w:rPr>
                <w:lang w:val="fr-FR"/>
              </w:rPr>
              <w:t xml:space="preserve"> un </w:t>
            </w:r>
            <w:proofErr w:type="spellStart"/>
            <w:r w:rsidRPr="00E40877">
              <w:rPr>
                <w:lang w:val="fr-FR"/>
              </w:rPr>
              <w:t>medic</w:t>
            </w:r>
            <w:proofErr w:type="spellEnd"/>
            <w:r w:rsidRPr="00E40877">
              <w:rPr>
                <w:lang w:val="fr-FR"/>
              </w:rPr>
              <w:t>.</w:t>
            </w:r>
          </w:p>
          <w:p w:rsidR="00A07F39" w:rsidRPr="00E40877" w:rsidRDefault="00A07F39" w:rsidP="00EC630F">
            <w:pPr>
              <w:pStyle w:val="NoSpacing"/>
              <w:jc w:val="both"/>
              <w:rPr>
                <w:lang w:val="fr-FR"/>
              </w:rPr>
            </w:pPr>
            <w:r w:rsidRPr="00E40877">
              <w:rPr>
                <w:u w:val="single"/>
                <w:lang w:val="fr-FR"/>
              </w:rPr>
              <w:t xml:space="preserve">In </w:t>
            </w:r>
            <w:proofErr w:type="spellStart"/>
            <w:r w:rsidRPr="00E40877">
              <w:rPr>
                <w:u w:val="single"/>
                <w:lang w:val="fr-FR"/>
              </w:rPr>
              <w:t>caz</w:t>
            </w:r>
            <w:proofErr w:type="spellEnd"/>
            <w:r w:rsidRPr="00E40877">
              <w:rPr>
                <w:u w:val="single"/>
                <w:lang w:val="fr-FR"/>
              </w:rPr>
              <w:t xml:space="preserve"> </w:t>
            </w:r>
            <w:proofErr w:type="gramStart"/>
            <w:r w:rsidRPr="00E40877">
              <w:rPr>
                <w:u w:val="single"/>
                <w:lang w:val="fr-FR"/>
              </w:rPr>
              <w:t xml:space="preserve">de </w:t>
            </w:r>
            <w:proofErr w:type="spellStart"/>
            <w:r w:rsidRPr="00E40877">
              <w:rPr>
                <w:u w:val="single"/>
                <w:lang w:val="fr-FR"/>
              </w:rPr>
              <w:t>ingerare</w:t>
            </w:r>
            <w:proofErr w:type="spellEnd"/>
            <w:proofErr w:type="gramEnd"/>
            <w:r w:rsidRPr="00E40877">
              <w:rPr>
                <w:lang w:val="fr-FR"/>
              </w:rPr>
              <w:t xml:space="preserve">: Nu </w:t>
            </w:r>
            <w:proofErr w:type="spellStart"/>
            <w:r w:rsidRPr="00E40877">
              <w:rPr>
                <w:lang w:val="fr-FR"/>
              </w:rPr>
              <w:t>provocaţi</w:t>
            </w:r>
            <w:proofErr w:type="spellEnd"/>
            <w:r w:rsidRPr="00E40877">
              <w:rPr>
                <w:lang w:val="fr-FR"/>
              </w:rPr>
              <w:t xml:space="preserve"> </w:t>
            </w:r>
            <w:proofErr w:type="spellStart"/>
            <w:r w:rsidRPr="00E40877">
              <w:rPr>
                <w:lang w:val="fr-FR"/>
              </w:rPr>
              <w:t>în</w:t>
            </w:r>
            <w:proofErr w:type="spellEnd"/>
            <w:r w:rsidRPr="00E40877">
              <w:rPr>
                <w:lang w:val="fr-FR"/>
              </w:rPr>
              <w:t xml:space="preserve"> </w:t>
            </w:r>
            <w:proofErr w:type="spellStart"/>
            <w:r w:rsidRPr="00E40877">
              <w:rPr>
                <w:lang w:val="fr-FR"/>
              </w:rPr>
              <w:t>niciun</w:t>
            </w:r>
            <w:proofErr w:type="spellEnd"/>
            <w:r w:rsidRPr="00E40877">
              <w:rPr>
                <w:lang w:val="fr-FR"/>
              </w:rPr>
              <w:t xml:space="preserve"> </w:t>
            </w:r>
            <w:proofErr w:type="spellStart"/>
            <w:r w:rsidRPr="00E40877">
              <w:rPr>
                <w:lang w:val="fr-FR"/>
              </w:rPr>
              <w:t>caz</w:t>
            </w:r>
            <w:proofErr w:type="spellEnd"/>
            <w:r w:rsidRPr="00E40877">
              <w:rPr>
                <w:lang w:val="fr-FR"/>
              </w:rPr>
              <w:t xml:space="preserve"> </w:t>
            </w:r>
            <w:proofErr w:type="spellStart"/>
            <w:r w:rsidRPr="00E40877">
              <w:rPr>
                <w:lang w:val="fr-FR"/>
              </w:rPr>
              <w:t>vom</w:t>
            </w:r>
            <w:r w:rsidR="003D2841">
              <w:rPr>
                <w:lang w:val="fr-FR"/>
              </w:rPr>
              <w:t>a</w:t>
            </w:r>
            <w:proofErr w:type="spellEnd"/>
            <w:r w:rsidRPr="00E40877">
              <w:rPr>
                <w:lang w:val="fr-FR"/>
              </w:rPr>
              <w:t>, OBTINETI ASISTENTA MEDICALA IMEDIAT.</w:t>
            </w:r>
          </w:p>
          <w:p w:rsidR="00A07F39" w:rsidRPr="00E40877" w:rsidRDefault="00A07F39" w:rsidP="00EC630F">
            <w:pPr>
              <w:pStyle w:val="NoSpacing"/>
              <w:jc w:val="both"/>
              <w:rPr>
                <w:lang w:val="fr-FR"/>
              </w:rPr>
            </w:pPr>
            <w:r w:rsidRPr="00E40877">
              <w:rPr>
                <w:u w:val="single"/>
                <w:lang w:val="fr-FR"/>
              </w:rPr>
              <w:t xml:space="preserve">In </w:t>
            </w:r>
            <w:proofErr w:type="spellStart"/>
            <w:r w:rsidRPr="00E40877">
              <w:rPr>
                <w:u w:val="single"/>
                <w:lang w:val="fr-FR"/>
              </w:rPr>
              <w:t>caz</w:t>
            </w:r>
            <w:proofErr w:type="spellEnd"/>
            <w:r w:rsidRPr="00E40877">
              <w:rPr>
                <w:u w:val="single"/>
                <w:lang w:val="fr-FR"/>
              </w:rPr>
              <w:t xml:space="preserve"> </w:t>
            </w:r>
            <w:proofErr w:type="gramStart"/>
            <w:r w:rsidRPr="00E40877">
              <w:rPr>
                <w:u w:val="single"/>
                <w:lang w:val="fr-FR"/>
              </w:rPr>
              <w:t xml:space="preserve">de </w:t>
            </w:r>
            <w:proofErr w:type="spellStart"/>
            <w:r w:rsidRPr="00E40877">
              <w:rPr>
                <w:u w:val="single"/>
                <w:lang w:val="fr-FR"/>
              </w:rPr>
              <w:t>inhalare</w:t>
            </w:r>
            <w:proofErr w:type="spellEnd"/>
            <w:proofErr w:type="gramEnd"/>
            <w:r w:rsidRPr="00E40877">
              <w:rPr>
                <w:lang w:val="fr-FR"/>
              </w:rPr>
              <w:t xml:space="preserve">: </w:t>
            </w:r>
            <w:proofErr w:type="spellStart"/>
            <w:r w:rsidRPr="00E40877">
              <w:rPr>
                <w:lang w:val="fr-FR"/>
              </w:rPr>
              <w:t>Conduceţi</w:t>
            </w:r>
            <w:proofErr w:type="spellEnd"/>
            <w:r w:rsidRPr="00E40877">
              <w:rPr>
                <w:lang w:val="fr-FR"/>
              </w:rPr>
              <w:t xml:space="preserve"> </w:t>
            </w:r>
            <w:proofErr w:type="spellStart"/>
            <w:r w:rsidRPr="00E40877">
              <w:rPr>
                <w:lang w:val="fr-FR"/>
              </w:rPr>
              <w:t>accidentatul</w:t>
            </w:r>
            <w:proofErr w:type="spellEnd"/>
            <w:r w:rsidRPr="00E40877">
              <w:rPr>
                <w:lang w:val="fr-FR"/>
              </w:rPr>
              <w:t xml:space="preserve"> la </w:t>
            </w:r>
            <w:proofErr w:type="spellStart"/>
            <w:r w:rsidRPr="00E40877">
              <w:rPr>
                <w:lang w:val="fr-FR"/>
              </w:rPr>
              <w:t>aer</w:t>
            </w:r>
            <w:proofErr w:type="spellEnd"/>
            <w:r w:rsidRPr="00E40877">
              <w:rPr>
                <w:lang w:val="fr-FR"/>
              </w:rPr>
              <w:t xml:space="preserve"> liber </w:t>
            </w:r>
            <w:proofErr w:type="spellStart"/>
            <w:r w:rsidRPr="00E40877">
              <w:rPr>
                <w:lang w:val="fr-FR"/>
              </w:rPr>
              <w:t>şi</w:t>
            </w:r>
            <w:proofErr w:type="spellEnd"/>
            <w:r w:rsidRPr="00E40877">
              <w:rPr>
                <w:lang w:val="fr-FR"/>
              </w:rPr>
              <w:t xml:space="preserve"> </w:t>
            </w:r>
            <w:proofErr w:type="spellStart"/>
            <w:r w:rsidRPr="00E40877">
              <w:rPr>
                <w:lang w:val="fr-FR"/>
              </w:rPr>
              <w:t>ţineţi</w:t>
            </w:r>
            <w:proofErr w:type="spellEnd"/>
            <w:r w:rsidRPr="00E40877">
              <w:rPr>
                <w:lang w:val="fr-FR"/>
              </w:rPr>
              <w:t xml:space="preserve">-l la </w:t>
            </w:r>
            <w:proofErr w:type="spellStart"/>
            <w:r w:rsidRPr="00E40877">
              <w:rPr>
                <w:lang w:val="fr-FR"/>
              </w:rPr>
              <w:t>cald</w:t>
            </w:r>
            <w:proofErr w:type="spellEnd"/>
            <w:r w:rsidRPr="00E40877">
              <w:rPr>
                <w:lang w:val="fr-FR"/>
              </w:rPr>
              <w:t xml:space="preserve"> </w:t>
            </w:r>
            <w:proofErr w:type="spellStart"/>
            <w:r w:rsidRPr="00E40877">
              <w:rPr>
                <w:lang w:val="fr-FR"/>
              </w:rPr>
              <w:t>şi</w:t>
            </w:r>
            <w:proofErr w:type="spellEnd"/>
            <w:r w:rsidRPr="00E40877">
              <w:rPr>
                <w:lang w:val="fr-FR"/>
              </w:rPr>
              <w:t xml:space="preserve"> </w:t>
            </w:r>
            <w:proofErr w:type="spellStart"/>
            <w:r w:rsidRPr="00E40877">
              <w:rPr>
                <w:lang w:val="fr-FR"/>
              </w:rPr>
              <w:t>în</w:t>
            </w:r>
            <w:proofErr w:type="spellEnd"/>
            <w:r w:rsidRPr="00E40877">
              <w:rPr>
                <w:lang w:val="fr-FR"/>
              </w:rPr>
              <w:t xml:space="preserve"> </w:t>
            </w:r>
            <w:proofErr w:type="spellStart"/>
            <w:r w:rsidRPr="00E40877">
              <w:rPr>
                <w:lang w:val="fr-FR"/>
              </w:rPr>
              <w:t>repaus</w:t>
            </w:r>
            <w:proofErr w:type="spellEnd"/>
            <w:r w:rsidRPr="00E40877">
              <w:rPr>
                <w:lang w:val="fr-FR"/>
              </w:rPr>
              <w:t>.</w:t>
            </w:r>
          </w:p>
          <w:p w:rsidR="00A07F39" w:rsidRPr="00E40877" w:rsidRDefault="00A07F39" w:rsidP="00EC630F">
            <w:pPr>
              <w:pStyle w:val="NoSpacing"/>
              <w:jc w:val="both"/>
              <w:rPr>
                <w:lang w:val="fr-FR"/>
              </w:rPr>
            </w:pPr>
            <w:proofErr w:type="spellStart"/>
            <w:r w:rsidRPr="00E40877">
              <w:rPr>
                <w:u w:val="single"/>
                <w:lang w:val="fr-FR"/>
              </w:rPr>
              <w:t>Tratamen</w:t>
            </w:r>
            <w:r w:rsidRPr="00E40877">
              <w:rPr>
                <w:lang w:val="fr-FR"/>
              </w:rPr>
              <w:t>t</w:t>
            </w:r>
            <w:proofErr w:type="spellEnd"/>
            <w:r w:rsidRPr="00E40877">
              <w:rPr>
                <w:lang w:val="fr-FR"/>
              </w:rPr>
              <w:t xml:space="preserve">: </w:t>
            </w:r>
            <w:proofErr w:type="spellStart"/>
            <w:r w:rsidRPr="00E40877">
              <w:rPr>
                <w:lang w:val="fr-FR"/>
              </w:rPr>
              <w:t>Dacă</w:t>
            </w:r>
            <w:proofErr w:type="spellEnd"/>
            <w:r w:rsidRPr="00E40877">
              <w:rPr>
                <w:lang w:val="fr-FR"/>
              </w:rPr>
              <w:t xml:space="preserve"> se </w:t>
            </w:r>
            <w:proofErr w:type="spellStart"/>
            <w:r w:rsidRPr="00E40877">
              <w:rPr>
                <w:lang w:val="fr-FR"/>
              </w:rPr>
              <w:t>suspectează</w:t>
            </w:r>
            <w:proofErr w:type="spellEnd"/>
            <w:r w:rsidRPr="00E40877">
              <w:rPr>
                <w:lang w:val="fr-FR"/>
              </w:rPr>
              <w:t xml:space="preserve"> </w:t>
            </w:r>
            <w:proofErr w:type="spellStart"/>
            <w:r w:rsidRPr="00E40877">
              <w:rPr>
                <w:lang w:val="fr-FR"/>
              </w:rPr>
              <w:t>ingestia</w:t>
            </w:r>
            <w:proofErr w:type="spellEnd"/>
            <w:r w:rsidRPr="00E40877">
              <w:rPr>
                <w:lang w:val="fr-FR"/>
              </w:rPr>
              <w:t xml:space="preserve"> </w:t>
            </w:r>
            <w:proofErr w:type="spellStart"/>
            <w:r w:rsidRPr="00E40877">
              <w:rPr>
                <w:lang w:val="fr-FR"/>
              </w:rPr>
              <w:t>produsului</w:t>
            </w:r>
            <w:proofErr w:type="spellEnd"/>
            <w:r w:rsidRPr="00E40877">
              <w:rPr>
                <w:lang w:val="fr-FR"/>
              </w:rPr>
              <w:t xml:space="preserve">, </w:t>
            </w:r>
            <w:proofErr w:type="spellStart"/>
            <w:r w:rsidRPr="00E40877">
              <w:rPr>
                <w:lang w:val="fr-FR"/>
              </w:rPr>
              <w:t>consultaţi</w:t>
            </w:r>
            <w:proofErr w:type="spellEnd"/>
            <w:r w:rsidRPr="00E40877">
              <w:rPr>
                <w:lang w:val="fr-FR"/>
              </w:rPr>
              <w:t xml:space="preserve"> un </w:t>
            </w:r>
            <w:proofErr w:type="spellStart"/>
            <w:r w:rsidRPr="00E40877">
              <w:rPr>
                <w:lang w:val="fr-FR"/>
              </w:rPr>
              <w:t>centru</w:t>
            </w:r>
            <w:proofErr w:type="spellEnd"/>
            <w:r w:rsidRPr="00E40877">
              <w:rPr>
                <w:lang w:val="fr-FR"/>
              </w:rPr>
              <w:t xml:space="preserve"> de toxicologie </w:t>
            </w:r>
            <w:proofErr w:type="spellStart"/>
            <w:r w:rsidRPr="00E40877">
              <w:rPr>
                <w:lang w:val="fr-FR"/>
              </w:rPr>
              <w:t>clinică</w:t>
            </w:r>
            <w:proofErr w:type="spellEnd"/>
            <w:r w:rsidRPr="00E40877">
              <w:rPr>
                <w:lang w:val="fr-FR"/>
              </w:rPr>
              <w:t xml:space="preserve">. </w:t>
            </w:r>
            <w:proofErr w:type="spellStart"/>
            <w:r w:rsidRPr="00E40877">
              <w:rPr>
                <w:lang w:val="fr-FR"/>
              </w:rPr>
              <w:t>În</w:t>
            </w:r>
            <w:proofErr w:type="spellEnd"/>
            <w:r w:rsidRPr="00E40877">
              <w:rPr>
                <w:lang w:val="fr-FR"/>
              </w:rPr>
              <w:t xml:space="preserve"> </w:t>
            </w:r>
            <w:proofErr w:type="spellStart"/>
            <w:r w:rsidRPr="00E40877">
              <w:rPr>
                <w:lang w:val="fr-FR"/>
              </w:rPr>
              <w:t>cazul</w:t>
            </w:r>
            <w:proofErr w:type="spellEnd"/>
            <w:r w:rsidRPr="00E40877">
              <w:rPr>
                <w:lang w:val="fr-FR"/>
              </w:rPr>
              <w:t xml:space="preserve"> </w:t>
            </w:r>
            <w:proofErr w:type="spellStart"/>
            <w:r w:rsidRPr="00E40877">
              <w:rPr>
                <w:lang w:val="fr-FR"/>
              </w:rPr>
              <w:t>ingestiei</w:t>
            </w:r>
            <w:proofErr w:type="spellEnd"/>
            <w:r w:rsidRPr="00E40877">
              <w:rPr>
                <w:lang w:val="fr-FR"/>
              </w:rPr>
              <w:t xml:space="preserve"> </w:t>
            </w:r>
            <w:proofErr w:type="spellStart"/>
            <w:r w:rsidRPr="00E40877">
              <w:rPr>
                <w:lang w:val="fr-FR"/>
              </w:rPr>
              <w:t>unei</w:t>
            </w:r>
            <w:proofErr w:type="spellEnd"/>
            <w:r w:rsidRPr="00E40877">
              <w:rPr>
                <w:lang w:val="fr-FR"/>
              </w:rPr>
              <w:t xml:space="preserve"> </w:t>
            </w:r>
            <w:proofErr w:type="spellStart"/>
            <w:r w:rsidRPr="00E40877">
              <w:rPr>
                <w:lang w:val="fr-FR"/>
              </w:rPr>
              <w:t>cantităţi</w:t>
            </w:r>
            <w:proofErr w:type="spellEnd"/>
            <w:r w:rsidRPr="00E40877">
              <w:rPr>
                <w:lang w:val="fr-FR"/>
              </w:rPr>
              <w:t xml:space="preserve"> mari de </w:t>
            </w:r>
            <w:proofErr w:type="spellStart"/>
            <w:r w:rsidRPr="00E40877">
              <w:rPr>
                <w:lang w:val="fr-FR"/>
              </w:rPr>
              <w:t>produs</w:t>
            </w:r>
            <w:proofErr w:type="spellEnd"/>
            <w:r w:rsidRPr="00E40877">
              <w:rPr>
                <w:lang w:val="fr-FR"/>
              </w:rPr>
              <w:t xml:space="preserve">, se </w:t>
            </w:r>
            <w:proofErr w:type="spellStart"/>
            <w:r w:rsidRPr="00E40877">
              <w:rPr>
                <w:lang w:val="fr-FR"/>
              </w:rPr>
              <w:t>induce</w:t>
            </w:r>
            <w:proofErr w:type="spellEnd"/>
            <w:r w:rsidRPr="00E40877">
              <w:rPr>
                <w:lang w:val="fr-FR"/>
              </w:rPr>
              <w:t xml:space="preserve"> </w:t>
            </w:r>
            <w:proofErr w:type="spellStart"/>
            <w:r w:rsidRPr="00E40877">
              <w:rPr>
                <w:lang w:val="fr-FR"/>
              </w:rPr>
              <w:t>vomă</w:t>
            </w:r>
            <w:proofErr w:type="spellEnd"/>
            <w:r w:rsidRPr="00E40877">
              <w:rPr>
                <w:lang w:val="fr-FR"/>
              </w:rPr>
              <w:t xml:space="preserve">, se </w:t>
            </w:r>
            <w:proofErr w:type="spellStart"/>
            <w:r w:rsidRPr="00E40877">
              <w:rPr>
                <w:lang w:val="fr-FR"/>
              </w:rPr>
              <w:t>realizează</w:t>
            </w:r>
            <w:proofErr w:type="spellEnd"/>
            <w:r w:rsidRPr="00E40877">
              <w:rPr>
                <w:lang w:val="fr-FR"/>
              </w:rPr>
              <w:t xml:space="preserve"> </w:t>
            </w:r>
            <w:proofErr w:type="spellStart"/>
            <w:r w:rsidRPr="00E40877">
              <w:rPr>
                <w:lang w:val="fr-FR"/>
              </w:rPr>
              <w:t>lavaj</w:t>
            </w:r>
            <w:proofErr w:type="spellEnd"/>
            <w:r w:rsidRPr="00E40877">
              <w:rPr>
                <w:lang w:val="fr-FR"/>
              </w:rPr>
              <w:t xml:space="preserve"> </w:t>
            </w:r>
            <w:proofErr w:type="spellStart"/>
            <w:r w:rsidRPr="00E40877">
              <w:rPr>
                <w:lang w:val="fr-FR"/>
              </w:rPr>
              <w:t>gastric</w:t>
            </w:r>
            <w:proofErr w:type="spellEnd"/>
            <w:r w:rsidRPr="00E40877">
              <w:rPr>
                <w:lang w:val="fr-FR"/>
              </w:rPr>
              <w:t xml:space="preserve"> </w:t>
            </w:r>
            <w:proofErr w:type="spellStart"/>
            <w:r w:rsidRPr="00E40877">
              <w:rPr>
                <w:lang w:val="fr-FR"/>
              </w:rPr>
              <w:t>sau</w:t>
            </w:r>
            <w:proofErr w:type="spellEnd"/>
            <w:r w:rsidRPr="00E40877">
              <w:rPr>
                <w:lang w:val="fr-FR"/>
              </w:rPr>
              <w:t xml:space="preserve"> se </w:t>
            </w:r>
            <w:proofErr w:type="spellStart"/>
            <w:r w:rsidRPr="00E40877">
              <w:rPr>
                <w:lang w:val="fr-FR"/>
              </w:rPr>
              <w:t>administrează</w:t>
            </w:r>
            <w:proofErr w:type="spellEnd"/>
            <w:r w:rsidRPr="00E40877">
              <w:rPr>
                <w:lang w:val="fr-FR"/>
              </w:rPr>
              <w:t xml:space="preserve"> </w:t>
            </w:r>
            <w:proofErr w:type="spellStart"/>
            <w:r w:rsidRPr="00E40877">
              <w:rPr>
                <w:lang w:val="fr-FR"/>
              </w:rPr>
              <w:t>cărbune</w:t>
            </w:r>
            <w:proofErr w:type="spellEnd"/>
            <w:r w:rsidRPr="00E40877">
              <w:rPr>
                <w:lang w:val="fr-FR"/>
              </w:rPr>
              <w:t xml:space="preserve"> </w:t>
            </w:r>
            <w:proofErr w:type="spellStart"/>
            <w:r w:rsidRPr="00E40877">
              <w:rPr>
                <w:lang w:val="fr-FR"/>
              </w:rPr>
              <w:t>activat</w:t>
            </w:r>
            <w:proofErr w:type="spellEnd"/>
            <w:r w:rsidRPr="00E40877">
              <w:rPr>
                <w:lang w:val="fr-FR"/>
              </w:rPr>
              <w:t>.</w:t>
            </w:r>
          </w:p>
          <w:p w:rsidR="00A07F39" w:rsidRPr="00E40877" w:rsidRDefault="00A07F39" w:rsidP="00EC630F">
            <w:pPr>
              <w:pStyle w:val="NoSpacing"/>
              <w:jc w:val="both"/>
              <w:rPr>
                <w:lang w:val="fr-FR"/>
              </w:rPr>
            </w:pPr>
            <w:r w:rsidRPr="00E40877">
              <w:t xml:space="preserve">Este </w:t>
            </w:r>
            <w:proofErr w:type="spellStart"/>
            <w:r w:rsidRPr="00E40877">
              <w:t>necesară</w:t>
            </w:r>
            <w:proofErr w:type="spellEnd"/>
            <w:r w:rsidRPr="00E40877">
              <w:t xml:space="preserve"> </w:t>
            </w:r>
            <w:proofErr w:type="spellStart"/>
            <w:r w:rsidRPr="00E40877">
              <w:t>monitorizarea</w:t>
            </w:r>
            <w:proofErr w:type="spellEnd"/>
            <w:r w:rsidRPr="00E40877">
              <w:t xml:space="preserve"> </w:t>
            </w:r>
            <w:proofErr w:type="spellStart"/>
            <w:r w:rsidRPr="00E40877">
              <w:t>activităţii</w:t>
            </w:r>
            <w:proofErr w:type="spellEnd"/>
            <w:r w:rsidRPr="00E40877">
              <w:t xml:space="preserve"> </w:t>
            </w:r>
            <w:proofErr w:type="spellStart"/>
            <w:r w:rsidRPr="00E40877">
              <w:t>protrombinei</w:t>
            </w:r>
            <w:proofErr w:type="spellEnd"/>
            <w:r w:rsidRPr="00E40877">
              <w:t xml:space="preserve"> </w:t>
            </w:r>
            <w:proofErr w:type="spellStart"/>
            <w:r w:rsidRPr="00E40877">
              <w:t>imediat</w:t>
            </w:r>
            <w:proofErr w:type="spellEnd"/>
            <w:r w:rsidRPr="00E40877">
              <w:t xml:space="preserve"> </w:t>
            </w:r>
            <w:proofErr w:type="spellStart"/>
            <w:r w:rsidRPr="00E40877">
              <w:t>după</w:t>
            </w:r>
            <w:proofErr w:type="spellEnd"/>
            <w:r w:rsidRPr="00E40877">
              <w:t xml:space="preserve"> </w:t>
            </w:r>
            <w:proofErr w:type="spellStart"/>
            <w:r w:rsidRPr="00E40877">
              <w:t>ingestie</w:t>
            </w:r>
            <w:proofErr w:type="spellEnd"/>
            <w:r w:rsidRPr="00E40877">
              <w:t xml:space="preserve"> </w:t>
            </w:r>
            <w:proofErr w:type="spellStart"/>
            <w:r w:rsidRPr="00E40877">
              <w:t>şi</w:t>
            </w:r>
            <w:proofErr w:type="spellEnd"/>
            <w:r w:rsidRPr="00E40877">
              <w:t xml:space="preserve"> </w:t>
            </w:r>
            <w:proofErr w:type="spellStart"/>
            <w:r w:rsidRPr="00E40877">
              <w:t>în</w:t>
            </w:r>
            <w:proofErr w:type="spellEnd"/>
            <w:r w:rsidRPr="00E40877">
              <w:t xml:space="preserve"> </w:t>
            </w:r>
            <w:proofErr w:type="spellStart"/>
            <w:r w:rsidRPr="00E40877">
              <w:t>următoarele</w:t>
            </w:r>
            <w:proofErr w:type="spellEnd"/>
            <w:r w:rsidRPr="00E40877">
              <w:t xml:space="preserve"> </w:t>
            </w:r>
            <w:proofErr w:type="spellStart"/>
            <w:r w:rsidRPr="00E40877">
              <w:t>zile</w:t>
            </w:r>
            <w:proofErr w:type="spellEnd"/>
            <w:r w:rsidRPr="00E40877">
              <w:t xml:space="preserve">. </w:t>
            </w:r>
            <w:proofErr w:type="spellStart"/>
            <w:r w:rsidRPr="00E40877">
              <w:rPr>
                <w:lang w:val="fr-FR"/>
              </w:rPr>
              <w:t>Dacă</w:t>
            </w:r>
            <w:proofErr w:type="spellEnd"/>
            <w:r w:rsidRPr="00E40877">
              <w:rPr>
                <w:lang w:val="fr-FR"/>
              </w:rPr>
              <w:t xml:space="preserve"> </w:t>
            </w:r>
            <w:proofErr w:type="spellStart"/>
            <w:r w:rsidRPr="00E40877">
              <w:rPr>
                <w:lang w:val="fr-FR"/>
              </w:rPr>
              <w:t>activitatea</w:t>
            </w:r>
            <w:proofErr w:type="spellEnd"/>
            <w:r w:rsidRPr="00E40877">
              <w:rPr>
                <w:lang w:val="fr-FR"/>
              </w:rPr>
              <w:t xml:space="preserve"> </w:t>
            </w:r>
            <w:proofErr w:type="spellStart"/>
            <w:r w:rsidRPr="00E40877">
              <w:rPr>
                <w:lang w:val="fr-FR"/>
              </w:rPr>
              <w:t>protrombinei</w:t>
            </w:r>
            <w:proofErr w:type="spellEnd"/>
            <w:r w:rsidRPr="00E40877">
              <w:rPr>
                <w:lang w:val="fr-FR"/>
              </w:rPr>
              <w:t xml:space="preserve"> este </w:t>
            </w:r>
            <w:proofErr w:type="spellStart"/>
            <w:r w:rsidRPr="00E40877">
              <w:rPr>
                <w:lang w:val="fr-FR"/>
              </w:rPr>
              <w:t>redusă</w:t>
            </w:r>
            <w:proofErr w:type="spellEnd"/>
            <w:r w:rsidRPr="00E40877">
              <w:rPr>
                <w:lang w:val="fr-FR"/>
              </w:rPr>
              <w:t xml:space="preserve">, </w:t>
            </w:r>
            <w:proofErr w:type="spellStart"/>
            <w:r w:rsidRPr="00E40877">
              <w:rPr>
                <w:lang w:val="fr-FR"/>
              </w:rPr>
              <w:t>administraţi</w:t>
            </w:r>
            <w:proofErr w:type="spellEnd"/>
            <w:r w:rsidRPr="00E40877">
              <w:rPr>
                <w:lang w:val="fr-FR"/>
              </w:rPr>
              <w:t xml:space="preserve"> </w:t>
            </w:r>
            <w:proofErr w:type="spellStart"/>
            <w:r w:rsidRPr="00E40877">
              <w:rPr>
                <w:lang w:val="fr-FR"/>
              </w:rPr>
              <w:t>vitamina</w:t>
            </w:r>
            <w:proofErr w:type="spellEnd"/>
            <w:r w:rsidRPr="00E40877">
              <w:rPr>
                <w:lang w:val="fr-FR"/>
              </w:rPr>
              <w:t xml:space="preserve"> K.</w:t>
            </w:r>
          </w:p>
          <w:p w:rsidR="00A07F39" w:rsidRPr="00E40877" w:rsidRDefault="00A07F39" w:rsidP="00EC630F">
            <w:pPr>
              <w:pStyle w:val="NoSpacing"/>
              <w:jc w:val="both"/>
              <w:rPr>
                <w:lang w:val="fr-FR"/>
              </w:rPr>
            </w:pPr>
            <w:r w:rsidRPr="00E40877">
              <w:rPr>
                <w:lang w:val="fr-FR"/>
              </w:rPr>
              <w:t xml:space="preserve">A se </w:t>
            </w:r>
            <w:proofErr w:type="spellStart"/>
            <w:r w:rsidRPr="00E40877">
              <w:rPr>
                <w:lang w:val="fr-FR"/>
              </w:rPr>
              <w:t>urma</w:t>
            </w:r>
            <w:proofErr w:type="spellEnd"/>
            <w:r w:rsidRPr="00E40877">
              <w:rPr>
                <w:lang w:val="fr-FR"/>
              </w:rPr>
              <w:t xml:space="preserve"> </w:t>
            </w:r>
            <w:proofErr w:type="spellStart"/>
            <w:r w:rsidRPr="00E40877">
              <w:rPr>
                <w:lang w:val="fr-FR"/>
              </w:rPr>
              <w:t>protocolul</w:t>
            </w:r>
            <w:proofErr w:type="spellEnd"/>
            <w:r w:rsidRPr="00E40877">
              <w:rPr>
                <w:lang w:val="fr-FR"/>
              </w:rPr>
              <w:t xml:space="preserve"> </w:t>
            </w:r>
            <w:proofErr w:type="spellStart"/>
            <w:r w:rsidRPr="00E40877">
              <w:rPr>
                <w:lang w:val="fr-FR"/>
              </w:rPr>
              <w:t>medical</w:t>
            </w:r>
            <w:proofErr w:type="spellEnd"/>
            <w:r w:rsidRPr="00E40877">
              <w:rPr>
                <w:lang w:val="fr-FR"/>
              </w:rPr>
              <w:t xml:space="preserve"> </w:t>
            </w:r>
            <w:proofErr w:type="spellStart"/>
            <w:r w:rsidRPr="00E40877">
              <w:rPr>
                <w:lang w:val="fr-FR"/>
              </w:rPr>
              <w:t>corespunzător</w:t>
            </w:r>
            <w:proofErr w:type="spellEnd"/>
            <w:r w:rsidRPr="00E40877">
              <w:rPr>
                <w:lang w:val="fr-FR"/>
              </w:rPr>
              <w:t>.</w:t>
            </w:r>
          </w:p>
          <w:p w:rsidR="00A07F39" w:rsidRPr="00E40877" w:rsidRDefault="00A07F39" w:rsidP="00EC630F">
            <w:pPr>
              <w:pStyle w:val="NoSpacing"/>
              <w:jc w:val="both"/>
              <w:rPr>
                <w:lang w:val="fr-FR"/>
              </w:rPr>
            </w:pPr>
            <w:proofErr w:type="spellStart"/>
            <w:r w:rsidRPr="00E40877">
              <w:rPr>
                <w:u w:val="single"/>
                <w:lang w:val="fr-FR"/>
              </w:rPr>
              <w:lastRenderedPageBreak/>
              <w:t>Contraindicaţii</w:t>
            </w:r>
            <w:proofErr w:type="spellEnd"/>
            <w:r w:rsidRPr="00E40877">
              <w:rPr>
                <w:lang w:val="fr-FR"/>
              </w:rPr>
              <w:t>: anticoagulante.</w:t>
            </w:r>
          </w:p>
          <w:p w:rsidR="00B66405" w:rsidRPr="00E40877" w:rsidRDefault="00A07F39" w:rsidP="00EC630F">
            <w:pPr>
              <w:pStyle w:val="NoSpacing"/>
              <w:jc w:val="both"/>
              <w:rPr>
                <w:lang w:val="ro-RO"/>
              </w:rPr>
            </w:pPr>
            <w:r w:rsidRPr="00E40877">
              <w:rPr>
                <w:lang w:val="ro-RO"/>
              </w:rPr>
              <w:t>Consulta</w:t>
            </w:r>
            <w:proofErr w:type="spellStart"/>
            <w:r w:rsidRPr="00E40877">
              <w:rPr>
                <w:lang w:val="fr-FR"/>
              </w:rPr>
              <w:t>ţi</w:t>
            </w:r>
            <w:proofErr w:type="spellEnd"/>
            <w:r w:rsidRPr="00E40877">
              <w:rPr>
                <w:lang w:val="fr-FR"/>
              </w:rPr>
              <w:t xml:space="preserve"> un </w:t>
            </w:r>
            <w:proofErr w:type="spellStart"/>
            <w:r w:rsidRPr="00E40877">
              <w:rPr>
                <w:lang w:val="fr-FR"/>
              </w:rPr>
              <w:t>centru</w:t>
            </w:r>
            <w:proofErr w:type="spellEnd"/>
            <w:r w:rsidRPr="00E40877">
              <w:rPr>
                <w:lang w:val="fr-FR"/>
              </w:rPr>
              <w:t xml:space="preserve"> de toxicologie </w:t>
            </w:r>
            <w:proofErr w:type="spellStart"/>
            <w:r w:rsidRPr="00E40877">
              <w:rPr>
                <w:lang w:val="fr-FR"/>
              </w:rPr>
              <w:t>clinică</w:t>
            </w:r>
            <w:proofErr w:type="spellEnd"/>
            <w:r w:rsidRPr="00E40877">
              <w:rPr>
                <w:lang w:val="fr-FR"/>
              </w:rPr>
              <w:t>.</w:t>
            </w:r>
          </w:p>
        </w:tc>
      </w:tr>
    </w:tbl>
    <w:p w:rsidR="003D2841" w:rsidRDefault="003D2841" w:rsidP="00EC630F">
      <w:pPr>
        <w:jc w:val="both"/>
        <w:rPr>
          <w:b/>
          <w:color w:val="000000"/>
          <w:lang w:val="ro-RO"/>
        </w:rPr>
      </w:pPr>
    </w:p>
    <w:p w:rsidR="00B66405" w:rsidRPr="00E40877" w:rsidRDefault="00B66405" w:rsidP="00EC630F">
      <w:pPr>
        <w:jc w:val="both"/>
        <w:rPr>
          <w:lang w:val="ro-RO"/>
        </w:rPr>
      </w:pPr>
      <w:r w:rsidRPr="00E40877">
        <w:rPr>
          <w:b/>
          <w:color w:val="000000"/>
          <w:lang w:val="ro-RO"/>
        </w:rPr>
        <w:t>XVI</w:t>
      </w:r>
      <w:r w:rsidRPr="00E40877">
        <w:rPr>
          <w:color w:val="000000"/>
          <w:lang w:val="ro-RO"/>
        </w:rPr>
        <w:t xml:space="preserve">. </w:t>
      </w:r>
      <w:r w:rsidRPr="00E40877">
        <w:rPr>
          <w:b/>
          <w:color w:val="000000"/>
          <w:lang w:val="ro-RO"/>
        </w:rPr>
        <w:t>MĂSURI PENTRU PROTEC</w:t>
      </w:r>
      <w:r w:rsidR="00400263" w:rsidRPr="00E40877">
        <w:rPr>
          <w:b/>
          <w:color w:val="000000"/>
          <w:lang w:val="ro-RO"/>
        </w:rPr>
        <w:t>T</w:t>
      </w:r>
      <w:r w:rsidRPr="00E40877">
        <w:rPr>
          <w:b/>
          <w:color w:val="000000"/>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E40877" w:rsidTr="006B235A">
        <w:tc>
          <w:tcPr>
            <w:tcW w:w="9923" w:type="dxa"/>
          </w:tcPr>
          <w:p w:rsidR="003832E8" w:rsidRPr="00E40877" w:rsidRDefault="003832E8" w:rsidP="00EC630F">
            <w:pPr>
              <w:pStyle w:val="NoSpacing"/>
              <w:jc w:val="both"/>
              <w:rPr>
                <w:rFonts w:eastAsia="Calibri"/>
                <w:u w:val="single"/>
              </w:rPr>
            </w:pPr>
            <w:proofErr w:type="spellStart"/>
            <w:r w:rsidRPr="00E40877">
              <w:rPr>
                <w:rFonts w:eastAsia="Calibri"/>
                <w:u w:val="single"/>
              </w:rPr>
              <w:t>Restricții</w:t>
            </w:r>
            <w:proofErr w:type="spellEnd"/>
            <w:r w:rsidRPr="00E40877">
              <w:rPr>
                <w:rFonts w:eastAsia="Calibri"/>
                <w:u w:val="single"/>
              </w:rPr>
              <w:t xml:space="preserve"> </w:t>
            </w:r>
            <w:proofErr w:type="spellStart"/>
            <w:r w:rsidRPr="00E40877">
              <w:rPr>
                <w:rFonts w:eastAsia="Calibri"/>
                <w:u w:val="single"/>
              </w:rPr>
              <w:t>pentru</w:t>
            </w:r>
            <w:proofErr w:type="spellEnd"/>
            <w:r w:rsidRPr="00E40877">
              <w:rPr>
                <w:rFonts w:eastAsia="Calibri"/>
                <w:u w:val="single"/>
              </w:rPr>
              <w:t xml:space="preserve"> </w:t>
            </w:r>
            <w:proofErr w:type="spellStart"/>
            <w:r w:rsidRPr="00E40877">
              <w:rPr>
                <w:rFonts w:eastAsia="Calibri"/>
                <w:u w:val="single"/>
              </w:rPr>
              <w:t>utilizarea</w:t>
            </w:r>
            <w:proofErr w:type="spellEnd"/>
            <w:r w:rsidRPr="00E40877">
              <w:rPr>
                <w:rFonts w:eastAsia="Calibri"/>
                <w:u w:val="single"/>
              </w:rPr>
              <w:t xml:space="preserve"> </w:t>
            </w:r>
            <w:proofErr w:type="spellStart"/>
            <w:r w:rsidRPr="00E40877">
              <w:rPr>
                <w:rFonts w:eastAsia="Calibri"/>
                <w:u w:val="single"/>
              </w:rPr>
              <w:t>produsului</w:t>
            </w:r>
            <w:proofErr w:type="spellEnd"/>
            <w:r w:rsidRPr="00E40877">
              <w:rPr>
                <w:rFonts w:eastAsia="Calibri"/>
                <w:u w:val="single"/>
              </w:rPr>
              <w:t xml:space="preserve"> </w:t>
            </w:r>
            <w:proofErr w:type="spellStart"/>
            <w:r w:rsidRPr="00E40877">
              <w:rPr>
                <w:rFonts w:eastAsia="Calibri"/>
                <w:u w:val="single"/>
              </w:rPr>
              <w:t>biocid</w:t>
            </w:r>
            <w:proofErr w:type="spellEnd"/>
          </w:p>
          <w:p w:rsidR="003832E8" w:rsidRPr="00E40877" w:rsidRDefault="003832E8" w:rsidP="00EC630F">
            <w:pPr>
              <w:pStyle w:val="NoSpacing"/>
              <w:jc w:val="both"/>
              <w:rPr>
                <w:rFonts w:eastAsia="Calibri"/>
              </w:rPr>
            </w:pPr>
            <w:r w:rsidRPr="00E40877">
              <w:rPr>
                <w:rFonts w:eastAsia="Calibri"/>
              </w:rPr>
              <w:t xml:space="preserve"> Se </w:t>
            </w:r>
            <w:proofErr w:type="spellStart"/>
            <w:r w:rsidRPr="00E40877">
              <w:rPr>
                <w:rFonts w:eastAsia="Calibri"/>
              </w:rPr>
              <w:t>va</w:t>
            </w:r>
            <w:proofErr w:type="spellEnd"/>
            <w:r w:rsidRPr="00E40877">
              <w:rPr>
                <w:rFonts w:eastAsia="Calibri"/>
              </w:rPr>
              <w:t xml:space="preserve"> </w:t>
            </w:r>
            <w:proofErr w:type="spellStart"/>
            <w:r w:rsidRPr="00E40877">
              <w:rPr>
                <w:rFonts w:eastAsia="Calibri"/>
              </w:rPr>
              <w:t>evita</w:t>
            </w:r>
            <w:proofErr w:type="spellEnd"/>
            <w:r w:rsidRPr="00E40877">
              <w:rPr>
                <w:rFonts w:eastAsia="Calibri"/>
              </w:rPr>
              <w:t xml:space="preserve"> </w:t>
            </w:r>
            <w:proofErr w:type="spellStart"/>
            <w:r w:rsidRPr="00E40877">
              <w:rPr>
                <w:rFonts w:eastAsia="Calibri"/>
              </w:rPr>
              <w:t>prin</w:t>
            </w:r>
            <w:proofErr w:type="spellEnd"/>
            <w:r w:rsidRPr="00E40877">
              <w:rPr>
                <w:rFonts w:eastAsia="Calibri"/>
              </w:rPr>
              <w:t xml:space="preserve"> </w:t>
            </w:r>
            <w:proofErr w:type="spellStart"/>
            <w:r w:rsidRPr="00E40877">
              <w:rPr>
                <w:rFonts w:eastAsia="Calibri"/>
              </w:rPr>
              <w:t>orice</w:t>
            </w:r>
            <w:proofErr w:type="spellEnd"/>
            <w:r w:rsidRPr="00E40877">
              <w:rPr>
                <w:rFonts w:eastAsia="Calibri"/>
              </w:rPr>
              <w:t xml:space="preserve"> </w:t>
            </w:r>
            <w:proofErr w:type="spellStart"/>
            <w:r w:rsidRPr="00E40877">
              <w:rPr>
                <w:rFonts w:eastAsia="Calibri"/>
              </w:rPr>
              <w:t>mijloace</w:t>
            </w:r>
            <w:proofErr w:type="spellEnd"/>
            <w:r w:rsidRPr="00E40877">
              <w:rPr>
                <w:rFonts w:eastAsia="Calibri"/>
              </w:rPr>
              <w:t xml:space="preserve"> </w:t>
            </w:r>
            <w:proofErr w:type="spellStart"/>
            <w:r w:rsidRPr="00E40877">
              <w:rPr>
                <w:rFonts w:eastAsia="Calibri"/>
              </w:rPr>
              <w:t>pătrunderea</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sistemul</w:t>
            </w:r>
            <w:proofErr w:type="spellEnd"/>
            <w:r w:rsidRPr="00E40877">
              <w:rPr>
                <w:rFonts w:eastAsia="Calibri"/>
              </w:rPr>
              <w:t xml:space="preserve"> de </w:t>
            </w:r>
            <w:proofErr w:type="spellStart"/>
            <w:r w:rsidRPr="00E40877">
              <w:rPr>
                <w:rFonts w:eastAsia="Calibri"/>
              </w:rPr>
              <w:t>canalizare</w:t>
            </w:r>
            <w:proofErr w:type="spellEnd"/>
            <w:r w:rsidRPr="00E40877">
              <w:rPr>
                <w:rFonts w:eastAsia="Calibri"/>
              </w:rPr>
              <w:t xml:space="preserve"> </w:t>
            </w:r>
            <w:proofErr w:type="spellStart"/>
            <w:r w:rsidRPr="00E40877">
              <w:rPr>
                <w:rFonts w:eastAsia="Calibri"/>
              </w:rPr>
              <w:t>și</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ape de </w:t>
            </w:r>
            <w:proofErr w:type="spellStart"/>
            <w:r w:rsidRPr="00E40877">
              <w:rPr>
                <w:rFonts w:eastAsia="Calibri"/>
              </w:rPr>
              <w:t>suprafață</w:t>
            </w:r>
            <w:proofErr w:type="spellEnd"/>
          </w:p>
          <w:p w:rsidR="003832E8" w:rsidRPr="00E40877" w:rsidRDefault="003832E8" w:rsidP="00EC630F">
            <w:pPr>
              <w:pStyle w:val="NoSpacing"/>
              <w:jc w:val="both"/>
              <w:rPr>
                <w:rFonts w:eastAsia="Calibri"/>
              </w:rPr>
            </w:pPr>
            <w:proofErr w:type="spellStart"/>
            <w:r w:rsidRPr="00E40877">
              <w:rPr>
                <w:u w:val="single"/>
              </w:rPr>
              <w:t>Măsuri</w:t>
            </w:r>
            <w:proofErr w:type="spellEnd"/>
            <w:r w:rsidRPr="00E40877">
              <w:rPr>
                <w:u w:val="single"/>
              </w:rPr>
              <w:t xml:space="preserve"> </w:t>
            </w:r>
            <w:proofErr w:type="spellStart"/>
            <w:r w:rsidRPr="00E40877">
              <w:rPr>
                <w:u w:val="single"/>
              </w:rPr>
              <w:t>în</w:t>
            </w:r>
            <w:proofErr w:type="spellEnd"/>
            <w:r w:rsidRPr="00E40877">
              <w:rPr>
                <w:u w:val="single"/>
              </w:rPr>
              <w:t xml:space="preserve"> </w:t>
            </w:r>
            <w:proofErr w:type="spellStart"/>
            <w:r w:rsidRPr="00E40877">
              <w:rPr>
                <w:u w:val="single"/>
              </w:rPr>
              <w:t>caz</w:t>
            </w:r>
            <w:proofErr w:type="spellEnd"/>
            <w:r w:rsidRPr="00E40877">
              <w:rPr>
                <w:u w:val="single"/>
              </w:rPr>
              <w:t xml:space="preserve"> de </w:t>
            </w:r>
            <w:proofErr w:type="spellStart"/>
            <w:r w:rsidRPr="00E40877">
              <w:rPr>
                <w:u w:val="single"/>
              </w:rPr>
              <w:t>dispersie</w:t>
            </w:r>
            <w:proofErr w:type="spellEnd"/>
            <w:r w:rsidRPr="00E40877">
              <w:rPr>
                <w:u w:val="single"/>
              </w:rPr>
              <w:t xml:space="preserve"> </w:t>
            </w:r>
            <w:proofErr w:type="spellStart"/>
            <w:r w:rsidRPr="00E40877">
              <w:rPr>
                <w:u w:val="single"/>
              </w:rPr>
              <w:t>accidentală</w:t>
            </w:r>
            <w:proofErr w:type="spellEnd"/>
            <w:r w:rsidRPr="00E40877">
              <w:t>.</w:t>
            </w:r>
          </w:p>
          <w:p w:rsidR="003832E8" w:rsidRPr="00E40877" w:rsidRDefault="003832E8" w:rsidP="00EC630F">
            <w:pPr>
              <w:pStyle w:val="NoSpacing"/>
              <w:jc w:val="both"/>
              <w:rPr>
                <w:rFonts w:eastAsia="Calibri"/>
              </w:rPr>
            </w:pPr>
            <w:proofErr w:type="spellStart"/>
            <w:r w:rsidRPr="00E40877">
              <w:rPr>
                <w:rFonts w:eastAsia="Calibri"/>
              </w:rPr>
              <w:t>Pe</w:t>
            </w:r>
            <w:proofErr w:type="spellEnd"/>
            <w:r w:rsidRPr="00E40877">
              <w:rPr>
                <w:rFonts w:eastAsia="Calibri"/>
              </w:rPr>
              <w:t xml:space="preserve"> </w:t>
            </w:r>
            <w:proofErr w:type="spellStart"/>
            <w:r w:rsidRPr="00E40877">
              <w:rPr>
                <w:rFonts w:eastAsia="Calibri"/>
              </w:rPr>
              <w:t>baza</w:t>
            </w:r>
            <w:proofErr w:type="spellEnd"/>
            <w:r w:rsidRPr="00E40877">
              <w:rPr>
                <w:rFonts w:eastAsia="Calibri"/>
              </w:rPr>
              <w:t xml:space="preserve"> </w:t>
            </w:r>
            <w:proofErr w:type="spellStart"/>
            <w:r w:rsidRPr="00E40877">
              <w:rPr>
                <w:rFonts w:eastAsia="Calibri"/>
              </w:rPr>
              <w:t>informațiilor</w:t>
            </w:r>
            <w:proofErr w:type="spellEnd"/>
            <w:r w:rsidRPr="00E40877">
              <w:rPr>
                <w:rFonts w:eastAsia="Calibri"/>
              </w:rPr>
              <w:t xml:space="preserve"> </w:t>
            </w:r>
            <w:proofErr w:type="spellStart"/>
            <w:r w:rsidRPr="00E40877">
              <w:rPr>
                <w:rFonts w:eastAsia="Calibri"/>
              </w:rPr>
              <w:t>disponibile</w:t>
            </w:r>
            <w:proofErr w:type="spellEnd"/>
            <w:r w:rsidRPr="00E40877">
              <w:rPr>
                <w:rFonts w:eastAsia="Calibri"/>
              </w:rPr>
              <w:t xml:space="preserve"> nu </w:t>
            </w:r>
            <w:proofErr w:type="spellStart"/>
            <w:r w:rsidRPr="00E40877">
              <w:rPr>
                <w:rFonts w:eastAsia="Calibri"/>
              </w:rPr>
              <w:t>este</w:t>
            </w:r>
            <w:proofErr w:type="spellEnd"/>
            <w:r w:rsidRPr="00E40877">
              <w:rPr>
                <w:rFonts w:eastAsia="Calibri"/>
              </w:rPr>
              <w:t xml:space="preserve"> de </w:t>
            </w:r>
            <w:proofErr w:type="spellStart"/>
            <w:r w:rsidRPr="00E40877">
              <w:rPr>
                <w:rFonts w:eastAsia="Calibri"/>
              </w:rPr>
              <w:t>așteptat</w:t>
            </w:r>
            <w:proofErr w:type="spellEnd"/>
            <w:r w:rsidRPr="00E40877">
              <w:rPr>
                <w:rFonts w:eastAsia="Calibri"/>
              </w:rPr>
              <w:t xml:space="preserve"> ca </w:t>
            </w:r>
            <w:proofErr w:type="spellStart"/>
            <w:r w:rsidRPr="00E40877">
              <w:rPr>
                <w:rFonts w:eastAsia="Calibri"/>
              </w:rPr>
              <w:t>produsul</w:t>
            </w:r>
            <w:proofErr w:type="spellEnd"/>
            <w:r w:rsidRPr="00E40877">
              <w:rPr>
                <w:rFonts w:eastAsia="Calibri"/>
              </w:rPr>
              <w:t xml:space="preserve"> </w:t>
            </w:r>
            <w:proofErr w:type="spellStart"/>
            <w:r w:rsidRPr="00E40877">
              <w:rPr>
                <w:rFonts w:eastAsia="Calibri"/>
              </w:rPr>
              <w:t>să</w:t>
            </w:r>
            <w:proofErr w:type="spellEnd"/>
            <w:r w:rsidRPr="00E40877">
              <w:rPr>
                <w:rFonts w:eastAsia="Calibri"/>
              </w:rPr>
              <w:t xml:space="preserve"> </w:t>
            </w:r>
            <w:proofErr w:type="spellStart"/>
            <w:r w:rsidRPr="00E40877">
              <w:rPr>
                <w:rFonts w:eastAsia="Calibri"/>
              </w:rPr>
              <w:t>inducă</w:t>
            </w:r>
            <w:proofErr w:type="spellEnd"/>
            <w:r w:rsidRPr="00E40877">
              <w:rPr>
                <w:rFonts w:eastAsia="Calibri"/>
              </w:rPr>
              <w:t xml:space="preserve"> </w:t>
            </w:r>
            <w:proofErr w:type="spellStart"/>
            <w:r w:rsidRPr="00E40877">
              <w:rPr>
                <w:rFonts w:eastAsia="Calibri"/>
              </w:rPr>
              <w:t>efecte</w:t>
            </w:r>
            <w:proofErr w:type="spellEnd"/>
            <w:r w:rsidRPr="00E40877">
              <w:rPr>
                <w:rFonts w:eastAsia="Calibri"/>
              </w:rPr>
              <w:t xml:space="preserve"> adverse </w:t>
            </w: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mediu</w:t>
            </w:r>
            <w:proofErr w:type="spellEnd"/>
            <w:r w:rsidRPr="00E40877">
              <w:rPr>
                <w:rFonts w:eastAsia="Calibri"/>
              </w:rPr>
              <w:t xml:space="preserve"> </w:t>
            </w:r>
            <w:proofErr w:type="spellStart"/>
            <w:r w:rsidRPr="00E40877">
              <w:rPr>
                <w:rFonts w:eastAsia="Calibri"/>
              </w:rPr>
              <w:t>când</w:t>
            </w:r>
            <w:proofErr w:type="spellEnd"/>
            <w:r w:rsidRPr="00E40877">
              <w:rPr>
                <w:rFonts w:eastAsia="Calibri"/>
              </w:rPr>
              <w:t xml:space="preserve"> </w:t>
            </w:r>
            <w:proofErr w:type="spellStart"/>
            <w:r w:rsidRPr="00E40877">
              <w:rPr>
                <w:rFonts w:eastAsia="Calibri"/>
              </w:rPr>
              <w:t>este</w:t>
            </w:r>
            <w:proofErr w:type="spellEnd"/>
            <w:r w:rsidRPr="00E40877">
              <w:rPr>
                <w:rFonts w:eastAsia="Calibri"/>
              </w:rPr>
              <w:t xml:space="preserve"> </w:t>
            </w:r>
            <w:proofErr w:type="spellStart"/>
            <w:r w:rsidRPr="00E40877">
              <w:rPr>
                <w:rFonts w:eastAsia="Calibri"/>
              </w:rPr>
              <w:t>utilizat</w:t>
            </w:r>
            <w:proofErr w:type="spellEnd"/>
            <w:r w:rsidRPr="00E40877">
              <w:rPr>
                <w:rFonts w:eastAsia="Calibri"/>
              </w:rPr>
              <w:t xml:space="preserve"> conform </w:t>
            </w:r>
            <w:proofErr w:type="spellStart"/>
            <w:r w:rsidRPr="00E40877">
              <w:rPr>
                <w:rFonts w:eastAsia="Calibri"/>
              </w:rPr>
              <w:t>instrucțiunilor</w:t>
            </w:r>
            <w:proofErr w:type="spellEnd"/>
            <w:r w:rsidRPr="00E40877">
              <w:rPr>
                <w:rFonts w:eastAsia="Calibri"/>
              </w:rPr>
              <w:t xml:space="preserve">. Cu </w:t>
            </w:r>
            <w:proofErr w:type="spellStart"/>
            <w:r w:rsidRPr="00E40877">
              <w:rPr>
                <w:rFonts w:eastAsia="Calibri"/>
              </w:rPr>
              <w:t>toate</w:t>
            </w:r>
            <w:proofErr w:type="spellEnd"/>
            <w:r w:rsidRPr="00E40877">
              <w:rPr>
                <w:rFonts w:eastAsia="Calibri"/>
              </w:rPr>
              <w:t xml:space="preserve"> </w:t>
            </w:r>
            <w:proofErr w:type="spellStart"/>
            <w:r w:rsidRPr="00E40877">
              <w:rPr>
                <w:rFonts w:eastAsia="Calibri"/>
              </w:rPr>
              <w:t>acestea</w:t>
            </w:r>
            <w:proofErr w:type="spellEnd"/>
            <w:r w:rsidRPr="00E40877">
              <w:rPr>
                <w:rFonts w:eastAsia="Calibri"/>
              </w:rPr>
              <w:t xml:space="preserve"> </w:t>
            </w:r>
            <w:proofErr w:type="spellStart"/>
            <w:r w:rsidRPr="00E40877">
              <w:rPr>
                <w:rFonts w:eastAsia="Calibri"/>
              </w:rPr>
              <w:t>trebuie</w:t>
            </w:r>
            <w:proofErr w:type="spellEnd"/>
            <w:r w:rsidRPr="00E40877">
              <w:rPr>
                <w:rFonts w:eastAsia="Calibri"/>
              </w:rPr>
              <w:t xml:space="preserve"> </w:t>
            </w:r>
            <w:proofErr w:type="spellStart"/>
            <w:r w:rsidRPr="00E40877">
              <w:rPr>
                <w:rFonts w:eastAsia="Calibri"/>
              </w:rPr>
              <w:t>evitată</w:t>
            </w:r>
            <w:proofErr w:type="spellEnd"/>
            <w:r w:rsidRPr="00E40877">
              <w:rPr>
                <w:rFonts w:eastAsia="Calibri"/>
              </w:rPr>
              <w:t xml:space="preserve"> </w:t>
            </w:r>
            <w:proofErr w:type="spellStart"/>
            <w:r w:rsidRPr="00E40877">
              <w:rPr>
                <w:rFonts w:eastAsia="Calibri"/>
              </w:rPr>
              <w:t>cât</w:t>
            </w:r>
            <w:proofErr w:type="spellEnd"/>
            <w:r w:rsidRPr="00E40877">
              <w:rPr>
                <w:rFonts w:eastAsia="Calibri"/>
              </w:rPr>
              <w:t xml:space="preserve"> </w:t>
            </w:r>
            <w:proofErr w:type="spellStart"/>
            <w:r w:rsidRPr="00E40877">
              <w:rPr>
                <w:rFonts w:eastAsia="Calibri"/>
              </w:rPr>
              <w:t>mai</w:t>
            </w:r>
            <w:proofErr w:type="spellEnd"/>
            <w:r w:rsidRPr="00E40877">
              <w:rPr>
                <w:rFonts w:eastAsia="Calibri"/>
              </w:rPr>
              <w:t xml:space="preserve"> </w:t>
            </w:r>
            <w:proofErr w:type="spellStart"/>
            <w:r w:rsidRPr="00E40877">
              <w:rPr>
                <w:rFonts w:eastAsia="Calibri"/>
              </w:rPr>
              <w:t>mult</w:t>
            </w:r>
            <w:proofErr w:type="spellEnd"/>
            <w:r w:rsidRPr="00E40877">
              <w:rPr>
                <w:rFonts w:eastAsia="Calibri"/>
              </w:rPr>
              <w:t xml:space="preserve"> </w:t>
            </w:r>
            <w:proofErr w:type="spellStart"/>
            <w:r w:rsidRPr="00E40877">
              <w:rPr>
                <w:rFonts w:eastAsia="Calibri"/>
              </w:rPr>
              <w:t>expunerea</w:t>
            </w:r>
            <w:proofErr w:type="spellEnd"/>
            <w:r w:rsidRPr="00E40877">
              <w:rPr>
                <w:rFonts w:eastAsia="Calibri"/>
              </w:rPr>
              <w:t xml:space="preserve"> </w:t>
            </w:r>
            <w:proofErr w:type="spellStart"/>
            <w:r w:rsidRPr="00E40877">
              <w:rPr>
                <w:rFonts w:eastAsia="Calibri"/>
              </w:rPr>
              <w:t>solului</w:t>
            </w:r>
            <w:proofErr w:type="spellEnd"/>
            <w:r w:rsidRPr="00E40877">
              <w:rPr>
                <w:rFonts w:eastAsia="Calibri"/>
              </w:rPr>
              <w:t xml:space="preserve"> la </w:t>
            </w:r>
            <w:proofErr w:type="spellStart"/>
            <w:r w:rsidRPr="00E40877">
              <w:rPr>
                <w:rFonts w:eastAsia="Calibri"/>
              </w:rPr>
              <w:t>produsul</w:t>
            </w:r>
            <w:proofErr w:type="spellEnd"/>
            <w:r w:rsidRPr="00E40877">
              <w:rPr>
                <w:rFonts w:eastAsia="Calibri"/>
              </w:rPr>
              <w:t xml:space="preserve"> </w:t>
            </w:r>
            <w:proofErr w:type="spellStart"/>
            <w:r w:rsidRPr="00E40877">
              <w:rPr>
                <w:rFonts w:eastAsia="Calibri"/>
              </w:rPr>
              <w:t>formulat</w:t>
            </w:r>
            <w:proofErr w:type="spellEnd"/>
            <w:r w:rsidRPr="00E40877">
              <w:rPr>
                <w:rFonts w:eastAsia="Calibri"/>
              </w:rPr>
              <w:t xml:space="preserve"> </w:t>
            </w:r>
            <w:proofErr w:type="spellStart"/>
            <w:r w:rsidRPr="00E40877">
              <w:rPr>
                <w:rFonts w:eastAsia="Calibri"/>
              </w:rPr>
              <w:t>precum</w:t>
            </w:r>
            <w:proofErr w:type="spellEnd"/>
            <w:r w:rsidRPr="00E40877">
              <w:rPr>
                <w:rFonts w:eastAsia="Calibri"/>
              </w:rPr>
              <w:t xml:space="preserve"> </w:t>
            </w:r>
            <w:proofErr w:type="spellStart"/>
            <w:r w:rsidRPr="00E40877">
              <w:rPr>
                <w:rFonts w:eastAsia="Calibri"/>
              </w:rPr>
              <w:t>și</w:t>
            </w:r>
            <w:proofErr w:type="spellEnd"/>
            <w:r w:rsidRPr="00E40877">
              <w:rPr>
                <w:rFonts w:eastAsia="Calibri"/>
              </w:rPr>
              <w:t xml:space="preserve"> </w:t>
            </w:r>
            <w:proofErr w:type="spellStart"/>
            <w:r w:rsidRPr="00E40877">
              <w:rPr>
                <w:rFonts w:eastAsia="Calibri"/>
              </w:rPr>
              <w:t>evitarea</w:t>
            </w:r>
            <w:proofErr w:type="spellEnd"/>
            <w:r w:rsidRPr="00E40877">
              <w:rPr>
                <w:rFonts w:eastAsia="Calibri"/>
              </w:rPr>
              <w:t xml:space="preserve"> </w:t>
            </w:r>
            <w:proofErr w:type="spellStart"/>
            <w:r w:rsidRPr="00E40877">
              <w:rPr>
                <w:rFonts w:eastAsia="Calibri"/>
              </w:rPr>
              <w:t>pătrunderii</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sol.</w:t>
            </w:r>
          </w:p>
          <w:p w:rsidR="003832E8" w:rsidRPr="00E40877" w:rsidRDefault="003832E8" w:rsidP="00EC630F">
            <w:pPr>
              <w:pStyle w:val="NoSpacing"/>
              <w:jc w:val="both"/>
              <w:rPr>
                <w:rFonts w:eastAsia="Calibri"/>
              </w:rPr>
            </w:pPr>
            <w:r w:rsidRPr="00E40877">
              <w:rPr>
                <w:rFonts w:eastAsia="Calibri"/>
              </w:rPr>
              <w:t xml:space="preserve">Nu </w:t>
            </w:r>
            <w:proofErr w:type="spellStart"/>
            <w:r w:rsidRPr="00E40877">
              <w:rPr>
                <w:rFonts w:eastAsia="Calibri"/>
              </w:rPr>
              <w:t>este</w:t>
            </w:r>
            <w:proofErr w:type="spellEnd"/>
            <w:r w:rsidRPr="00E40877">
              <w:rPr>
                <w:rFonts w:eastAsia="Calibri"/>
              </w:rPr>
              <w:t xml:space="preserve"> de </w:t>
            </w:r>
            <w:proofErr w:type="spellStart"/>
            <w:r w:rsidRPr="00E40877">
              <w:rPr>
                <w:rFonts w:eastAsia="Calibri"/>
              </w:rPr>
              <w:t>așteptat</w:t>
            </w:r>
            <w:proofErr w:type="spellEnd"/>
            <w:r w:rsidRPr="00E40877">
              <w:rPr>
                <w:rFonts w:eastAsia="Calibri"/>
              </w:rPr>
              <w:t xml:space="preserve"> </w:t>
            </w:r>
            <w:proofErr w:type="spellStart"/>
            <w:r w:rsidRPr="00E40877">
              <w:rPr>
                <w:rFonts w:eastAsia="Calibri"/>
              </w:rPr>
              <w:t>să</w:t>
            </w:r>
            <w:proofErr w:type="spellEnd"/>
            <w:r w:rsidRPr="00E40877">
              <w:rPr>
                <w:rFonts w:eastAsia="Calibri"/>
              </w:rPr>
              <w:t xml:space="preserve"> </w:t>
            </w:r>
            <w:proofErr w:type="spellStart"/>
            <w:r w:rsidRPr="00E40877">
              <w:rPr>
                <w:rFonts w:eastAsia="Calibri"/>
              </w:rPr>
              <w:t>rezulte</w:t>
            </w:r>
            <w:proofErr w:type="spellEnd"/>
            <w:r w:rsidRPr="00E40877">
              <w:rPr>
                <w:rFonts w:eastAsia="Calibri"/>
              </w:rPr>
              <w:t xml:space="preserve"> </w:t>
            </w:r>
            <w:proofErr w:type="spellStart"/>
            <w:r w:rsidRPr="00E40877">
              <w:rPr>
                <w:rFonts w:eastAsia="Calibri"/>
              </w:rPr>
              <w:t>pierderi</w:t>
            </w:r>
            <w:proofErr w:type="spellEnd"/>
            <w:r w:rsidRPr="00E40877">
              <w:rPr>
                <w:rFonts w:eastAsia="Calibri"/>
              </w:rPr>
              <w:t xml:space="preserve">, </w:t>
            </w:r>
            <w:proofErr w:type="spellStart"/>
            <w:r w:rsidRPr="00E40877">
              <w:rPr>
                <w:rFonts w:eastAsia="Calibri"/>
              </w:rPr>
              <w:t>acumulări</w:t>
            </w:r>
            <w:proofErr w:type="spellEnd"/>
            <w:r w:rsidRPr="00E40877">
              <w:rPr>
                <w:rFonts w:eastAsia="Calibri"/>
              </w:rPr>
              <w:t xml:space="preserve"> de </w:t>
            </w:r>
            <w:proofErr w:type="spellStart"/>
            <w:r w:rsidRPr="00E40877">
              <w:rPr>
                <w:rFonts w:eastAsia="Calibri"/>
              </w:rPr>
              <w:t>substanță</w:t>
            </w:r>
            <w:proofErr w:type="spellEnd"/>
            <w:r w:rsidRPr="00E40877">
              <w:rPr>
                <w:rFonts w:eastAsia="Calibri"/>
              </w:rPr>
              <w:t xml:space="preserve"> </w:t>
            </w:r>
            <w:proofErr w:type="spellStart"/>
            <w:r w:rsidRPr="00E40877">
              <w:rPr>
                <w:rFonts w:eastAsia="Calibri"/>
              </w:rPr>
              <w:t>activă</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aer</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timpul</w:t>
            </w:r>
            <w:proofErr w:type="spellEnd"/>
            <w:r w:rsidRPr="00E40877">
              <w:rPr>
                <w:rFonts w:eastAsia="Calibri"/>
              </w:rPr>
              <w:t xml:space="preserve"> </w:t>
            </w:r>
            <w:proofErr w:type="spellStart"/>
            <w:r w:rsidRPr="00E40877">
              <w:rPr>
                <w:rFonts w:eastAsia="Calibri"/>
              </w:rPr>
              <w:t>utilizării</w:t>
            </w:r>
            <w:proofErr w:type="spellEnd"/>
            <w:r w:rsidRPr="00E40877">
              <w:rPr>
                <w:rFonts w:eastAsia="Calibri"/>
              </w:rPr>
              <w:t>.</w:t>
            </w:r>
          </w:p>
          <w:p w:rsidR="003832E8" w:rsidRPr="00E40877" w:rsidRDefault="003832E8" w:rsidP="00EC630F">
            <w:pPr>
              <w:pStyle w:val="NoSpacing"/>
              <w:jc w:val="both"/>
              <w:rPr>
                <w:rFonts w:eastAsia="Calibri"/>
              </w:rPr>
            </w:pP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cazul</w:t>
            </w:r>
            <w:proofErr w:type="spellEnd"/>
            <w:r w:rsidRPr="00E40877">
              <w:rPr>
                <w:rFonts w:eastAsia="Calibri"/>
              </w:rPr>
              <w:t xml:space="preserve"> </w:t>
            </w:r>
            <w:proofErr w:type="spellStart"/>
            <w:r w:rsidRPr="00E40877">
              <w:rPr>
                <w:rFonts w:eastAsia="Calibri"/>
              </w:rPr>
              <w:t>deversărilor</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apă</w:t>
            </w:r>
            <w:proofErr w:type="spellEnd"/>
            <w:r w:rsidRPr="00E40877">
              <w:rPr>
                <w:rFonts w:eastAsia="Calibri"/>
              </w:rPr>
              <w:t xml:space="preserve">, nu </w:t>
            </w:r>
            <w:proofErr w:type="spellStart"/>
            <w:r w:rsidRPr="00E40877">
              <w:rPr>
                <w:rFonts w:eastAsia="Calibri"/>
              </w:rPr>
              <w:t>lăsaţi</w:t>
            </w:r>
            <w:proofErr w:type="spellEnd"/>
            <w:r w:rsidRPr="00E40877">
              <w:rPr>
                <w:rFonts w:eastAsia="Calibri"/>
              </w:rPr>
              <w:t xml:space="preserve"> </w:t>
            </w:r>
            <w:proofErr w:type="spellStart"/>
            <w:r w:rsidRPr="00E40877">
              <w:rPr>
                <w:rFonts w:eastAsia="Calibri"/>
              </w:rPr>
              <w:t>să</w:t>
            </w:r>
            <w:proofErr w:type="spellEnd"/>
            <w:r w:rsidRPr="00E40877">
              <w:rPr>
                <w:rFonts w:eastAsia="Calibri"/>
              </w:rPr>
              <w:t xml:space="preserve"> </w:t>
            </w:r>
            <w:proofErr w:type="spellStart"/>
            <w:r w:rsidRPr="00E40877">
              <w:rPr>
                <w:rFonts w:eastAsia="Calibri"/>
              </w:rPr>
              <w:t>pătrundă</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apele</w:t>
            </w:r>
            <w:proofErr w:type="spellEnd"/>
            <w:r w:rsidRPr="00E40877">
              <w:rPr>
                <w:rFonts w:eastAsia="Calibri"/>
              </w:rPr>
              <w:t xml:space="preserve"> de </w:t>
            </w:r>
            <w:proofErr w:type="spellStart"/>
            <w:r w:rsidRPr="00E40877">
              <w:rPr>
                <w:rFonts w:eastAsia="Calibri"/>
              </w:rPr>
              <w:t>suprafaţă</w:t>
            </w:r>
            <w:proofErr w:type="spellEnd"/>
            <w:r w:rsidRPr="00E40877">
              <w:rPr>
                <w:rFonts w:eastAsia="Calibri"/>
              </w:rPr>
              <w:t>.</w:t>
            </w:r>
          </w:p>
          <w:p w:rsidR="003832E8" w:rsidRPr="00E40877" w:rsidRDefault="003832E8" w:rsidP="00EC630F">
            <w:pPr>
              <w:pStyle w:val="NoSpacing"/>
              <w:jc w:val="both"/>
              <w:rPr>
                <w:u w:val="single"/>
              </w:rPr>
            </w:pPr>
            <w:r w:rsidRPr="00E40877">
              <w:t xml:space="preserve"> </w:t>
            </w:r>
            <w:proofErr w:type="spellStart"/>
            <w:r w:rsidRPr="00E40877">
              <w:rPr>
                <w:u w:val="single"/>
              </w:rPr>
              <w:t>Metode</w:t>
            </w:r>
            <w:proofErr w:type="spellEnd"/>
            <w:r w:rsidRPr="00E40877">
              <w:rPr>
                <w:u w:val="single"/>
              </w:rPr>
              <w:t xml:space="preserve"> de </w:t>
            </w:r>
            <w:proofErr w:type="spellStart"/>
            <w:r w:rsidRPr="00E40877">
              <w:rPr>
                <w:u w:val="single"/>
              </w:rPr>
              <w:t>decontaminare</w:t>
            </w:r>
            <w:proofErr w:type="spellEnd"/>
          </w:p>
          <w:p w:rsidR="003832E8" w:rsidRPr="00E40877" w:rsidRDefault="003832E8" w:rsidP="00EC630F">
            <w:pPr>
              <w:pStyle w:val="NoSpacing"/>
              <w:jc w:val="both"/>
              <w:rPr>
                <w:rFonts w:eastAsia="Calibri"/>
              </w:rPr>
            </w:pPr>
            <w:proofErr w:type="spellStart"/>
            <w:r w:rsidRPr="00E40877">
              <w:rPr>
                <w:rFonts w:eastAsia="Calibri"/>
              </w:rPr>
              <w:t>Statiile</w:t>
            </w:r>
            <w:proofErr w:type="spellEnd"/>
            <w:r w:rsidRPr="00E40877">
              <w:rPr>
                <w:rFonts w:eastAsia="Calibri"/>
              </w:rPr>
              <w:t xml:space="preserve"> </w:t>
            </w:r>
            <w:proofErr w:type="spellStart"/>
            <w:r w:rsidRPr="00E40877">
              <w:rPr>
                <w:rFonts w:eastAsia="Calibri"/>
              </w:rPr>
              <w:t>si</w:t>
            </w:r>
            <w:proofErr w:type="spellEnd"/>
            <w:r w:rsidRPr="00E40877">
              <w:rPr>
                <w:rFonts w:eastAsia="Calibri"/>
              </w:rPr>
              <w:t xml:space="preserve"> </w:t>
            </w:r>
            <w:proofErr w:type="spellStart"/>
            <w:r w:rsidRPr="00E40877">
              <w:rPr>
                <w:rFonts w:eastAsia="Calibri"/>
              </w:rPr>
              <w:t>punctele</w:t>
            </w:r>
            <w:proofErr w:type="spellEnd"/>
            <w:r w:rsidRPr="00E40877">
              <w:rPr>
                <w:rFonts w:eastAsia="Calibri"/>
              </w:rPr>
              <w:t xml:space="preserve"> de </w:t>
            </w:r>
            <w:proofErr w:type="spellStart"/>
            <w:r w:rsidRPr="00E40877">
              <w:rPr>
                <w:rFonts w:eastAsia="Calibri"/>
              </w:rPr>
              <w:t>momeala</w:t>
            </w:r>
            <w:proofErr w:type="spellEnd"/>
            <w:r w:rsidRPr="00E40877">
              <w:rPr>
                <w:rFonts w:eastAsia="Calibri"/>
              </w:rPr>
              <w:t xml:space="preserve"> </w:t>
            </w:r>
            <w:proofErr w:type="spellStart"/>
            <w:r w:rsidRPr="00E40877">
              <w:rPr>
                <w:rFonts w:eastAsia="Calibri"/>
              </w:rPr>
              <w:t>sunt</w:t>
            </w:r>
            <w:proofErr w:type="spellEnd"/>
            <w:r w:rsidRPr="00E40877">
              <w:rPr>
                <w:rFonts w:eastAsia="Calibri"/>
              </w:rPr>
              <w:t xml:space="preserve"> </w:t>
            </w:r>
            <w:proofErr w:type="spellStart"/>
            <w:r w:rsidRPr="00E40877">
              <w:rPr>
                <w:rFonts w:eastAsia="Calibri"/>
              </w:rPr>
              <w:t>controlate</w:t>
            </w:r>
            <w:proofErr w:type="spellEnd"/>
            <w:r w:rsidRPr="00E40877">
              <w:rPr>
                <w:rFonts w:eastAsia="Calibri"/>
              </w:rPr>
              <w:t xml:space="preserve"> la un interval de 3-4 </w:t>
            </w:r>
            <w:proofErr w:type="spellStart"/>
            <w:r w:rsidRPr="00E40877">
              <w:rPr>
                <w:rFonts w:eastAsia="Calibri"/>
              </w:rPr>
              <w:t>zile</w:t>
            </w:r>
            <w:proofErr w:type="spellEnd"/>
            <w:r w:rsidRPr="00E40877">
              <w:rPr>
                <w:rFonts w:eastAsia="Calibri"/>
              </w:rPr>
              <w:t xml:space="preserve"> </w:t>
            </w:r>
            <w:proofErr w:type="spellStart"/>
            <w:r w:rsidRPr="00E40877">
              <w:rPr>
                <w:rFonts w:eastAsia="Calibri"/>
              </w:rPr>
              <w:t>iar</w:t>
            </w:r>
            <w:proofErr w:type="spellEnd"/>
            <w:r w:rsidRPr="00E40877">
              <w:rPr>
                <w:rFonts w:eastAsia="Calibri"/>
              </w:rPr>
              <w:t xml:space="preserve"> </w:t>
            </w:r>
            <w:proofErr w:type="spellStart"/>
            <w:r w:rsidRPr="00E40877">
              <w:rPr>
                <w:rFonts w:eastAsia="Calibri"/>
              </w:rPr>
              <w:t>momeala</w:t>
            </w:r>
            <w:proofErr w:type="spellEnd"/>
            <w:r w:rsidRPr="00E40877">
              <w:rPr>
                <w:rFonts w:eastAsia="Calibri"/>
              </w:rPr>
              <w:t xml:space="preserve"> </w:t>
            </w:r>
            <w:proofErr w:type="spellStart"/>
            <w:r w:rsidRPr="00E40877">
              <w:rPr>
                <w:rFonts w:eastAsia="Calibri"/>
              </w:rPr>
              <w:t>consumată</w:t>
            </w:r>
            <w:proofErr w:type="spellEnd"/>
            <w:r w:rsidRPr="00E40877">
              <w:rPr>
                <w:rFonts w:eastAsia="Calibri"/>
              </w:rPr>
              <w:t xml:space="preserve"> </w:t>
            </w:r>
            <w:proofErr w:type="spellStart"/>
            <w:r w:rsidRPr="00E40877">
              <w:rPr>
                <w:rFonts w:eastAsia="Calibri"/>
              </w:rPr>
              <w:t>este</w:t>
            </w:r>
            <w:proofErr w:type="spellEnd"/>
            <w:r w:rsidRPr="00E40877">
              <w:rPr>
                <w:rFonts w:eastAsia="Calibri"/>
              </w:rPr>
              <w:t xml:space="preserve"> </w:t>
            </w:r>
            <w:proofErr w:type="spellStart"/>
            <w:r w:rsidRPr="00E40877">
              <w:rPr>
                <w:rFonts w:eastAsia="Calibri"/>
              </w:rPr>
              <w:t>înlocuită</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timpul</w:t>
            </w:r>
            <w:proofErr w:type="spellEnd"/>
            <w:r w:rsidRPr="00E40877">
              <w:rPr>
                <w:rFonts w:eastAsia="Calibri"/>
              </w:rPr>
              <w:t xml:space="preserve"> </w:t>
            </w:r>
            <w:proofErr w:type="spellStart"/>
            <w:r w:rsidRPr="00E40877">
              <w:rPr>
                <w:rFonts w:eastAsia="Calibri"/>
              </w:rPr>
              <w:t>amplasării</w:t>
            </w:r>
            <w:proofErr w:type="spellEnd"/>
            <w:r w:rsidRPr="00E40877">
              <w:rPr>
                <w:rFonts w:eastAsia="Calibri"/>
              </w:rPr>
              <w:t xml:space="preserve"> </w:t>
            </w:r>
            <w:proofErr w:type="spellStart"/>
            <w:r w:rsidRPr="00E40877">
              <w:rPr>
                <w:rFonts w:eastAsia="Calibri"/>
              </w:rPr>
              <w:t>momelii</w:t>
            </w:r>
            <w:proofErr w:type="spellEnd"/>
            <w:r w:rsidRPr="00E40877">
              <w:rPr>
                <w:rFonts w:eastAsia="Calibri"/>
              </w:rPr>
              <w:t xml:space="preserve"> </w:t>
            </w:r>
            <w:proofErr w:type="spellStart"/>
            <w:r w:rsidRPr="00E40877">
              <w:rPr>
                <w:rFonts w:eastAsia="Calibri"/>
              </w:rPr>
              <w:t>folosiţi</w:t>
            </w:r>
            <w:proofErr w:type="spellEnd"/>
            <w:r w:rsidRPr="00E40877">
              <w:rPr>
                <w:rFonts w:eastAsia="Calibri"/>
              </w:rPr>
              <w:t xml:space="preserve"> </w:t>
            </w:r>
            <w:proofErr w:type="spellStart"/>
            <w:r w:rsidRPr="00E40877">
              <w:rPr>
                <w:rFonts w:eastAsia="Calibri"/>
              </w:rPr>
              <w:t>mănuşi</w:t>
            </w:r>
            <w:proofErr w:type="spellEnd"/>
            <w:r w:rsidRPr="00E40877">
              <w:rPr>
                <w:rFonts w:eastAsia="Calibri"/>
              </w:rPr>
              <w:t xml:space="preserve"> de </w:t>
            </w:r>
            <w:proofErr w:type="spellStart"/>
            <w:r w:rsidRPr="00E40877">
              <w:rPr>
                <w:rFonts w:eastAsia="Calibri"/>
              </w:rPr>
              <w:t>protecţie</w:t>
            </w:r>
            <w:proofErr w:type="spellEnd"/>
            <w:r w:rsidRPr="00E40877">
              <w:rPr>
                <w:rFonts w:eastAsia="Calibri"/>
              </w:rPr>
              <w:t>.</w:t>
            </w:r>
          </w:p>
          <w:p w:rsidR="003832E8" w:rsidRPr="00E40877" w:rsidRDefault="003832E8" w:rsidP="00EC630F">
            <w:pPr>
              <w:pStyle w:val="NoSpacing"/>
              <w:jc w:val="both"/>
              <w:rPr>
                <w:rFonts w:eastAsia="Calibri"/>
              </w:rPr>
            </w:pPr>
            <w:proofErr w:type="spellStart"/>
            <w:r w:rsidRPr="00E40877">
              <w:rPr>
                <w:rFonts w:eastAsia="Calibri"/>
              </w:rPr>
              <w:t>În</w:t>
            </w:r>
            <w:proofErr w:type="spellEnd"/>
            <w:r w:rsidRPr="00E40877">
              <w:rPr>
                <w:rFonts w:eastAsia="Calibri"/>
              </w:rPr>
              <w:t xml:space="preserve"> </w:t>
            </w:r>
            <w:proofErr w:type="spellStart"/>
            <w:r w:rsidRPr="00E40877">
              <w:rPr>
                <w:rFonts w:eastAsia="Calibri"/>
              </w:rPr>
              <w:t>cazul</w:t>
            </w:r>
            <w:proofErr w:type="spellEnd"/>
            <w:r w:rsidRPr="00E40877">
              <w:rPr>
                <w:rFonts w:eastAsia="Calibri"/>
              </w:rPr>
              <w:t xml:space="preserve"> </w:t>
            </w:r>
            <w:proofErr w:type="spellStart"/>
            <w:r w:rsidRPr="00E40877">
              <w:rPr>
                <w:rFonts w:eastAsia="Calibri"/>
              </w:rPr>
              <w:t>în</w:t>
            </w:r>
            <w:proofErr w:type="spellEnd"/>
            <w:r w:rsidRPr="00E40877">
              <w:rPr>
                <w:rFonts w:eastAsia="Calibri"/>
              </w:rPr>
              <w:t xml:space="preserve"> care </w:t>
            </w:r>
            <w:proofErr w:type="spellStart"/>
            <w:r w:rsidRPr="00E40877">
              <w:rPr>
                <w:rFonts w:eastAsia="Calibri"/>
              </w:rPr>
              <w:t>rodenticidul</w:t>
            </w:r>
            <w:proofErr w:type="spellEnd"/>
            <w:r w:rsidRPr="00E40877">
              <w:rPr>
                <w:rFonts w:eastAsia="Calibri"/>
              </w:rPr>
              <w:t xml:space="preserve"> </w:t>
            </w:r>
            <w:proofErr w:type="spellStart"/>
            <w:r w:rsidRPr="00E40877">
              <w:rPr>
                <w:rFonts w:eastAsia="Calibri"/>
              </w:rPr>
              <w:t>poate</w:t>
            </w:r>
            <w:proofErr w:type="spellEnd"/>
            <w:r w:rsidRPr="00E40877">
              <w:rPr>
                <w:rFonts w:eastAsia="Calibri"/>
              </w:rPr>
              <w:t xml:space="preserve"> </w:t>
            </w:r>
            <w:proofErr w:type="spellStart"/>
            <w:r w:rsidRPr="00E40877">
              <w:rPr>
                <w:rFonts w:eastAsia="Calibri"/>
              </w:rPr>
              <w:t>ajunge</w:t>
            </w:r>
            <w:proofErr w:type="spellEnd"/>
            <w:r w:rsidRPr="00E40877">
              <w:rPr>
                <w:rFonts w:eastAsia="Calibri"/>
              </w:rPr>
              <w:t xml:space="preserve"> </w:t>
            </w:r>
            <w:proofErr w:type="spellStart"/>
            <w:r w:rsidRPr="00E40877">
              <w:rPr>
                <w:rFonts w:eastAsia="Calibri"/>
              </w:rPr>
              <w:t>pe</w:t>
            </w:r>
            <w:proofErr w:type="spellEnd"/>
            <w:r w:rsidRPr="00E40877">
              <w:rPr>
                <w:rFonts w:eastAsia="Calibri"/>
              </w:rPr>
              <w:t xml:space="preserve"> sol </w:t>
            </w:r>
            <w:proofErr w:type="spellStart"/>
            <w:r w:rsidRPr="00E40877">
              <w:rPr>
                <w:rFonts w:eastAsia="Calibri"/>
              </w:rPr>
              <w:t>trebuie</w:t>
            </w:r>
            <w:proofErr w:type="spellEnd"/>
            <w:r w:rsidRPr="00E40877">
              <w:rPr>
                <w:rFonts w:eastAsia="Calibri"/>
              </w:rPr>
              <w:t xml:space="preserve"> </w:t>
            </w:r>
            <w:proofErr w:type="spellStart"/>
            <w:r w:rsidRPr="00E40877">
              <w:rPr>
                <w:rFonts w:eastAsia="Calibri"/>
              </w:rPr>
              <w:t>să</w:t>
            </w:r>
            <w:proofErr w:type="spellEnd"/>
            <w:r w:rsidRPr="00E40877">
              <w:rPr>
                <w:rFonts w:eastAsia="Calibri"/>
              </w:rPr>
              <w:t xml:space="preserve"> se </w:t>
            </w:r>
            <w:proofErr w:type="spellStart"/>
            <w:r w:rsidRPr="00E40877">
              <w:rPr>
                <w:rFonts w:eastAsia="Calibri"/>
              </w:rPr>
              <w:t>ia</w:t>
            </w:r>
            <w:proofErr w:type="spellEnd"/>
            <w:r w:rsidRPr="00E40877">
              <w:rPr>
                <w:rFonts w:eastAsia="Calibri"/>
              </w:rPr>
              <w:t xml:space="preserve"> </w:t>
            </w:r>
            <w:proofErr w:type="spellStart"/>
            <w:r w:rsidRPr="00E40877">
              <w:rPr>
                <w:rFonts w:eastAsia="Calibri"/>
              </w:rPr>
              <w:t>măsuri</w:t>
            </w:r>
            <w:proofErr w:type="spellEnd"/>
            <w:r w:rsidRPr="00E40877">
              <w:rPr>
                <w:rFonts w:eastAsia="Calibri"/>
              </w:rPr>
              <w:t xml:space="preserve"> </w:t>
            </w:r>
            <w:proofErr w:type="spellStart"/>
            <w:r w:rsidRPr="00E40877">
              <w:rPr>
                <w:rFonts w:eastAsia="Calibri"/>
              </w:rPr>
              <w:t>imediate</w:t>
            </w:r>
            <w:proofErr w:type="spellEnd"/>
            <w:r w:rsidRPr="00E40877">
              <w:rPr>
                <w:rFonts w:eastAsia="Calibri"/>
              </w:rPr>
              <w:t xml:space="preserve"> </w:t>
            </w:r>
            <w:proofErr w:type="spellStart"/>
            <w:r w:rsidRPr="00E40877">
              <w:rPr>
                <w:rFonts w:eastAsia="Calibri"/>
              </w:rPr>
              <w:t>pentru</w:t>
            </w:r>
            <w:proofErr w:type="spellEnd"/>
            <w:r w:rsidRPr="00E40877">
              <w:rPr>
                <w:rFonts w:eastAsia="Calibri"/>
              </w:rPr>
              <w:t xml:space="preserve"> </w:t>
            </w:r>
            <w:proofErr w:type="spellStart"/>
            <w:r w:rsidRPr="00E40877">
              <w:rPr>
                <w:rFonts w:eastAsia="Calibri"/>
              </w:rPr>
              <w:t>colectarea</w:t>
            </w:r>
            <w:proofErr w:type="spellEnd"/>
            <w:r w:rsidRPr="00E40877">
              <w:rPr>
                <w:rFonts w:eastAsia="Calibri"/>
              </w:rPr>
              <w:t xml:space="preserve"> </w:t>
            </w:r>
            <w:proofErr w:type="spellStart"/>
            <w:r w:rsidRPr="00E40877">
              <w:rPr>
                <w:rFonts w:eastAsia="Calibri"/>
              </w:rPr>
              <w:t>lui</w:t>
            </w:r>
            <w:proofErr w:type="spellEnd"/>
            <w:r w:rsidRPr="00E40877">
              <w:rPr>
                <w:rFonts w:eastAsia="Calibri"/>
              </w:rPr>
              <w:t xml:space="preserve"> </w:t>
            </w:r>
            <w:proofErr w:type="spellStart"/>
            <w:r w:rsidRPr="00E40877">
              <w:rPr>
                <w:rFonts w:eastAsia="Calibri"/>
              </w:rPr>
              <w:t>și</w:t>
            </w:r>
            <w:proofErr w:type="spellEnd"/>
            <w:r w:rsidRPr="00E40877">
              <w:rPr>
                <w:rFonts w:eastAsia="Calibri"/>
              </w:rPr>
              <w:t xml:space="preserve"> </w:t>
            </w:r>
            <w:proofErr w:type="spellStart"/>
            <w:r w:rsidRPr="00E40877">
              <w:rPr>
                <w:rFonts w:eastAsia="Calibri"/>
              </w:rPr>
              <w:t>curățarea</w:t>
            </w:r>
            <w:proofErr w:type="spellEnd"/>
            <w:r w:rsidRPr="00E40877">
              <w:rPr>
                <w:rFonts w:eastAsia="Calibri"/>
              </w:rPr>
              <w:t xml:space="preserve"> </w:t>
            </w:r>
            <w:proofErr w:type="spellStart"/>
            <w:r w:rsidRPr="00E40877">
              <w:rPr>
                <w:rFonts w:eastAsia="Calibri"/>
              </w:rPr>
              <w:t>zonei</w:t>
            </w:r>
            <w:proofErr w:type="spellEnd"/>
            <w:r w:rsidRPr="00E40877">
              <w:rPr>
                <w:rFonts w:eastAsia="Calibri"/>
              </w:rPr>
              <w:t xml:space="preserve">. </w:t>
            </w:r>
          </w:p>
          <w:p w:rsidR="00B66405" w:rsidRPr="00E40877" w:rsidRDefault="003832E8" w:rsidP="00EC630F">
            <w:pPr>
              <w:pStyle w:val="NoSpacing"/>
              <w:jc w:val="both"/>
              <w:rPr>
                <w:rFonts w:eastAsia="Calibri"/>
              </w:rPr>
            </w:pPr>
            <w:r w:rsidRPr="00E40877">
              <w:rPr>
                <w:rFonts w:eastAsia="Calibri"/>
              </w:rPr>
              <w:t xml:space="preserve">In </w:t>
            </w:r>
            <w:proofErr w:type="spellStart"/>
            <w:r w:rsidRPr="00E40877">
              <w:rPr>
                <w:rFonts w:eastAsia="Calibri"/>
              </w:rPr>
              <w:t>utilizarea</w:t>
            </w:r>
            <w:proofErr w:type="spellEnd"/>
            <w:r w:rsidRPr="00E40877">
              <w:rPr>
                <w:rFonts w:eastAsia="Calibri"/>
              </w:rPr>
              <w:t xml:space="preserve"> </w:t>
            </w:r>
            <w:proofErr w:type="spellStart"/>
            <w:r w:rsidRPr="00E40877">
              <w:rPr>
                <w:rFonts w:eastAsia="Calibri"/>
              </w:rPr>
              <w:t>profesionista</w:t>
            </w:r>
            <w:proofErr w:type="spellEnd"/>
            <w:r w:rsidRPr="00E40877">
              <w:rPr>
                <w:rFonts w:eastAsia="Calibri"/>
              </w:rPr>
              <w:t xml:space="preserve">, </w:t>
            </w:r>
            <w:proofErr w:type="spellStart"/>
            <w:r w:rsidRPr="00E40877">
              <w:rPr>
                <w:rFonts w:eastAsia="Calibri"/>
              </w:rPr>
              <w:t>recipientele</w:t>
            </w:r>
            <w:proofErr w:type="spellEnd"/>
            <w:r w:rsidRPr="00E40877">
              <w:rPr>
                <w:rFonts w:eastAsia="Calibri"/>
              </w:rPr>
              <w:t xml:space="preserve">, </w:t>
            </w:r>
            <w:proofErr w:type="spellStart"/>
            <w:r w:rsidRPr="00E40877">
              <w:rPr>
                <w:rFonts w:eastAsia="Calibri"/>
              </w:rPr>
              <w:t>chiar</w:t>
            </w:r>
            <w:proofErr w:type="spellEnd"/>
            <w:r w:rsidRPr="00E40877">
              <w:rPr>
                <w:rFonts w:eastAsia="Calibri"/>
              </w:rPr>
              <w:t xml:space="preserve"> </w:t>
            </w:r>
            <w:proofErr w:type="spellStart"/>
            <w:r w:rsidRPr="00E40877">
              <w:rPr>
                <w:rFonts w:eastAsia="Calibri"/>
              </w:rPr>
              <w:t>daca</w:t>
            </w:r>
            <w:proofErr w:type="spellEnd"/>
            <w:r w:rsidRPr="00E40877">
              <w:rPr>
                <w:rFonts w:eastAsia="Calibri"/>
              </w:rPr>
              <w:t xml:space="preserve"> </w:t>
            </w:r>
            <w:proofErr w:type="spellStart"/>
            <w:r w:rsidRPr="00E40877">
              <w:rPr>
                <w:rFonts w:eastAsia="Calibri"/>
              </w:rPr>
              <w:t>sunt</w:t>
            </w:r>
            <w:proofErr w:type="spellEnd"/>
            <w:r w:rsidRPr="00E40877">
              <w:rPr>
                <w:rFonts w:eastAsia="Calibri"/>
              </w:rPr>
              <w:t xml:space="preserve"> </w:t>
            </w:r>
            <w:proofErr w:type="spellStart"/>
            <w:r w:rsidRPr="00E40877">
              <w:rPr>
                <w:rFonts w:eastAsia="Calibri"/>
              </w:rPr>
              <w:t>complet</w:t>
            </w:r>
            <w:proofErr w:type="spellEnd"/>
            <w:r w:rsidRPr="00E40877">
              <w:rPr>
                <w:rFonts w:eastAsia="Calibri"/>
              </w:rPr>
              <w:t xml:space="preserve"> </w:t>
            </w:r>
            <w:proofErr w:type="spellStart"/>
            <w:r w:rsidRPr="00E40877">
              <w:rPr>
                <w:rFonts w:eastAsia="Calibri"/>
              </w:rPr>
              <w:t>goale</w:t>
            </w:r>
            <w:proofErr w:type="spellEnd"/>
            <w:r w:rsidRPr="00E40877">
              <w:rPr>
                <w:rFonts w:eastAsia="Calibri"/>
              </w:rPr>
              <w:t xml:space="preserve">, </w:t>
            </w:r>
            <w:proofErr w:type="spellStart"/>
            <w:r w:rsidRPr="00E40877">
              <w:rPr>
                <w:rFonts w:eastAsia="Calibri"/>
              </w:rPr>
              <w:t>trebuie</w:t>
            </w:r>
            <w:proofErr w:type="spellEnd"/>
            <w:r w:rsidRPr="00E40877">
              <w:rPr>
                <w:rFonts w:eastAsia="Calibri"/>
              </w:rPr>
              <w:t xml:space="preserve"> </w:t>
            </w:r>
            <w:proofErr w:type="spellStart"/>
            <w:r w:rsidRPr="00E40877">
              <w:rPr>
                <w:rFonts w:eastAsia="Calibri"/>
              </w:rPr>
              <w:t>curatate</w:t>
            </w:r>
            <w:proofErr w:type="spellEnd"/>
            <w:r w:rsidRPr="00E40877">
              <w:rPr>
                <w:rFonts w:eastAsia="Calibri"/>
              </w:rPr>
              <w:t xml:space="preserve"> </w:t>
            </w:r>
            <w:proofErr w:type="spellStart"/>
            <w:r w:rsidRPr="00E40877">
              <w:rPr>
                <w:rFonts w:eastAsia="Calibri"/>
              </w:rPr>
              <w:t>inainte</w:t>
            </w:r>
            <w:proofErr w:type="spellEnd"/>
            <w:r w:rsidRPr="00E40877">
              <w:rPr>
                <w:rFonts w:eastAsia="Calibri"/>
              </w:rPr>
              <w:t xml:space="preserve"> de </w:t>
            </w:r>
            <w:proofErr w:type="spellStart"/>
            <w:r w:rsidRPr="00E40877">
              <w:rPr>
                <w:rFonts w:eastAsia="Calibri"/>
              </w:rPr>
              <w:t>eliminare</w:t>
            </w:r>
            <w:proofErr w:type="spellEnd"/>
            <w:r w:rsidRPr="00E40877">
              <w:rPr>
                <w:rFonts w:eastAsia="Calibri"/>
              </w:rPr>
              <w:t>.</w:t>
            </w:r>
          </w:p>
        </w:tc>
      </w:tr>
    </w:tbl>
    <w:p w:rsidR="000030E3" w:rsidRDefault="000030E3" w:rsidP="00EC630F">
      <w:pPr>
        <w:jc w:val="both"/>
        <w:rPr>
          <w:b/>
          <w:lang w:val="fr-FR"/>
        </w:rPr>
      </w:pPr>
    </w:p>
    <w:p w:rsidR="00B66405" w:rsidRPr="00E40877" w:rsidRDefault="00B66405" w:rsidP="00EC630F">
      <w:pPr>
        <w:jc w:val="both"/>
        <w:rPr>
          <w:b/>
          <w:lang w:val="fr-FR"/>
        </w:rPr>
      </w:pPr>
      <w:r w:rsidRPr="00E40877">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E40877" w:rsidTr="006B235A">
        <w:tc>
          <w:tcPr>
            <w:tcW w:w="9923" w:type="dxa"/>
            <w:shd w:val="clear" w:color="auto" w:fill="auto"/>
          </w:tcPr>
          <w:p w:rsidR="00AD24C7" w:rsidRPr="00E40877" w:rsidRDefault="00AD24C7" w:rsidP="00EC630F">
            <w:pPr>
              <w:pStyle w:val="NoSpacing"/>
              <w:jc w:val="both"/>
              <w:rPr>
                <w:bCs/>
                <w:lang w:val="ro-RO"/>
              </w:rPr>
            </w:pPr>
            <w:r w:rsidRPr="00E40877">
              <w:rPr>
                <w:bCs/>
                <w:lang w:val="ro-RO"/>
              </w:rPr>
              <w:t>Produsul trebuie poziționat în mod sigur, pentru a reduce riscul de manipulare neadecvată și ingestie accidentală din partea animalelor nevizate. Produsul trebuie fixat în mod corespunzător astfel incat sa nu poata fi transportat de rozători. Să se evite aplicarea tratamentului în apropierea alimentelor și hranei pentru animale neprotejate. Nu se folosesc în agricultură. Se va evita reutilizarea ambalajului și dispersia acestuia în mediul înconjurător. Se va elimina conform normelor în vigoare. În cazul în care se suspectează ingestia produsului, se va consulta un</w:t>
            </w:r>
            <w:r w:rsidRPr="00E40877">
              <w:rPr>
                <w:b/>
                <w:bCs/>
                <w:lang w:val="ro-RO"/>
              </w:rPr>
              <w:t xml:space="preserve"> centru de toxicologie clinică</w:t>
            </w:r>
            <w:r w:rsidRPr="00E40877">
              <w:rPr>
                <w:bCs/>
                <w:lang w:val="ro-RO"/>
              </w:rPr>
              <w:t xml:space="preserve">. </w:t>
            </w:r>
          </w:p>
          <w:p w:rsidR="00AD24C7" w:rsidRPr="00E40877" w:rsidRDefault="00AD24C7" w:rsidP="00EC630F">
            <w:pPr>
              <w:pStyle w:val="NoSpacing"/>
              <w:jc w:val="both"/>
              <w:rPr>
                <w:bCs/>
                <w:lang w:val="ro-RO"/>
              </w:rPr>
            </w:pPr>
            <w:r w:rsidRPr="00E40877">
              <w:rPr>
                <w:bCs/>
                <w:lang w:val="ro-RO"/>
              </w:rPr>
              <w:t>Produsul poate fi periculos dacă este ingerat de animale domestice sau alte animale nevizate. În caz de ingestie, se provoacă voma şi se consultă imediat un veterinar, prezentând ambalajul sau eticheta produsului.</w:t>
            </w:r>
          </w:p>
          <w:p w:rsidR="00AD24C7" w:rsidRPr="00E40877" w:rsidRDefault="00AD24C7" w:rsidP="00EC630F">
            <w:pPr>
              <w:pStyle w:val="NoSpacing"/>
              <w:jc w:val="both"/>
              <w:rPr>
                <w:lang w:val="ro-RO"/>
              </w:rPr>
            </w:pPr>
            <w:r w:rsidRPr="00E40877">
              <w:rPr>
                <w:lang w:val="ro-RO"/>
              </w:rPr>
              <w:t xml:space="preserve">Momelile trebuie folosite doar în stații de intoxicare corespunzătoare și semnalizate în mod adecvat, care pot fi achiziționate în comerț, protejate împotriva acțiunii agenților atmosferici și a ingestiei accidentale din partea speciilor nevizate, evitând dispersia în mediul înconjurător. Poziţionarea produsului se va face în zonele infestate, în apropierea cuiburilor, de-a lungul rutelor de tranzit și în zonele cu prezență accentuată. </w:t>
            </w:r>
          </w:p>
          <w:p w:rsidR="00B66405" w:rsidRPr="00E40877" w:rsidRDefault="00AD24C7" w:rsidP="00EC630F">
            <w:pPr>
              <w:pStyle w:val="NoSpacing"/>
              <w:jc w:val="both"/>
              <w:rPr>
                <w:lang w:val="it-IT"/>
              </w:rPr>
            </w:pPr>
            <w:r w:rsidRPr="00E40877">
              <w:rPr>
                <w:lang w:val="ro-RO"/>
              </w:rPr>
              <w:t xml:space="preserve">Stațiile de intoxicare se vor controla săptămânal și momelile consumate sunt înlocuite. Se efectuează operațiuni frecvente de control pentru îndepărtarea rozătoarelor moarte și eliminarea acestora conform normelor în vigoare. Nu se aruncă cadavrele la gunoi sau în gropile de gunoi. Se vor folosi mănuşi de protecție corespunzătoare în timpul manipulării animalelor moarte. Se va evita reutilizarea ambalajului și dispersia acestuia în mediul înconjurător şi se va elimina conform normelor în vigoare. </w:t>
            </w:r>
            <w:r w:rsidRPr="00E40877">
              <w:rPr>
                <w:lang w:val="pt-PT"/>
              </w:rPr>
              <w:t xml:space="preserve">Produsul nu este destinat utilizării permanente. Tratamentele sunt aplicate pe o durată maximă de 6 săptămâni. </w:t>
            </w:r>
            <w:r w:rsidRPr="00E40877">
              <w:rPr>
                <w:lang w:val="it-IT"/>
              </w:rPr>
              <w:t xml:space="preserve">După terminarea tratamentului, stațiile de intoxicare și momelile </w:t>
            </w:r>
            <w:r w:rsidRPr="00E40877">
              <w:rPr>
                <w:lang w:val="it-IT"/>
              </w:rPr>
              <w:lastRenderedPageBreak/>
              <w:t>neconsumate se vor îndepărta conform normelor în vigoare. Se va citi cu atenție instrucțiunile produsului</w:t>
            </w:r>
          </w:p>
        </w:tc>
      </w:tr>
    </w:tbl>
    <w:p w:rsidR="000030E3" w:rsidRDefault="000030E3" w:rsidP="00EC630F">
      <w:pPr>
        <w:jc w:val="both"/>
        <w:rPr>
          <w:b/>
          <w:color w:val="000000"/>
          <w:lang w:val="ro-RO"/>
        </w:rPr>
      </w:pPr>
    </w:p>
    <w:p w:rsidR="00B66405" w:rsidRPr="00E40877" w:rsidRDefault="00B66405" w:rsidP="00EC630F">
      <w:pPr>
        <w:jc w:val="both"/>
        <w:rPr>
          <w:color w:val="000000"/>
          <w:lang w:val="ro-RO"/>
        </w:rPr>
      </w:pPr>
      <w:r w:rsidRPr="00E40877">
        <w:rPr>
          <w:b/>
          <w:color w:val="000000"/>
          <w:lang w:val="ro-RO"/>
        </w:rPr>
        <w:t>XVIII.</w:t>
      </w:r>
      <w:r w:rsidR="00EF1059" w:rsidRPr="00E40877">
        <w:rPr>
          <w:color w:val="000000"/>
          <w:lang w:val="ro-RO"/>
        </w:rPr>
        <w:t xml:space="preserve"> </w:t>
      </w:r>
      <w:r w:rsidR="00EF1059" w:rsidRPr="00E40877">
        <w:rPr>
          <w:b/>
          <w:color w:val="000000"/>
          <w:lang w:val="ro-RO"/>
        </w:rPr>
        <w:t>INSTRUCT</w:t>
      </w:r>
      <w:r w:rsidRPr="00E40877">
        <w:rPr>
          <w:b/>
          <w:color w:val="000000"/>
          <w:lang w:val="ro-RO"/>
        </w:rPr>
        <w:t>IUNI PENTRU ELIMINAREA ÎN SIGURAN</w:t>
      </w:r>
      <w:r w:rsidR="00EF1059" w:rsidRPr="00E40877">
        <w:rPr>
          <w:b/>
          <w:color w:val="000000"/>
          <w:lang w:val="ro-RO"/>
        </w:rPr>
        <w:t>T</w:t>
      </w:r>
      <w:r w:rsidRPr="00E40877">
        <w:rPr>
          <w:b/>
          <w:color w:val="000000"/>
          <w:lang w:val="ro-RO"/>
        </w:rPr>
        <w:t>Ă</w:t>
      </w:r>
      <w:r w:rsidRPr="00E40877">
        <w:rPr>
          <w:color w:val="000000"/>
          <w:lang w:val="ro-RO"/>
        </w:rPr>
        <w:t xml:space="preserve">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E40877" w:rsidTr="000E2EF7">
        <w:tc>
          <w:tcPr>
            <w:tcW w:w="9923" w:type="dxa"/>
          </w:tcPr>
          <w:p w:rsidR="007707AC" w:rsidRPr="00E40877" w:rsidRDefault="0030376A" w:rsidP="00EC630F">
            <w:pPr>
              <w:jc w:val="both"/>
              <w:rPr>
                <w:color w:val="000000"/>
                <w:lang w:val="ro-RO"/>
              </w:rPr>
            </w:pPr>
            <w:r w:rsidRPr="00E40877">
              <w:rPr>
                <w:b/>
                <w:color w:val="000000"/>
                <w:lang w:val="ro-RO"/>
              </w:rPr>
              <w:t>P</w:t>
            </w:r>
            <w:r w:rsidR="007707AC" w:rsidRPr="00E40877">
              <w:rPr>
                <w:b/>
                <w:color w:val="000000"/>
                <w:lang w:val="ro-RO"/>
              </w:rPr>
              <w:t>rodusul biocid</w:t>
            </w:r>
            <w:r w:rsidR="007707AC" w:rsidRPr="00E40877">
              <w:rPr>
                <w:color w:val="000000"/>
                <w:lang w:val="ro-RO"/>
              </w:rPr>
              <w:t xml:space="preserve">: </w:t>
            </w:r>
            <w:r w:rsidR="008C794D" w:rsidRPr="00E40877">
              <w:rPr>
                <w:color w:val="000000"/>
                <w:lang w:val="ro-RO"/>
              </w:rPr>
              <w:t>Eliminarea momelilor și a cadavrelor de rozătoare se face prin incinerare, in conformitate  cu  prevederile Legii 211/2011 privind regimul deseurilor, de către operatori autorizați.</w:t>
            </w:r>
          </w:p>
        </w:tc>
      </w:tr>
      <w:tr w:rsidR="007707AC" w:rsidRPr="00E40877" w:rsidTr="000E2EF7">
        <w:tc>
          <w:tcPr>
            <w:tcW w:w="9923" w:type="dxa"/>
          </w:tcPr>
          <w:p w:rsidR="007707AC" w:rsidRPr="00E40877" w:rsidRDefault="007707AC" w:rsidP="00EC630F">
            <w:pPr>
              <w:jc w:val="both"/>
              <w:rPr>
                <w:b/>
                <w:color w:val="000000"/>
                <w:lang w:val="ro-RO"/>
              </w:rPr>
            </w:pPr>
            <w:r w:rsidRPr="00E40877">
              <w:rPr>
                <w:b/>
                <w:color w:val="000000"/>
                <w:lang w:val="ro-RO"/>
              </w:rPr>
              <w:t>Ambalaj</w:t>
            </w:r>
            <w:r w:rsidRPr="00E40877">
              <w:rPr>
                <w:color w:val="000000"/>
                <w:lang w:val="ro-RO"/>
              </w:rPr>
              <w:t>:</w:t>
            </w:r>
            <w:r w:rsidR="008C794D" w:rsidRPr="00E40877">
              <w:rPr>
                <w:lang w:val="ro-RO"/>
              </w:rPr>
              <w:t xml:space="preserve"> </w:t>
            </w:r>
            <w:r w:rsidR="008C794D" w:rsidRPr="00E40877">
              <w:rPr>
                <w:color w:val="000000"/>
                <w:lang w:val="ro-RO"/>
              </w:rPr>
              <w:t>In utilizarea profesionistă, recipientele, chiar dacă sunt complet goale, trebuie curățate înainte de eliminare</w:t>
            </w:r>
            <w:r w:rsidRPr="00E40877">
              <w:rPr>
                <w:color w:val="000000"/>
                <w:lang w:val="ro-RO"/>
              </w:rPr>
              <w:t xml:space="preserve"> </w:t>
            </w:r>
          </w:p>
        </w:tc>
      </w:tr>
    </w:tbl>
    <w:p w:rsidR="00DC0D87" w:rsidRPr="00E40877" w:rsidRDefault="00DC0D87" w:rsidP="00EC630F">
      <w:pPr>
        <w:pStyle w:val="NoSpacing"/>
        <w:jc w:val="both"/>
        <w:rPr>
          <w:b/>
          <w:color w:val="000000"/>
          <w:lang w:val="ro-RO"/>
        </w:rPr>
      </w:pPr>
    </w:p>
    <w:p w:rsidR="000030E3" w:rsidRDefault="00B66405" w:rsidP="00EC630F">
      <w:pPr>
        <w:pStyle w:val="NoSpacing"/>
        <w:jc w:val="both"/>
        <w:rPr>
          <w:color w:val="000000"/>
          <w:lang w:val="ro-RO"/>
        </w:rPr>
      </w:pPr>
      <w:r w:rsidRPr="00E40877">
        <w:rPr>
          <w:b/>
          <w:color w:val="000000"/>
          <w:lang w:val="ro-RO"/>
        </w:rPr>
        <w:t>XIX.</w:t>
      </w:r>
      <w:r w:rsidRPr="00E40877">
        <w:rPr>
          <w:color w:val="000000"/>
          <w:lang w:val="ro-RO"/>
        </w:rPr>
        <w:t xml:space="preserve"> </w:t>
      </w:r>
      <w:r w:rsidRPr="00E40877">
        <w:rPr>
          <w:b/>
          <w:color w:val="000000"/>
          <w:lang w:val="ro-RO"/>
        </w:rPr>
        <w:t>CONDI</w:t>
      </w:r>
      <w:r w:rsidR="00EF1059" w:rsidRPr="00E40877">
        <w:rPr>
          <w:b/>
          <w:color w:val="000000"/>
          <w:lang w:val="ro-RO"/>
        </w:rPr>
        <w:t>T</w:t>
      </w:r>
      <w:r w:rsidRPr="00E40877">
        <w:rPr>
          <w:b/>
          <w:color w:val="000000"/>
          <w:lang w:val="ro-RO"/>
        </w:rPr>
        <w:t>IILE DE DEPOZITARE</w:t>
      </w:r>
      <w:r w:rsidR="006E4D8B" w:rsidRPr="00E40877">
        <w:rPr>
          <w:color w:val="000000"/>
          <w:lang w:val="ro-RO"/>
        </w:rPr>
        <w:t>:</w:t>
      </w:r>
    </w:p>
    <w:p w:rsidR="008C794D" w:rsidRPr="00E40877" w:rsidRDefault="008C794D" w:rsidP="00EC630F">
      <w:pPr>
        <w:pStyle w:val="NoSpacing"/>
        <w:jc w:val="both"/>
        <w:rPr>
          <w:lang w:val="ro-RO"/>
        </w:rPr>
      </w:pPr>
      <w:r w:rsidRPr="00E40877">
        <w:rPr>
          <w:lang w:val="ro-RO"/>
        </w:rPr>
        <w:t>In ambalajul original bine închis, la loc uscat, bine ventilat și răcoros, departe de alimente și de animale domestice. In loc ferit de accesul persoanelor neautorizate</w:t>
      </w:r>
      <w:r w:rsidR="000030E3">
        <w:rPr>
          <w:lang w:val="ro-RO"/>
        </w:rPr>
        <w:t xml:space="preserve">m, </w:t>
      </w:r>
      <w:r w:rsidRPr="00E40877">
        <w:rPr>
          <w:lang w:val="ro-RO"/>
        </w:rPr>
        <w:t>departe de sursele de căldură</w:t>
      </w:r>
      <w:r w:rsidRPr="00E40877">
        <w:rPr>
          <w:i/>
          <w:lang w:val="ro-RO"/>
        </w:rPr>
        <w:t>.</w:t>
      </w:r>
    </w:p>
    <w:p w:rsidR="00621A01" w:rsidRPr="00E40877" w:rsidRDefault="00B66405" w:rsidP="00EC630F">
      <w:pPr>
        <w:jc w:val="both"/>
        <w:rPr>
          <w:lang w:val="pt-PT"/>
        </w:rPr>
      </w:pPr>
      <w:r w:rsidRPr="00E40877">
        <w:rPr>
          <w:lang w:val="ro-RO"/>
        </w:rPr>
        <w:t>DURATA DE CONSERVARE A PRODUSELOR BIOCIDE ÎN CONDI</w:t>
      </w:r>
      <w:r w:rsidR="00EF1059" w:rsidRPr="00E40877">
        <w:rPr>
          <w:lang w:val="ro-RO"/>
        </w:rPr>
        <w:t>T</w:t>
      </w:r>
      <w:r w:rsidRPr="00E40877">
        <w:rPr>
          <w:lang w:val="ro-RO"/>
        </w:rPr>
        <w:t>II</w:t>
      </w:r>
      <w:r w:rsidR="00744E35" w:rsidRPr="00E40877">
        <w:rPr>
          <w:lang w:val="ro-RO"/>
        </w:rPr>
        <w:t xml:space="preserve"> </w:t>
      </w:r>
      <w:r w:rsidRPr="00E40877">
        <w:rPr>
          <w:lang w:val="ro-RO"/>
        </w:rPr>
        <w:t xml:space="preserve"> NORMALE </w:t>
      </w:r>
      <w:r w:rsidR="00744E35" w:rsidRPr="00E40877">
        <w:rPr>
          <w:lang w:val="ro-RO"/>
        </w:rPr>
        <w:t xml:space="preserve"> </w:t>
      </w:r>
      <w:r w:rsidRPr="00E40877">
        <w:rPr>
          <w:lang w:val="ro-RO"/>
        </w:rPr>
        <w:t>DE DEPOZITARE</w:t>
      </w:r>
      <w:r w:rsidR="007406C6" w:rsidRPr="00E40877">
        <w:rPr>
          <w:lang w:val="ro-RO"/>
        </w:rPr>
        <w:t xml:space="preserve">: </w:t>
      </w:r>
      <w:r w:rsidR="005E57B1" w:rsidRPr="00E40877">
        <w:rPr>
          <w:lang w:val="ro-RO"/>
        </w:rPr>
        <w:t xml:space="preserve"> </w:t>
      </w:r>
      <w:r w:rsidR="007406C6" w:rsidRPr="00E40877">
        <w:rPr>
          <w:b/>
          <w:lang w:val="ro-RO"/>
        </w:rPr>
        <w:t>24 luni</w:t>
      </w:r>
      <w:r w:rsidR="00621A01" w:rsidRPr="00E40877">
        <w:rPr>
          <w:lang w:val="pt-PT"/>
        </w:rPr>
        <w:t xml:space="preserve"> (dacă a fost păstrat în ambalajul original sigilat, într-un loc uscat şi răcoros, ferit de acţiunea directă a razelor solare)</w:t>
      </w:r>
      <w:r w:rsidR="00456793" w:rsidRPr="00E40877">
        <w:rPr>
          <w:lang w:val="pt-PT"/>
        </w:rPr>
        <w:t>.</w:t>
      </w:r>
    </w:p>
    <w:p w:rsidR="00B66405" w:rsidRPr="00E40877" w:rsidRDefault="00B66405" w:rsidP="00EC630F">
      <w:pPr>
        <w:jc w:val="both"/>
        <w:rPr>
          <w:lang w:val="ro-RO"/>
        </w:rPr>
      </w:pPr>
    </w:p>
    <w:p w:rsidR="00B66405" w:rsidRPr="00E40877" w:rsidRDefault="00E42A40" w:rsidP="00EC630F">
      <w:pPr>
        <w:jc w:val="both"/>
        <w:rPr>
          <w:color w:val="000000"/>
          <w:lang w:val="ro-RO"/>
        </w:rPr>
      </w:pPr>
      <w:r w:rsidRPr="00E40877">
        <w:rPr>
          <w:b/>
          <w:color w:val="000000"/>
          <w:lang w:val="ro-RO"/>
        </w:rPr>
        <w:t xml:space="preserve">XX. </w:t>
      </w:r>
      <w:r w:rsidR="00B66405" w:rsidRPr="00E40877">
        <w:rPr>
          <w:b/>
          <w:color w:val="000000"/>
          <w:lang w:val="ro-RO"/>
        </w:rPr>
        <w:t>ALTE INFORMA</w:t>
      </w:r>
      <w:r w:rsidR="00EF1059" w:rsidRPr="00E40877">
        <w:rPr>
          <w:b/>
          <w:color w:val="000000"/>
          <w:lang w:val="ro-RO"/>
        </w:rPr>
        <w:t>T</w:t>
      </w:r>
      <w:r w:rsidR="00311B3B" w:rsidRPr="00E40877">
        <w:rPr>
          <w:b/>
          <w:color w:val="000000"/>
          <w:lang w:val="ro-RO"/>
        </w:rPr>
        <w:t>II</w:t>
      </w:r>
      <w:r w:rsidR="00311B3B" w:rsidRPr="00E40877">
        <w:rPr>
          <w:color w:val="000000"/>
          <w:lang w:val="ro-RO"/>
        </w:rPr>
        <w:t xml:space="preserve">: </w:t>
      </w:r>
      <w:r w:rsidR="007045C9" w:rsidRPr="00E40877">
        <w:rPr>
          <w:color w:val="000000"/>
          <w:lang w:val="ro-RO"/>
        </w:rPr>
        <w:t xml:space="preserve">Având în vedere efectele adverse potenţiale </w:t>
      </w:r>
      <w:r w:rsidR="00D1338D" w:rsidRPr="00E40877">
        <w:rPr>
          <w:color w:val="000000"/>
          <w:lang w:val="ro-RO"/>
        </w:rPr>
        <w:t>pentru sănătatea umană</w:t>
      </w:r>
      <w:r w:rsidR="007045C9" w:rsidRPr="00E40877">
        <w:rPr>
          <w:color w:val="000000"/>
          <w:lang w:val="ro-RO"/>
        </w:rPr>
        <w:t>,</w:t>
      </w:r>
      <w:r w:rsidR="000030E3">
        <w:rPr>
          <w:color w:val="000000"/>
          <w:lang w:val="ro-RO"/>
        </w:rPr>
        <w:t xml:space="preserve"> </w:t>
      </w:r>
      <w:r w:rsidR="007045C9" w:rsidRPr="00E40877">
        <w:rPr>
          <w:color w:val="000000"/>
          <w:lang w:val="ro-RO"/>
        </w:rPr>
        <w:t>se recomandă citirea cu mare atenţie a instrucţiunilor de pe etichetă şi respectarea 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E40877" w:rsidTr="006B235A">
        <w:tc>
          <w:tcPr>
            <w:tcW w:w="9923" w:type="dxa"/>
          </w:tcPr>
          <w:p w:rsidR="00B66405" w:rsidRPr="00E40877" w:rsidRDefault="00B66405" w:rsidP="00EC630F">
            <w:pPr>
              <w:pStyle w:val="NoSpacing"/>
              <w:jc w:val="both"/>
              <w:rPr>
                <w:lang w:val="ro-RO"/>
              </w:rPr>
            </w:pPr>
            <w:r w:rsidRPr="00E40877">
              <w:rPr>
                <w:lang w:val="ro-RO"/>
              </w:rPr>
              <w:t>Prezenta autoriza</w:t>
            </w:r>
            <w:r w:rsidR="007707AC" w:rsidRPr="00E40877">
              <w:rPr>
                <w:lang w:val="ro-RO"/>
              </w:rPr>
              <w:t>t</w:t>
            </w:r>
            <w:r w:rsidRPr="00E40877">
              <w:rPr>
                <w:lang w:val="ro-RO"/>
              </w:rPr>
              <w:t>ie este înso</w:t>
            </w:r>
            <w:r w:rsidR="007707AC" w:rsidRPr="00E40877">
              <w:rPr>
                <w:lang w:val="ro-RO"/>
              </w:rPr>
              <w:t>t</w:t>
            </w:r>
            <w:r w:rsidRPr="00E40877">
              <w:rPr>
                <w:lang w:val="ro-RO"/>
              </w:rPr>
              <w:t>ită de următoarele documente:</w:t>
            </w:r>
          </w:p>
          <w:p w:rsidR="00B66405" w:rsidRPr="00E40877" w:rsidRDefault="00B66405" w:rsidP="00EC630F">
            <w:pPr>
              <w:pStyle w:val="NoSpacing"/>
              <w:numPr>
                <w:ilvl w:val="0"/>
                <w:numId w:val="6"/>
              </w:numPr>
              <w:jc w:val="both"/>
              <w:rPr>
                <w:lang w:val="ro-RO"/>
              </w:rPr>
            </w:pPr>
            <w:r w:rsidRPr="00E40877">
              <w:rPr>
                <w:lang w:val="ro-RO"/>
              </w:rPr>
              <w:t>proiect de etichetă a produsului biocid</w:t>
            </w:r>
          </w:p>
          <w:p w:rsidR="00B66405" w:rsidRPr="00E40877" w:rsidRDefault="00B66405" w:rsidP="00EC630F">
            <w:pPr>
              <w:pStyle w:val="NoSpacing"/>
              <w:numPr>
                <w:ilvl w:val="0"/>
                <w:numId w:val="6"/>
              </w:numPr>
              <w:jc w:val="both"/>
              <w:rPr>
                <w:lang w:val="ro-RO"/>
              </w:rPr>
            </w:pPr>
            <w:r w:rsidRPr="00E40877">
              <w:rPr>
                <w:lang w:val="ro-RO"/>
              </w:rPr>
              <w:t>fi</w:t>
            </w:r>
            <w:r w:rsidR="007707AC" w:rsidRPr="00E40877">
              <w:rPr>
                <w:lang w:val="ro-RO"/>
              </w:rPr>
              <w:t>s</w:t>
            </w:r>
            <w:r w:rsidRPr="00E40877">
              <w:rPr>
                <w:lang w:val="ro-RO"/>
              </w:rPr>
              <w:t>a cu date de securitate a produsului biocid</w:t>
            </w:r>
          </w:p>
          <w:p w:rsidR="00B66405" w:rsidRPr="00E40877" w:rsidRDefault="00B66405" w:rsidP="00EC630F">
            <w:pPr>
              <w:pStyle w:val="NoSpacing"/>
              <w:numPr>
                <w:ilvl w:val="0"/>
                <w:numId w:val="6"/>
              </w:numPr>
              <w:jc w:val="both"/>
              <w:rPr>
                <w:lang w:val="ro-RO"/>
              </w:rPr>
            </w:pPr>
            <w:r w:rsidRPr="00E40877">
              <w:rPr>
                <w:color w:val="000000"/>
                <w:lang w:val="ro-RO"/>
              </w:rPr>
              <w:t xml:space="preserve">rezumatul caracteristicilor produsului biocid </w:t>
            </w:r>
          </w:p>
        </w:tc>
      </w:tr>
    </w:tbl>
    <w:p w:rsidR="00B66405" w:rsidRPr="00E40877" w:rsidRDefault="00B66405" w:rsidP="00EC630F">
      <w:pPr>
        <w:numPr>
          <w:ilvl w:val="0"/>
          <w:numId w:val="7"/>
        </w:numPr>
        <w:ind w:left="709"/>
        <w:jc w:val="both"/>
        <w:rPr>
          <w:lang w:val="ro-RO"/>
        </w:rPr>
      </w:pPr>
      <w:r w:rsidRPr="00E40877">
        <w:rPr>
          <w:lang w:val="ro-RO"/>
        </w:rPr>
        <w:t>Este obligatorie transmiterea de către de</w:t>
      </w:r>
      <w:r w:rsidR="007707AC" w:rsidRPr="00E40877">
        <w:rPr>
          <w:lang w:val="ro-RO"/>
        </w:rPr>
        <w:t>tinătorul autorizatiei a fis</w:t>
      </w:r>
      <w:r w:rsidRPr="00E40877">
        <w:rPr>
          <w:lang w:val="ro-RO"/>
        </w:rPr>
        <w:t>ei cu date de</w:t>
      </w:r>
      <w:r w:rsidR="007707AC" w:rsidRPr="00E40877">
        <w:rPr>
          <w:lang w:val="ro-RO"/>
        </w:rPr>
        <w:t xml:space="preserve"> securitate către Institutul Nat</w:t>
      </w:r>
      <w:r w:rsidRPr="00E40877">
        <w:rPr>
          <w:lang w:val="ro-RO"/>
        </w:rPr>
        <w:t xml:space="preserve">ional de Sănătate Publică </w:t>
      </w:r>
      <w:r w:rsidR="007707AC" w:rsidRPr="00E40877">
        <w:rPr>
          <w:lang w:val="ro-RO"/>
        </w:rPr>
        <w:t>– Biroul RSI s</w:t>
      </w:r>
      <w:r w:rsidRPr="00E40877">
        <w:rPr>
          <w:lang w:val="ro-RO"/>
        </w:rPr>
        <w:t>i Informare Toxicologică</w:t>
      </w:r>
    </w:p>
    <w:p w:rsidR="00B66405" w:rsidRPr="00E40877" w:rsidRDefault="00B66405" w:rsidP="00EC630F">
      <w:pPr>
        <w:numPr>
          <w:ilvl w:val="0"/>
          <w:numId w:val="7"/>
        </w:numPr>
        <w:ind w:left="709"/>
        <w:jc w:val="both"/>
        <w:rPr>
          <w:lang w:val="ro-RO"/>
        </w:rPr>
      </w:pPr>
      <w:r w:rsidRPr="00E40877">
        <w:rPr>
          <w:lang w:val="ro-RO"/>
        </w:rPr>
        <w:t>P</w:t>
      </w:r>
      <w:r w:rsidR="007707AC" w:rsidRPr="00E40877">
        <w:rPr>
          <w:lang w:val="ro-RO"/>
        </w:rPr>
        <w:t>rezentul document poate fi însot</w:t>
      </w:r>
      <w:r w:rsidRPr="00E40877">
        <w:rPr>
          <w:lang w:val="ro-RO"/>
        </w:rPr>
        <w:t>it de anexă în cazul modificărilor administrative</w:t>
      </w:r>
    </w:p>
    <w:p w:rsidR="00B66405" w:rsidRDefault="00B66405" w:rsidP="00EC630F">
      <w:pPr>
        <w:jc w:val="both"/>
        <w:rPr>
          <w:lang w:val="ro-RO"/>
        </w:rPr>
      </w:pPr>
    </w:p>
    <w:p w:rsidR="000030E3" w:rsidRDefault="000030E3" w:rsidP="00EC630F">
      <w:pPr>
        <w:jc w:val="both"/>
        <w:rPr>
          <w:lang w:val="ro-RO"/>
        </w:rPr>
      </w:pPr>
    </w:p>
    <w:p w:rsidR="000030E3" w:rsidRPr="00E40877" w:rsidRDefault="000030E3" w:rsidP="00EC630F">
      <w:pPr>
        <w:jc w:val="both"/>
        <w:rPr>
          <w:lang w:val="ro-RO"/>
        </w:rPr>
      </w:pPr>
    </w:p>
    <w:p w:rsidR="00322FFE" w:rsidRPr="00E40877" w:rsidRDefault="00B66405" w:rsidP="00EC630F">
      <w:pPr>
        <w:pStyle w:val="NoSpacing"/>
        <w:jc w:val="both"/>
        <w:rPr>
          <w:lang w:val="ro-RO"/>
        </w:rPr>
      </w:pPr>
      <w:r w:rsidRPr="00E40877">
        <w:rPr>
          <w:color w:val="FF0000"/>
          <w:lang w:val="ro-RO"/>
        </w:rPr>
        <w:tab/>
      </w:r>
      <w:r w:rsidR="00BB3E01" w:rsidRPr="00E40877">
        <w:rPr>
          <w:color w:val="FF0000"/>
          <w:lang w:val="ro-RO"/>
        </w:rPr>
        <w:tab/>
      </w:r>
      <w:r w:rsidR="00BB3E01" w:rsidRPr="00E40877">
        <w:rPr>
          <w:color w:val="FF0000"/>
          <w:lang w:val="ro-RO"/>
        </w:rPr>
        <w:tab/>
      </w:r>
      <w:r w:rsidR="00BB3E01" w:rsidRPr="00E40877">
        <w:rPr>
          <w:color w:val="FF0000"/>
          <w:lang w:val="ro-RO"/>
        </w:rPr>
        <w:tab/>
      </w:r>
      <w:r w:rsidR="00BB3E01" w:rsidRPr="00E40877">
        <w:rPr>
          <w:color w:val="FF0000"/>
          <w:lang w:val="ro-RO"/>
        </w:rPr>
        <w:tab/>
      </w:r>
      <w:r w:rsidR="00BB3E01" w:rsidRPr="00E40877">
        <w:rPr>
          <w:color w:val="FF0000"/>
          <w:lang w:val="ro-RO"/>
        </w:rPr>
        <w:tab/>
      </w:r>
      <w:r w:rsidR="00BB3E01" w:rsidRPr="00E40877">
        <w:rPr>
          <w:color w:val="FF0000"/>
          <w:lang w:val="ro-RO"/>
        </w:rPr>
        <w:tab/>
        <w:t xml:space="preserve">  </w:t>
      </w:r>
      <w:r w:rsidRPr="00E40877">
        <w:rPr>
          <w:lang w:val="ro-RO"/>
        </w:rPr>
        <w:t>PRE</w:t>
      </w:r>
      <w:r w:rsidR="00A616BE" w:rsidRPr="00E40877">
        <w:rPr>
          <w:lang w:val="ro-RO"/>
        </w:rPr>
        <w:t>S</w:t>
      </w:r>
      <w:r w:rsidRPr="00E40877">
        <w:rPr>
          <w:lang w:val="ro-RO"/>
        </w:rPr>
        <w:t>EDINTE,</w:t>
      </w:r>
    </w:p>
    <w:p w:rsidR="003048A0" w:rsidRPr="00E40877" w:rsidRDefault="003048A0" w:rsidP="00EC630F">
      <w:pPr>
        <w:pStyle w:val="NoSpacing"/>
        <w:jc w:val="both"/>
      </w:pPr>
      <w:r w:rsidRPr="00E40877">
        <w:rPr>
          <w:lang w:val="ro-RO"/>
        </w:rPr>
        <w:tab/>
      </w:r>
      <w:r w:rsidRPr="00E40877">
        <w:rPr>
          <w:lang w:val="ro-RO"/>
        </w:rPr>
        <w:tab/>
      </w:r>
      <w:r w:rsidRPr="00E40877">
        <w:rPr>
          <w:lang w:val="ro-RO"/>
        </w:rPr>
        <w:tab/>
      </w:r>
      <w:r w:rsidRPr="00E40877">
        <w:rPr>
          <w:lang w:val="ro-RO"/>
        </w:rPr>
        <w:tab/>
      </w:r>
      <w:r w:rsidRPr="00E40877">
        <w:rPr>
          <w:lang w:val="ro-RO"/>
        </w:rPr>
        <w:tab/>
      </w:r>
      <w:r w:rsidRPr="00E40877">
        <w:rPr>
          <w:lang w:val="ro-RO"/>
        </w:rPr>
        <w:tab/>
      </w:r>
      <w:r w:rsidRPr="00E40877">
        <w:rPr>
          <w:lang w:val="ro-RO"/>
        </w:rPr>
        <w:tab/>
        <w:t xml:space="preserve">  Dr. Chim</w:t>
      </w:r>
      <w:r w:rsidR="00F70BF3">
        <w:rPr>
          <w:lang w:val="ro-RO"/>
        </w:rPr>
        <w:t>.</w:t>
      </w:r>
      <w:r w:rsidRPr="00E40877">
        <w:rPr>
          <w:lang w:val="ro-RO"/>
        </w:rPr>
        <w:t xml:space="preserve"> Gabriela Cilinca</w:t>
      </w:r>
    </w:p>
    <w:sectPr w:rsidR="003048A0" w:rsidRPr="00E40877" w:rsidSect="007A7A2C">
      <w:headerReference w:type="default"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47" w:rsidRDefault="00A76A47">
      <w:r>
        <w:separator/>
      </w:r>
    </w:p>
  </w:endnote>
  <w:endnote w:type="continuationSeparator" w:id="0">
    <w:p w:rsidR="00A76A47" w:rsidRDefault="00A7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E8164D">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E8164D">
            <w:rPr>
              <w:rFonts w:ascii="Arial" w:hAnsi="Arial"/>
              <w:noProof/>
              <w:sz w:val="18"/>
            </w:rPr>
            <w:t>7</w:t>
          </w:r>
          <w:r w:rsidRPr="00EA2CC9">
            <w:rPr>
              <w:rFonts w:ascii="Arial" w:hAnsi="Arial"/>
              <w:sz w:val="18"/>
            </w:rPr>
            <w:fldChar w:fldCharType="end"/>
          </w:r>
        </w:p>
      </w:tc>
      <w:tc>
        <w:tcPr>
          <w:tcW w:w="8222" w:type="dxa"/>
          <w:shd w:val="clear" w:color="auto" w:fill="auto"/>
        </w:tcPr>
        <w:p w:rsidR="00C42415" w:rsidRPr="007A1CBD" w:rsidRDefault="00A76A47" w:rsidP="007716CC">
          <w:pPr>
            <w:pStyle w:val="Header"/>
            <w:jc w:val="center"/>
            <w:rPr>
              <w:rFonts w:ascii="Arial" w:hAnsi="Arial"/>
              <w:sz w:val="6"/>
            </w:rPr>
          </w:pPr>
        </w:p>
        <w:p w:rsidR="00C42415" w:rsidRPr="0007093D" w:rsidRDefault="00B66405" w:rsidP="007716CC">
          <w:pPr>
            <w:pStyle w:val="Header"/>
            <w:jc w:val="center"/>
          </w:pPr>
          <w:proofErr w:type="spellStart"/>
          <w:r w:rsidRPr="0007093D">
            <w:t>Autorizatie</w:t>
          </w:r>
          <w:proofErr w:type="spellEnd"/>
          <w:r w:rsidRPr="0007093D">
            <w:t xml:space="preserve"> </w:t>
          </w:r>
          <w:proofErr w:type="spellStart"/>
          <w:r w:rsidRPr="0007093D">
            <w:t>nr</w:t>
          </w:r>
          <w:proofErr w:type="spellEnd"/>
          <w:r w:rsidRPr="0007093D">
            <w:t>.</w:t>
          </w:r>
          <w:r w:rsidR="0007093D" w:rsidRPr="0007093D">
            <w:t xml:space="preserve"> </w:t>
          </w:r>
          <w:r w:rsidR="0007093D" w:rsidRPr="0007093D">
            <w:rPr>
              <w:lang w:val="it-IT"/>
            </w:rPr>
            <w:t>RO/2015/0150/MRA/</w:t>
          </w:r>
          <w:r w:rsidR="0007093D" w:rsidRPr="0007093D">
            <w:t xml:space="preserve"> IT/2015/00262/AUT</w:t>
          </w:r>
        </w:p>
      </w:tc>
    </w:tr>
  </w:tbl>
  <w:p w:rsidR="00C42415" w:rsidRDefault="00A76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47" w:rsidRDefault="00A76A47">
      <w:r>
        <w:separator/>
      </w:r>
    </w:p>
  </w:footnote>
  <w:footnote w:type="continuationSeparator" w:id="0">
    <w:p w:rsidR="00A76A47" w:rsidRDefault="00A76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A76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F5234"/>
    <w:multiLevelType w:val="hybridMultilevel"/>
    <w:tmpl w:val="E4C84ACA"/>
    <w:lvl w:ilvl="0" w:tplc="1410FD06">
      <w:numFmt w:val="bullet"/>
      <w:lvlText w:val="•"/>
      <w:lvlJc w:val="left"/>
      <w:pPr>
        <w:ind w:left="1080" w:hanging="72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3402A"/>
    <w:multiLevelType w:val="hybridMultilevel"/>
    <w:tmpl w:val="74B25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60D3B"/>
    <w:multiLevelType w:val="hybridMultilevel"/>
    <w:tmpl w:val="6F7ED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40DEF"/>
    <w:multiLevelType w:val="multilevel"/>
    <w:tmpl w:val="1B5AC7D4"/>
    <w:lvl w:ilvl="0">
      <w:start w:val="1"/>
      <w:numFmt w:val="decimal"/>
      <w:lvlText w:val="%1."/>
      <w:lvlJc w:val="left"/>
      <w:pPr>
        <w:ind w:left="720" w:hanging="360"/>
      </w:pPr>
      <w:rPr>
        <w:b/>
        <w:i w:val="0"/>
        <w:sz w:val="28"/>
        <w:szCs w:val="28"/>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51697EC5"/>
    <w:multiLevelType w:val="hybridMultilevel"/>
    <w:tmpl w:val="59741E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A03108"/>
    <w:multiLevelType w:val="hybridMultilevel"/>
    <w:tmpl w:val="9258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2">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54561"/>
    <w:multiLevelType w:val="hybridMultilevel"/>
    <w:tmpl w:val="D570EA3E"/>
    <w:lvl w:ilvl="0" w:tplc="40F688A6">
      <w:start w:val="3"/>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6">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37A90"/>
    <w:multiLevelType w:val="hybridMultilevel"/>
    <w:tmpl w:val="646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B4E81"/>
    <w:multiLevelType w:val="hybridMultilevel"/>
    <w:tmpl w:val="AF1413DE"/>
    <w:lvl w:ilvl="0" w:tplc="40F688A6">
      <w:start w:val="3"/>
      <w:numFmt w:val="bullet"/>
      <w:lvlText w:val="-"/>
      <w:lvlJc w:val="left"/>
      <w:pPr>
        <w:ind w:left="70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9">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34"/>
  </w:num>
  <w:num w:numId="4">
    <w:abstractNumId w:val="26"/>
  </w:num>
  <w:num w:numId="5">
    <w:abstractNumId w:val="0"/>
  </w:num>
  <w:num w:numId="6">
    <w:abstractNumId w:val="33"/>
  </w:num>
  <w:num w:numId="7">
    <w:abstractNumId w:val="8"/>
  </w:num>
  <w:num w:numId="8">
    <w:abstractNumId w:val="40"/>
  </w:num>
  <w:num w:numId="9">
    <w:abstractNumId w:val="28"/>
  </w:num>
  <w:num w:numId="10">
    <w:abstractNumId w:val="19"/>
  </w:num>
  <w:num w:numId="11">
    <w:abstractNumId w:val="39"/>
  </w:num>
  <w:num w:numId="12">
    <w:abstractNumId w:val="31"/>
  </w:num>
  <w:num w:numId="13">
    <w:abstractNumId w:val="7"/>
  </w:num>
  <w:num w:numId="14">
    <w:abstractNumId w:val="5"/>
  </w:num>
  <w:num w:numId="15">
    <w:abstractNumId w:val="17"/>
  </w:num>
  <w:num w:numId="16">
    <w:abstractNumId w:val="23"/>
  </w:num>
  <w:num w:numId="17">
    <w:abstractNumId w:val="12"/>
  </w:num>
  <w:num w:numId="18">
    <w:abstractNumId w:val="1"/>
  </w:num>
  <w:num w:numId="19">
    <w:abstractNumId w:val="2"/>
  </w:num>
  <w:num w:numId="20">
    <w:abstractNumId w:val="36"/>
  </w:num>
  <w:num w:numId="21">
    <w:abstractNumId w:val="18"/>
  </w:num>
  <w:num w:numId="22">
    <w:abstractNumId w:val="6"/>
  </w:num>
  <w:num w:numId="23">
    <w:abstractNumId w:val="9"/>
  </w:num>
  <w:num w:numId="24">
    <w:abstractNumId w:val="3"/>
  </w:num>
  <w:num w:numId="25">
    <w:abstractNumId w:val="41"/>
  </w:num>
  <w:num w:numId="26">
    <w:abstractNumId w:val="22"/>
  </w:num>
  <w:num w:numId="27">
    <w:abstractNumId w:val="21"/>
  </w:num>
  <w:num w:numId="28">
    <w:abstractNumId w:val="32"/>
  </w:num>
  <w:num w:numId="29">
    <w:abstractNumId w:val="13"/>
  </w:num>
  <w:num w:numId="30">
    <w:abstractNumId w:val="29"/>
  </w:num>
  <w:num w:numId="31">
    <w:abstractNumId w:val="16"/>
  </w:num>
  <w:num w:numId="32">
    <w:abstractNumId w:val="25"/>
  </w:num>
  <w:num w:numId="33">
    <w:abstractNumId w:val="30"/>
  </w:num>
  <w:num w:numId="34">
    <w:abstractNumId w:val="35"/>
  </w:num>
  <w:num w:numId="35">
    <w:abstractNumId w:val="14"/>
  </w:num>
  <w:num w:numId="36">
    <w:abstractNumId w:val="14"/>
  </w:num>
  <w:num w:numId="37">
    <w:abstractNumId w:val="4"/>
  </w:num>
  <w:num w:numId="38">
    <w:abstractNumId w:val="37"/>
  </w:num>
  <w:num w:numId="39">
    <w:abstractNumId w:val="38"/>
  </w:num>
  <w:num w:numId="40">
    <w:abstractNumId w:val="11"/>
  </w:num>
  <w:num w:numId="41">
    <w:abstractNumId w:val="24"/>
  </w:num>
  <w:num w:numId="42">
    <w:abstractNumId w:val="1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0E3"/>
    <w:rsid w:val="000045D5"/>
    <w:rsid w:val="00031285"/>
    <w:rsid w:val="000339D2"/>
    <w:rsid w:val="00044538"/>
    <w:rsid w:val="0004550C"/>
    <w:rsid w:val="0007093D"/>
    <w:rsid w:val="00073485"/>
    <w:rsid w:val="0008670F"/>
    <w:rsid w:val="00090F4F"/>
    <w:rsid w:val="000A353C"/>
    <w:rsid w:val="000A596D"/>
    <w:rsid w:val="000E652C"/>
    <w:rsid w:val="000F0086"/>
    <w:rsid w:val="00102585"/>
    <w:rsid w:val="00103FC2"/>
    <w:rsid w:val="00111292"/>
    <w:rsid w:val="00111DB4"/>
    <w:rsid w:val="00120C22"/>
    <w:rsid w:val="0012371F"/>
    <w:rsid w:val="00126770"/>
    <w:rsid w:val="001422E5"/>
    <w:rsid w:val="0015111D"/>
    <w:rsid w:val="001546AC"/>
    <w:rsid w:val="00157DD2"/>
    <w:rsid w:val="00160E12"/>
    <w:rsid w:val="00162BDD"/>
    <w:rsid w:val="00183DDC"/>
    <w:rsid w:val="001859C3"/>
    <w:rsid w:val="00186E7B"/>
    <w:rsid w:val="00187C40"/>
    <w:rsid w:val="001936E6"/>
    <w:rsid w:val="001A1B01"/>
    <w:rsid w:val="001A3023"/>
    <w:rsid w:val="001D2D9A"/>
    <w:rsid w:val="001E78F4"/>
    <w:rsid w:val="0020099A"/>
    <w:rsid w:val="00213B46"/>
    <w:rsid w:val="00215F24"/>
    <w:rsid w:val="00221DD6"/>
    <w:rsid w:val="002267C9"/>
    <w:rsid w:val="00227B0E"/>
    <w:rsid w:val="00236261"/>
    <w:rsid w:val="00255785"/>
    <w:rsid w:val="00257702"/>
    <w:rsid w:val="002610E0"/>
    <w:rsid w:val="00261BB3"/>
    <w:rsid w:val="002904A2"/>
    <w:rsid w:val="002B09E0"/>
    <w:rsid w:val="002B1D7F"/>
    <w:rsid w:val="002D65DA"/>
    <w:rsid w:val="002E623D"/>
    <w:rsid w:val="0030376A"/>
    <w:rsid w:val="003048A0"/>
    <w:rsid w:val="00311B3B"/>
    <w:rsid w:val="00312110"/>
    <w:rsid w:val="0031246B"/>
    <w:rsid w:val="00312546"/>
    <w:rsid w:val="003134D7"/>
    <w:rsid w:val="00313B95"/>
    <w:rsid w:val="00322856"/>
    <w:rsid w:val="00340404"/>
    <w:rsid w:val="00344CA4"/>
    <w:rsid w:val="00346AEE"/>
    <w:rsid w:val="003700A8"/>
    <w:rsid w:val="003711FA"/>
    <w:rsid w:val="00376F0E"/>
    <w:rsid w:val="003832E8"/>
    <w:rsid w:val="00383F4A"/>
    <w:rsid w:val="00384621"/>
    <w:rsid w:val="00385365"/>
    <w:rsid w:val="003D2841"/>
    <w:rsid w:val="003D4A3A"/>
    <w:rsid w:val="003D5541"/>
    <w:rsid w:val="003E25B6"/>
    <w:rsid w:val="003E4CCE"/>
    <w:rsid w:val="00400263"/>
    <w:rsid w:val="004020CE"/>
    <w:rsid w:val="0040556A"/>
    <w:rsid w:val="004178EA"/>
    <w:rsid w:val="004245FB"/>
    <w:rsid w:val="004255C7"/>
    <w:rsid w:val="00451541"/>
    <w:rsid w:val="00456793"/>
    <w:rsid w:val="00465188"/>
    <w:rsid w:val="0047261C"/>
    <w:rsid w:val="00482946"/>
    <w:rsid w:val="00487CB6"/>
    <w:rsid w:val="004A3E06"/>
    <w:rsid w:val="004B337C"/>
    <w:rsid w:val="004B577B"/>
    <w:rsid w:val="004C5777"/>
    <w:rsid w:val="004E460B"/>
    <w:rsid w:val="004E65A2"/>
    <w:rsid w:val="00500985"/>
    <w:rsid w:val="00502495"/>
    <w:rsid w:val="00513FBB"/>
    <w:rsid w:val="00542FE7"/>
    <w:rsid w:val="00544816"/>
    <w:rsid w:val="00565D4E"/>
    <w:rsid w:val="00572E01"/>
    <w:rsid w:val="005842DA"/>
    <w:rsid w:val="005929CA"/>
    <w:rsid w:val="00592A80"/>
    <w:rsid w:val="00594D19"/>
    <w:rsid w:val="0059598F"/>
    <w:rsid w:val="005B188B"/>
    <w:rsid w:val="005B39A7"/>
    <w:rsid w:val="005C2BCF"/>
    <w:rsid w:val="005E0D58"/>
    <w:rsid w:val="005E57B1"/>
    <w:rsid w:val="005F018B"/>
    <w:rsid w:val="005F0AC1"/>
    <w:rsid w:val="005F3784"/>
    <w:rsid w:val="00602073"/>
    <w:rsid w:val="0060376C"/>
    <w:rsid w:val="006171FB"/>
    <w:rsid w:val="00621A01"/>
    <w:rsid w:val="00631E8B"/>
    <w:rsid w:val="00640A10"/>
    <w:rsid w:val="006414C7"/>
    <w:rsid w:val="006433F9"/>
    <w:rsid w:val="00657AC3"/>
    <w:rsid w:val="00661902"/>
    <w:rsid w:val="00675F78"/>
    <w:rsid w:val="0067776E"/>
    <w:rsid w:val="00685604"/>
    <w:rsid w:val="006916CC"/>
    <w:rsid w:val="00696AFC"/>
    <w:rsid w:val="006A09FB"/>
    <w:rsid w:val="006A3624"/>
    <w:rsid w:val="006C0362"/>
    <w:rsid w:val="006C7421"/>
    <w:rsid w:val="006C7DAC"/>
    <w:rsid w:val="006E2DE5"/>
    <w:rsid w:val="006E4D8B"/>
    <w:rsid w:val="006E6A04"/>
    <w:rsid w:val="007010FC"/>
    <w:rsid w:val="00703B00"/>
    <w:rsid w:val="007045C9"/>
    <w:rsid w:val="00727638"/>
    <w:rsid w:val="0073284B"/>
    <w:rsid w:val="007406C6"/>
    <w:rsid w:val="00744E35"/>
    <w:rsid w:val="00746E5E"/>
    <w:rsid w:val="00751637"/>
    <w:rsid w:val="007550FD"/>
    <w:rsid w:val="007707AC"/>
    <w:rsid w:val="00774E2B"/>
    <w:rsid w:val="007801FB"/>
    <w:rsid w:val="00785BFE"/>
    <w:rsid w:val="00787FED"/>
    <w:rsid w:val="007904BD"/>
    <w:rsid w:val="007905AF"/>
    <w:rsid w:val="00793F90"/>
    <w:rsid w:val="0079400A"/>
    <w:rsid w:val="00795AE9"/>
    <w:rsid w:val="007A5F68"/>
    <w:rsid w:val="007C457E"/>
    <w:rsid w:val="007E507B"/>
    <w:rsid w:val="008007C3"/>
    <w:rsid w:val="0080257F"/>
    <w:rsid w:val="008037BE"/>
    <w:rsid w:val="008044DA"/>
    <w:rsid w:val="008145B1"/>
    <w:rsid w:val="00826D06"/>
    <w:rsid w:val="008272C5"/>
    <w:rsid w:val="00832F1B"/>
    <w:rsid w:val="00833EE2"/>
    <w:rsid w:val="00840333"/>
    <w:rsid w:val="00843CA7"/>
    <w:rsid w:val="0084654A"/>
    <w:rsid w:val="008749C0"/>
    <w:rsid w:val="008762B4"/>
    <w:rsid w:val="00884803"/>
    <w:rsid w:val="008A5526"/>
    <w:rsid w:val="008C0E3D"/>
    <w:rsid w:val="008C2508"/>
    <w:rsid w:val="008C5688"/>
    <w:rsid w:val="008C794D"/>
    <w:rsid w:val="008E07FD"/>
    <w:rsid w:val="008E57E0"/>
    <w:rsid w:val="008F14A4"/>
    <w:rsid w:val="00905C6B"/>
    <w:rsid w:val="009360DC"/>
    <w:rsid w:val="0094744F"/>
    <w:rsid w:val="00952E7F"/>
    <w:rsid w:val="00956949"/>
    <w:rsid w:val="00972ED8"/>
    <w:rsid w:val="00981EEE"/>
    <w:rsid w:val="009847DB"/>
    <w:rsid w:val="00987AA2"/>
    <w:rsid w:val="009924CE"/>
    <w:rsid w:val="00992DA5"/>
    <w:rsid w:val="00994E54"/>
    <w:rsid w:val="009D4D8D"/>
    <w:rsid w:val="009E5DDE"/>
    <w:rsid w:val="009F0A5C"/>
    <w:rsid w:val="009F4E0E"/>
    <w:rsid w:val="00A07F39"/>
    <w:rsid w:val="00A16385"/>
    <w:rsid w:val="00A2679A"/>
    <w:rsid w:val="00A3497E"/>
    <w:rsid w:val="00A41A96"/>
    <w:rsid w:val="00A54726"/>
    <w:rsid w:val="00A616BE"/>
    <w:rsid w:val="00A63858"/>
    <w:rsid w:val="00A71F85"/>
    <w:rsid w:val="00A76A47"/>
    <w:rsid w:val="00A833F4"/>
    <w:rsid w:val="00A95A75"/>
    <w:rsid w:val="00A9799F"/>
    <w:rsid w:val="00AA0852"/>
    <w:rsid w:val="00AA32EE"/>
    <w:rsid w:val="00AA48E6"/>
    <w:rsid w:val="00AB6076"/>
    <w:rsid w:val="00AC636D"/>
    <w:rsid w:val="00AD24C7"/>
    <w:rsid w:val="00AD6B8D"/>
    <w:rsid w:val="00AD6E14"/>
    <w:rsid w:val="00AE2645"/>
    <w:rsid w:val="00AF47A7"/>
    <w:rsid w:val="00AF670E"/>
    <w:rsid w:val="00B03652"/>
    <w:rsid w:val="00B12538"/>
    <w:rsid w:val="00B1267E"/>
    <w:rsid w:val="00B3193D"/>
    <w:rsid w:val="00B434F4"/>
    <w:rsid w:val="00B4719F"/>
    <w:rsid w:val="00B66405"/>
    <w:rsid w:val="00B76750"/>
    <w:rsid w:val="00B76955"/>
    <w:rsid w:val="00B86A8A"/>
    <w:rsid w:val="00B92F1F"/>
    <w:rsid w:val="00BA309B"/>
    <w:rsid w:val="00BB1B0A"/>
    <w:rsid w:val="00BB3E01"/>
    <w:rsid w:val="00BB55CD"/>
    <w:rsid w:val="00BC3895"/>
    <w:rsid w:val="00BD5D56"/>
    <w:rsid w:val="00BE6D53"/>
    <w:rsid w:val="00BF3752"/>
    <w:rsid w:val="00BF46C4"/>
    <w:rsid w:val="00C02372"/>
    <w:rsid w:val="00C049B3"/>
    <w:rsid w:val="00C075DF"/>
    <w:rsid w:val="00C1347B"/>
    <w:rsid w:val="00C15D4A"/>
    <w:rsid w:val="00C15E57"/>
    <w:rsid w:val="00C40F69"/>
    <w:rsid w:val="00C43A97"/>
    <w:rsid w:val="00C51439"/>
    <w:rsid w:val="00C5247F"/>
    <w:rsid w:val="00C531B2"/>
    <w:rsid w:val="00C60793"/>
    <w:rsid w:val="00C6081F"/>
    <w:rsid w:val="00C63D1C"/>
    <w:rsid w:val="00C7109B"/>
    <w:rsid w:val="00C8640F"/>
    <w:rsid w:val="00C95870"/>
    <w:rsid w:val="00C97AD2"/>
    <w:rsid w:val="00CA628F"/>
    <w:rsid w:val="00CE664A"/>
    <w:rsid w:val="00CE732B"/>
    <w:rsid w:val="00CF4C68"/>
    <w:rsid w:val="00D1338D"/>
    <w:rsid w:val="00D143A7"/>
    <w:rsid w:val="00D14482"/>
    <w:rsid w:val="00D16022"/>
    <w:rsid w:val="00D16348"/>
    <w:rsid w:val="00D27580"/>
    <w:rsid w:val="00D554F1"/>
    <w:rsid w:val="00D708BD"/>
    <w:rsid w:val="00D71E54"/>
    <w:rsid w:val="00DA5433"/>
    <w:rsid w:val="00DA7192"/>
    <w:rsid w:val="00DC0D87"/>
    <w:rsid w:val="00DE5323"/>
    <w:rsid w:val="00DE5738"/>
    <w:rsid w:val="00DF32F5"/>
    <w:rsid w:val="00DF34E3"/>
    <w:rsid w:val="00E25A3C"/>
    <w:rsid w:val="00E30465"/>
    <w:rsid w:val="00E40877"/>
    <w:rsid w:val="00E42A40"/>
    <w:rsid w:val="00E55E6C"/>
    <w:rsid w:val="00E6194B"/>
    <w:rsid w:val="00E6478C"/>
    <w:rsid w:val="00E80161"/>
    <w:rsid w:val="00E8164D"/>
    <w:rsid w:val="00E87095"/>
    <w:rsid w:val="00E94CE3"/>
    <w:rsid w:val="00EA4E3D"/>
    <w:rsid w:val="00EC2C0E"/>
    <w:rsid w:val="00EC630F"/>
    <w:rsid w:val="00ED0CD9"/>
    <w:rsid w:val="00ED2639"/>
    <w:rsid w:val="00ED4708"/>
    <w:rsid w:val="00EE1B3A"/>
    <w:rsid w:val="00EE3387"/>
    <w:rsid w:val="00EF1059"/>
    <w:rsid w:val="00EF6F11"/>
    <w:rsid w:val="00F026E6"/>
    <w:rsid w:val="00F07B10"/>
    <w:rsid w:val="00F07F32"/>
    <w:rsid w:val="00F1361B"/>
    <w:rsid w:val="00F20DAC"/>
    <w:rsid w:val="00F40DEC"/>
    <w:rsid w:val="00F52AAB"/>
    <w:rsid w:val="00F70BF3"/>
    <w:rsid w:val="00F80E37"/>
    <w:rsid w:val="00FB6B88"/>
    <w:rsid w:val="00FC491B"/>
    <w:rsid w:val="00FD14AC"/>
    <w:rsid w:val="00FE2E42"/>
    <w:rsid w:val="00FF25F9"/>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227B0E"/>
    <w:rPr>
      <w:color w:val="0000FF" w:themeColor="hyperlink"/>
      <w:u w:val="single"/>
    </w:rPr>
  </w:style>
  <w:style w:type="character" w:customStyle="1" w:styleId="hps">
    <w:name w:val="hps"/>
    <w:basedOn w:val="DefaultParagraphFont"/>
    <w:rsid w:val="00C97AD2"/>
  </w:style>
  <w:style w:type="character" w:customStyle="1" w:styleId="atn">
    <w:name w:val="atn"/>
    <w:basedOn w:val="DefaultParagraphFont"/>
    <w:rsid w:val="00C97AD2"/>
  </w:style>
  <w:style w:type="table" w:styleId="TableGrid">
    <w:name w:val="Table Grid"/>
    <w:basedOn w:val="TableNormal"/>
    <w:uiPriority w:val="59"/>
    <w:rsid w:val="0040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D4D8D"/>
    <w:pPr>
      <w:spacing w:after="120"/>
    </w:pPr>
  </w:style>
  <w:style w:type="character" w:customStyle="1" w:styleId="BodyTextChar">
    <w:name w:val="Body Text Char"/>
    <w:basedOn w:val="DefaultParagraphFont"/>
    <w:link w:val="BodyText"/>
    <w:rsid w:val="009D4D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227B0E"/>
    <w:rPr>
      <w:color w:val="0000FF" w:themeColor="hyperlink"/>
      <w:u w:val="single"/>
    </w:rPr>
  </w:style>
  <w:style w:type="character" w:customStyle="1" w:styleId="hps">
    <w:name w:val="hps"/>
    <w:basedOn w:val="DefaultParagraphFont"/>
    <w:rsid w:val="00C97AD2"/>
  </w:style>
  <w:style w:type="character" w:customStyle="1" w:styleId="atn">
    <w:name w:val="atn"/>
    <w:basedOn w:val="DefaultParagraphFont"/>
    <w:rsid w:val="00C97AD2"/>
  </w:style>
  <w:style w:type="table" w:styleId="TableGrid">
    <w:name w:val="Table Grid"/>
    <w:basedOn w:val="TableNormal"/>
    <w:uiPriority w:val="59"/>
    <w:rsid w:val="0040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D4D8D"/>
    <w:pPr>
      <w:spacing w:after="120"/>
    </w:pPr>
  </w:style>
  <w:style w:type="character" w:customStyle="1" w:styleId="BodyTextChar">
    <w:name w:val="Body Text Char"/>
    <w:basedOn w:val="DefaultParagraphFont"/>
    <w:link w:val="BodyText"/>
    <w:rsid w:val="009D4D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r.tezza@tin.it" TargetMode="External"/><Relationship Id="rId4" Type="http://schemas.microsoft.com/office/2007/relationships/stylesWithEffects" Target="stylesWithEffects.xml"/><Relationship Id="rId9" Type="http://schemas.openxmlformats.org/officeDocument/2006/relationships/hyperlink" Target="mailto:info@veb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C1020A-3471-4702-81BE-7A13465E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214</cp:revision>
  <cp:lastPrinted>2015-11-12T14:44:00Z</cp:lastPrinted>
  <dcterms:created xsi:type="dcterms:W3CDTF">2014-10-24T09:12:00Z</dcterms:created>
  <dcterms:modified xsi:type="dcterms:W3CDTF">2015-11-12T14:45:00Z</dcterms:modified>
</cp:coreProperties>
</file>