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E84E01">
      <w:pPr>
        <w:jc w:val="center"/>
        <w:rPr>
          <w:b/>
          <w:sz w:val="28"/>
          <w:szCs w:val="28"/>
          <w:lang w:val="ro-RO"/>
        </w:rPr>
      </w:pPr>
      <w:r w:rsidRPr="007707AC">
        <w:rPr>
          <w:b/>
          <w:sz w:val="28"/>
          <w:szCs w:val="28"/>
          <w:lang w:val="ro-RO"/>
        </w:rPr>
        <w:t>CERTIFICAT PENTRU AUTORIZAREA PRODUSULUI BIOCID</w:t>
      </w:r>
    </w:p>
    <w:p w:rsidR="00631E8B" w:rsidRPr="00631E8B" w:rsidRDefault="00631E8B" w:rsidP="00E84E01">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E84E01" w:rsidRPr="00A77E1C">
        <w:rPr>
          <w:b/>
          <w:sz w:val="28"/>
          <w:szCs w:val="28"/>
          <w:lang w:val="it-IT"/>
        </w:rPr>
        <w:t>2019</w:t>
      </w:r>
      <w:r w:rsidRPr="00A77E1C">
        <w:rPr>
          <w:b/>
          <w:sz w:val="28"/>
          <w:szCs w:val="28"/>
          <w:lang w:val="it-IT"/>
        </w:rPr>
        <w:t>/</w:t>
      </w:r>
      <w:r w:rsidR="00A77E1C" w:rsidRPr="00A77E1C">
        <w:rPr>
          <w:b/>
          <w:sz w:val="28"/>
          <w:szCs w:val="28"/>
          <w:lang w:val="it-IT"/>
        </w:rPr>
        <w:t>0</w:t>
      </w:r>
      <w:r w:rsidR="00721976">
        <w:rPr>
          <w:b/>
          <w:sz w:val="28"/>
          <w:szCs w:val="28"/>
          <w:lang w:val="it-IT"/>
        </w:rPr>
        <w:t>228</w:t>
      </w:r>
      <w:r w:rsidRPr="00631E8B">
        <w:rPr>
          <w:b/>
          <w:sz w:val="28"/>
          <w:szCs w:val="28"/>
          <w:lang w:val="it-IT"/>
        </w:rPr>
        <w:t>/MRA/</w:t>
      </w:r>
      <w:r w:rsidR="00D974F3">
        <w:rPr>
          <w:b/>
          <w:sz w:val="28"/>
          <w:szCs w:val="28"/>
          <w:lang w:val="it-IT"/>
        </w:rPr>
        <w:t>ES/APP (NA)-2018-14-00</w:t>
      </w:r>
      <w:r w:rsidR="00332F96">
        <w:rPr>
          <w:b/>
          <w:sz w:val="28"/>
          <w:szCs w:val="28"/>
          <w:lang w:val="it-IT"/>
        </w:rPr>
        <w:t>074</w:t>
      </w:r>
    </w:p>
    <w:p w:rsidR="0063288A" w:rsidRPr="007707AC" w:rsidRDefault="0063288A" w:rsidP="00E84E01">
      <w:pPr>
        <w:rPr>
          <w:sz w:val="28"/>
          <w:szCs w:val="28"/>
          <w:lang w:val="ro-RO"/>
        </w:rPr>
      </w:pPr>
      <w:r>
        <w:rPr>
          <w:sz w:val="28"/>
          <w:szCs w:val="28"/>
          <w:lang w:val="ro-RO"/>
        </w:rPr>
        <w:t xml:space="preserve">                                             </w:t>
      </w:r>
    </w:p>
    <w:p w:rsidR="00B66405" w:rsidRPr="007707AC" w:rsidRDefault="00B66405" w:rsidP="00E84E01">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BC7ED4">
        <w:rPr>
          <w:rFonts w:ascii="Times New Roman" w:hAnsi="Times New Roman" w:cs="Times New Roman"/>
          <w:color w:val="auto"/>
          <w:lang w:val="ro-RO"/>
        </w:rPr>
        <w:t>12.12.</w:t>
      </w:r>
      <w:r w:rsidR="008B3E71" w:rsidRPr="00BC7ED4">
        <w:rPr>
          <w:rFonts w:ascii="Times New Roman" w:hAnsi="Times New Roman" w:cs="Times New Roman"/>
          <w:color w:val="auto"/>
          <w:lang w:val="ro-RO"/>
        </w:rPr>
        <w:t>2018</w:t>
      </w:r>
      <w:r w:rsidRPr="007707AC">
        <w:rPr>
          <w:rFonts w:ascii="Times New Roman" w:hAnsi="Times New Roman" w:cs="Times New Roman"/>
          <w:lang w:val="ro-RO"/>
        </w:rPr>
        <w:t>, a decis că produsul biocid poate fi plasat pe piaţă în România, conform prevederilor legale în vigoare.</w:t>
      </w:r>
    </w:p>
    <w:p w:rsidR="00B66405" w:rsidRPr="00C97A87" w:rsidRDefault="00B66405" w:rsidP="00E84E01">
      <w:pPr>
        <w:pStyle w:val="Default"/>
        <w:rPr>
          <w:rFonts w:ascii="Times New Roman" w:hAnsi="Times New Roman" w:cs="Times New Roman"/>
          <w:sz w:val="10"/>
          <w:lang w:val="ro-RO"/>
        </w:rPr>
      </w:pPr>
    </w:p>
    <w:p w:rsidR="00B66405" w:rsidRPr="007707AC" w:rsidRDefault="00B66405" w:rsidP="00E84E01">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E84E01">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E84E01">
            <w:pPr>
              <w:numPr>
                <w:ilvl w:val="0"/>
                <w:numId w:val="1"/>
              </w:numPr>
              <w:rPr>
                <w:bCs/>
                <w:lang w:val="ro-RO"/>
              </w:rPr>
            </w:pPr>
            <w:r w:rsidRPr="007707AC">
              <w:rPr>
                <w:lang w:val="ro-RO"/>
              </w:rPr>
              <w:t>Statul membru al Uniunii Europene emitent:</w:t>
            </w:r>
            <w:r w:rsidR="00DA7192" w:rsidRPr="007707AC">
              <w:rPr>
                <w:bCs/>
                <w:lang w:val="pt-BR"/>
              </w:rPr>
              <w:t xml:space="preserve"> </w:t>
            </w:r>
            <w:r w:rsidR="00D974F3">
              <w:rPr>
                <w:bCs/>
                <w:lang w:val="pt-BR"/>
              </w:rPr>
              <w:t>SPANIA</w:t>
            </w:r>
          </w:p>
          <w:p w:rsidR="00B66405" w:rsidRPr="00953F10" w:rsidRDefault="002D65DA" w:rsidP="00E84E01">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Nr.</w:t>
            </w:r>
            <w:r w:rsidR="00DA7192" w:rsidRPr="007707AC">
              <w:rPr>
                <w:b/>
                <w:lang w:val="pt-BR"/>
              </w:rPr>
              <w:t>:</w:t>
            </w:r>
            <w:r w:rsidR="009B471E">
              <w:rPr>
                <w:b/>
                <w:lang w:val="pt-BR"/>
              </w:rPr>
              <w:t xml:space="preserve"> </w:t>
            </w:r>
            <w:r w:rsidR="00332F96">
              <w:rPr>
                <w:b/>
                <w:lang w:val="it-IT"/>
              </w:rPr>
              <w:t>ES/APP (NA)-2018-14-00074</w:t>
            </w:r>
          </w:p>
        </w:tc>
      </w:tr>
    </w:tbl>
    <w:p w:rsidR="00B66405" w:rsidRPr="007707AC" w:rsidRDefault="00B66405" w:rsidP="00E84E01">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7919AE">
        <w:rPr>
          <w:color w:val="000000"/>
          <w:lang w:val="ro-RO"/>
        </w:rPr>
        <w:t>11.03.2019</w:t>
      </w:r>
    </w:p>
    <w:p w:rsidR="00E84E01" w:rsidRDefault="00B66405" w:rsidP="00E84E01">
      <w:pPr>
        <w:rPr>
          <w:b/>
          <w:color w:val="000000"/>
          <w:lang w:val="it-IT"/>
        </w:rPr>
      </w:pPr>
      <w:r w:rsidRPr="007707AC">
        <w:rPr>
          <w:b/>
          <w:color w:val="000000"/>
          <w:lang w:val="ro-RO"/>
        </w:rPr>
        <w:t>III. Data expirării autoriza</w:t>
      </w:r>
      <w:r w:rsidR="00DA7192" w:rsidRPr="007707AC">
        <w:rPr>
          <w:b/>
          <w:color w:val="000000"/>
          <w:lang w:val="ro-RO"/>
        </w:rPr>
        <w:t>t</w:t>
      </w:r>
      <w:r w:rsidR="00E84E01">
        <w:rPr>
          <w:b/>
          <w:color w:val="000000"/>
          <w:lang w:val="ro-RO"/>
        </w:rPr>
        <w:t>iei</w:t>
      </w:r>
      <w:r w:rsidR="00DA7192" w:rsidRPr="007707AC">
        <w:rPr>
          <w:b/>
          <w:color w:val="000000"/>
          <w:lang w:val="ro-RO"/>
        </w:rPr>
        <w:t>:</w:t>
      </w:r>
      <w:r w:rsidR="00A64BFA">
        <w:rPr>
          <w:b/>
          <w:color w:val="000000"/>
          <w:lang w:val="it-IT"/>
        </w:rPr>
        <w:t xml:space="preserve"> </w:t>
      </w:r>
      <w:r w:rsidR="00E84E01">
        <w:rPr>
          <w:b/>
          <w:color w:val="000000"/>
          <w:lang w:val="it-IT"/>
        </w:rPr>
        <w:t>01</w:t>
      </w:r>
      <w:r w:rsidR="00D974F3">
        <w:rPr>
          <w:b/>
          <w:color w:val="000000"/>
          <w:lang w:val="it-IT"/>
        </w:rPr>
        <w:t>.01</w:t>
      </w:r>
      <w:r w:rsidR="00522E43">
        <w:rPr>
          <w:b/>
          <w:color w:val="000000"/>
          <w:lang w:val="it-IT"/>
        </w:rPr>
        <w:t>.2023</w:t>
      </w:r>
      <w:r w:rsidR="00A64BFA">
        <w:rPr>
          <w:b/>
          <w:color w:val="000000"/>
          <w:lang w:val="it-IT"/>
        </w:rPr>
        <w:t xml:space="preserve">   </w:t>
      </w:r>
    </w:p>
    <w:p w:rsidR="00B66405" w:rsidRPr="007707AC" w:rsidRDefault="00A64BFA" w:rsidP="00E84E01">
      <w:pPr>
        <w:rPr>
          <w:b/>
          <w:color w:val="000000"/>
          <w:lang w:val="ro-RO"/>
        </w:rPr>
      </w:pPr>
      <w:r>
        <w:rPr>
          <w:b/>
          <w:color w:val="000000"/>
          <w:lang w:val="it-IT"/>
        </w:rPr>
        <w:t xml:space="preserve">                                                                                                                                                                                                                                                                                                                                                                                                                                             </w:t>
      </w:r>
    </w:p>
    <w:p w:rsidR="00B66405" w:rsidRPr="00645617" w:rsidRDefault="00B66405" w:rsidP="00E84E01">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F2997" w:rsidRPr="00BF45A7" w:rsidRDefault="00385365" w:rsidP="00E84E01">
            <w:pPr>
              <w:pStyle w:val="NoSpacing"/>
              <w:rPr>
                <w:b/>
                <w:lang w:val="ro-RO"/>
              </w:rPr>
            </w:pPr>
            <w:r w:rsidRPr="007707AC">
              <w:rPr>
                <w:b/>
                <w:lang w:val="ro-RO"/>
              </w:rPr>
              <w:t>DENUMIREA COMERCIALĂ A PRODUSULUI BIOCID</w:t>
            </w:r>
            <w:r w:rsidRPr="007707AC">
              <w:rPr>
                <w:b/>
                <w:lang w:val="it-IT"/>
              </w:rPr>
              <w:t xml:space="preserve"> : </w:t>
            </w:r>
            <w:r w:rsidR="00D974F3">
              <w:rPr>
                <w:b/>
                <w:lang w:val="it-IT"/>
              </w:rPr>
              <w:t xml:space="preserve">RATISTOP  </w:t>
            </w:r>
            <w:r w:rsidR="00332F96">
              <w:rPr>
                <w:b/>
                <w:lang w:val="it-IT"/>
              </w:rPr>
              <w:t>PLUS</w:t>
            </w:r>
          </w:p>
        </w:tc>
      </w:tr>
    </w:tbl>
    <w:p w:rsidR="00B66405" w:rsidRPr="00C97A87" w:rsidRDefault="00B66405" w:rsidP="00E84E01">
      <w:pPr>
        <w:pStyle w:val="Default"/>
        <w:rPr>
          <w:rFonts w:ascii="Times New Roman" w:hAnsi="Times New Roman" w:cs="Times New Roman"/>
          <w:b/>
          <w:sz w:val="10"/>
          <w:lang w:val="ro-RO"/>
        </w:rPr>
      </w:pPr>
    </w:p>
    <w:p w:rsidR="00B66405" w:rsidRPr="007707AC" w:rsidRDefault="00B66405" w:rsidP="00E84E01">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D974F3" w:rsidRPr="00DE67DB" w:rsidRDefault="00B66405" w:rsidP="00E84E01">
            <w:pPr>
              <w:rPr>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Pr>
                <w:lang w:val="ro-RO"/>
              </w:rPr>
              <w:t xml:space="preserve">: </w:t>
            </w:r>
            <w:r w:rsidR="00D974F3" w:rsidRPr="00D974F3">
              <w:rPr>
                <w:b/>
                <w:lang w:val="ro-RO"/>
              </w:rPr>
              <w:t>S.C. PASTEUR-FILIALA FILIPESTI S.R.L.</w:t>
            </w:r>
          </w:p>
          <w:p w:rsidR="00B66405" w:rsidRPr="00DE67DB" w:rsidRDefault="00BC7ED4" w:rsidP="00E84E01">
            <w:pPr>
              <w:rPr>
                <w:lang w:val="ro-RO"/>
              </w:rPr>
            </w:pPr>
            <w:r>
              <w:rPr>
                <w:lang w:val="ro-RO"/>
              </w:rPr>
              <w:t xml:space="preserve">Adresa : </w:t>
            </w:r>
            <w:r w:rsidR="00D974F3">
              <w:rPr>
                <w:lang w:val="ro-RO"/>
              </w:rPr>
              <w:t>Str. Principala , nr. 944 107245 Filipestii de Padure Romania</w:t>
            </w:r>
          </w:p>
        </w:tc>
      </w:tr>
    </w:tbl>
    <w:p w:rsidR="00B66405" w:rsidRPr="007707AC" w:rsidRDefault="00B66405" w:rsidP="00E84E0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BC7ED4" w:rsidRDefault="00385365" w:rsidP="00E84E01">
            <w:pPr>
              <w:rPr>
                <w:lang w:val="ro-RO"/>
              </w:rPr>
            </w:pPr>
            <w:r w:rsidRPr="007707AC">
              <w:rPr>
                <w:b/>
                <w:lang w:val="ro-RO"/>
              </w:rPr>
              <w:t>NUMELE TITULARULUI AUTORIZATIEI</w:t>
            </w:r>
            <w:r w:rsidRPr="007707AC">
              <w:rPr>
                <w:lang w:val="ro-RO"/>
              </w:rPr>
              <w:t xml:space="preserve"> recunoscută reciproc:</w:t>
            </w:r>
            <w:r w:rsidR="00573130" w:rsidRPr="00573130">
              <w:rPr>
                <w:b/>
                <w:lang w:val="ro-RO"/>
              </w:rPr>
              <w:t xml:space="preserve"> </w:t>
            </w:r>
            <w:r w:rsidR="00D974F3">
              <w:rPr>
                <w:b/>
                <w:lang w:val="ro-RO"/>
              </w:rPr>
              <w:t>Laboratorius Agrochem S.L.</w:t>
            </w:r>
            <w:r w:rsidR="00C97A87">
              <w:rPr>
                <w:lang w:val="ro-RO"/>
              </w:rPr>
              <w:t xml:space="preserve">, </w:t>
            </w:r>
          </w:p>
          <w:p w:rsidR="006A3624" w:rsidRPr="00CA07FA" w:rsidRDefault="00BC7ED4" w:rsidP="00E84E01">
            <w:pPr>
              <w:rPr>
                <w:lang w:val="ro-RO"/>
              </w:rPr>
            </w:pPr>
            <w:r>
              <w:rPr>
                <w:lang w:val="ro-RO"/>
              </w:rPr>
              <w:t xml:space="preserve">Adresa : </w:t>
            </w:r>
            <w:r w:rsidR="00D974F3">
              <w:rPr>
                <w:lang w:val="ro-RO"/>
              </w:rPr>
              <w:t>Tres Rieres , nr. 10 (Zona Ind. Sud)08292 Esparreguera (Barcelona), Spania</w:t>
            </w:r>
          </w:p>
        </w:tc>
      </w:tr>
    </w:tbl>
    <w:p w:rsidR="00B66405" w:rsidRPr="00C97A87" w:rsidRDefault="00B66405" w:rsidP="00E84E01">
      <w:pPr>
        <w:rPr>
          <w:color w:val="000000"/>
          <w:sz w:val="1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D974F3" w:rsidRPr="00D974F3" w:rsidRDefault="00385365" w:rsidP="00E84E01">
            <w:pPr>
              <w:rPr>
                <w:lang w:val="ro-RO"/>
              </w:rPr>
            </w:pPr>
            <w:r w:rsidRPr="007707AC">
              <w:rPr>
                <w:b/>
                <w:lang w:val="ro-RO"/>
              </w:rPr>
              <w:t>NUMELE FABRICANTULUI  PRODUSULUI BIOCID</w:t>
            </w:r>
            <w:r w:rsidRPr="007707AC">
              <w:rPr>
                <w:lang w:val="ro-RO"/>
              </w:rPr>
              <w:t xml:space="preserve"> : </w:t>
            </w:r>
            <w:r w:rsidR="00D974F3" w:rsidRPr="00D974F3">
              <w:rPr>
                <w:b/>
                <w:lang w:val="ro-RO"/>
              </w:rPr>
              <w:t>Laboratorius Agrochem S.L.</w:t>
            </w:r>
          </w:p>
          <w:p w:rsidR="00D974F3" w:rsidRDefault="00BC7ED4" w:rsidP="00E84E01">
            <w:pPr>
              <w:rPr>
                <w:lang w:val="ro-RO"/>
              </w:rPr>
            </w:pPr>
            <w:r>
              <w:rPr>
                <w:lang w:val="ro-RO"/>
              </w:rPr>
              <w:t xml:space="preserve">Adresa : </w:t>
            </w:r>
            <w:r w:rsidR="00332F96">
              <w:rPr>
                <w:lang w:val="ro-RO"/>
              </w:rPr>
              <w:t>C/</w:t>
            </w:r>
            <w:r w:rsidR="00D974F3" w:rsidRPr="00D974F3">
              <w:rPr>
                <w:lang w:val="ro-RO"/>
              </w:rPr>
              <w:t>Tres Rieres , nr. 10 08292 Esparreguera (Barcelona), Spania</w:t>
            </w:r>
          </w:p>
          <w:p w:rsidR="00D974F3" w:rsidRPr="00D974F3" w:rsidRDefault="00D974F3" w:rsidP="00E84E01">
            <w:pPr>
              <w:rPr>
                <w:lang w:val="ro-RO"/>
              </w:rPr>
            </w:pPr>
            <w:r>
              <w:rPr>
                <w:lang w:val="ro-RO"/>
              </w:rPr>
              <w:t xml:space="preserve">Loc de productie : </w:t>
            </w:r>
            <w:r w:rsidR="00332F96">
              <w:rPr>
                <w:lang w:val="ro-RO"/>
              </w:rPr>
              <w:t>C/</w:t>
            </w:r>
            <w:r w:rsidRPr="00D974F3">
              <w:rPr>
                <w:lang w:val="ro-RO"/>
              </w:rPr>
              <w:t>Tres Rieres , nr. 10 08292 Esparreguera (Barcelona), Spania</w:t>
            </w:r>
          </w:p>
          <w:p w:rsidR="00D974F3" w:rsidRPr="00D974F3" w:rsidRDefault="00D974F3" w:rsidP="00E84E01">
            <w:pPr>
              <w:rPr>
                <w:lang w:val="ro-RO"/>
              </w:rPr>
            </w:pPr>
            <w:r w:rsidRPr="00D974F3">
              <w:rPr>
                <w:b/>
                <w:lang w:val="ro-RO"/>
              </w:rPr>
              <w:t>S.C. PASTEUR-FILIALA FILIPESTI S.R.L.</w:t>
            </w:r>
          </w:p>
          <w:p w:rsidR="006C64F0" w:rsidRDefault="00BC7ED4" w:rsidP="00E84E01">
            <w:pPr>
              <w:rPr>
                <w:lang w:val="ro-RO"/>
              </w:rPr>
            </w:pPr>
            <w:r>
              <w:rPr>
                <w:lang w:val="ro-RO"/>
              </w:rPr>
              <w:t xml:space="preserve">Adresa : </w:t>
            </w:r>
            <w:r w:rsidR="00D974F3" w:rsidRPr="00D974F3">
              <w:rPr>
                <w:lang w:val="ro-RO"/>
              </w:rPr>
              <w:t>Str. Principala , nr. 944 107245 Filipestii de Padure Romania</w:t>
            </w:r>
          </w:p>
          <w:p w:rsidR="00D974F3" w:rsidRPr="00D974F3" w:rsidRDefault="00D974F3" w:rsidP="00E84E01">
            <w:pPr>
              <w:rPr>
                <w:lang w:val="ro-RO"/>
              </w:rPr>
            </w:pPr>
            <w:r>
              <w:rPr>
                <w:lang w:val="ro-RO"/>
              </w:rPr>
              <w:t xml:space="preserve">Loc de productie : </w:t>
            </w:r>
            <w:r w:rsidRPr="00D974F3">
              <w:rPr>
                <w:lang w:val="ro-RO"/>
              </w:rPr>
              <w:t>Str. Principala , nr. 944 107245 Filipestii de Padure Romania</w:t>
            </w:r>
          </w:p>
        </w:tc>
      </w:tr>
    </w:tbl>
    <w:p w:rsidR="003E25B6" w:rsidRPr="00C97A87" w:rsidRDefault="00B66405" w:rsidP="00E84E01">
      <w:pPr>
        <w:pStyle w:val="CM4"/>
        <w:rPr>
          <w:rFonts w:ascii="Times New Roman" w:hAnsi="Times New Roman"/>
          <w:sz w:val="4"/>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29263B" w:rsidRPr="0029263B" w:rsidRDefault="00385365" w:rsidP="00E84E01">
            <w:pPr>
              <w:rPr>
                <w:b/>
                <w:lang w:val="ro-RO"/>
              </w:rPr>
            </w:pPr>
            <w:r w:rsidRPr="007707AC">
              <w:rPr>
                <w:b/>
                <w:lang w:val="ro-RO"/>
              </w:rPr>
              <w:t xml:space="preserve">NUMELE FABRICANTULUI  SUBSTANTEI </w:t>
            </w:r>
            <w:r w:rsidR="00003357">
              <w:rPr>
                <w:b/>
                <w:lang w:val="ro-RO"/>
              </w:rPr>
              <w:t xml:space="preserve"> </w:t>
            </w:r>
            <w:r w:rsidRPr="007707AC">
              <w:rPr>
                <w:b/>
                <w:lang w:val="ro-RO"/>
              </w:rPr>
              <w:t>ACTIVE</w:t>
            </w:r>
            <w:r w:rsidRPr="00AB2496">
              <w:rPr>
                <w:b/>
                <w:lang w:val="ro-RO"/>
              </w:rPr>
              <w:t>:</w:t>
            </w:r>
            <w:r w:rsidR="00EC4992" w:rsidRPr="00AB2496">
              <w:rPr>
                <w:b/>
                <w:lang w:val="ro-RO"/>
              </w:rPr>
              <w:t xml:space="preserve"> </w:t>
            </w:r>
            <w:r w:rsidR="0029263B" w:rsidRPr="0029263B">
              <w:rPr>
                <w:b/>
                <w:lang w:val="ro-RO"/>
              </w:rPr>
              <w:t>Laboratorius Agrochem S.L.</w:t>
            </w:r>
          </w:p>
          <w:p w:rsidR="0029263B" w:rsidRPr="0029263B" w:rsidRDefault="00BC7ED4" w:rsidP="00E84E01">
            <w:pPr>
              <w:rPr>
                <w:lang w:val="ro-RO"/>
              </w:rPr>
            </w:pPr>
            <w:r>
              <w:rPr>
                <w:lang w:val="ro-RO"/>
              </w:rPr>
              <w:t xml:space="preserve">Adresa : </w:t>
            </w:r>
            <w:r w:rsidR="00332F96">
              <w:rPr>
                <w:lang w:val="ro-RO"/>
              </w:rPr>
              <w:t>C/</w:t>
            </w:r>
            <w:r w:rsidR="0029263B" w:rsidRPr="0029263B">
              <w:rPr>
                <w:lang w:val="ro-RO"/>
              </w:rPr>
              <w:t>Tres Rieres , nr. 10 08292 Esparreguera (Barcelona), Spania</w:t>
            </w:r>
          </w:p>
          <w:p w:rsidR="0029263B" w:rsidRPr="0029263B" w:rsidRDefault="0029263B" w:rsidP="00E84E01">
            <w:pPr>
              <w:rPr>
                <w:lang w:val="ro-RO"/>
              </w:rPr>
            </w:pPr>
            <w:r w:rsidRPr="0029263B">
              <w:rPr>
                <w:lang w:val="ro-RO"/>
              </w:rPr>
              <w:t xml:space="preserve">Loc de productie : </w:t>
            </w:r>
            <w:r w:rsidR="00332F96">
              <w:rPr>
                <w:lang w:val="ro-RO"/>
              </w:rPr>
              <w:t>C/</w:t>
            </w:r>
            <w:r w:rsidRPr="0029263B">
              <w:rPr>
                <w:lang w:val="ro-RO"/>
              </w:rPr>
              <w:t>Tres Rieres , nr. 10 08292 Esparreguera (Barcelona), Spania</w:t>
            </w:r>
          </w:p>
          <w:p w:rsidR="00D974F3" w:rsidRPr="0029263B" w:rsidRDefault="0029263B" w:rsidP="00E84E01">
            <w:pPr>
              <w:rPr>
                <w:b/>
              </w:rPr>
            </w:pPr>
            <w:proofErr w:type="spellStart"/>
            <w:r w:rsidRPr="0029263B">
              <w:rPr>
                <w:b/>
              </w:rPr>
              <w:t>Activa</w:t>
            </w:r>
            <w:proofErr w:type="spellEnd"/>
            <w:r w:rsidRPr="0029263B">
              <w:rPr>
                <w:b/>
              </w:rPr>
              <w:t xml:space="preserve"> </w:t>
            </w:r>
            <w:proofErr w:type="spellStart"/>
            <w:r w:rsidRPr="0029263B">
              <w:rPr>
                <w:b/>
              </w:rPr>
              <w:t>S.r.l</w:t>
            </w:r>
            <w:proofErr w:type="spellEnd"/>
            <w:r>
              <w:rPr>
                <w:b/>
              </w:rPr>
              <w:t xml:space="preserve">, </w:t>
            </w:r>
            <w:r w:rsidRPr="0029263B">
              <w:t xml:space="preserve">Via Feltre </w:t>
            </w:r>
            <w:proofErr w:type="spellStart"/>
            <w:r w:rsidRPr="0029263B">
              <w:t>nr</w:t>
            </w:r>
            <w:proofErr w:type="spellEnd"/>
            <w:r w:rsidRPr="0029263B">
              <w:t>. 32, 20132, Milano, Italia</w:t>
            </w:r>
          </w:p>
          <w:p w:rsidR="00062B98" w:rsidRPr="0016480A" w:rsidRDefault="0029263B" w:rsidP="00E84E01">
            <w:proofErr w:type="spellStart"/>
            <w:r>
              <w:t>Loc</w:t>
            </w:r>
            <w:proofErr w:type="spellEnd"/>
            <w:r>
              <w:t xml:space="preserve"> de </w:t>
            </w:r>
            <w:proofErr w:type="spellStart"/>
            <w:r>
              <w:t>productie</w:t>
            </w:r>
            <w:proofErr w:type="spellEnd"/>
            <w:r>
              <w:t xml:space="preserve"> : Dr. </w:t>
            </w:r>
            <w:proofErr w:type="spellStart"/>
            <w:r>
              <w:t>Tezza</w:t>
            </w:r>
            <w:proofErr w:type="spellEnd"/>
            <w:r>
              <w:t xml:space="preserve"> </w:t>
            </w:r>
            <w:proofErr w:type="spellStart"/>
            <w:r>
              <w:t>s.r.l</w:t>
            </w:r>
            <w:proofErr w:type="spellEnd"/>
            <w:r>
              <w:t xml:space="preserve">., Via Tre </w:t>
            </w:r>
            <w:proofErr w:type="spellStart"/>
            <w:r>
              <w:t>Ponti</w:t>
            </w:r>
            <w:proofErr w:type="spellEnd"/>
            <w:r>
              <w:t xml:space="preserve"> , </w:t>
            </w:r>
            <w:proofErr w:type="spellStart"/>
            <w:r>
              <w:t>nr</w:t>
            </w:r>
            <w:proofErr w:type="spellEnd"/>
            <w:r>
              <w:t xml:space="preserve">. 22 37050 S Maria di </w:t>
            </w:r>
            <w:proofErr w:type="spellStart"/>
            <w:r>
              <w:t>Zevio</w:t>
            </w:r>
            <w:proofErr w:type="spellEnd"/>
            <w:r>
              <w:t xml:space="preserve"> (VR), Italia </w:t>
            </w:r>
          </w:p>
        </w:tc>
      </w:tr>
    </w:tbl>
    <w:p w:rsidR="004E17C7" w:rsidRPr="00F20DAC" w:rsidRDefault="004E17C7" w:rsidP="00E84E01">
      <w:pPr>
        <w:pStyle w:val="Default"/>
        <w:rPr>
          <w:lang w:val="ro-RO"/>
        </w:rPr>
      </w:pPr>
    </w:p>
    <w:p w:rsidR="00B66405" w:rsidRPr="00AB2496" w:rsidRDefault="00AB2496" w:rsidP="00E84E01">
      <w:pPr>
        <w:pStyle w:val="NoSpacing"/>
        <w:rPr>
          <w:b/>
          <w:lang w:val="ro-RO"/>
        </w:rPr>
      </w:pPr>
      <w:r w:rsidRPr="00AB2496">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467F1E" w:rsidP="00E84E01">
            <w:pPr>
              <w:pStyle w:val="NoSpacing"/>
              <w:rPr>
                <w:lang w:val="ro-RO"/>
              </w:rPr>
            </w:pPr>
            <w:r w:rsidRPr="00AB2496">
              <w:rPr>
                <w:b/>
                <w:lang w:val="ro-RO"/>
              </w:rPr>
              <w:t>TIPUL DE PRODUS</w:t>
            </w:r>
            <w:r w:rsidR="00AB2496">
              <w:rPr>
                <w:lang w:val="fr-FR"/>
              </w:rPr>
              <w:t>:</w:t>
            </w:r>
            <w:r w:rsidR="004B30C0">
              <w:rPr>
                <w:rFonts w:eastAsiaTheme="minorHAnsi"/>
              </w:rPr>
              <w:t xml:space="preserve"> TP </w:t>
            </w:r>
            <w:r w:rsidR="00573130">
              <w:rPr>
                <w:rFonts w:eastAsiaTheme="minorHAnsi"/>
              </w:rPr>
              <w:t>14-Rodenticide</w:t>
            </w:r>
          </w:p>
        </w:tc>
      </w:tr>
    </w:tbl>
    <w:p w:rsidR="00B66405" w:rsidRPr="007707AC" w:rsidRDefault="00B66405" w:rsidP="00E84E01">
      <w:pPr>
        <w:pStyle w:val="CM4"/>
        <w:rPr>
          <w:rFonts w:ascii="Times New Roman" w:hAnsi="Times New Roman"/>
          <w:color w:val="000000"/>
          <w:lang w:val="ro-RO"/>
        </w:rPr>
      </w:pPr>
    </w:p>
    <w:p w:rsidR="00B66405" w:rsidRPr="007707AC" w:rsidRDefault="00AB2496" w:rsidP="00E84E01">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BC7ED4" w:rsidRDefault="00467F1E" w:rsidP="00E84E01">
            <w:pPr>
              <w:rPr>
                <w:sz w:val="22"/>
                <w:szCs w:val="22"/>
                <w:lang w:val="ro-RO"/>
              </w:rPr>
            </w:pPr>
            <w:r w:rsidRPr="007707AC">
              <w:rPr>
                <w:b/>
                <w:lang w:val="ro-RO"/>
              </w:rPr>
              <w:t>CATEGORIILE DE UTILIZATORI</w:t>
            </w:r>
            <w:r w:rsidR="00AF0C71">
              <w:rPr>
                <w:lang w:val="ro-RO"/>
              </w:rPr>
              <w:t>:</w:t>
            </w:r>
            <w:r w:rsidR="00AF0C71" w:rsidRPr="00AF0C71">
              <w:rPr>
                <w:rFonts w:ascii="92ubl" w:eastAsiaTheme="minorHAnsi" w:hAnsi="92ubl" w:cs="92ubl"/>
                <w:sz w:val="11"/>
                <w:szCs w:val="11"/>
              </w:rPr>
              <w:t xml:space="preserve"> </w:t>
            </w:r>
            <w:proofErr w:type="spellStart"/>
            <w:r w:rsidR="00BC7ED4">
              <w:rPr>
                <w:rFonts w:eastAsiaTheme="minorHAnsi"/>
                <w:sz w:val="22"/>
                <w:szCs w:val="22"/>
              </w:rPr>
              <w:t>Profesionisti</w:t>
            </w:r>
            <w:proofErr w:type="spellEnd"/>
            <w:r w:rsidR="00BC7ED4">
              <w:rPr>
                <w:rFonts w:eastAsiaTheme="minorHAnsi"/>
                <w:sz w:val="22"/>
                <w:szCs w:val="22"/>
              </w:rPr>
              <w:t xml:space="preserve"> </w:t>
            </w:r>
            <w:proofErr w:type="spellStart"/>
            <w:r w:rsidR="00BC7ED4">
              <w:rPr>
                <w:rFonts w:eastAsiaTheme="minorHAnsi"/>
                <w:sz w:val="22"/>
                <w:szCs w:val="22"/>
              </w:rPr>
              <w:t>instruiti</w:t>
            </w:r>
            <w:proofErr w:type="spellEnd"/>
          </w:p>
        </w:tc>
      </w:tr>
    </w:tbl>
    <w:p w:rsidR="00B66405" w:rsidRPr="007707AC" w:rsidRDefault="00B66405" w:rsidP="00E84E01">
      <w:pPr>
        <w:pStyle w:val="Default"/>
        <w:rPr>
          <w:rFonts w:ascii="Times New Roman" w:hAnsi="Times New Roman" w:cs="Times New Roman"/>
          <w:lang w:val="ro-RO"/>
        </w:rPr>
      </w:pPr>
    </w:p>
    <w:p w:rsidR="00B66405" w:rsidRPr="007707AC" w:rsidRDefault="00AB2496" w:rsidP="00E84E01">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5926A4" w:rsidRPr="00EE5491" w:rsidRDefault="00467F1E" w:rsidP="00E84E01">
            <w:pPr>
              <w:pStyle w:val="NoSpacing"/>
              <w:rPr>
                <w:lang w:val="ro-RO"/>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proofErr w:type="spellStart"/>
            <w:r w:rsidR="00BC7ED4" w:rsidRPr="00BC7ED4">
              <w:t>Produsul</w:t>
            </w:r>
            <w:proofErr w:type="spellEnd"/>
            <w:r w:rsidR="00BC7ED4" w:rsidRPr="00BC7ED4">
              <w:t xml:space="preserve"> </w:t>
            </w:r>
            <w:r w:rsidR="00BC7ED4" w:rsidRPr="00BC7ED4">
              <w:rPr>
                <w:lang w:val="ro-RO"/>
              </w:rPr>
              <w:t xml:space="preserve">se utilizează ca </w:t>
            </w:r>
            <w:proofErr w:type="spellStart"/>
            <w:r w:rsidR="00BC7ED4" w:rsidRPr="00BC7ED4">
              <w:t>momeală</w:t>
            </w:r>
            <w:proofErr w:type="spellEnd"/>
            <w:r w:rsidR="00BC7ED4" w:rsidRPr="00BC7ED4">
              <w:t xml:space="preserve"> </w:t>
            </w:r>
            <w:proofErr w:type="spellStart"/>
            <w:r w:rsidR="00BC7ED4" w:rsidRPr="00BC7ED4">
              <w:t>rodenticidă</w:t>
            </w:r>
            <w:proofErr w:type="spellEnd"/>
            <w:r w:rsidR="00BC7ED4" w:rsidRPr="00BC7ED4">
              <w:t xml:space="preserve"> </w:t>
            </w:r>
            <w:proofErr w:type="spellStart"/>
            <w:r w:rsidR="00BC7ED4" w:rsidRPr="00BC7ED4">
              <w:t>gata</w:t>
            </w:r>
            <w:proofErr w:type="spellEnd"/>
            <w:r w:rsidR="00BC7ED4" w:rsidRPr="00BC7ED4">
              <w:t xml:space="preserve"> de </w:t>
            </w:r>
            <w:proofErr w:type="spellStart"/>
            <w:r w:rsidR="00BC7ED4" w:rsidRPr="00BC7ED4">
              <w:t>utilizare</w:t>
            </w:r>
            <w:proofErr w:type="spellEnd"/>
            <w:r w:rsidR="00BC7ED4" w:rsidRPr="00BC7ED4">
              <w:t xml:space="preserve"> </w:t>
            </w:r>
            <w:r w:rsidR="00BC0EFB">
              <w:t xml:space="preserve">sub forma de </w:t>
            </w:r>
            <w:proofErr w:type="spellStart"/>
            <w:r w:rsidR="00BC0EFB">
              <w:t>boabe</w:t>
            </w:r>
            <w:proofErr w:type="spellEnd"/>
            <w:r w:rsidR="00BC0EFB">
              <w:t xml:space="preserve"> de cereal (</w:t>
            </w:r>
            <w:proofErr w:type="spellStart"/>
            <w:r w:rsidR="00BC0EFB">
              <w:t>grau</w:t>
            </w:r>
            <w:proofErr w:type="spellEnd"/>
            <w:r w:rsidR="00BC0EFB">
              <w:t xml:space="preserve">) impregnate cu 0,005% </w:t>
            </w:r>
            <w:proofErr w:type="spellStart"/>
            <w:r w:rsidR="00BC0EFB">
              <w:t>difenacoum</w:t>
            </w:r>
            <w:proofErr w:type="spellEnd"/>
            <w:r w:rsidR="00BC0EFB">
              <w:t xml:space="preserve"> ca </w:t>
            </w:r>
            <w:proofErr w:type="spellStart"/>
            <w:r w:rsidR="00BC0EFB">
              <w:t>substanta</w:t>
            </w:r>
            <w:proofErr w:type="spellEnd"/>
            <w:r w:rsidR="00BC0EFB">
              <w:t xml:space="preserve"> </w:t>
            </w:r>
            <w:proofErr w:type="spellStart"/>
            <w:r w:rsidR="00BC0EFB">
              <w:t>activa</w:t>
            </w:r>
            <w:proofErr w:type="spellEnd"/>
            <w:r w:rsidR="00BC0EFB">
              <w:t xml:space="preserve"> .</w:t>
            </w:r>
            <w:proofErr w:type="spellStart"/>
            <w:r w:rsidR="00BC7ED4" w:rsidRPr="00BC7ED4">
              <w:t>pentru</w:t>
            </w:r>
            <w:proofErr w:type="spellEnd"/>
            <w:r w:rsidR="00BC7ED4" w:rsidRPr="00BC7ED4">
              <w:t xml:space="preserve"> </w:t>
            </w:r>
            <w:proofErr w:type="spellStart"/>
            <w:r w:rsidR="00BC7ED4" w:rsidRPr="00BC7ED4">
              <w:t>uz</w:t>
            </w:r>
            <w:proofErr w:type="spellEnd"/>
            <w:r w:rsidR="00BC7ED4" w:rsidRPr="00BC7ED4">
              <w:t xml:space="preserve"> </w:t>
            </w:r>
            <w:proofErr w:type="spellStart"/>
            <w:r w:rsidR="00BC7ED4" w:rsidRPr="00BC7ED4">
              <w:t>profesional</w:t>
            </w:r>
            <w:proofErr w:type="spellEnd"/>
            <w:r w:rsidR="00BC7ED4" w:rsidRPr="00BC7ED4">
              <w:t xml:space="preserve"> </w:t>
            </w:r>
            <w:proofErr w:type="spellStart"/>
            <w:r w:rsidR="00BC7ED4" w:rsidRPr="00BC7ED4">
              <w:rPr>
                <w:rFonts w:ascii="Cambria Math" w:hAnsi="Cambria Math" w:cs="Cambria Math"/>
              </w:rPr>
              <w:t>ȋ</w:t>
            </w:r>
            <w:r w:rsidR="00BC7ED4" w:rsidRPr="00BC7ED4">
              <w:t>n</w:t>
            </w:r>
            <w:proofErr w:type="spellEnd"/>
            <w:r w:rsidR="00BC7ED4" w:rsidRPr="00BC7ED4">
              <w:t xml:space="preserve"> </w:t>
            </w:r>
            <w:proofErr w:type="spellStart"/>
            <w:r w:rsidR="00BC7ED4" w:rsidRPr="00BC7ED4">
              <w:t>interiorul</w:t>
            </w:r>
            <w:proofErr w:type="spellEnd"/>
            <w:r w:rsidR="00BC7ED4" w:rsidRPr="00BC7ED4">
              <w:t xml:space="preserve"> </w:t>
            </w:r>
            <w:proofErr w:type="spellStart"/>
            <w:r w:rsidR="00BC7ED4" w:rsidRPr="00BC7ED4">
              <w:t>şi</w:t>
            </w:r>
            <w:proofErr w:type="spellEnd"/>
            <w:r w:rsidR="00BC7ED4" w:rsidRPr="00BC7ED4">
              <w:t xml:space="preserve"> </w:t>
            </w:r>
            <w:proofErr w:type="spellStart"/>
            <w:r w:rsidR="00BC7ED4" w:rsidRPr="00BC7ED4">
              <w:rPr>
                <w:rFonts w:ascii="Cambria Math" w:hAnsi="Cambria Math" w:cs="Cambria Math"/>
              </w:rPr>
              <w:t>ȋ</w:t>
            </w:r>
            <w:r w:rsidR="00BC7ED4" w:rsidRPr="00BC7ED4">
              <w:t>n</w:t>
            </w:r>
            <w:proofErr w:type="spellEnd"/>
            <w:r w:rsidR="00BC7ED4" w:rsidRPr="00BC7ED4">
              <w:t xml:space="preserve"> </w:t>
            </w:r>
            <w:proofErr w:type="spellStart"/>
            <w:r w:rsidR="00BC7ED4" w:rsidRPr="00BC7ED4">
              <w:t>jurul</w:t>
            </w:r>
            <w:proofErr w:type="spellEnd"/>
            <w:r w:rsidR="00BC7ED4" w:rsidRPr="00BC7ED4">
              <w:t xml:space="preserve"> </w:t>
            </w:r>
            <w:proofErr w:type="spellStart"/>
            <w:r w:rsidR="00BC7ED4" w:rsidRPr="00BC7ED4">
              <w:t>clădirilor</w:t>
            </w:r>
            <w:proofErr w:type="spellEnd"/>
            <w:r w:rsidR="00BC7ED4" w:rsidRPr="00BC7ED4">
              <w:t xml:space="preserve"> </w:t>
            </w:r>
            <w:proofErr w:type="spellStart"/>
            <w:r w:rsidR="00BC7ED4" w:rsidRPr="00BC7ED4">
              <w:t>pentru</w:t>
            </w:r>
            <w:proofErr w:type="spellEnd"/>
            <w:r w:rsidR="00BC7ED4" w:rsidRPr="00BC7ED4">
              <w:t xml:space="preserve"> </w:t>
            </w:r>
            <w:proofErr w:type="spellStart"/>
            <w:r w:rsidR="00BC7ED4" w:rsidRPr="00BC7ED4">
              <w:t>combaterea</w:t>
            </w:r>
            <w:proofErr w:type="spellEnd"/>
            <w:r w:rsidR="00BC7ED4" w:rsidRPr="00BC7ED4">
              <w:t xml:space="preserve"> </w:t>
            </w:r>
            <w:proofErr w:type="spellStart"/>
            <w:r w:rsidR="00BC7ED4" w:rsidRPr="00BC7ED4">
              <w:t>infestărilor</w:t>
            </w:r>
            <w:proofErr w:type="spellEnd"/>
            <w:r w:rsidR="00BC7ED4" w:rsidRPr="00BC7ED4">
              <w:t xml:space="preserve"> cu </w:t>
            </w:r>
            <w:proofErr w:type="spellStart"/>
            <w:r w:rsidR="00BC7ED4" w:rsidRPr="00BC7ED4">
              <w:t>şoarece</w:t>
            </w:r>
            <w:proofErr w:type="spellEnd"/>
            <w:r w:rsidR="00BC7ED4" w:rsidRPr="00BC7ED4">
              <w:t xml:space="preserve"> de </w:t>
            </w:r>
            <w:proofErr w:type="spellStart"/>
            <w:r w:rsidR="00BC7ED4" w:rsidRPr="00BC7ED4">
              <w:t>casă</w:t>
            </w:r>
            <w:proofErr w:type="spellEnd"/>
            <w:r w:rsidR="00BC7ED4" w:rsidRPr="00BC7ED4">
              <w:t xml:space="preserve"> </w:t>
            </w:r>
            <w:r w:rsidR="00BC7ED4" w:rsidRPr="00BC7ED4">
              <w:rPr>
                <w:lang w:val="ro-RO"/>
              </w:rPr>
              <w:t>(</w:t>
            </w:r>
            <w:r w:rsidR="00BC7ED4" w:rsidRPr="00BC7ED4">
              <w:rPr>
                <w:i/>
                <w:lang w:val="ro-RO"/>
              </w:rPr>
              <w:t>Mus musculus</w:t>
            </w:r>
            <w:r w:rsidR="00BC7ED4" w:rsidRPr="00BC7ED4">
              <w:rPr>
                <w:lang w:val="ro-RO"/>
              </w:rPr>
              <w:t>)</w:t>
            </w:r>
            <w:r w:rsidR="00BC7ED4" w:rsidRPr="00BC7ED4">
              <w:t xml:space="preserve"> </w:t>
            </w:r>
            <w:proofErr w:type="spellStart"/>
            <w:r w:rsidR="00BC7ED4" w:rsidRPr="00BC7ED4">
              <w:t>şi</w:t>
            </w:r>
            <w:proofErr w:type="spellEnd"/>
            <w:r w:rsidR="00BC7ED4" w:rsidRPr="00BC7ED4">
              <w:t xml:space="preserve"> </w:t>
            </w:r>
            <w:proofErr w:type="spellStart"/>
            <w:r w:rsidR="00BC7ED4" w:rsidRPr="00BC7ED4">
              <w:t>şobolan</w:t>
            </w:r>
            <w:proofErr w:type="spellEnd"/>
            <w:r w:rsidR="00BC7ED4" w:rsidRPr="00BC7ED4">
              <w:t xml:space="preserve"> </w:t>
            </w:r>
            <w:proofErr w:type="spellStart"/>
            <w:r w:rsidR="00BC7ED4" w:rsidRPr="00BC7ED4">
              <w:t>brun</w:t>
            </w:r>
            <w:proofErr w:type="spellEnd"/>
            <w:r w:rsidR="00BC7ED4" w:rsidRPr="00BC7ED4">
              <w:t xml:space="preserve"> </w:t>
            </w:r>
            <w:r w:rsidR="00BC7ED4" w:rsidRPr="00BC7ED4">
              <w:rPr>
                <w:lang w:val="ro-RO"/>
              </w:rPr>
              <w:t>(</w:t>
            </w:r>
            <w:r w:rsidR="00BC7ED4" w:rsidRPr="00BC7ED4">
              <w:rPr>
                <w:i/>
                <w:lang w:val="ro-RO"/>
              </w:rPr>
              <w:t>Rattus norvegicus</w:t>
            </w:r>
            <w:r w:rsidR="00BC7ED4" w:rsidRPr="00BC7ED4">
              <w:rPr>
                <w:lang w:val="ro-RO"/>
              </w:rPr>
              <w:t>)</w:t>
            </w:r>
            <w:r w:rsidR="00BC0EFB">
              <w:rPr>
                <w:lang w:val="ro-RO"/>
              </w:rPr>
              <w:t>-juvenili si adulti</w:t>
            </w:r>
            <w:r w:rsidR="00BC7ED4" w:rsidRPr="00BC7ED4">
              <w:t xml:space="preserve">. </w:t>
            </w:r>
            <w:proofErr w:type="spellStart"/>
            <w:r w:rsidR="00BC7ED4" w:rsidRPr="00BC7ED4">
              <w:t>Substan</w:t>
            </w:r>
            <w:r w:rsidR="00BC7ED4" w:rsidRPr="00BC7ED4">
              <w:rPr>
                <w:rFonts w:ascii="Cambria Math" w:hAnsi="Cambria Math" w:cs="Cambria Math"/>
              </w:rPr>
              <w:t>ț</w:t>
            </w:r>
            <w:r w:rsidR="00BC7ED4" w:rsidRPr="00BC7ED4">
              <w:t>a</w:t>
            </w:r>
            <w:proofErr w:type="spellEnd"/>
            <w:r w:rsidR="00BC7ED4" w:rsidRPr="00BC7ED4">
              <w:t xml:space="preserve"> </w:t>
            </w:r>
            <w:proofErr w:type="spellStart"/>
            <w:r w:rsidR="00BC7ED4" w:rsidRPr="00BC7ED4">
              <w:t>activă</w:t>
            </w:r>
            <w:proofErr w:type="spellEnd"/>
            <w:r w:rsidR="00BC7ED4" w:rsidRPr="00BC7ED4">
              <w:t xml:space="preserve"> </w:t>
            </w:r>
            <w:proofErr w:type="spellStart"/>
            <w:r w:rsidR="00BC7ED4" w:rsidRPr="00BC7ED4">
              <w:t>este</w:t>
            </w:r>
            <w:proofErr w:type="spellEnd"/>
            <w:r w:rsidR="00BC7ED4" w:rsidRPr="00BC7ED4">
              <w:t xml:space="preserve"> anticoagulant, </w:t>
            </w:r>
            <w:proofErr w:type="spellStart"/>
            <w:r w:rsidR="00BC7ED4" w:rsidRPr="00BC7ED4">
              <w:t>toxină</w:t>
            </w:r>
            <w:proofErr w:type="spellEnd"/>
            <w:r w:rsidR="00BC7ED4" w:rsidRPr="00BC7ED4">
              <w:t xml:space="preserve"> cu </w:t>
            </w:r>
            <w:proofErr w:type="spellStart"/>
            <w:r w:rsidR="00BC7ED4" w:rsidRPr="00BC7ED4">
              <w:t>ac</w:t>
            </w:r>
            <w:r w:rsidR="00BC7ED4" w:rsidRPr="00BC7ED4">
              <w:rPr>
                <w:rFonts w:ascii="Cambria Math" w:hAnsi="Cambria Math" w:cs="Cambria Math"/>
              </w:rPr>
              <w:t>ț</w:t>
            </w:r>
            <w:r w:rsidR="00BC7ED4" w:rsidRPr="00BC7ED4">
              <w:t>iune</w:t>
            </w:r>
            <w:proofErr w:type="spellEnd"/>
            <w:r w:rsidR="00BC7ED4" w:rsidRPr="00BC7ED4">
              <w:t xml:space="preserve"> </w:t>
            </w:r>
            <w:proofErr w:type="spellStart"/>
            <w:r w:rsidR="00BC7ED4" w:rsidRPr="00BC7ED4">
              <w:t>prin</w:t>
            </w:r>
            <w:proofErr w:type="spellEnd"/>
            <w:r w:rsidR="00BC7ED4" w:rsidRPr="00BC7ED4">
              <w:t xml:space="preserve"> </w:t>
            </w:r>
            <w:proofErr w:type="spellStart"/>
            <w:r w:rsidR="00BC7ED4" w:rsidRPr="00BC7ED4">
              <w:t>ingestie</w:t>
            </w:r>
            <w:proofErr w:type="spellEnd"/>
            <w:r w:rsidR="00BC7ED4" w:rsidRPr="00BC7ED4">
              <w:t xml:space="preserve"> </w:t>
            </w:r>
            <w:proofErr w:type="spellStart"/>
            <w:r w:rsidR="00BC7ED4" w:rsidRPr="00BC7ED4">
              <w:t>ce</w:t>
            </w:r>
            <w:proofErr w:type="spellEnd"/>
            <w:r w:rsidR="00BC7ED4" w:rsidRPr="00BC7ED4">
              <w:t xml:space="preserve"> </w:t>
            </w:r>
            <w:proofErr w:type="spellStart"/>
            <w:r w:rsidR="00BC7ED4" w:rsidRPr="00BC7ED4">
              <w:t>provoacă</w:t>
            </w:r>
            <w:proofErr w:type="spellEnd"/>
            <w:r w:rsidR="00BC7ED4" w:rsidRPr="00BC7ED4">
              <w:t xml:space="preserve"> </w:t>
            </w:r>
            <w:proofErr w:type="spellStart"/>
            <w:r w:rsidR="00BC7ED4" w:rsidRPr="00BC7ED4">
              <w:t>mortalitate</w:t>
            </w:r>
            <w:proofErr w:type="spellEnd"/>
            <w:r w:rsidR="00BC7ED4" w:rsidRPr="00BC7ED4">
              <w:t xml:space="preserve"> </w:t>
            </w:r>
            <w:proofErr w:type="spellStart"/>
            <w:r w:rsidR="00BC7ED4" w:rsidRPr="00BC7ED4">
              <w:t>rodentelor</w:t>
            </w:r>
            <w:proofErr w:type="spellEnd"/>
            <w:r w:rsidR="00BC7ED4" w:rsidRPr="00BC7ED4">
              <w:t>.</w:t>
            </w:r>
          </w:p>
        </w:tc>
      </w:tr>
    </w:tbl>
    <w:p w:rsidR="00B66405" w:rsidRPr="007707AC" w:rsidRDefault="00B66405" w:rsidP="00E84E01">
      <w:pPr>
        <w:rPr>
          <w:b/>
          <w:lang w:val="ro-RO"/>
        </w:rPr>
      </w:pPr>
    </w:p>
    <w:p w:rsidR="00B66405" w:rsidRPr="0003534F" w:rsidRDefault="00B66405" w:rsidP="00E84E01">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03534F" w:rsidRDefault="00B66405" w:rsidP="00E84E01">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DF7DF2" w:rsidTr="00385365">
        <w:tc>
          <w:tcPr>
            <w:tcW w:w="3261" w:type="dxa"/>
            <w:shd w:val="clear" w:color="auto" w:fill="auto"/>
          </w:tcPr>
          <w:p w:rsidR="00B66405" w:rsidRPr="00DF7DF2" w:rsidRDefault="00B66405" w:rsidP="00E84E01">
            <w:pPr>
              <w:pStyle w:val="NoSpacing"/>
              <w:rPr>
                <w:lang w:val="ro-RO"/>
              </w:rPr>
            </w:pPr>
            <w:r w:rsidRPr="00DF7DF2">
              <w:rPr>
                <w:lang w:val="ro-RO"/>
              </w:rPr>
              <w:t>Denumirea IUPAC</w:t>
            </w:r>
          </w:p>
        </w:tc>
        <w:tc>
          <w:tcPr>
            <w:tcW w:w="6662" w:type="dxa"/>
            <w:shd w:val="clear" w:color="auto" w:fill="auto"/>
          </w:tcPr>
          <w:p w:rsidR="00B66405" w:rsidRPr="0061259A" w:rsidRDefault="0061259A" w:rsidP="00E84E01">
            <w:pPr>
              <w:pStyle w:val="NoSpacing"/>
              <w:rPr>
                <w:lang w:val="ro-RO"/>
              </w:rPr>
            </w:pPr>
            <w:r>
              <w:rPr>
                <w:lang w:val="ro-RO"/>
              </w:rPr>
              <w:t>Difenacum</w:t>
            </w:r>
          </w:p>
        </w:tc>
      </w:tr>
      <w:tr w:rsidR="00DF7DF2" w:rsidRPr="00DF7DF2" w:rsidTr="00385365">
        <w:tc>
          <w:tcPr>
            <w:tcW w:w="3261" w:type="dxa"/>
            <w:shd w:val="clear" w:color="auto" w:fill="auto"/>
          </w:tcPr>
          <w:p w:rsidR="00B66405" w:rsidRPr="00DF7DF2" w:rsidRDefault="00B66405" w:rsidP="00E84E01">
            <w:pPr>
              <w:pStyle w:val="NoSpacing"/>
              <w:rPr>
                <w:lang w:val="ro-RO"/>
              </w:rPr>
            </w:pPr>
            <w:r w:rsidRPr="00DF7DF2">
              <w:rPr>
                <w:lang w:val="ro-RO"/>
              </w:rPr>
              <w:t>Numar CAS</w:t>
            </w:r>
          </w:p>
        </w:tc>
        <w:tc>
          <w:tcPr>
            <w:tcW w:w="6662" w:type="dxa"/>
            <w:shd w:val="clear" w:color="auto" w:fill="auto"/>
          </w:tcPr>
          <w:p w:rsidR="00B66405" w:rsidRPr="00DF7DF2" w:rsidRDefault="0061259A" w:rsidP="00E84E01">
            <w:pPr>
              <w:pStyle w:val="NoSpacing"/>
              <w:rPr>
                <w:lang w:val="ro-RO"/>
              </w:rPr>
            </w:pPr>
            <w:r>
              <w:rPr>
                <w:lang w:val="ro-RO"/>
              </w:rPr>
              <w:t>56073-07-5</w:t>
            </w:r>
          </w:p>
        </w:tc>
      </w:tr>
      <w:tr w:rsidR="00DF7DF2" w:rsidRPr="00DF7DF2" w:rsidTr="00385365">
        <w:tc>
          <w:tcPr>
            <w:tcW w:w="3261" w:type="dxa"/>
            <w:shd w:val="clear" w:color="auto" w:fill="auto"/>
          </w:tcPr>
          <w:p w:rsidR="00B66405" w:rsidRPr="00DF7DF2" w:rsidRDefault="00B66405" w:rsidP="00E84E01">
            <w:pPr>
              <w:pStyle w:val="NoSpacing"/>
              <w:rPr>
                <w:lang w:val="ro-RO"/>
              </w:rPr>
            </w:pPr>
            <w:r w:rsidRPr="00DF7DF2">
              <w:rPr>
                <w:lang w:val="ro-RO"/>
              </w:rPr>
              <w:t>Numar CE</w:t>
            </w:r>
          </w:p>
        </w:tc>
        <w:tc>
          <w:tcPr>
            <w:tcW w:w="6662" w:type="dxa"/>
            <w:shd w:val="clear" w:color="auto" w:fill="auto"/>
          </w:tcPr>
          <w:p w:rsidR="00B66405" w:rsidRPr="00DF7DF2" w:rsidRDefault="0061259A" w:rsidP="00E84E01">
            <w:pPr>
              <w:pStyle w:val="NoSpacing"/>
              <w:rPr>
                <w:lang w:val="ro-RO"/>
              </w:rPr>
            </w:pPr>
            <w:r>
              <w:rPr>
                <w:lang w:val="ro-RO"/>
              </w:rPr>
              <w:t>259-978-4</w:t>
            </w:r>
          </w:p>
        </w:tc>
      </w:tr>
      <w:tr w:rsidR="00DF7DF2" w:rsidRPr="00DF7DF2" w:rsidTr="00385365">
        <w:tc>
          <w:tcPr>
            <w:tcW w:w="3261" w:type="dxa"/>
            <w:shd w:val="clear" w:color="auto" w:fill="auto"/>
          </w:tcPr>
          <w:p w:rsidR="00B66405" w:rsidRPr="00DF7DF2" w:rsidRDefault="00B66405" w:rsidP="00E84E01">
            <w:pPr>
              <w:pStyle w:val="NoSpacing"/>
              <w:rPr>
                <w:lang w:val="ro-RO"/>
              </w:rPr>
            </w:pPr>
            <w:r w:rsidRPr="00DF7DF2">
              <w:rPr>
                <w:lang w:val="ro-RO"/>
              </w:rPr>
              <w:t>Con</w:t>
            </w:r>
            <w:r w:rsidR="00D27580" w:rsidRPr="00DF7DF2">
              <w:rPr>
                <w:lang w:val="ro-RO"/>
              </w:rPr>
              <w:t>t</w:t>
            </w:r>
            <w:r w:rsidRPr="00DF7DF2">
              <w:rPr>
                <w:lang w:val="ro-RO"/>
              </w:rPr>
              <w:t>inut de substan</w:t>
            </w:r>
            <w:r w:rsidR="00D27580" w:rsidRPr="00DF7DF2">
              <w:rPr>
                <w:lang w:val="ro-RO"/>
              </w:rPr>
              <w:t>t</w:t>
            </w:r>
            <w:r w:rsidRPr="00DF7DF2">
              <w:rPr>
                <w:lang w:val="ro-RO"/>
              </w:rPr>
              <w:t>ă activă</w:t>
            </w:r>
          </w:p>
        </w:tc>
        <w:tc>
          <w:tcPr>
            <w:tcW w:w="6662" w:type="dxa"/>
            <w:shd w:val="clear" w:color="auto" w:fill="auto"/>
          </w:tcPr>
          <w:p w:rsidR="00B66405" w:rsidRPr="00DF7DF2" w:rsidRDefault="0061259A" w:rsidP="00E84E01">
            <w:pPr>
              <w:pStyle w:val="NoSpacing"/>
              <w:rPr>
                <w:lang w:val="ro-RO"/>
              </w:rPr>
            </w:pPr>
            <w:r>
              <w:rPr>
                <w:lang w:val="ro-RO"/>
              </w:rPr>
              <w:t>0,005%</w:t>
            </w:r>
          </w:p>
        </w:tc>
      </w:tr>
    </w:tbl>
    <w:p w:rsidR="00B66405" w:rsidRPr="00E84E01" w:rsidRDefault="00B66405" w:rsidP="00E84E01">
      <w:pPr>
        <w:pStyle w:val="ListParagraph"/>
        <w:numPr>
          <w:ilvl w:val="0"/>
          <w:numId w:val="33"/>
        </w:numPr>
        <w:rPr>
          <w:b/>
          <w:lang w:val="ro-RO"/>
        </w:rPr>
      </w:pPr>
      <w:r w:rsidRPr="00E84E01">
        <w:rPr>
          <w:b/>
          <w:lang w:val="ro-RO"/>
        </w:rPr>
        <w:t>Substan</w:t>
      </w:r>
      <w:r w:rsidR="003E25B6" w:rsidRPr="00E84E01">
        <w:rPr>
          <w:b/>
          <w:lang w:val="ro-RO"/>
        </w:rPr>
        <w:t>t</w:t>
      </w:r>
      <w:r w:rsidRPr="00E84E01">
        <w:rPr>
          <w:b/>
          <w:lang w:val="ro-RO"/>
        </w:rPr>
        <w:t>a inactivă/nonactivă</w:t>
      </w:r>
      <w:r w:rsidR="00385365" w:rsidRPr="00E84E01">
        <w:rPr>
          <w:b/>
          <w:lang w:val="ro-RO"/>
        </w:rPr>
        <w:t xml:space="preserve"> – nu se specifica</w:t>
      </w:r>
    </w:p>
    <w:p w:rsidR="00E84E01" w:rsidRPr="00E84E01" w:rsidRDefault="00E84E01" w:rsidP="00E84E01">
      <w:pPr>
        <w:pStyle w:val="ListParagraph"/>
        <w:ind w:left="1080"/>
        <w:rPr>
          <w:b/>
          <w:lang w:val="ro-RO"/>
        </w:rPr>
      </w:pPr>
    </w:p>
    <w:p w:rsidR="00B66405" w:rsidRPr="0003534F" w:rsidRDefault="00203F73" w:rsidP="00E84E01">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E84E01">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B66405" w:rsidRPr="007707AC" w:rsidTr="00A0534D">
        <w:tc>
          <w:tcPr>
            <w:tcW w:w="2694" w:type="dxa"/>
          </w:tcPr>
          <w:p w:rsidR="00B66405" w:rsidRPr="007707AC" w:rsidRDefault="0080257F" w:rsidP="00E84E01">
            <w:pPr>
              <w:pStyle w:val="NoSpacing"/>
              <w:rPr>
                <w:lang w:val="ro-RO"/>
              </w:rPr>
            </w:pPr>
            <w:r>
              <w:rPr>
                <w:lang w:val="ro-RO"/>
              </w:rPr>
              <w:t>S</w:t>
            </w:r>
            <w:r w:rsidR="00B66405" w:rsidRPr="007707AC">
              <w:rPr>
                <w:lang w:val="ro-RO"/>
              </w:rPr>
              <w:t xml:space="preserve">imboluri </w:t>
            </w:r>
          </w:p>
        </w:tc>
        <w:tc>
          <w:tcPr>
            <w:tcW w:w="7229" w:type="dxa"/>
          </w:tcPr>
          <w:p w:rsidR="00400263" w:rsidRPr="00A27BDA" w:rsidRDefault="00A27BDA" w:rsidP="00E84E01">
            <w:pPr>
              <w:pStyle w:val="NoSpacing"/>
              <w:rPr>
                <w:color w:val="FF0000"/>
                <w:lang w:val="ro-RO"/>
              </w:rPr>
            </w:pPr>
            <w:r w:rsidRPr="00A27BDA">
              <w:rPr>
                <w:bCs/>
                <w:kern w:val="36"/>
              </w:rPr>
              <w:t>GHS08</w:t>
            </w:r>
          </w:p>
        </w:tc>
      </w:tr>
      <w:tr w:rsidR="00346AEE" w:rsidRPr="007707AC" w:rsidTr="00A0534D">
        <w:tc>
          <w:tcPr>
            <w:tcW w:w="2694" w:type="dxa"/>
          </w:tcPr>
          <w:p w:rsidR="00346AEE" w:rsidRPr="007707AC" w:rsidRDefault="0080257F" w:rsidP="00E84E01">
            <w:pPr>
              <w:pStyle w:val="NoSpacing"/>
              <w:rPr>
                <w:lang w:val="ro-RO"/>
              </w:rPr>
            </w:pPr>
            <w:r w:rsidRPr="0080257F">
              <w:rPr>
                <w:lang w:val="ro-RO"/>
              </w:rPr>
              <w:t>Fraze de pericol (H)</w:t>
            </w:r>
          </w:p>
        </w:tc>
        <w:tc>
          <w:tcPr>
            <w:tcW w:w="7229" w:type="dxa"/>
          </w:tcPr>
          <w:p w:rsidR="00A27BDA" w:rsidRPr="00A27BDA" w:rsidRDefault="00A27BDA" w:rsidP="00E84E01">
            <w:pPr>
              <w:pStyle w:val="NoSpacing"/>
            </w:pPr>
            <w:r w:rsidRPr="00A27BDA">
              <w:rPr>
                <w:bCs/>
              </w:rPr>
              <w:t>H360D -</w:t>
            </w:r>
            <w:r w:rsidRPr="00A27BDA">
              <w:t xml:space="preserve"> </w:t>
            </w:r>
            <w:proofErr w:type="spellStart"/>
            <w:r w:rsidRPr="00A27BDA">
              <w:t>Poate</w:t>
            </w:r>
            <w:proofErr w:type="spellEnd"/>
            <w:r w:rsidRPr="00A27BDA">
              <w:t xml:space="preserve"> </w:t>
            </w:r>
            <w:proofErr w:type="spellStart"/>
            <w:r w:rsidRPr="00A27BDA">
              <w:t>dăuna</w:t>
            </w:r>
            <w:proofErr w:type="spellEnd"/>
            <w:r w:rsidRPr="00A27BDA">
              <w:t xml:space="preserve"> </w:t>
            </w:r>
            <w:proofErr w:type="spellStart"/>
            <w:r w:rsidRPr="00A27BDA">
              <w:t>copilului</w:t>
            </w:r>
            <w:proofErr w:type="spellEnd"/>
            <w:r w:rsidRPr="00A27BDA">
              <w:t xml:space="preserve"> </w:t>
            </w:r>
            <w:proofErr w:type="spellStart"/>
            <w:r w:rsidRPr="00A27BDA">
              <w:t>nenăscut</w:t>
            </w:r>
            <w:proofErr w:type="spellEnd"/>
            <w:r w:rsidRPr="00A27BDA">
              <w:t>.</w:t>
            </w:r>
          </w:p>
          <w:p w:rsidR="00346AEE" w:rsidRPr="00A0534D" w:rsidRDefault="00A27BDA" w:rsidP="00E84E01">
            <w:pPr>
              <w:pStyle w:val="NoSpacing"/>
            </w:pPr>
            <w:r w:rsidRPr="00A27BDA">
              <w:t xml:space="preserve">H373 – </w:t>
            </w:r>
            <w:proofErr w:type="spellStart"/>
            <w:r w:rsidRPr="00A27BDA">
              <w:t>Poate</w:t>
            </w:r>
            <w:proofErr w:type="spellEnd"/>
            <w:r w:rsidRPr="00A27BDA">
              <w:t xml:space="preserve"> </w:t>
            </w:r>
            <w:proofErr w:type="spellStart"/>
            <w:r w:rsidRPr="00A27BDA">
              <w:t>cauza</w:t>
            </w:r>
            <w:proofErr w:type="spellEnd"/>
            <w:r w:rsidRPr="00A27BDA">
              <w:t xml:space="preserve"> </w:t>
            </w:r>
            <w:proofErr w:type="spellStart"/>
            <w:r w:rsidRPr="00A27BDA">
              <w:t>deteriorarea</w:t>
            </w:r>
            <w:proofErr w:type="spellEnd"/>
            <w:r w:rsidRPr="00A27BDA">
              <w:t xml:space="preserve"> </w:t>
            </w:r>
            <w:proofErr w:type="spellStart"/>
            <w:r w:rsidRPr="00A27BDA">
              <w:t>organelor</w:t>
            </w:r>
            <w:proofErr w:type="spellEnd"/>
            <w:r w:rsidRPr="00A27BDA">
              <w:t xml:space="preserve"> </w:t>
            </w:r>
            <w:proofErr w:type="spellStart"/>
            <w:r w:rsidRPr="00A27BDA">
              <w:t>prin</w:t>
            </w:r>
            <w:proofErr w:type="spellEnd"/>
            <w:r w:rsidRPr="00A27BDA">
              <w:t xml:space="preserve"> </w:t>
            </w:r>
            <w:proofErr w:type="spellStart"/>
            <w:r w:rsidRPr="00A27BDA">
              <w:t>expunere</w:t>
            </w:r>
            <w:proofErr w:type="spellEnd"/>
            <w:r w:rsidRPr="00A27BDA">
              <w:t xml:space="preserve"> </w:t>
            </w:r>
            <w:proofErr w:type="spellStart"/>
            <w:r w:rsidRPr="00A27BDA">
              <w:t>prelungită</w:t>
            </w:r>
            <w:proofErr w:type="spellEnd"/>
            <w:r w:rsidRPr="00A27BDA">
              <w:t xml:space="preserve"> </w:t>
            </w:r>
            <w:proofErr w:type="spellStart"/>
            <w:r w:rsidRPr="00A27BDA">
              <w:t>sau</w:t>
            </w:r>
            <w:proofErr w:type="spellEnd"/>
            <w:r w:rsidRPr="00A27BDA">
              <w:t xml:space="preserve"> </w:t>
            </w:r>
            <w:proofErr w:type="spellStart"/>
            <w:r w:rsidRPr="00A27BDA">
              <w:t>repetată</w:t>
            </w:r>
            <w:proofErr w:type="spellEnd"/>
          </w:p>
        </w:tc>
      </w:tr>
      <w:tr w:rsidR="00346AEE" w:rsidRPr="007707AC" w:rsidTr="00A0534D">
        <w:tc>
          <w:tcPr>
            <w:tcW w:w="2694" w:type="dxa"/>
          </w:tcPr>
          <w:p w:rsidR="0080257F" w:rsidRPr="007707AC" w:rsidRDefault="0080257F" w:rsidP="00E84E01">
            <w:pPr>
              <w:pStyle w:val="NoSpacing"/>
              <w:rPr>
                <w:lang w:val="ro-RO"/>
              </w:rPr>
            </w:pPr>
            <w:r w:rsidRPr="0080257F">
              <w:rPr>
                <w:lang w:val="ro-RO"/>
              </w:rPr>
              <w:t>Fraze de prudenta (P)</w:t>
            </w:r>
          </w:p>
        </w:tc>
        <w:tc>
          <w:tcPr>
            <w:tcW w:w="7229" w:type="dxa"/>
          </w:tcPr>
          <w:p w:rsidR="00A27BDA" w:rsidRPr="00A27BDA" w:rsidRDefault="00A27BDA" w:rsidP="00E84E01">
            <w:pPr>
              <w:pStyle w:val="NoSpacing"/>
              <w:rPr>
                <w:lang w:val="ro-RO"/>
              </w:rPr>
            </w:pPr>
            <w:r w:rsidRPr="00A27BDA">
              <w:rPr>
                <w:lang w:val="ro-RO"/>
              </w:rPr>
              <w:t>P201 – Obtineti instructiuni speciale înainte de utilizare.</w:t>
            </w:r>
          </w:p>
          <w:p w:rsidR="00A27BDA" w:rsidRPr="00A27BDA" w:rsidRDefault="00A27BDA" w:rsidP="00E84E01">
            <w:pPr>
              <w:pStyle w:val="NoSpacing"/>
              <w:rPr>
                <w:lang w:val="ro-RO"/>
              </w:rPr>
            </w:pPr>
            <w:r w:rsidRPr="00A27BDA">
              <w:rPr>
                <w:lang w:val="ro-RO"/>
              </w:rPr>
              <w:t>P260 – Nu inspiratii praful.</w:t>
            </w:r>
          </w:p>
          <w:p w:rsidR="00A27BDA" w:rsidRPr="00A27BDA" w:rsidRDefault="00A27BDA" w:rsidP="00E84E01">
            <w:pPr>
              <w:pStyle w:val="NoSpacing"/>
              <w:rPr>
                <w:lang w:val="ro-RO"/>
              </w:rPr>
            </w:pPr>
            <w:r w:rsidRPr="00A27BDA">
              <w:rPr>
                <w:lang w:val="ro-RO"/>
              </w:rPr>
              <w:t>P280 – Purtaţi mănuşi de protecţie/îmbrăcăminte de protecţie/echipament de protecţie a ochilor/echipament de protecţie a feţei.</w:t>
            </w:r>
          </w:p>
          <w:p w:rsidR="00A27BDA" w:rsidRPr="00A27BDA" w:rsidRDefault="00A27BDA" w:rsidP="00E84E01">
            <w:pPr>
              <w:pStyle w:val="NoSpacing"/>
            </w:pPr>
            <w:r w:rsidRPr="00A27BDA">
              <w:rPr>
                <w:bCs/>
              </w:rPr>
              <w:t>P308</w:t>
            </w:r>
            <w:r w:rsidRPr="00A27BDA">
              <w:t> + </w:t>
            </w:r>
            <w:r w:rsidRPr="00A27BDA">
              <w:rPr>
                <w:bCs/>
              </w:rPr>
              <w:t>P313</w:t>
            </w:r>
            <w:r w:rsidRPr="00A27BDA">
              <w:t xml:space="preserve"> – ÎN CAZ DE </w:t>
            </w:r>
            <w:proofErr w:type="spellStart"/>
            <w:r w:rsidRPr="00A27BDA">
              <w:t>expunere</w:t>
            </w:r>
            <w:proofErr w:type="spellEnd"/>
            <w:r w:rsidRPr="00A27BDA">
              <w:t xml:space="preserve"> </w:t>
            </w:r>
            <w:proofErr w:type="spellStart"/>
            <w:r w:rsidRPr="00A27BDA">
              <w:t>sau</w:t>
            </w:r>
            <w:proofErr w:type="spellEnd"/>
            <w:r w:rsidRPr="00A27BDA">
              <w:t xml:space="preserve"> de </w:t>
            </w:r>
            <w:proofErr w:type="spellStart"/>
            <w:r w:rsidRPr="00A27BDA">
              <w:t>posibilă</w:t>
            </w:r>
            <w:proofErr w:type="spellEnd"/>
            <w:r w:rsidRPr="00A27BDA">
              <w:t xml:space="preserve"> </w:t>
            </w:r>
            <w:proofErr w:type="spellStart"/>
            <w:r w:rsidRPr="00A27BDA">
              <w:t>expunere</w:t>
            </w:r>
            <w:proofErr w:type="spellEnd"/>
            <w:r w:rsidRPr="00A27BDA">
              <w:t xml:space="preserve">: </w:t>
            </w:r>
            <w:proofErr w:type="spellStart"/>
            <w:r w:rsidRPr="00A27BDA">
              <w:t>consultaţi</w:t>
            </w:r>
            <w:proofErr w:type="spellEnd"/>
            <w:r w:rsidRPr="00A27BDA">
              <w:t xml:space="preserve"> </w:t>
            </w:r>
            <w:proofErr w:type="spellStart"/>
            <w:r w:rsidRPr="00A27BDA">
              <w:t>medicul</w:t>
            </w:r>
            <w:proofErr w:type="spellEnd"/>
            <w:r w:rsidRPr="00A27BDA">
              <w:t>.</w:t>
            </w:r>
          </w:p>
          <w:p w:rsidR="00A27BDA" w:rsidRPr="00A27BDA" w:rsidRDefault="00A27BDA" w:rsidP="00E84E01">
            <w:pPr>
              <w:pStyle w:val="NoSpacing"/>
              <w:rPr>
                <w:lang w:val="ro-RO"/>
              </w:rPr>
            </w:pPr>
            <w:r w:rsidRPr="00A27BDA">
              <w:rPr>
                <w:lang w:val="ro-RO"/>
              </w:rPr>
              <w:t>P314 – Consultati medicul, daca nu va simtiti bine.</w:t>
            </w:r>
          </w:p>
          <w:p w:rsidR="00A27BDA" w:rsidRPr="00A27BDA" w:rsidRDefault="00A27BDA" w:rsidP="00E84E01">
            <w:pPr>
              <w:pStyle w:val="NoSpacing"/>
              <w:rPr>
                <w:lang w:val="ro-RO"/>
              </w:rPr>
            </w:pPr>
            <w:r w:rsidRPr="00A27BDA">
              <w:rPr>
                <w:lang w:val="ro-RO"/>
              </w:rPr>
              <w:t>P405 – A se depozita sub cheie.</w:t>
            </w:r>
          </w:p>
          <w:p w:rsidR="0080257F" w:rsidRPr="0039240C" w:rsidRDefault="00A27BDA" w:rsidP="00E84E01">
            <w:pPr>
              <w:pStyle w:val="NoSpacing"/>
            </w:pPr>
            <w:r w:rsidRPr="00A27BDA">
              <w:rPr>
                <w:lang w:val="ro-RO"/>
              </w:rPr>
              <w:t>P501 -  Aruncati continutul conform reglementărilor în vigoare.</w:t>
            </w:r>
          </w:p>
        </w:tc>
      </w:tr>
      <w:tr w:rsidR="0080257F" w:rsidRPr="007707AC" w:rsidTr="00A0534D">
        <w:tc>
          <w:tcPr>
            <w:tcW w:w="2694" w:type="dxa"/>
          </w:tcPr>
          <w:p w:rsidR="0080257F" w:rsidRPr="007707AC" w:rsidRDefault="0080257F" w:rsidP="00E84E01">
            <w:pPr>
              <w:pStyle w:val="NoSpacing"/>
              <w:rPr>
                <w:lang w:val="ro-RO"/>
              </w:rPr>
            </w:pPr>
            <w:r w:rsidRPr="0080257F">
              <w:rPr>
                <w:lang w:val="ro-RO"/>
              </w:rPr>
              <w:t>Pictograma(e)</w:t>
            </w:r>
          </w:p>
        </w:tc>
        <w:tc>
          <w:tcPr>
            <w:tcW w:w="7229" w:type="dxa"/>
          </w:tcPr>
          <w:p w:rsidR="0080257F" w:rsidRPr="00A0534D" w:rsidRDefault="00A27BDA" w:rsidP="00E84E01">
            <w:pPr>
              <w:pStyle w:val="NoSpacing"/>
              <w:rPr>
                <w:lang w:val="ro-RO"/>
              </w:rPr>
            </w:pPr>
            <w:r>
              <w:rPr>
                <w:noProof/>
              </w:rPr>
              <w:drawing>
                <wp:inline distT="0" distB="0" distL="0" distR="0" wp14:anchorId="0DABD728" wp14:editId="1469CECF">
                  <wp:extent cx="371475" cy="295275"/>
                  <wp:effectExtent l="0" t="0" r="9525"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Pr>
                <w:bCs/>
                <w:kern w:val="36"/>
                <w:sz w:val="28"/>
                <w:szCs w:val="28"/>
              </w:rPr>
              <w:t xml:space="preserve"> </w:t>
            </w:r>
          </w:p>
        </w:tc>
      </w:tr>
    </w:tbl>
    <w:p w:rsidR="00857173" w:rsidRDefault="00857173" w:rsidP="00E84E01">
      <w:pPr>
        <w:rPr>
          <w:b/>
          <w:lang w:val="ro-RO"/>
        </w:rPr>
      </w:pPr>
    </w:p>
    <w:p w:rsidR="00954B28" w:rsidRPr="00954B28" w:rsidRDefault="00203F73" w:rsidP="00E84E01">
      <w:pPr>
        <w:rPr>
          <w:b/>
          <w:lang w:val="ro-RO"/>
        </w:rPr>
      </w:pPr>
      <w:r>
        <w:rPr>
          <w:b/>
          <w:lang w:val="ro-RO"/>
        </w:rPr>
        <w:t xml:space="preserve">XI. </w:t>
      </w:r>
      <w:r w:rsidR="00B66405" w:rsidRPr="007707AC">
        <w:rPr>
          <w:b/>
          <w:lang w:val="ro-RO"/>
        </w:rPr>
        <w:t>AMBALAREA</w:t>
      </w:r>
    </w:p>
    <w:tbl>
      <w:tblPr>
        <w:tblStyle w:val="TableGrid"/>
        <w:tblW w:w="0" w:type="auto"/>
        <w:tblInd w:w="108" w:type="dxa"/>
        <w:tblLook w:val="04A0" w:firstRow="1" w:lastRow="0" w:firstColumn="1" w:lastColumn="0" w:noHBand="0" w:noVBand="1"/>
      </w:tblPr>
      <w:tblGrid>
        <w:gridCol w:w="9923"/>
      </w:tblGrid>
      <w:tr w:rsidR="007743C0" w:rsidTr="007743C0">
        <w:tc>
          <w:tcPr>
            <w:tcW w:w="9923" w:type="dxa"/>
          </w:tcPr>
          <w:p w:rsidR="00BC7ED4" w:rsidRPr="00BC7ED4" w:rsidRDefault="00BC7ED4" w:rsidP="00E84E01">
            <w:pPr>
              <w:pStyle w:val="NoSpacing"/>
              <w:rPr>
                <w:color w:val="000000"/>
                <w:u w:val="single"/>
                <w:lang w:val="ro-RO"/>
              </w:rPr>
            </w:pPr>
            <w:r w:rsidRPr="00BC7ED4">
              <w:rPr>
                <w:color w:val="000000"/>
                <w:u w:val="single"/>
                <w:lang w:val="ro-RO"/>
              </w:rPr>
              <w:t xml:space="preserve">Utilizatori: </w:t>
            </w:r>
            <w:bookmarkStart w:id="0" w:name="_Hlk526421722"/>
            <w:r w:rsidRPr="00BC7ED4">
              <w:rPr>
                <w:color w:val="000000"/>
                <w:u w:val="single"/>
                <w:lang w:val="ro-RO"/>
              </w:rPr>
              <w:t>Personal profesional instruit şoareci şi/sau şobolani în interior</w:t>
            </w:r>
            <w:bookmarkEnd w:id="0"/>
          </w:p>
          <w:p w:rsidR="00BC7ED4" w:rsidRPr="00BC7ED4" w:rsidRDefault="00BC7ED4" w:rsidP="00E84E01">
            <w:pPr>
              <w:pStyle w:val="NoSpacing"/>
              <w:rPr>
                <w:color w:val="000000"/>
                <w:lang w:val="ro-RO"/>
              </w:rPr>
            </w:pPr>
            <w:r w:rsidRPr="00BC7ED4">
              <w:rPr>
                <w:color w:val="000000"/>
                <w:lang w:val="ro-RO"/>
              </w:rPr>
              <w:lastRenderedPageBreak/>
              <w:t>Dimensiunea minimă a ambalajului: 3kg</w:t>
            </w:r>
          </w:p>
          <w:p w:rsidR="00BC7ED4" w:rsidRPr="00BC7ED4" w:rsidRDefault="00BC7ED4" w:rsidP="00E84E01">
            <w:pPr>
              <w:pStyle w:val="NoSpacing"/>
              <w:rPr>
                <w:color w:val="000000"/>
                <w:lang w:val="ro-RO"/>
              </w:rPr>
            </w:pPr>
            <w:r w:rsidRPr="00BC7ED4">
              <w:rPr>
                <w:color w:val="000000"/>
                <w:lang w:val="ro-RO"/>
              </w:rPr>
              <w:t>Pungi individuale per ambalaj de 10, 15, 20, 25, 50, 75, 90, 100 sau 200 de grame în interiorul unui ambalaj  închis de  până la 30Kg.</w:t>
            </w:r>
          </w:p>
          <w:p w:rsidR="00BC7ED4" w:rsidRPr="00BC7ED4" w:rsidRDefault="00BC7ED4" w:rsidP="00E84E01">
            <w:pPr>
              <w:pStyle w:val="NoSpacing"/>
              <w:rPr>
                <w:color w:val="000000"/>
                <w:lang w:val="ro-RO"/>
              </w:rPr>
            </w:pPr>
            <w:r w:rsidRPr="00BC7ED4">
              <w:rPr>
                <w:color w:val="000000"/>
                <w:lang w:val="ro-RO"/>
              </w:rPr>
              <w:t>Tipul ambalajului: hârtie sau pungi.</w:t>
            </w:r>
          </w:p>
          <w:p w:rsidR="00BC7ED4" w:rsidRPr="00BC7ED4" w:rsidRDefault="00BC7ED4" w:rsidP="00E84E01">
            <w:pPr>
              <w:pStyle w:val="NoSpacing"/>
              <w:rPr>
                <w:color w:val="000000"/>
                <w:lang w:val="ro-RO"/>
              </w:rPr>
            </w:pPr>
            <w:r w:rsidRPr="00BC7ED4">
              <w:rPr>
                <w:color w:val="000000"/>
                <w:lang w:val="ro-RO"/>
              </w:rPr>
              <w:t>Materialul de ambalare: pungi din PP sau PE sau PET sau LDPE sau PET/PET  sau  MET/PE sau PET/ALU/PE sau PET/PE sau PA/PE.</w:t>
            </w:r>
          </w:p>
          <w:p w:rsidR="00BC7ED4" w:rsidRPr="00BC7ED4" w:rsidRDefault="00BC7ED4" w:rsidP="00E84E01">
            <w:pPr>
              <w:pStyle w:val="NoSpacing"/>
              <w:rPr>
                <w:color w:val="000000"/>
                <w:lang w:val="ro-RO"/>
              </w:rPr>
            </w:pPr>
            <w:r w:rsidRPr="00BC7ED4">
              <w:rPr>
                <w:color w:val="000000"/>
                <w:lang w:val="ro-RO"/>
              </w:rPr>
              <w:t xml:space="preserve"> Pachete cu cereale vrac până la 30 kg.</w:t>
            </w:r>
          </w:p>
          <w:p w:rsidR="00BC7ED4" w:rsidRPr="00BC7ED4" w:rsidRDefault="00BC7ED4" w:rsidP="00E84E01">
            <w:pPr>
              <w:pStyle w:val="NoSpacing"/>
              <w:rPr>
                <w:color w:val="000000"/>
                <w:lang w:val="ro-RO"/>
              </w:rPr>
            </w:pPr>
            <w:bookmarkStart w:id="1" w:name="_Hlk526422517"/>
            <w:r w:rsidRPr="00BC7ED4">
              <w:rPr>
                <w:color w:val="000000"/>
                <w:lang w:val="ro-RO"/>
              </w:rPr>
              <w:t>Tipul ambalajului: sticle sau găleţi</w:t>
            </w:r>
          </w:p>
          <w:bookmarkEnd w:id="1"/>
          <w:p w:rsidR="00BC7ED4" w:rsidRPr="00BC7ED4" w:rsidRDefault="00BC7ED4" w:rsidP="00E84E01">
            <w:pPr>
              <w:pStyle w:val="NoSpacing"/>
              <w:rPr>
                <w:color w:val="000000"/>
                <w:lang w:val="ro-RO"/>
              </w:rPr>
            </w:pPr>
            <w:r w:rsidRPr="00BC7ED4">
              <w:rPr>
                <w:color w:val="000000"/>
                <w:lang w:val="ro-RO"/>
              </w:rPr>
              <w:t>Materialul ambalajului: sticle de plastic sau găleţi din: HDPE sa PE sau PP sau PET sau PVC. Pungi de carton, PET sau LDPE sau hârtie Kraft. Cutii de carton.</w:t>
            </w:r>
          </w:p>
          <w:p w:rsidR="00BC7ED4" w:rsidRPr="00BC7ED4" w:rsidRDefault="00BC7ED4" w:rsidP="00E84E01">
            <w:pPr>
              <w:pStyle w:val="NoSpacing"/>
              <w:rPr>
                <w:color w:val="000000"/>
                <w:lang w:val="ro-RO"/>
              </w:rPr>
            </w:pPr>
            <w:r w:rsidRPr="00BC7ED4">
              <w:rPr>
                <w:color w:val="000000"/>
                <w:lang w:val="ro-RO"/>
              </w:rPr>
              <w:t>Numărul de pungi individuale per ambalaj: până la 10kg.</w:t>
            </w:r>
          </w:p>
          <w:p w:rsidR="00BC7ED4" w:rsidRPr="00BC7ED4" w:rsidRDefault="00BC7ED4" w:rsidP="00E84E01">
            <w:pPr>
              <w:pStyle w:val="NoSpacing"/>
              <w:rPr>
                <w:color w:val="000000"/>
                <w:lang w:val="ro-RO"/>
              </w:rPr>
            </w:pPr>
            <w:r w:rsidRPr="00BC7ED4">
              <w:rPr>
                <w:color w:val="000000"/>
                <w:lang w:val="ro-RO"/>
              </w:rPr>
              <w:t>În plus, produsul poate fi furnizat ca cereale vrac puse direct în ambalajul secundar menţionat mai sus.</w:t>
            </w:r>
            <w:bookmarkStart w:id="2" w:name="_Hlk510520293"/>
          </w:p>
          <w:p w:rsidR="00BC7ED4" w:rsidRPr="00BC7ED4" w:rsidRDefault="00BC7ED4" w:rsidP="00E84E01">
            <w:pPr>
              <w:pStyle w:val="NoSpacing"/>
              <w:rPr>
                <w:color w:val="000000"/>
                <w:u w:val="single"/>
                <w:lang w:val="ro-RO"/>
              </w:rPr>
            </w:pPr>
            <w:r w:rsidRPr="00BC7ED4">
              <w:rPr>
                <w:color w:val="000000"/>
                <w:u w:val="single"/>
                <w:lang w:val="ro-RO"/>
              </w:rPr>
              <w:t xml:space="preserve">Personal profesional instruit - şobolani în jurul clădirilor </w:t>
            </w:r>
          </w:p>
          <w:p w:rsidR="00BC7ED4" w:rsidRPr="00BC7ED4" w:rsidRDefault="00BC7ED4" w:rsidP="00E84E01">
            <w:pPr>
              <w:pStyle w:val="NoSpacing"/>
              <w:rPr>
                <w:color w:val="000000"/>
                <w:lang w:val="ro-RO"/>
              </w:rPr>
            </w:pPr>
            <w:r w:rsidRPr="00BC7ED4">
              <w:rPr>
                <w:color w:val="000000"/>
                <w:lang w:val="ro-RO"/>
              </w:rPr>
              <w:t>Dimensiunea minimă a ambalajului: 3kg</w:t>
            </w:r>
          </w:p>
          <w:p w:rsidR="00BC7ED4" w:rsidRPr="00BC7ED4" w:rsidRDefault="00BC7ED4" w:rsidP="00E84E01">
            <w:pPr>
              <w:pStyle w:val="NoSpacing"/>
              <w:rPr>
                <w:color w:val="000000"/>
                <w:lang w:val="ro-RO"/>
              </w:rPr>
            </w:pPr>
            <w:r w:rsidRPr="00BC7ED4">
              <w:rPr>
                <w:color w:val="000000"/>
                <w:lang w:val="ro-RO"/>
              </w:rPr>
              <w:t>Pungi individuale per ambalaj de 10, 15, 20, 25, 50, 75, 90, 100 sau 200 de grame în interiorul unui ambalaj  închis de  până la 30Kg.</w:t>
            </w:r>
          </w:p>
          <w:p w:rsidR="00BC7ED4" w:rsidRPr="00BC7ED4" w:rsidRDefault="00BC7ED4" w:rsidP="00E84E01">
            <w:pPr>
              <w:pStyle w:val="NoSpacing"/>
              <w:rPr>
                <w:color w:val="000000"/>
                <w:lang w:val="ro-RO"/>
              </w:rPr>
            </w:pPr>
            <w:r w:rsidRPr="00BC7ED4">
              <w:rPr>
                <w:color w:val="000000"/>
                <w:lang w:val="ro-RO"/>
              </w:rPr>
              <w:t>Tipul de ambalaj: hârtie sau pungi.</w:t>
            </w:r>
          </w:p>
          <w:p w:rsidR="00BC7ED4" w:rsidRPr="00BC7ED4" w:rsidRDefault="00BC7ED4" w:rsidP="00E84E01">
            <w:pPr>
              <w:pStyle w:val="NoSpacing"/>
              <w:rPr>
                <w:color w:val="000000"/>
                <w:lang w:val="ro-RO"/>
              </w:rPr>
            </w:pPr>
            <w:r w:rsidRPr="00BC7ED4">
              <w:rPr>
                <w:color w:val="000000"/>
                <w:lang w:val="ro-RO"/>
              </w:rPr>
              <w:t>Materialul de ambalare: pungi din PP sau PE sau PET sau LDPE sau PET/PET  sau  MET/PE sau PET/ALU/PE sau PET/PE sau PA/PE.</w:t>
            </w:r>
          </w:p>
          <w:p w:rsidR="00BC7ED4" w:rsidRPr="00BC7ED4" w:rsidRDefault="00BC7ED4" w:rsidP="00E84E01">
            <w:pPr>
              <w:pStyle w:val="NoSpacing"/>
              <w:rPr>
                <w:color w:val="000000"/>
                <w:lang w:val="ro-RO"/>
              </w:rPr>
            </w:pPr>
            <w:r w:rsidRPr="00BC7ED4">
              <w:rPr>
                <w:color w:val="000000"/>
                <w:lang w:val="ro-RO"/>
              </w:rPr>
              <w:t xml:space="preserve"> Pachete cu cereale vrac până la 30 kg.</w:t>
            </w:r>
          </w:p>
          <w:p w:rsidR="00BC7ED4" w:rsidRPr="00BC7ED4" w:rsidRDefault="00BC7ED4" w:rsidP="00E84E01">
            <w:pPr>
              <w:pStyle w:val="NoSpacing"/>
              <w:rPr>
                <w:color w:val="000000"/>
                <w:lang w:val="ro-RO"/>
              </w:rPr>
            </w:pPr>
            <w:r w:rsidRPr="00BC7ED4">
              <w:rPr>
                <w:color w:val="000000"/>
                <w:lang w:val="ro-RO"/>
              </w:rPr>
              <w:t>Tipul ambalajului: sticle sau găleţi</w:t>
            </w:r>
          </w:p>
          <w:p w:rsidR="00BC7ED4" w:rsidRPr="00BC7ED4" w:rsidRDefault="00BC7ED4" w:rsidP="00E84E01">
            <w:pPr>
              <w:pStyle w:val="NoSpacing"/>
              <w:rPr>
                <w:color w:val="000000"/>
                <w:lang w:val="ro-RO"/>
              </w:rPr>
            </w:pPr>
            <w:r w:rsidRPr="00BC7ED4">
              <w:rPr>
                <w:color w:val="000000"/>
                <w:lang w:val="ro-RO"/>
              </w:rPr>
              <w:t>Materialul ambalajului: HDPE sa PE sau PP sau PET sau PVC. Pungi de carton, PET sau LDPE sau hârtie Kraft, cutii de carton.</w:t>
            </w:r>
          </w:p>
          <w:p w:rsidR="00BC7ED4" w:rsidRPr="00BC7ED4" w:rsidRDefault="00BC7ED4" w:rsidP="00E84E01">
            <w:pPr>
              <w:pStyle w:val="NoSpacing"/>
              <w:rPr>
                <w:color w:val="000000"/>
                <w:lang w:val="ro-RO"/>
              </w:rPr>
            </w:pPr>
            <w:r w:rsidRPr="00BC7ED4">
              <w:rPr>
                <w:color w:val="000000"/>
                <w:lang w:val="ro-RO"/>
              </w:rPr>
              <w:t>Numărul de pungi individuale per ambalaj: până la 10kg.</w:t>
            </w:r>
          </w:p>
          <w:p w:rsidR="007743C0" w:rsidRPr="00BC7ED4" w:rsidRDefault="00BC7ED4" w:rsidP="00E84E01">
            <w:pPr>
              <w:pStyle w:val="NoSpacing"/>
              <w:rPr>
                <w:color w:val="000000"/>
                <w:lang w:val="ro-RO"/>
              </w:rPr>
            </w:pPr>
            <w:r w:rsidRPr="00BC7ED4">
              <w:rPr>
                <w:color w:val="000000"/>
                <w:lang w:val="ro-RO"/>
              </w:rPr>
              <w:t>În plus, produsul poate fi furnizat ca cereale vrac puse direct în ambalajul secundar menţionat mai sus.</w:t>
            </w:r>
            <w:bookmarkEnd w:id="2"/>
          </w:p>
        </w:tc>
      </w:tr>
    </w:tbl>
    <w:p w:rsidR="00FC6C07" w:rsidRDefault="00FC6C07" w:rsidP="00E84E01">
      <w:pPr>
        <w:pStyle w:val="NoSpacing"/>
        <w:rPr>
          <w:b/>
          <w:color w:val="000000"/>
          <w:lang w:val="ro-RO"/>
        </w:rPr>
      </w:pPr>
    </w:p>
    <w:p w:rsidR="00B66405" w:rsidRPr="0003534F" w:rsidRDefault="00B66405" w:rsidP="00E84E01">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A27BDA" w:rsidRPr="00A27BDA" w:rsidRDefault="00B66405" w:rsidP="00E84E01">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r w:rsidR="00A27BDA" w:rsidRPr="00A27BDA">
              <w:rPr>
                <w:lang w:val="ro-RO"/>
              </w:rPr>
              <w:t>Expunerea pe termen lung poate duce la afectarea anumitor organe sau tesuturi.Substanta activa este un anticoagulant si exista riscul de o potentială hemoragie internă.Poate fi absorbit în contact cu pielea si provoacă hemoragie internă. Dacă este înghitit exista risc mare de hemoragie internă.</w:t>
            </w:r>
          </w:p>
          <w:p w:rsidR="005A0562" w:rsidRPr="005A0562" w:rsidRDefault="00A27BDA" w:rsidP="00E84E01">
            <w:pPr>
              <w:pStyle w:val="NoSpacing"/>
              <w:rPr>
                <w:lang w:val="ro-RO"/>
              </w:rPr>
            </w:pPr>
            <w:r w:rsidRPr="00A27BDA">
              <w:rPr>
                <w:lang w:val="ro-RO"/>
              </w:rPr>
              <w:t>Alte simptome: paloare, dureri abdominale sau de spate.</w:t>
            </w:r>
          </w:p>
        </w:tc>
      </w:tr>
      <w:tr w:rsidR="00B66405" w:rsidRPr="007707AC" w:rsidTr="006B235A">
        <w:tc>
          <w:tcPr>
            <w:tcW w:w="9923" w:type="dxa"/>
          </w:tcPr>
          <w:p w:rsidR="00A27BDA" w:rsidRPr="00A27BDA" w:rsidRDefault="00B66405" w:rsidP="00E84E01">
            <w:pPr>
              <w:pStyle w:val="NoSpacing"/>
              <w:rPr>
                <w:lang w:val="it-IT"/>
              </w:rPr>
            </w:pPr>
            <w:r w:rsidRPr="00016938">
              <w:rPr>
                <w:u w:val="single"/>
                <w:lang w:val="ro-RO"/>
              </w:rPr>
              <w:t>Asupra sănăt</w:t>
            </w:r>
            <w:r w:rsidR="00DE5738" w:rsidRPr="00016938">
              <w:rPr>
                <w:u w:val="single"/>
                <w:lang w:val="ro-RO"/>
              </w:rPr>
              <w:t>ăt</w:t>
            </w:r>
            <w:r w:rsidRPr="00016938">
              <w:rPr>
                <w:u w:val="single"/>
                <w:lang w:val="ro-RO"/>
              </w:rPr>
              <w:t>ii animalelor nevizat</w:t>
            </w:r>
            <w:r w:rsidRPr="00016938">
              <w:rPr>
                <w:lang w:val="ro-RO"/>
              </w:rPr>
              <w:t>e</w:t>
            </w:r>
            <w:r w:rsidRPr="00C32A63">
              <w:rPr>
                <w:lang w:val="ro-RO"/>
              </w:rPr>
              <w:t xml:space="preserve"> </w:t>
            </w:r>
            <w:r w:rsidR="00DE5738" w:rsidRPr="00C32A63">
              <w:rPr>
                <w:lang w:val="ro-RO"/>
              </w:rPr>
              <w:t xml:space="preserve">: </w:t>
            </w:r>
            <w:r w:rsidR="00A27BDA">
              <w:rPr>
                <w:lang w:val="it-IT"/>
              </w:rPr>
              <w:t>Identificarea pericolelor</w:t>
            </w:r>
          </w:p>
          <w:p w:rsidR="00A27BDA" w:rsidRPr="00A27BDA" w:rsidRDefault="00A27BDA" w:rsidP="00E84E01">
            <w:pPr>
              <w:pStyle w:val="NoSpacing"/>
              <w:rPr>
                <w:lang w:val="ro-RO"/>
              </w:rPr>
            </w:pPr>
            <w:r w:rsidRPr="00A27BDA">
              <w:rPr>
                <w:lang w:val="ro-RO"/>
              </w:rPr>
              <w:t xml:space="preserve">Vertebratele care nu sunt specii </w:t>
            </w:r>
            <w:r w:rsidRPr="00A27BDA">
              <w:rPr>
                <w:rFonts w:ascii="Cambria Math" w:hAnsi="Cambria Math" w:cs="Cambria Math"/>
                <w:lang w:val="ro-RO"/>
              </w:rPr>
              <w:t>ț</w:t>
            </w:r>
            <w:r w:rsidRPr="00A27BDA">
              <w:rPr>
                <w:lang w:val="ro-RO"/>
              </w:rPr>
              <w:t>intă pot fi expuse la substan</w:t>
            </w:r>
            <w:r w:rsidRPr="00A27BDA">
              <w:rPr>
                <w:rFonts w:ascii="Cambria Math" w:hAnsi="Cambria Math" w:cs="Cambria Math"/>
                <w:lang w:val="ro-RO"/>
              </w:rPr>
              <w:t>ț</w:t>
            </w:r>
            <w:r w:rsidRPr="00A27BDA">
              <w:rPr>
                <w:lang w:val="ro-RO"/>
              </w:rPr>
              <w:t>a activă, fie direct prin ingestia de momeală rodenticidă sau a resturilor de momeală (intoxicare primară), fie indirect, prin înghi</w:t>
            </w:r>
            <w:r w:rsidRPr="00A27BDA">
              <w:rPr>
                <w:rFonts w:ascii="Cambria Math" w:hAnsi="Cambria Math" w:cs="Cambria Math"/>
                <w:lang w:val="ro-RO"/>
              </w:rPr>
              <w:t>ț</w:t>
            </w:r>
            <w:r w:rsidRPr="00A27BDA">
              <w:rPr>
                <w:lang w:val="ro-RO"/>
              </w:rPr>
              <w:t>irea carcaselor de rozătoare specia ţintă care con</w:t>
            </w:r>
            <w:r w:rsidRPr="00A27BDA">
              <w:rPr>
                <w:rFonts w:ascii="Cambria Math" w:hAnsi="Cambria Math" w:cs="Cambria Math"/>
                <w:lang w:val="ro-RO"/>
              </w:rPr>
              <w:t>ț</w:t>
            </w:r>
            <w:r w:rsidRPr="00A27BDA">
              <w:rPr>
                <w:lang w:val="ro-RO"/>
              </w:rPr>
              <w:t>in reziduuri ale substan</w:t>
            </w:r>
            <w:r w:rsidRPr="00A27BDA">
              <w:rPr>
                <w:rFonts w:ascii="Cambria Math" w:hAnsi="Cambria Math" w:cs="Cambria Math"/>
                <w:lang w:val="ro-RO"/>
              </w:rPr>
              <w:t>ț</w:t>
            </w:r>
            <w:r w:rsidRPr="00A27BDA">
              <w:rPr>
                <w:lang w:val="ro-RO"/>
              </w:rPr>
              <w:t xml:space="preserve">ei active (intoxicare secundară).  </w:t>
            </w:r>
          </w:p>
          <w:p w:rsidR="00A27BDA" w:rsidRPr="00A27BDA" w:rsidRDefault="00A27BDA" w:rsidP="00E84E01">
            <w:pPr>
              <w:pStyle w:val="NoSpacing"/>
              <w:rPr>
                <w:lang w:val="ro-RO"/>
              </w:rPr>
            </w:pPr>
            <w:r w:rsidRPr="00A27BDA">
              <w:rPr>
                <w:lang w:val="ro-RO"/>
              </w:rPr>
              <w:t>Antidot: Vitamina K</w:t>
            </w:r>
            <w:r w:rsidRPr="00A27BDA">
              <w:rPr>
                <w:vertAlign w:val="subscript"/>
                <w:lang w:val="ro-RO"/>
              </w:rPr>
              <w:t xml:space="preserve">1 </w:t>
            </w:r>
            <w:r w:rsidRPr="00A27BDA">
              <w:rPr>
                <w:lang w:val="ro-RO"/>
              </w:rPr>
              <w:t>(</w:t>
            </w:r>
            <w:r w:rsidRPr="00A27BDA">
              <w:rPr>
                <w:bCs/>
                <w:lang w:val="ro-RO"/>
              </w:rPr>
              <w:t>Eficienţa tratamentului trebuie monitorizat prin măsurarea valorilor de laborator</w:t>
            </w:r>
            <w:r>
              <w:rPr>
                <w:lang w:val="ro-RO"/>
              </w:rPr>
              <w:t>).</w:t>
            </w:r>
            <w:r w:rsidRPr="00A27BDA">
              <w:rPr>
                <w:lang w:val="ro-RO"/>
              </w:rPr>
              <w:t>Este necesară monitorizarea activită</w:t>
            </w:r>
            <w:r w:rsidRPr="00A27BDA">
              <w:rPr>
                <w:rFonts w:ascii="Cambria Math" w:hAnsi="Cambria Math" w:cs="Cambria Math"/>
                <w:lang w:val="ro-RO"/>
              </w:rPr>
              <w:t>ț</w:t>
            </w:r>
            <w:r w:rsidRPr="00A27BDA">
              <w:rPr>
                <w:lang w:val="ro-RO"/>
              </w:rPr>
              <w:t xml:space="preserve">ii protrombinice imediat după ingestie </w:t>
            </w:r>
            <w:r w:rsidRPr="00A27BDA">
              <w:rPr>
                <w:rFonts w:ascii="Cambria Math" w:hAnsi="Cambria Math" w:cs="Cambria Math"/>
                <w:lang w:val="ro-RO"/>
              </w:rPr>
              <w:t>ș</w:t>
            </w:r>
            <w:r w:rsidRPr="00A27BDA">
              <w:rPr>
                <w:lang w:val="ro-RO"/>
              </w:rPr>
              <w:t xml:space="preserve">i în zilele următoare. În caz de activitate protrombinică redusă,  se va administra vitamina K. </w:t>
            </w:r>
          </w:p>
          <w:p w:rsidR="00DE5738" w:rsidRPr="00A27BDA" w:rsidRDefault="00A27BDA" w:rsidP="00E84E01">
            <w:pPr>
              <w:pStyle w:val="NoSpacing"/>
              <w:rPr>
                <w:lang w:val="ro-RO"/>
              </w:rPr>
            </w:pPr>
            <w:r w:rsidRPr="00A27BDA">
              <w:rPr>
                <w:lang w:val="ro-RO"/>
              </w:rPr>
              <w:t>Contraindicaţii: nu se</w:t>
            </w:r>
            <w:r>
              <w:rPr>
                <w:lang w:val="ro-RO"/>
              </w:rPr>
              <w:t xml:space="preserve"> vor administra anticoagulante.</w:t>
            </w:r>
            <w:proofErr w:type="spellStart"/>
            <w:r w:rsidRPr="00A27BDA">
              <w:rPr>
                <w:lang w:val="fr-FR"/>
              </w:rPr>
              <w:t>Efecte</w:t>
            </w:r>
            <w:proofErr w:type="spellEnd"/>
            <w:r w:rsidRPr="00A27BDA">
              <w:rPr>
                <w:lang w:val="fr-FR"/>
              </w:rPr>
              <w:t xml:space="preserve"> adverse directe </w:t>
            </w:r>
            <w:proofErr w:type="spellStart"/>
            <w:r w:rsidRPr="00A27BDA">
              <w:rPr>
                <w:lang w:val="fr-FR"/>
              </w:rPr>
              <w:t>sau</w:t>
            </w:r>
            <w:proofErr w:type="spellEnd"/>
            <w:r w:rsidRPr="00A27BDA">
              <w:rPr>
                <w:lang w:val="fr-FR"/>
              </w:rPr>
              <w:t xml:space="preserve"> indirecte </w:t>
            </w:r>
            <w:proofErr w:type="spellStart"/>
            <w:r w:rsidRPr="00A27BDA">
              <w:rPr>
                <w:lang w:val="fr-FR"/>
              </w:rPr>
              <w:t>asupra</w:t>
            </w:r>
            <w:proofErr w:type="spellEnd"/>
            <w:r w:rsidRPr="00A27BDA">
              <w:rPr>
                <w:lang w:val="fr-FR"/>
              </w:rPr>
              <w:t xml:space="preserve"> </w:t>
            </w:r>
            <w:proofErr w:type="spellStart"/>
            <w:r w:rsidRPr="00A27BDA">
              <w:rPr>
                <w:lang w:val="fr-FR"/>
              </w:rPr>
              <w:lastRenderedPageBreak/>
              <w:t>animalelor</w:t>
            </w:r>
            <w:proofErr w:type="spellEnd"/>
            <w:r w:rsidRPr="00A27BDA">
              <w:rPr>
                <w:lang w:val="fr-FR"/>
              </w:rPr>
              <w:t>:</w:t>
            </w:r>
            <w:r w:rsidRPr="00A27BDA">
              <w:rPr>
                <w:lang w:val="ro-RO"/>
              </w:rPr>
              <w:t>Cele mai întâlnite semne de otrăvire sunt hemoragiile (hemoragii la nivelul mucoaselor, organelor şi parenchimului).</w:t>
            </w:r>
            <w:r w:rsidRPr="00A27BDA">
              <w:rPr>
                <w:bCs/>
                <w:lang w:val="ro-RO"/>
              </w:rPr>
              <w:t xml:space="preserve"> </w:t>
            </w:r>
          </w:p>
        </w:tc>
      </w:tr>
      <w:tr w:rsidR="00B66405" w:rsidRPr="007707AC" w:rsidTr="006B235A">
        <w:tc>
          <w:tcPr>
            <w:tcW w:w="9923" w:type="dxa"/>
          </w:tcPr>
          <w:p w:rsidR="00DF5D69" w:rsidRPr="00DF5D69" w:rsidRDefault="00B66405" w:rsidP="00E84E01">
            <w:pPr>
              <w:pStyle w:val="NoSpacing"/>
              <w:rPr>
                <w:lang w:val="ro-RO"/>
              </w:rPr>
            </w:pPr>
            <w:r w:rsidRPr="00016938">
              <w:rPr>
                <w:u w:val="single"/>
                <w:lang w:val="ro-RO"/>
              </w:rPr>
              <w:lastRenderedPageBreak/>
              <w:t>Asupra mediului</w:t>
            </w:r>
            <w:r w:rsidR="00400263" w:rsidRPr="00016938">
              <w:rPr>
                <w:lang w:val="ro-RO"/>
              </w:rPr>
              <w:t xml:space="preserve">: </w:t>
            </w:r>
            <w:r w:rsidR="00DF5D69" w:rsidRPr="00DF5D69">
              <w:rPr>
                <w:u w:val="single"/>
                <w:lang w:val="ro-RO"/>
              </w:rPr>
              <w:t>Sol</w:t>
            </w:r>
            <w:r w:rsidR="00DF5D69" w:rsidRPr="00DF5D69">
              <w:rPr>
                <w:lang w:val="ro-RO"/>
              </w:rPr>
              <w:t>: Trebuie evitata cat mai mult expunerea solului la produsul formulat precum si evitarea patrunderii in sol, tinand cont de proprietatile PBT  ale</w:t>
            </w:r>
            <w:r w:rsidR="00DF5D69">
              <w:rPr>
                <w:lang w:val="ro-RO"/>
              </w:rPr>
              <w:t>difenacumului</w:t>
            </w:r>
            <w:r w:rsidR="00DF5D69" w:rsidRPr="00DF5D69">
              <w:rPr>
                <w:lang w:val="ro-RO"/>
              </w:rPr>
              <w:t>.Pe baza informatiilor disponibile nu este de asteptat ca produsul sa induca efecte adverse in mediu cand este utilizat conform instructiunilor.</w:t>
            </w:r>
          </w:p>
          <w:p w:rsidR="00DF5D69" w:rsidRPr="00DF5D69" w:rsidRDefault="00DF5D69" w:rsidP="00E84E01">
            <w:pPr>
              <w:pStyle w:val="NoSpacing"/>
              <w:rPr>
                <w:lang w:val="ro-RO"/>
              </w:rPr>
            </w:pPr>
            <w:r w:rsidRPr="00DF5D69">
              <w:rPr>
                <w:u w:val="single"/>
                <w:lang w:val="ro-RO"/>
              </w:rPr>
              <w:t>Apa</w:t>
            </w:r>
            <w:r w:rsidRPr="00DF5D69">
              <w:rPr>
                <w:lang w:val="ro-RO"/>
              </w:rPr>
              <w:t xml:space="preserve"> : Substanta activa indeplineste criteriile de PBT ; este persistenta in apa, cu tendinte de bioacumulare in organisme si foarte toxica .</w:t>
            </w:r>
          </w:p>
          <w:p w:rsidR="00DF5D69" w:rsidRPr="00DF5D69" w:rsidRDefault="00DF5D69" w:rsidP="00E84E01">
            <w:pPr>
              <w:pStyle w:val="NoSpacing"/>
              <w:rPr>
                <w:lang w:val="ro-RO"/>
              </w:rPr>
            </w:pPr>
            <w:r w:rsidRPr="00DF5D69">
              <w:rPr>
                <w:u w:val="single"/>
                <w:lang w:val="ro-RO"/>
              </w:rPr>
              <w:t>Aer</w:t>
            </w:r>
            <w:r w:rsidRPr="00DF5D69">
              <w:rPr>
                <w:lang w:val="ro-RO"/>
              </w:rPr>
              <w:t>: Nu este de asteptat sa rezulte pierderi, acumulari de substanta activa in aer in timpul utilizarii.</w:t>
            </w:r>
          </w:p>
          <w:p w:rsidR="00DF5D69" w:rsidRPr="00DF5D69" w:rsidRDefault="00DF5D69" w:rsidP="00E84E01">
            <w:pPr>
              <w:pStyle w:val="NoSpacing"/>
              <w:rPr>
                <w:lang w:val="ro-RO"/>
              </w:rPr>
            </w:pPr>
            <w:r w:rsidRPr="00DF5D69">
              <w:rPr>
                <w:u w:val="single"/>
                <w:lang w:val="ro-RO"/>
              </w:rPr>
              <w:t>Organismele acvatice</w:t>
            </w:r>
            <w:r w:rsidRPr="00DF5D69">
              <w:rPr>
                <w:lang w:val="ro-RO"/>
              </w:rPr>
              <w:t xml:space="preserve"> : Produsul prezinta un risc acceptabil pentru organismele </w:t>
            </w:r>
            <w:r>
              <w:rPr>
                <w:lang w:val="ro-RO"/>
              </w:rPr>
              <w:t>din mediul acvatic</w:t>
            </w:r>
            <w:r w:rsidRPr="00DF5D69">
              <w:rPr>
                <w:lang w:val="ro-RO"/>
              </w:rPr>
              <w:t>.</w:t>
            </w:r>
          </w:p>
          <w:p w:rsidR="00B66405" w:rsidRPr="00F46279" w:rsidRDefault="00DF5D69" w:rsidP="00E84E01">
            <w:pPr>
              <w:pStyle w:val="NoSpacing"/>
              <w:rPr>
                <w:lang w:val="ro-RO"/>
              </w:rPr>
            </w:pPr>
            <w:r w:rsidRPr="00DF5D69">
              <w:rPr>
                <w:u w:val="single"/>
                <w:lang w:val="ro-RO"/>
              </w:rPr>
              <w:t>Alte organisme netinta</w:t>
            </w:r>
            <w:r w:rsidRPr="00DF5D69">
              <w:rPr>
                <w:lang w:val="ro-RO"/>
              </w:rPr>
              <w:t xml:space="preserve"> : Produsul nu prezinta risc neacceptabil pentru organismele din mediul terestru. Fara efecte semnificative asupra proceselor de respiratie/nitrificare din sol.</w:t>
            </w:r>
          </w:p>
        </w:tc>
      </w:tr>
    </w:tbl>
    <w:p w:rsidR="00BC7ED4" w:rsidRPr="00B82644" w:rsidRDefault="00BC7ED4" w:rsidP="00E84E01">
      <w:pPr>
        <w:pStyle w:val="NoSpacing"/>
        <w:rPr>
          <w:b/>
          <w:color w:val="000000"/>
          <w:sz w:val="16"/>
          <w:lang w:val="ro-RO"/>
        </w:rPr>
      </w:pPr>
    </w:p>
    <w:p w:rsidR="00B66405" w:rsidRPr="0003534F" w:rsidRDefault="00B66405" w:rsidP="00E84E01">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1701"/>
        <w:gridCol w:w="2551"/>
        <w:gridCol w:w="1843"/>
      </w:tblGrid>
      <w:tr w:rsidR="00CE47C0" w:rsidRPr="00BC7ED4" w:rsidTr="00BC7ED4">
        <w:tc>
          <w:tcPr>
            <w:tcW w:w="1560" w:type="dxa"/>
            <w:shd w:val="clear" w:color="auto" w:fill="auto"/>
          </w:tcPr>
          <w:p w:rsidR="00B66405" w:rsidRPr="00BC7ED4" w:rsidRDefault="00B66405" w:rsidP="00E84E01">
            <w:pPr>
              <w:pStyle w:val="NoSpacing"/>
              <w:rPr>
                <w:lang w:val="ro-RO"/>
              </w:rPr>
            </w:pPr>
            <w:r w:rsidRPr="00BC7ED4">
              <w:rPr>
                <w:lang w:val="ro-RO"/>
              </w:rPr>
              <w:t>Activitatea</w:t>
            </w:r>
          </w:p>
        </w:tc>
        <w:tc>
          <w:tcPr>
            <w:tcW w:w="2268" w:type="dxa"/>
            <w:shd w:val="clear" w:color="auto" w:fill="auto"/>
          </w:tcPr>
          <w:p w:rsidR="00B66405" w:rsidRPr="00BC7ED4" w:rsidRDefault="00B66405" w:rsidP="00E84E01">
            <w:pPr>
              <w:pStyle w:val="NoSpacing"/>
              <w:rPr>
                <w:lang w:val="ro-RO"/>
              </w:rPr>
            </w:pPr>
            <w:r w:rsidRPr="00BC7ED4">
              <w:rPr>
                <w:lang w:val="ro-RO"/>
              </w:rPr>
              <w:t>Metoda de testare / Protocolul de testare</w:t>
            </w:r>
          </w:p>
        </w:tc>
        <w:tc>
          <w:tcPr>
            <w:tcW w:w="1701" w:type="dxa"/>
            <w:shd w:val="clear" w:color="auto" w:fill="auto"/>
          </w:tcPr>
          <w:p w:rsidR="00B66405" w:rsidRPr="00BC7ED4" w:rsidRDefault="00B66405" w:rsidP="00E84E01">
            <w:pPr>
              <w:pStyle w:val="NoSpacing"/>
              <w:rPr>
                <w:lang w:val="ro-RO"/>
              </w:rPr>
            </w:pPr>
            <w:r w:rsidRPr="00BC7ED4">
              <w:rPr>
                <w:lang w:val="ro-RO"/>
              </w:rPr>
              <w:t>Specia</w:t>
            </w:r>
            <w:r w:rsidR="00BC7ED4" w:rsidRPr="00BC7ED4">
              <w:rPr>
                <w:lang w:val="ro-RO"/>
              </w:rPr>
              <w:t xml:space="preserve">/Tulpina </w:t>
            </w:r>
          </w:p>
        </w:tc>
        <w:tc>
          <w:tcPr>
            <w:tcW w:w="2551" w:type="dxa"/>
            <w:shd w:val="clear" w:color="auto" w:fill="auto"/>
          </w:tcPr>
          <w:p w:rsidR="00B66405" w:rsidRPr="00BC7ED4" w:rsidRDefault="00B66405" w:rsidP="00E84E01">
            <w:pPr>
              <w:pStyle w:val="NoSpacing"/>
              <w:rPr>
                <w:lang w:val="ro-RO"/>
              </w:rPr>
            </w:pPr>
            <w:r w:rsidRPr="00BC7ED4">
              <w:rPr>
                <w:lang w:val="ro-RO"/>
              </w:rPr>
              <w:t>Concentraţii</w:t>
            </w:r>
          </w:p>
        </w:tc>
        <w:tc>
          <w:tcPr>
            <w:tcW w:w="1843" w:type="dxa"/>
            <w:shd w:val="clear" w:color="auto" w:fill="auto"/>
          </w:tcPr>
          <w:p w:rsidR="00B66405" w:rsidRPr="00BC7ED4" w:rsidRDefault="00B66405" w:rsidP="00E84E01">
            <w:pPr>
              <w:pStyle w:val="NoSpacing"/>
              <w:rPr>
                <w:lang w:val="ro-RO"/>
              </w:rPr>
            </w:pPr>
            <w:r w:rsidRPr="00BC7ED4">
              <w:rPr>
                <w:lang w:val="ro-RO"/>
              </w:rPr>
              <w:t>Timpi de acţiune</w:t>
            </w:r>
          </w:p>
        </w:tc>
      </w:tr>
      <w:tr w:rsidR="00BC7ED4" w:rsidRPr="00BC7ED4" w:rsidTr="00BC7ED4">
        <w:tc>
          <w:tcPr>
            <w:tcW w:w="1560" w:type="dxa"/>
            <w:shd w:val="clear" w:color="auto" w:fill="auto"/>
          </w:tcPr>
          <w:p w:rsidR="00BC7ED4" w:rsidRPr="00BC7ED4" w:rsidRDefault="00BC7ED4" w:rsidP="00E84E01">
            <w:pPr>
              <w:rPr>
                <w:lang w:val="ro-RO"/>
              </w:rPr>
            </w:pPr>
            <w:r w:rsidRPr="00BC7ED4">
              <w:rPr>
                <w:lang w:val="ro-RO"/>
              </w:rPr>
              <w:t>Rodenti</w:t>
            </w:r>
            <w:r>
              <w:rPr>
                <w:lang w:val="ro-RO"/>
              </w:rPr>
              <w:t>cidă</w:t>
            </w:r>
          </w:p>
          <w:p w:rsidR="00BC7ED4" w:rsidRPr="00BC7ED4" w:rsidRDefault="00BC7ED4" w:rsidP="00E84E01">
            <w:pPr>
              <w:rPr>
                <w:lang w:val="ro-RO"/>
              </w:rPr>
            </w:pPr>
          </w:p>
        </w:tc>
        <w:tc>
          <w:tcPr>
            <w:tcW w:w="2268" w:type="dxa"/>
            <w:shd w:val="clear" w:color="auto" w:fill="auto"/>
          </w:tcPr>
          <w:p w:rsidR="00BC7ED4" w:rsidRDefault="00BC0EFB" w:rsidP="00E84E01">
            <w:pPr>
              <w:pStyle w:val="Default"/>
              <w:jc w:val="both"/>
              <w:rPr>
                <w:rFonts w:ascii="Times New Roman" w:hAnsi="Times New Roman" w:cs="Times New Roman"/>
              </w:rPr>
            </w:pPr>
            <w:r>
              <w:rPr>
                <w:rFonts w:ascii="Times New Roman" w:hAnsi="Times New Roman" w:cs="Times New Roman"/>
              </w:rPr>
              <w:t>TNG-</w:t>
            </w:r>
            <w:proofErr w:type="spellStart"/>
            <w:r>
              <w:rPr>
                <w:rFonts w:ascii="Times New Roman" w:hAnsi="Times New Roman" w:cs="Times New Roman"/>
              </w:rPr>
              <w:t>Anexa</w:t>
            </w:r>
            <w:proofErr w:type="spellEnd"/>
            <w:r>
              <w:rPr>
                <w:rFonts w:ascii="Times New Roman" w:hAnsi="Times New Roman" w:cs="Times New Roman"/>
              </w:rPr>
              <w:t xml:space="preserve"> la cap. 7 </w:t>
            </w:r>
            <w:proofErr w:type="spellStart"/>
            <w:r>
              <w:rPr>
                <w:rFonts w:ascii="Times New Roman" w:hAnsi="Times New Roman" w:cs="Times New Roman"/>
              </w:rPr>
              <w:t>pentru</w:t>
            </w:r>
            <w:proofErr w:type="spellEnd"/>
            <w:r>
              <w:rPr>
                <w:rFonts w:ascii="Times New Roman" w:hAnsi="Times New Roman" w:cs="Times New Roman"/>
              </w:rPr>
              <w:t xml:space="preserve"> TP14</w:t>
            </w:r>
          </w:p>
          <w:p w:rsidR="00BC0EFB" w:rsidRPr="00BC7ED4" w:rsidRDefault="00BC0EFB" w:rsidP="00E84E01">
            <w:pPr>
              <w:pStyle w:val="Default"/>
              <w:jc w:val="both"/>
              <w:rPr>
                <w:rFonts w:ascii="Times New Roman" w:hAnsi="Times New Roman" w:cs="Times New Roman"/>
                <w:lang w:val="ro-RO"/>
              </w:rPr>
            </w:pPr>
            <w:r>
              <w:rPr>
                <w:rFonts w:ascii="Times New Roman" w:hAnsi="Times New Roman" w:cs="Times New Roman"/>
              </w:rPr>
              <w:t xml:space="preserve">Test de </w:t>
            </w:r>
            <w:proofErr w:type="spellStart"/>
            <w:r>
              <w:rPr>
                <w:rFonts w:ascii="Times New Roman" w:hAnsi="Times New Roman" w:cs="Times New Roman"/>
              </w:rPr>
              <w:t>hranire</w:t>
            </w:r>
            <w:proofErr w:type="spellEnd"/>
            <w:r>
              <w:rPr>
                <w:rFonts w:ascii="Times New Roman" w:hAnsi="Times New Roman" w:cs="Times New Roman"/>
              </w:rPr>
              <w:t xml:space="preserve"> la </w:t>
            </w:r>
            <w:proofErr w:type="spellStart"/>
            <w:r>
              <w:rPr>
                <w:rFonts w:ascii="Times New Roman" w:hAnsi="Times New Roman" w:cs="Times New Roman"/>
              </w:rPr>
              <w:t>alegere</w:t>
            </w:r>
            <w:proofErr w:type="spellEnd"/>
            <w:r>
              <w:rPr>
                <w:rFonts w:ascii="Times New Roman" w:hAnsi="Times New Roman" w:cs="Times New Roman"/>
              </w:rPr>
              <w:t xml:space="preserve"> – in </w:t>
            </w:r>
            <w:proofErr w:type="spellStart"/>
            <w:r>
              <w:rPr>
                <w:rFonts w:ascii="Times New Roman" w:hAnsi="Times New Roman" w:cs="Times New Roman"/>
              </w:rPr>
              <w:t>conditii</w:t>
            </w:r>
            <w:proofErr w:type="spellEnd"/>
            <w:r>
              <w:rPr>
                <w:rFonts w:ascii="Times New Roman" w:hAnsi="Times New Roman" w:cs="Times New Roman"/>
              </w:rPr>
              <w:t xml:space="preserve"> de laborator-24 </w:t>
            </w:r>
            <w:proofErr w:type="spellStart"/>
            <w:r>
              <w:rPr>
                <w:rFonts w:ascii="Times New Roman" w:hAnsi="Times New Roman" w:cs="Times New Roman"/>
              </w:rPr>
              <w:t>zile</w:t>
            </w:r>
            <w:proofErr w:type="spellEnd"/>
            <w:r>
              <w:rPr>
                <w:rFonts w:ascii="Times New Roman" w:hAnsi="Times New Roman" w:cs="Times New Roman"/>
              </w:rPr>
              <w:t xml:space="preserve"> </w:t>
            </w:r>
          </w:p>
        </w:tc>
        <w:tc>
          <w:tcPr>
            <w:tcW w:w="1701" w:type="dxa"/>
            <w:shd w:val="clear" w:color="auto" w:fill="auto"/>
          </w:tcPr>
          <w:p w:rsidR="00BC7ED4" w:rsidRDefault="00BC0EFB" w:rsidP="00E84E01">
            <w:pPr>
              <w:rPr>
                <w:i/>
                <w:color w:val="000000"/>
                <w:lang w:val="ro-RO"/>
              </w:rPr>
            </w:pPr>
            <w:r w:rsidRPr="00BC7ED4">
              <w:rPr>
                <w:i/>
                <w:color w:val="000000"/>
                <w:lang w:val="ro-RO"/>
              </w:rPr>
              <w:t>Rattus norvegicus</w:t>
            </w:r>
          </w:p>
          <w:p w:rsidR="00BC0EFB" w:rsidRDefault="00BC0EFB" w:rsidP="00E84E01">
            <w:pPr>
              <w:rPr>
                <w:color w:val="000000"/>
                <w:lang w:val="ro-RO"/>
              </w:rPr>
            </w:pPr>
            <w:r>
              <w:rPr>
                <w:color w:val="000000"/>
                <w:lang w:val="ro-RO"/>
              </w:rPr>
              <w:t>5 masculi</w:t>
            </w:r>
          </w:p>
          <w:p w:rsidR="00BC0EFB" w:rsidRPr="00BC0EFB" w:rsidRDefault="00BC0EFB" w:rsidP="00E84E01">
            <w:pPr>
              <w:rPr>
                <w:lang w:val="ro-RO"/>
              </w:rPr>
            </w:pPr>
            <w:r>
              <w:rPr>
                <w:color w:val="000000"/>
                <w:lang w:val="ro-RO"/>
              </w:rPr>
              <w:t>5 femel</w:t>
            </w:r>
          </w:p>
        </w:tc>
        <w:tc>
          <w:tcPr>
            <w:tcW w:w="2551" w:type="dxa"/>
            <w:shd w:val="clear" w:color="auto" w:fill="auto"/>
          </w:tcPr>
          <w:p w:rsidR="00BC7ED4" w:rsidRDefault="00BC0EFB" w:rsidP="00E84E01">
            <w:pPr>
              <w:rPr>
                <w:lang w:val="ro-RO"/>
              </w:rPr>
            </w:pPr>
            <w:r>
              <w:rPr>
                <w:lang w:val="ro-RO"/>
              </w:rPr>
              <w:t>40g momeala/zi/ sobolan</w:t>
            </w:r>
          </w:p>
          <w:p w:rsidR="00BC0EFB" w:rsidRDefault="00BC0EFB" w:rsidP="00E84E01">
            <w:pPr>
              <w:rPr>
                <w:lang w:val="ro-RO"/>
              </w:rPr>
            </w:pPr>
            <w:r>
              <w:rPr>
                <w:lang w:val="ro-RO"/>
              </w:rPr>
              <w:t>Consum de momeala: 39,6% din consumul total</w:t>
            </w:r>
          </w:p>
          <w:p w:rsidR="00BC0EFB" w:rsidRPr="00BC7ED4" w:rsidRDefault="00BC0EFB" w:rsidP="00E84E01">
            <w:pPr>
              <w:rPr>
                <w:lang w:val="ro-RO"/>
              </w:rPr>
            </w:pPr>
            <w:r>
              <w:rPr>
                <w:lang w:val="ro-RO"/>
              </w:rPr>
              <w:t>Consum momeala: aprox. 16g/zi/sobolan</w:t>
            </w:r>
          </w:p>
        </w:tc>
        <w:tc>
          <w:tcPr>
            <w:tcW w:w="1843" w:type="dxa"/>
            <w:shd w:val="clear" w:color="auto" w:fill="auto"/>
          </w:tcPr>
          <w:p w:rsidR="00BC7ED4" w:rsidRPr="00BC7ED4" w:rsidRDefault="00BC0EFB" w:rsidP="00E84E01">
            <w:pPr>
              <w:rPr>
                <w:lang w:val="ro-RO"/>
              </w:rPr>
            </w:pPr>
            <w:r>
              <w:rPr>
                <w:lang w:val="ro-RO"/>
              </w:rPr>
              <w:t>Mortalitate 9</w:t>
            </w:r>
            <w:r w:rsidR="00BC7ED4" w:rsidRPr="00BC7ED4">
              <w:rPr>
                <w:lang w:val="ro-RO"/>
              </w:rPr>
              <w:t xml:space="preserve">0% </w:t>
            </w:r>
            <w:r>
              <w:rPr>
                <w:rFonts w:ascii="Cambria Math" w:hAnsi="Cambria Math" w:cs="Cambria Math"/>
                <w:lang w:val="ro-RO"/>
              </w:rPr>
              <w:t xml:space="preserve">dupa </w:t>
            </w:r>
            <w:r>
              <w:rPr>
                <w:lang w:val="ro-RO"/>
              </w:rPr>
              <w:t xml:space="preserve"> 12-24</w:t>
            </w:r>
            <w:r w:rsidR="00BC7ED4" w:rsidRPr="00BC7ED4">
              <w:rPr>
                <w:lang w:val="ro-RO"/>
              </w:rPr>
              <w:t xml:space="preserve"> zile</w:t>
            </w:r>
          </w:p>
        </w:tc>
      </w:tr>
      <w:tr w:rsidR="00BC7ED4" w:rsidRPr="00BC7ED4" w:rsidTr="00BC7ED4">
        <w:tc>
          <w:tcPr>
            <w:tcW w:w="1560" w:type="dxa"/>
            <w:shd w:val="clear" w:color="auto" w:fill="auto"/>
          </w:tcPr>
          <w:p w:rsidR="00BC7ED4" w:rsidRPr="00BC7ED4" w:rsidRDefault="00BC7ED4" w:rsidP="00E84E01">
            <w:pPr>
              <w:rPr>
                <w:lang w:val="ro-RO"/>
              </w:rPr>
            </w:pPr>
            <w:r>
              <w:rPr>
                <w:lang w:val="ro-RO"/>
              </w:rPr>
              <w:t>Rodenticidă</w:t>
            </w:r>
          </w:p>
          <w:p w:rsidR="00BC7ED4" w:rsidRPr="00BC7ED4" w:rsidRDefault="00BC7ED4" w:rsidP="00E84E01">
            <w:pPr>
              <w:rPr>
                <w:lang w:val="ro-RO"/>
              </w:rPr>
            </w:pPr>
          </w:p>
        </w:tc>
        <w:tc>
          <w:tcPr>
            <w:tcW w:w="2268" w:type="dxa"/>
            <w:shd w:val="clear" w:color="auto" w:fill="auto"/>
          </w:tcPr>
          <w:p w:rsidR="00BC0EFB" w:rsidRPr="00BC0EFB" w:rsidRDefault="00BC0EFB" w:rsidP="00E84E01">
            <w:pPr>
              <w:pStyle w:val="Default"/>
            </w:pPr>
            <w:r w:rsidRPr="00BC0EFB">
              <w:t>TNG-</w:t>
            </w:r>
            <w:proofErr w:type="spellStart"/>
            <w:r w:rsidRPr="00BC0EFB">
              <w:t>Anexa</w:t>
            </w:r>
            <w:proofErr w:type="spellEnd"/>
            <w:r w:rsidRPr="00BC0EFB">
              <w:t xml:space="preserve"> la cap. 7 </w:t>
            </w:r>
            <w:proofErr w:type="spellStart"/>
            <w:r w:rsidRPr="00BC0EFB">
              <w:t>pentru</w:t>
            </w:r>
            <w:proofErr w:type="spellEnd"/>
            <w:r w:rsidRPr="00BC0EFB">
              <w:t xml:space="preserve"> TP14</w:t>
            </w:r>
          </w:p>
          <w:p w:rsidR="00BC7ED4" w:rsidRPr="00BC7ED4" w:rsidRDefault="00BC0EFB" w:rsidP="00E84E01">
            <w:pPr>
              <w:pStyle w:val="Default"/>
              <w:jc w:val="both"/>
              <w:rPr>
                <w:rFonts w:ascii="Times New Roman" w:hAnsi="Times New Roman" w:cs="Times New Roman"/>
                <w:lang w:val="ro-RO"/>
              </w:rPr>
            </w:pPr>
            <w:r w:rsidRPr="00BC0EFB">
              <w:rPr>
                <w:rFonts w:ascii="Times New Roman" w:hAnsi="Times New Roman" w:cs="Times New Roman"/>
              </w:rPr>
              <w:t xml:space="preserve">Test de </w:t>
            </w:r>
            <w:proofErr w:type="spellStart"/>
            <w:r w:rsidRPr="00BC0EFB">
              <w:rPr>
                <w:rFonts w:ascii="Times New Roman" w:hAnsi="Times New Roman" w:cs="Times New Roman"/>
              </w:rPr>
              <w:t>hranire</w:t>
            </w:r>
            <w:proofErr w:type="spellEnd"/>
            <w:r w:rsidRPr="00BC0EFB">
              <w:rPr>
                <w:rFonts w:ascii="Times New Roman" w:hAnsi="Times New Roman" w:cs="Times New Roman"/>
              </w:rPr>
              <w:t xml:space="preserve"> la </w:t>
            </w:r>
            <w:proofErr w:type="spellStart"/>
            <w:r w:rsidRPr="00BC0EFB">
              <w:rPr>
                <w:rFonts w:ascii="Times New Roman" w:hAnsi="Times New Roman" w:cs="Times New Roman"/>
              </w:rPr>
              <w:t>alegere</w:t>
            </w:r>
            <w:proofErr w:type="spellEnd"/>
            <w:r w:rsidRPr="00BC0EFB">
              <w:rPr>
                <w:rFonts w:ascii="Times New Roman" w:hAnsi="Times New Roman" w:cs="Times New Roman"/>
              </w:rPr>
              <w:t xml:space="preserve"> – in </w:t>
            </w:r>
            <w:proofErr w:type="spellStart"/>
            <w:r w:rsidRPr="00BC0EFB">
              <w:rPr>
                <w:rFonts w:ascii="Times New Roman" w:hAnsi="Times New Roman" w:cs="Times New Roman"/>
              </w:rPr>
              <w:t>conditii</w:t>
            </w:r>
            <w:proofErr w:type="spellEnd"/>
            <w:r w:rsidRPr="00BC0EFB">
              <w:rPr>
                <w:rFonts w:ascii="Times New Roman" w:hAnsi="Times New Roman" w:cs="Times New Roman"/>
              </w:rPr>
              <w:t xml:space="preserve"> de laborator-24 </w:t>
            </w:r>
            <w:proofErr w:type="spellStart"/>
            <w:r w:rsidRPr="00BC0EFB">
              <w:rPr>
                <w:rFonts w:ascii="Times New Roman" w:hAnsi="Times New Roman" w:cs="Times New Roman"/>
              </w:rPr>
              <w:t>zile</w:t>
            </w:r>
            <w:proofErr w:type="spellEnd"/>
          </w:p>
        </w:tc>
        <w:tc>
          <w:tcPr>
            <w:tcW w:w="1701" w:type="dxa"/>
            <w:shd w:val="clear" w:color="auto" w:fill="auto"/>
          </w:tcPr>
          <w:p w:rsidR="00BC0EFB" w:rsidRPr="00BC0EFB" w:rsidRDefault="00BC7ED4" w:rsidP="00E84E01">
            <w:pPr>
              <w:rPr>
                <w:lang w:val="fr-FR"/>
              </w:rPr>
            </w:pPr>
            <w:r w:rsidRPr="00BC7ED4">
              <w:rPr>
                <w:i/>
                <w:color w:val="000000"/>
                <w:lang w:val="ro-RO"/>
              </w:rPr>
              <w:t>Mus musculus</w:t>
            </w:r>
            <w:r w:rsidRPr="00BC7ED4">
              <w:rPr>
                <w:i/>
                <w:lang w:val="fr-FR"/>
              </w:rPr>
              <w:t xml:space="preserve">  </w:t>
            </w:r>
            <w:r w:rsidR="00BC0EFB" w:rsidRPr="00BC0EFB">
              <w:rPr>
                <w:lang w:val="ro-RO"/>
              </w:rPr>
              <w:t>5 masculi</w:t>
            </w:r>
          </w:p>
          <w:p w:rsidR="00BC7ED4" w:rsidRPr="00BC7ED4" w:rsidRDefault="00BC0EFB" w:rsidP="00E84E01">
            <w:pPr>
              <w:rPr>
                <w:lang w:val="ro-RO"/>
              </w:rPr>
            </w:pPr>
            <w:r w:rsidRPr="00BC0EFB">
              <w:rPr>
                <w:lang w:val="ro-RO"/>
              </w:rPr>
              <w:t>5 femel</w:t>
            </w:r>
            <w:r w:rsidR="00BC7ED4" w:rsidRPr="00BC7ED4">
              <w:rPr>
                <w:i/>
                <w:lang w:val="fr-FR"/>
              </w:rPr>
              <w:t xml:space="preserve"> </w:t>
            </w:r>
          </w:p>
        </w:tc>
        <w:tc>
          <w:tcPr>
            <w:tcW w:w="2551" w:type="dxa"/>
            <w:shd w:val="clear" w:color="auto" w:fill="auto"/>
          </w:tcPr>
          <w:p w:rsidR="00BC0EFB" w:rsidRPr="00BC0EFB" w:rsidRDefault="00BC0EFB" w:rsidP="00E84E01">
            <w:pPr>
              <w:rPr>
                <w:lang w:val="ro-RO"/>
              </w:rPr>
            </w:pPr>
            <w:r>
              <w:rPr>
                <w:lang w:val="ro-RO"/>
              </w:rPr>
              <w:t>15</w:t>
            </w:r>
            <w:r w:rsidRPr="00BC0EFB">
              <w:rPr>
                <w:lang w:val="ro-RO"/>
              </w:rPr>
              <w:t xml:space="preserve">g momeala/zi/ </w:t>
            </w:r>
            <w:r>
              <w:rPr>
                <w:lang w:val="ro-RO"/>
              </w:rPr>
              <w:t>soarece</w:t>
            </w:r>
          </w:p>
          <w:p w:rsidR="00BC0EFB" w:rsidRPr="00BC0EFB" w:rsidRDefault="00BC0EFB" w:rsidP="00E84E01">
            <w:pPr>
              <w:rPr>
                <w:lang w:val="ro-RO"/>
              </w:rPr>
            </w:pPr>
            <w:r>
              <w:rPr>
                <w:lang w:val="ro-RO"/>
              </w:rPr>
              <w:t>Consum de momeala: 27,35</w:t>
            </w:r>
            <w:r w:rsidRPr="00BC0EFB">
              <w:rPr>
                <w:lang w:val="ro-RO"/>
              </w:rPr>
              <w:t>% din consumul total</w:t>
            </w:r>
          </w:p>
          <w:p w:rsidR="00BC7ED4" w:rsidRPr="00BC7ED4" w:rsidRDefault="00BC0EFB" w:rsidP="00E84E01">
            <w:pPr>
              <w:rPr>
                <w:lang w:val="ro-RO"/>
              </w:rPr>
            </w:pPr>
            <w:r>
              <w:rPr>
                <w:lang w:val="ro-RO"/>
              </w:rPr>
              <w:t>Consum momeala: aprox. 4</w:t>
            </w:r>
            <w:r w:rsidRPr="00BC0EFB">
              <w:rPr>
                <w:lang w:val="ro-RO"/>
              </w:rPr>
              <w:t>g/zi/sobolan</w:t>
            </w:r>
          </w:p>
        </w:tc>
        <w:tc>
          <w:tcPr>
            <w:tcW w:w="1843" w:type="dxa"/>
            <w:shd w:val="clear" w:color="auto" w:fill="auto"/>
          </w:tcPr>
          <w:p w:rsidR="00BC7ED4" w:rsidRPr="00BC7ED4" w:rsidRDefault="00BC7ED4" w:rsidP="00E84E01">
            <w:pPr>
              <w:rPr>
                <w:lang w:val="ro-RO"/>
              </w:rPr>
            </w:pPr>
            <w:r w:rsidRPr="00BC7ED4">
              <w:rPr>
                <w:lang w:val="ro-RO"/>
              </w:rPr>
              <w:t>Eficacitate</w:t>
            </w:r>
          </w:p>
          <w:p w:rsidR="00BC7ED4" w:rsidRPr="00BC7ED4" w:rsidRDefault="00BC7ED4" w:rsidP="00E84E01">
            <w:pPr>
              <w:rPr>
                <w:lang w:val="ro-RO"/>
              </w:rPr>
            </w:pPr>
            <w:r w:rsidRPr="00BC7ED4">
              <w:rPr>
                <w:lang w:val="ro-RO"/>
              </w:rPr>
              <w:t xml:space="preserve">100% </w:t>
            </w:r>
            <w:r w:rsidR="00BC0EFB">
              <w:rPr>
                <w:lang w:val="ro-RO"/>
              </w:rPr>
              <w:t>dupa 8-15 zile</w:t>
            </w:r>
          </w:p>
        </w:tc>
      </w:tr>
    </w:tbl>
    <w:p w:rsidR="00AF090C" w:rsidRDefault="00AF090C" w:rsidP="00E84E01">
      <w:pPr>
        <w:pStyle w:val="NoSpacing"/>
        <w:rPr>
          <w:b/>
          <w:color w:val="000000"/>
          <w:lang w:val="ro-RO"/>
        </w:rPr>
      </w:pPr>
    </w:p>
    <w:p w:rsidR="00B66405" w:rsidRPr="007707AC" w:rsidRDefault="00B66405" w:rsidP="00E84E01">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6B235A">
        <w:tc>
          <w:tcPr>
            <w:tcW w:w="9923" w:type="dxa"/>
          </w:tcPr>
          <w:p w:rsidR="00BC7ED4" w:rsidRPr="00BC7ED4" w:rsidRDefault="00BC7ED4" w:rsidP="00E84E01">
            <w:pPr>
              <w:pStyle w:val="NoSpacing"/>
              <w:rPr>
                <w:u w:val="single"/>
                <w:lang w:val="ro-RO"/>
              </w:rPr>
            </w:pPr>
            <w:r w:rsidRPr="00BC7ED4">
              <w:rPr>
                <w:u w:val="single"/>
                <w:lang w:val="ro-RO"/>
              </w:rPr>
              <w:t xml:space="preserve">Manipulare: </w:t>
            </w:r>
          </w:p>
          <w:p w:rsidR="00BC7ED4" w:rsidRPr="00BC7ED4" w:rsidRDefault="00BC7ED4" w:rsidP="00E84E01">
            <w:pPr>
              <w:pStyle w:val="NoSpacing"/>
              <w:rPr>
                <w:lang w:val="ro-RO"/>
              </w:rPr>
            </w:pPr>
            <w:r w:rsidRPr="00BC7ED4">
              <w:rPr>
                <w:lang w:val="ro-RO"/>
              </w:rPr>
              <w:t>Nu  se spălă suporturile de momeală cu apă între aplica</w:t>
            </w:r>
            <w:r w:rsidRPr="00BC7ED4">
              <w:rPr>
                <w:rFonts w:ascii="Cambria Math" w:hAnsi="Cambria Math" w:cs="Cambria Math"/>
                <w:lang w:val="ro-RO"/>
              </w:rPr>
              <w:t>ț</w:t>
            </w:r>
            <w:r w:rsidRPr="00BC7ED4">
              <w:rPr>
                <w:lang w:val="ro-RO"/>
              </w:rPr>
              <w:t>ii.</w:t>
            </w:r>
          </w:p>
          <w:p w:rsidR="00BC7ED4" w:rsidRPr="00BC7ED4" w:rsidRDefault="00BC7ED4" w:rsidP="00E84E01">
            <w:pPr>
              <w:pStyle w:val="NoSpacing"/>
              <w:rPr>
                <w:lang w:val="ro-RO"/>
              </w:rPr>
            </w:pPr>
            <w:r w:rsidRPr="00BC7ED4">
              <w:rPr>
                <w:lang w:val="ro-RO"/>
              </w:rPr>
              <w:t>Se va purta mănu</w:t>
            </w:r>
            <w:r w:rsidRPr="00BC7ED4">
              <w:rPr>
                <w:rFonts w:ascii="Cambria Math" w:hAnsi="Cambria Math" w:cs="Cambria Math"/>
                <w:lang w:val="ro-RO"/>
              </w:rPr>
              <w:t>ș</w:t>
            </w:r>
            <w:r w:rsidRPr="00BC7ED4">
              <w:rPr>
                <w:lang w:val="ro-RO"/>
              </w:rPr>
              <w:t>i de protec</w:t>
            </w:r>
            <w:r w:rsidRPr="00BC7ED4">
              <w:rPr>
                <w:rFonts w:ascii="Cambria Math" w:hAnsi="Cambria Math" w:cs="Cambria Math"/>
                <w:lang w:val="ro-RO"/>
              </w:rPr>
              <w:t>ț</w:t>
            </w:r>
            <w:r w:rsidRPr="00BC7ED4">
              <w:rPr>
                <w:lang w:val="ro-RO"/>
              </w:rPr>
              <w:t>ie rezistente la produse chimice în timpul fazei de manipulare (materialul pentru mănu</w:t>
            </w:r>
            <w:r w:rsidRPr="00BC7ED4">
              <w:rPr>
                <w:rFonts w:ascii="Cambria Math" w:hAnsi="Cambria Math" w:cs="Cambria Math"/>
                <w:lang w:val="ro-RO"/>
              </w:rPr>
              <w:t>ș</w:t>
            </w:r>
            <w:r w:rsidRPr="00BC7ED4">
              <w:rPr>
                <w:lang w:val="ro-RO"/>
              </w:rPr>
              <w:t>i trebuie să fie furnizat de către titularul autoriza</w:t>
            </w:r>
            <w:r w:rsidRPr="00BC7ED4">
              <w:rPr>
                <w:rFonts w:ascii="Cambria Math" w:hAnsi="Cambria Math" w:cs="Cambria Math"/>
                <w:lang w:val="ro-RO"/>
              </w:rPr>
              <w:t>ț</w:t>
            </w:r>
            <w:r w:rsidRPr="00BC7ED4">
              <w:rPr>
                <w:lang w:val="ro-RO"/>
              </w:rPr>
              <w:t>iei în cadrul informa</w:t>
            </w:r>
            <w:r w:rsidRPr="00BC7ED4">
              <w:rPr>
                <w:rFonts w:ascii="Cambria Math" w:hAnsi="Cambria Math" w:cs="Cambria Math"/>
                <w:lang w:val="ro-RO"/>
              </w:rPr>
              <w:t>ț</w:t>
            </w:r>
            <w:r w:rsidRPr="00BC7ED4">
              <w:rPr>
                <w:lang w:val="ro-RO"/>
              </w:rPr>
              <w:t>iilor despre produs).</w:t>
            </w:r>
          </w:p>
          <w:p w:rsidR="00BC7ED4" w:rsidRPr="00BC7ED4" w:rsidRDefault="00BC7ED4" w:rsidP="00E84E01">
            <w:pPr>
              <w:pStyle w:val="NoSpacing"/>
              <w:rPr>
                <w:lang w:val="ro-RO"/>
              </w:rPr>
            </w:pPr>
            <w:r w:rsidRPr="00BC7ED4">
              <w:rPr>
                <w:lang w:val="ro-RO"/>
              </w:rPr>
              <w:t xml:space="preserve">În timpul utilizării produsului nu se  mâncă, nu se bea </w:t>
            </w:r>
            <w:r w:rsidRPr="00BC7ED4">
              <w:rPr>
                <w:rFonts w:ascii="Cambria Math" w:hAnsi="Cambria Math" w:cs="Cambria Math"/>
                <w:lang w:val="ro-RO"/>
              </w:rPr>
              <w:t>ș</w:t>
            </w:r>
            <w:r w:rsidRPr="00BC7ED4">
              <w:rPr>
                <w:lang w:val="ro-RO"/>
              </w:rPr>
              <w:t xml:space="preserve">i nu se fumează. </w:t>
            </w:r>
          </w:p>
          <w:p w:rsidR="00BC7ED4" w:rsidRPr="00BC7ED4" w:rsidRDefault="00BC7ED4" w:rsidP="00E84E01">
            <w:pPr>
              <w:pStyle w:val="NoSpacing"/>
              <w:rPr>
                <w:lang w:val="ro-RO"/>
              </w:rPr>
            </w:pPr>
            <w:r w:rsidRPr="00BC7ED4">
              <w:rPr>
                <w:lang w:val="ro-RO"/>
              </w:rPr>
              <w:t xml:space="preserve">Mâinile </w:t>
            </w:r>
            <w:r w:rsidRPr="00BC7ED4">
              <w:rPr>
                <w:rFonts w:ascii="Cambria Math" w:hAnsi="Cambria Math" w:cs="Cambria Math"/>
                <w:lang w:val="ro-RO"/>
              </w:rPr>
              <w:t>ș</w:t>
            </w:r>
            <w:r w:rsidRPr="00BC7ED4">
              <w:rPr>
                <w:lang w:val="ro-RO"/>
              </w:rPr>
              <w:t>i zonele expuse ale pielii se vor spală după utilizarea produsului</w:t>
            </w:r>
          </w:p>
          <w:p w:rsidR="00D0583D" w:rsidRPr="00D0583D" w:rsidRDefault="00D0583D" w:rsidP="00E84E01">
            <w:pPr>
              <w:pStyle w:val="NoSpacing"/>
              <w:rPr>
                <w:u w:val="single"/>
                <w:lang w:val="ro-RO"/>
              </w:rPr>
            </w:pPr>
            <w:r w:rsidRPr="00D0583D">
              <w:rPr>
                <w:u w:val="single"/>
                <w:lang w:val="ro-RO"/>
              </w:rPr>
              <w:t xml:space="preserve">Manipulare : </w:t>
            </w:r>
          </w:p>
          <w:p w:rsidR="00D0583D" w:rsidRPr="00D0583D" w:rsidRDefault="00D0583D" w:rsidP="00E84E01">
            <w:pPr>
              <w:pStyle w:val="NoSpacing"/>
              <w:rPr>
                <w:lang w:val="ro-RO"/>
              </w:rPr>
            </w:pPr>
            <w:r w:rsidRPr="00D0583D">
              <w:rPr>
                <w:lang w:val="ro-RO"/>
              </w:rPr>
              <w:t>Nu  se spălă suporturile de momeală cu apă între aplica</w:t>
            </w:r>
            <w:r w:rsidRPr="00D0583D">
              <w:rPr>
                <w:rFonts w:ascii="Cambria Math" w:hAnsi="Cambria Math" w:cs="Cambria Math"/>
                <w:lang w:val="ro-RO"/>
              </w:rPr>
              <w:t>ț</w:t>
            </w:r>
            <w:r w:rsidRPr="00D0583D">
              <w:rPr>
                <w:lang w:val="ro-RO"/>
              </w:rPr>
              <w:t>ii.</w:t>
            </w:r>
          </w:p>
          <w:p w:rsidR="00D0583D" w:rsidRPr="00D0583D" w:rsidRDefault="00D0583D" w:rsidP="00E84E01">
            <w:pPr>
              <w:pStyle w:val="NoSpacing"/>
              <w:rPr>
                <w:lang w:val="ro-RO"/>
              </w:rPr>
            </w:pPr>
            <w:r w:rsidRPr="00D0583D">
              <w:rPr>
                <w:lang w:val="ro-RO"/>
              </w:rPr>
              <w:t>Se va purta mănu</w:t>
            </w:r>
            <w:r w:rsidRPr="00D0583D">
              <w:rPr>
                <w:rFonts w:ascii="Cambria Math" w:hAnsi="Cambria Math" w:cs="Cambria Math"/>
                <w:lang w:val="ro-RO"/>
              </w:rPr>
              <w:t>ș</w:t>
            </w:r>
            <w:r w:rsidRPr="00D0583D">
              <w:rPr>
                <w:lang w:val="ro-RO"/>
              </w:rPr>
              <w:t>i de protec</w:t>
            </w:r>
            <w:r w:rsidRPr="00D0583D">
              <w:rPr>
                <w:rFonts w:ascii="Cambria Math" w:hAnsi="Cambria Math" w:cs="Cambria Math"/>
                <w:lang w:val="ro-RO"/>
              </w:rPr>
              <w:t>ț</w:t>
            </w:r>
            <w:r w:rsidRPr="00D0583D">
              <w:rPr>
                <w:lang w:val="ro-RO"/>
              </w:rPr>
              <w:t xml:space="preserve">ie rezistente la produse chimice în timpul fazei de manipulare </w:t>
            </w:r>
            <w:r w:rsidRPr="00D0583D">
              <w:rPr>
                <w:lang w:val="ro-RO"/>
              </w:rPr>
              <w:lastRenderedPageBreak/>
              <w:t>(materialul pentru mănu</w:t>
            </w:r>
            <w:r w:rsidRPr="00D0583D">
              <w:rPr>
                <w:rFonts w:ascii="Cambria Math" w:hAnsi="Cambria Math" w:cs="Cambria Math"/>
                <w:lang w:val="ro-RO"/>
              </w:rPr>
              <w:t>ș</w:t>
            </w:r>
            <w:r w:rsidRPr="00D0583D">
              <w:rPr>
                <w:lang w:val="ro-RO"/>
              </w:rPr>
              <w:t>i trebuie să fie furnizat de către titularul autoriza</w:t>
            </w:r>
            <w:r w:rsidRPr="00D0583D">
              <w:rPr>
                <w:rFonts w:ascii="Cambria Math" w:hAnsi="Cambria Math" w:cs="Cambria Math"/>
                <w:lang w:val="ro-RO"/>
              </w:rPr>
              <w:t>ț</w:t>
            </w:r>
            <w:r w:rsidRPr="00D0583D">
              <w:rPr>
                <w:lang w:val="ro-RO"/>
              </w:rPr>
              <w:t>iei în cadrul informa</w:t>
            </w:r>
            <w:r w:rsidRPr="00D0583D">
              <w:rPr>
                <w:rFonts w:ascii="Cambria Math" w:hAnsi="Cambria Math" w:cs="Cambria Math"/>
                <w:lang w:val="ro-RO"/>
              </w:rPr>
              <w:t>ț</w:t>
            </w:r>
            <w:r w:rsidRPr="00D0583D">
              <w:rPr>
                <w:lang w:val="ro-RO"/>
              </w:rPr>
              <w:t>iilor despre produs).</w:t>
            </w:r>
          </w:p>
          <w:p w:rsidR="00D0583D" w:rsidRPr="00D0583D" w:rsidRDefault="00D0583D" w:rsidP="00E84E01">
            <w:pPr>
              <w:pStyle w:val="NoSpacing"/>
              <w:rPr>
                <w:lang w:val="ro-RO"/>
              </w:rPr>
            </w:pPr>
            <w:r w:rsidRPr="00D0583D">
              <w:rPr>
                <w:lang w:val="ro-RO"/>
              </w:rPr>
              <w:t xml:space="preserve">În timpul utilizării produsului nu se  mâncă, nu se bea </w:t>
            </w:r>
            <w:r w:rsidRPr="00D0583D">
              <w:rPr>
                <w:rFonts w:ascii="Cambria Math" w:hAnsi="Cambria Math" w:cs="Cambria Math"/>
                <w:lang w:val="ro-RO"/>
              </w:rPr>
              <w:t>ș</w:t>
            </w:r>
            <w:r w:rsidRPr="00D0583D">
              <w:rPr>
                <w:lang w:val="ro-RO"/>
              </w:rPr>
              <w:t xml:space="preserve">i nu se fumează. </w:t>
            </w:r>
          </w:p>
          <w:p w:rsidR="00D0583D" w:rsidRPr="00D0583D" w:rsidRDefault="00D0583D" w:rsidP="00E84E01">
            <w:pPr>
              <w:pStyle w:val="NoSpacing"/>
              <w:rPr>
                <w:lang w:val="ro-RO"/>
              </w:rPr>
            </w:pPr>
            <w:r w:rsidRPr="00D0583D">
              <w:rPr>
                <w:lang w:val="ro-RO"/>
              </w:rPr>
              <w:t xml:space="preserve">Mâinile </w:t>
            </w:r>
            <w:r w:rsidRPr="00D0583D">
              <w:rPr>
                <w:rFonts w:ascii="Cambria Math" w:hAnsi="Cambria Math" w:cs="Cambria Math"/>
                <w:lang w:val="ro-RO"/>
              </w:rPr>
              <w:t>ș</w:t>
            </w:r>
            <w:r w:rsidRPr="00D0583D">
              <w:rPr>
                <w:lang w:val="ro-RO"/>
              </w:rPr>
              <w:t>i zonele expuse ale pielii se vor spală după utilizarea produsului.</w:t>
            </w:r>
          </w:p>
          <w:p w:rsidR="00D0583D" w:rsidRPr="00D0583D" w:rsidRDefault="00D0583D" w:rsidP="00E84E01">
            <w:pPr>
              <w:pStyle w:val="NoSpacing"/>
              <w:rPr>
                <w:lang w:val="ro-RO"/>
              </w:rPr>
            </w:pPr>
            <w:r w:rsidRPr="00D0583D">
              <w:rPr>
                <w:lang w:val="ro-RO"/>
              </w:rPr>
              <w:t xml:space="preserve">PENTRU UTILIZATORII PROFESIONISTI </w:t>
            </w:r>
          </w:p>
          <w:p w:rsidR="00D0583D" w:rsidRDefault="00D0583D" w:rsidP="00E84E01">
            <w:pPr>
              <w:pStyle w:val="NoSpacing"/>
              <w:rPr>
                <w:lang w:val="ro-RO"/>
              </w:rPr>
            </w:pPr>
            <w:r w:rsidRPr="00D0583D">
              <w:rPr>
                <w:lang w:val="ro-RO"/>
              </w:rPr>
              <w:t xml:space="preserve">Doze recomandate: </w:t>
            </w:r>
          </w:p>
          <w:p w:rsidR="00D0583D" w:rsidRDefault="00D0583D" w:rsidP="00E84E01">
            <w:pPr>
              <w:pStyle w:val="NoSpacing"/>
              <w:rPr>
                <w:lang w:val="ro-RO"/>
              </w:rPr>
            </w:pPr>
            <w:r>
              <w:rPr>
                <w:lang w:val="ro-RO"/>
              </w:rPr>
              <w:t>S</w:t>
            </w:r>
            <w:r w:rsidRPr="00D0583D">
              <w:rPr>
                <w:lang w:val="ro-RO"/>
              </w:rPr>
              <w:t xml:space="preserve">oarece de casă: </w:t>
            </w:r>
            <w:r>
              <w:rPr>
                <w:lang w:val="ro-RO"/>
              </w:rPr>
              <w:t>2 statii de intoxicare cu cate 50g momeala la fiecare 10m</w:t>
            </w:r>
            <w:r w:rsidRPr="00D0583D">
              <w:rPr>
                <w:vertAlign w:val="superscript"/>
                <w:lang w:val="ro-RO"/>
              </w:rPr>
              <w:t>2</w:t>
            </w:r>
          </w:p>
          <w:p w:rsidR="00D0583D" w:rsidRDefault="00D0583D" w:rsidP="00E84E01">
            <w:pPr>
              <w:pStyle w:val="NoSpacing"/>
              <w:rPr>
                <w:lang w:val="ro-RO"/>
              </w:rPr>
            </w:pPr>
            <w:r>
              <w:rPr>
                <w:lang w:val="ro-RO"/>
              </w:rPr>
              <w:t>Sobolani gri: 3-5 statii de intoxicare cu cate 200g momeala la fiecare 10m</w:t>
            </w:r>
            <w:r w:rsidRPr="00D0583D">
              <w:rPr>
                <w:vertAlign w:val="superscript"/>
                <w:lang w:val="ro-RO"/>
              </w:rPr>
              <w:t>2</w:t>
            </w:r>
          </w:p>
          <w:p w:rsidR="00D0583D" w:rsidRPr="00D0583D" w:rsidRDefault="00D0583D" w:rsidP="00E84E01">
            <w:pPr>
              <w:pStyle w:val="NoSpacing"/>
              <w:rPr>
                <w:lang w:val="ro-RO"/>
              </w:rPr>
            </w:pPr>
            <w:r>
              <w:rPr>
                <w:lang w:val="ro-RO"/>
              </w:rPr>
              <w:t xml:space="preserve">Sobolani negri: 3-5 </w:t>
            </w:r>
            <w:r w:rsidRPr="00D0583D">
              <w:rPr>
                <w:lang w:val="ro-RO"/>
              </w:rPr>
              <w:t>statii de intoxicare cu cate 200g momeala la fiecare 10m</w:t>
            </w:r>
            <w:r w:rsidRPr="00D0583D">
              <w:rPr>
                <w:vertAlign w:val="superscript"/>
                <w:lang w:val="ro-RO"/>
              </w:rPr>
              <w:t>2</w:t>
            </w:r>
          </w:p>
          <w:p w:rsidR="00D0583D" w:rsidRDefault="00D0583D" w:rsidP="00E84E01">
            <w:pPr>
              <w:pStyle w:val="NoSpacing"/>
              <w:rPr>
                <w:lang w:val="ro-RO"/>
              </w:rPr>
            </w:pPr>
            <w:r w:rsidRPr="00D0583D">
              <w:rPr>
                <w:lang w:val="ro-RO"/>
              </w:rPr>
              <w:t xml:space="preserve">Se verifică zilnic statiile de intoxicare şi se </w:t>
            </w:r>
            <w:r w:rsidRPr="00D0583D">
              <w:rPr>
                <w:rFonts w:ascii="Cambria Math" w:hAnsi="Cambria Math" w:cs="Cambria Math"/>
                <w:lang w:val="ro-RO"/>
              </w:rPr>
              <w:t>ȋ</w:t>
            </w:r>
            <w:r w:rsidRPr="00D0583D">
              <w:rPr>
                <w:lang w:val="ro-RO"/>
              </w:rPr>
              <w:t>nlocuieşte momeala consumată.</w:t>
            </w:r>
          </w:p>
          <w:p w:rsidR="000534D5" w:rsidRPr="00D0583D" w:rsidRDefault="000534D5" w:rsidP="00E84E01">
            <w:pPr>
              <w:pStyle w:val="NoSpacing"/>
              <w:rPr>
                <w:lang w:val="ro-RO"/>
              </w:rPr>
            </w:pPr>
            <w:r>
              <w:rPr>
                <w:lang w:val="ro-RO"/>
              </w:rPr>
              <w:t>Verificati zilnic statiile de intoxicare si inlocuiti momeala consumata .</w:t>
            </w:r>
          </w:p>
          <w:p w:rsidR="00D0583D" w:rsidRPr="00D0583D" w:rsidRDefault="00D0583D" w:rsidP="00E84E01">
            <w:pPr>
              <w:pStyle w:val="NoSpacing"/>
              <w:rPr>
                <w:lang w:val="ro-RO"/>
              </w:rPr>
            </w:pPr>
            <w:r w:rsidRPr="00D0583D">
              <w:rPr>
                <w:lang w:val="ro-RO"/>
              </w:rPr>
              <w:t>Inlocuiti saptamanal statiile de intoxicare daca este necesar.</w:t>
            </w:r>
          </w:p>
          <w:p w:rsidR="00D0583D" w:rsidRPr="00D0583D" w:rsidRDefault="00D0583D" w:rsidP="00E84E01">
            <w:pPr>
              <w:pStyle w:val="NoSpacing"/>
              <w:rPr>
                <w:lang w:val="ro-RO"/>
              </w:rPr>
            </w:pPr>
            <w:r w:rsidRPr="00D0583D">
              <w:rPr>
                <w:lang w:val="ro-RO"/>
              </w:rPr>
              <w:t>Colectati zilnic rozatoarele moarte si eliminati-le in conformitate cu legislatia in vigoare .</w:t>
            </w:r>
          </w:p>
          <w:p w:rsidR="00D0583D" w:rsidRDefault="00D0583D" w:rsidP="00E84E01">
            <w:pPr>
              <w:pStyle w:val="NoSpacing"/>
              <w:rPr>
                <w:lang w:val="ro-RO"/>
              </w:rPr>
            </w:pPr>
            <w:r w:rsidRPr="00D0583D">
              <w:rPr>
                <w:lang w:val="ro-RO"/>
              </w:rPr>
              <w:t>Produsul nu este destinat utilizarii permanente , efectuati tratamente cu durata de pana la 6 luni.La fiecare tratament , eliminati statiile de intoxicare si resturile de momeala neconsumate in conformitate cu legislatia in vigoare .</w:t>
            </w:r>
            <w:r w:rsidR="000534D5">
              <w:rPr>
                <w:lang w:val="ro-RO"/>
              </w:rPr>
              <w:t>Evitati atingerea produsului cu mainile goale, utilizati manusi de protectie .Dupa utilizare si inainte de masa , spalati-va mainile si pielea expusa.</w:t>
            </w:r>
          </w:p>
          <w:p w:rsidR="000534D5" w:rsidRPr="00D0583D" w:rsidRDefault="000534D5" w:rsidP="00E84E01">
            <w:pPr>
              <w:pStyle w:val="NoSpacing"/>
              <w:rPr>
                <w:lang w:val="ro-RO"/>
              </w:rPr>
            </w:pPr>
            <w:r>
              <w:rPr>
                <w:lang w:val="ro-RO"/>
              </w:rPr>
              <w:t>Amplasati statiile de intoxicare in locuri inaccesibile copiilor, animalelor de companie sau animalelor non-tinta .Momeala nu trebuie amplasata acolo unde ar putea contamina alimente, nutretul sau apa .</w:t>
            </w:r>
          </w:p>
          <w:p w:rsidR="00D0583D" w:rsidRPr="00D0583D" w:rsidRDefault="00D0583D" w:rsidP="00E84E01">
            <w:pPr>
              <w:pStyle w:val="NoSpacing"/>
              <w:rPr>
                <w:lang w:val="ro-RO"/>
              </w:rPr>
            </w:pPr>
            <w:r w:rsidRPr="00D0583D">
              <w:rPr>
                <w:lang w:val="ro-RO"/>
              </w:rPr>
              <w:t>PENTRU UTILIZATORII PROFESIONISTI INSTRUITI-</w:t>
            </w:r>
          </w:p>
          <w:p w:rsidR="00D0583D" w:rsidRDefault="00D0583D" w:rsidP="00E84E01">
            <w:pPr>
              <w:pStyle w:val="NoSpacing"/>
              <w:rPr>
                <w:lang w:val="ro-RO"/>
              </w:rPr>
            </w:pPr>
            <w:r w:rsidRPr="00D0583D">
              <w:rPr>
                <w:lang w:val="ro-RO"/>
              </w:rPr>
              <w:t>Doze recomandate:</w:t>
            </w:r>
          </w:p>
          <w:p w:rsidR="000534D5" w:rsidRPr="000534D5" w:rsidRDefault="000534D5" w:rsidP="00E84E01">
            <w:pPr>
              <w:pStyle w:val="NoSpacing"/>
              <w:rPr>
                <w:lang w:val="ro-RO"/>
              </w:rPr>
            </w:pPr>
            <w:r w:rsidRPr="000534D5">
              <w:rPr>
                <w:lang w:val="ro-RO"/>
              </w:rPr>
              <w:t>Soarece de casă: 2 statii de intoxicare cu cate 50g momeala la fiecare 10m</w:t>
            </w:r>
            <w:r w:rsidRPr="000534D5">
              <w:rPr>
                <w:vertAlign w:val="superscript"/>
                <w:lang w:val="ro-RO"/>
              </w:rPr>
              <w:t>2</w:t>
            </w:r>
          </w:p>
          <w:p w:rsidR="000534D5" w:rsidRPr="000534D5" w:rsidRDefault="000534D5" w:rsidP="00E84E01">
            <w:pPr>
              <w:pStyle w:val="NoSpacing"/>
              <w:rPr>
                <w:lang w:val="ro-RO"/>
              </w:rPr>
            </w:pPr>
            <w:r w:rsidRPr="000534D5">
              <w:rPr>
                <w:lang w:val="ro-RO"/>
              </w:rPr>
              <w:t>Sobolani gri: 3-5 statii de intoxicare cu cate 200g momeala la fiecare 10m</w:t>
            </w:r>
            <w:r w:rsidRPr="000534D5">
              <w:rPr>
                <w:vertAlign w:val="superscript"/>
                <w:lang w:val="ro-RO"/>
              </w:rPr>
              <w:t>2</w:t>
            </w:r>
          </w:p>
          <w:p w:rsidR="000534D5" w:rsidRPr="000534D5" w:rsidRDefault="000534D5" w:rsidP="00E84E01">
            <w:pPr>
              <w:pStyle w:val="NoSpacing"/>
              <w:rPr>
                <w:lang w:val="ro-RO"/>
              </w:rPr>
            </w:pPr>
            <w:r w:rsidRPr="000534D5">
              <w:rPr>
                <w:lang w:val="ro-RO"/>
              </w:rPr>
              <w:t>Sobolani negri: 3-5 statii de intoxicare cu cate 200g momeala la fiecare 10m</w:t>
            </w:r>
            <w:r w:rsidRPr="000534D5">
              <w:rPr>
                <w:vertAlign w:val="superscript"/>
                <w:lang w:val="ro-RO"/>
              </w:rPr>
              <w:t>2</w:t>
            </w:r>
          </w:p>
          <w:p w:rsidR="004479E0" w:rsidRPr="004479E0" w:rsidRDefault="004479E0" w:rsidP="00E84E01">
            <w:pPr>
              <w:pStyle w:val="NoSpacing"/>
              <w:rPr>
                <w:lang w:val="ro-RO"/>
              </w:rPr>
            </w:pPr>
            <w:r w:rsidRPr="004479E0">
              <w:rPr>
                <w:lang w:val="ro-RO"/>
              </w:rPr>
              <w:t>Verificati zilnic statiile de intoxicare si inlocuiti momeala consumata .</w:t>
            </w:r>
          </w:p>
          <w:p w:rsidR="004479E0" w:rsidRPr="004479E0" w:rsidRDefault="004479E0" w:rsidP="00E84E01">
            <w:pPr>
              <w:pStyle w:val="NoSpacing"/>
              <w:rPr>
                <w:lang w:val="ro-RO"/>
              </w:rPr>
            </w:pPr>
            <w:r w:rsidRPr="004479E0">
              <w:rPr>
                <w:lang w:val="ro-RO"/>
              </w:rPr>
              <w:t>Inlocuiti saptamanal statiile de intoxicare daca este necesar.</w:t>
            </w:r>
          </w:p>
          <w:p w:rsidR="004479E0" w:rsidRPr="004479E0" w:rsidRDefault="004479E0" w:rsidP="00E84E01">
            <w:pPr>
              <w:pStyle w:val="NoSpacing"/>
              <w:rPr>
                <w:lang w:val="ro-RO"/>
              </w:rPr>
            </w:pPr>
            <w:r w:rsidRPr="004479E0">
              <w:rPr>
                <w:lang w:val="ro-RO"/>
              </w:rPr>
              <w:t>Colectati zilnic rozatoarele moarte si eliminati-le in conformitate cu legislatia in vigoare .</w:t>
            </w:r>
          </w:p>
          <w:p w:rsidR="000534D5" w:rsidRDefault="004479E0" w:rsidP="00E84E01">
            <w:pPr>
              <w:pStyle w:val="NoSpacing"/>
              <w:rPr>
                <w:lang w:val="ro-RO"/>
              </w:rPr>
            </w:pPr>
            <w:r w:rsidRPr="004479E0">
              <w:rPr>
                <w:lang w:val="ro-RO"/>
              </w:rPr>
              <w:t>Produsul nu este destinat utilizarii permanente , efectuati tratamente cu durata de pana la 6 luni.La fiecare tratament , eliminati statiile de intoxicare si resturile de momeala neconsumate in conformitate cu legislatia in vigoare .</w:t>
            </w:r>
          </w:p>
          <w:p w:rsidR="00D0583D" w:rsidRPr="00D0583D" w:rsidRDefault="00D0583D" w:rsidP="00E84E01">
            <w:pPr>
              <w:pStyle w:val="NoSpacing"/>
              <w:rPr>
                <w:lang w:val="ro-RO"/>
              </w:rPr>
            </w:pPr>
            <w:r w:rsidRPr="004479E0">
              <w:rPr>
                <w:u w:val="single"/>
                <w:lang w:val="ro-RO"/>
              </w:rPr>
              <w:t>Instructiuni generale de utilizare</w:t>
            </w:r>
            <w:r w:rsidRPr="00D0583D">
              <w:rPr>
                <w:lang w:val="ro-RO"/>
              </w:rPr>
              <w:t xml:space="preserve"> :</w:t>
            </w:r>
          </w:p>
          <w:p w:rsidR="00D0583D" w:rsidRPr="00D0583D" w:rsidRDefault="00D0583D" w:rsidP="00E84E01">
            <w:pPr>
              <w:pStyle w:val="NoSpacing"/>
              <w:rPr>
                <w:lang w:val="ro-RO"/>
              </w:rPr>
            </w:pPr>
            <w:r w:rsidRPr="00D0583D">
              <w:rPr>
                <w:lang w:val="ro-RO"/>
              </w:rPr>
              <w:t>Inainte de utilizare, cititi cu atentie eticheta si respectati instructiunile</w:t>
            </w:r>
          </w:p>
          <w:p w:rsidR="00D0583D" w:rsidRPr="00D0583D" w:rsidRDefault="00D0583D" w:rsidP="00E84E01">
            <w:pPr>
              <w:pStyle w:val="NoSpacing"/>
              <w:rPr>
                <w:lang w:val="ro-RO"/>
              </w:rPr>
            </w:pPr>
            <w:r w:rsidRPr="004479E0">
              <w:rPr>
                <w:u w:val="single"/>
                <w:lang w:val="ro-RO"/>
              </w:rPr>
              <w:t>Doar pentru utilizare in interior</w:t>
            </w:r>
            <w:r w:rsidRPr="00D0583D">
              <w:rPr>
                <w:lang w:val="ro-RO"/>
              </w:rPr>
              <w:t>:Pentru a preveni aparitia sau dezvoltarea rezistentei, inainte de inceperea tratamentului, trebuie sa va asigurati ca rozatoare</w:t>
            </w:r>
            <w:r w:rsidR="004479E0">
              <w:rPr>
                <w:lang w:val="ro-RO"/>
              </w:rPr>
              <w:t>le sunt afectate de difenacoum.T</w:t>
            </w:r>
            <w:r w:rsidRPr="00D0583D">
              <w:rPr>
                <w:lang w:val="ro-RO"/>
              </w:rPr>
              <w:t>rebuie evitata utilizarea in zonele in care sunt semne de rezistenta la substanta activa .</w:t>
            </w:r>
          </w:p>
          <w:p w:rsidR="00D0583D" w:rsidRPr="00D0583D" w:rsidRDefault="00D0583D" w:rsidP="00E84E01">
            <w:pPr>
              <w:pStyle w:val="NoSpacing"/>
              <w:rPr>
                <w:lang w:val="ro-RO"/>
              </w:rPr>
            </w:pPr>
            <w:r w:rsidRPr="00D0583D">
              <w:rPr>
                <w:lang w:val="ro-RO"/>
              </w:rPr>
              <w:t>Plicurile de momeala trebuie sa fie plasate in statia de intoxicare inchisa .Pentru a evita riscul pentru oameni si mediul inconjurator, urmariti instructiunile de utilizare.Statiile de intoxicare incarcate trebuie plasate in siguranta, fixate pe sol si suituate in zone care nu sunt accesibile copiilor, animalelor de companie si animalelor nevizate .</w:t>
            </w:r>
          </w:p>
          <w:p w:rsidR="00D0583D" w:rsidRPr="00D0583D" w:rsidRDefault="00D0583D" w:rsidP="00E84E01">
            <w:pPr>
              <w:pStyle w:val="NoSpacing"/>
              <w:rPr>
                <w:lang w:val="ro-RO"/>
              </w:rPr>
            </w:pPr>
            <w:r w:rsidRPr="00D0583D">
              <w:rPr>
                <w:lang w:val="ro-RO"/>
              </w:rPr>
              <w:t>Nu trebuie aplicat in zone in care alimentele/furajele, ustensilele de bucatarie sau zonele de procesare a alimentelor pot veni in contact cu produsul sau sa fie contaminate de acesta .</w:t>
            </w:r>
          </w:p>
          <w:p w:rsidR="00B40C1D" w:rsidRPr="000E47CF" w:rsidRDefault="00D0583D" w:rsidP="00E84E01">
            <w:pPr>
              <w:pStyle w:val="NoSpacing"/>
              <w:rPr>
                <w:lang w:val="ro-RO"/>
              </w:rPr>
            </w:pPr>
            <w:r w:rsidRPr="00D0583D">
              <w:rPr>
                <w:lang w:val="ro-RO"/>
              </w:rPr>
              <w:lastRenderedPageBreak/>
              <w:t>Daca produsul trebuie utilizat in spatii publice , trebuie aplicate urmatoarele masuri de suguranta : „Zonele tratate marcate in timpul perioadei de tratament si trebuie sa existe un semn de avertizare care sa explice riscul primar sau secundar de otravire provocata de anticoagulant si care trebuie de asemenea sa mentioneze primele masuri care trebuie luate in caz de otravire „.Dupa campania de combatere, trebuie sa verificam daca obiectivele stabilite au fost atinse .</w:t>
            </w:r>
          </w:p>
        </w:tc>
      </w:tr>
    </w:tbl>
    <w:p w:rsidR="00FD73ED" w:rsidRDefault="00FD73ED" w:rsidP="00E84E01">
      <w:pPr>
        <w:pStyle w:val="NoSpacing"/>
        <w:rPr>
          <w:b/>
          <w:color w:val="000000"/>
          <w:lang w:val="ro-RO"/>
        </w:rPr>
      </w:pPr>
    </w:p>
    <w:p w:rsidR="00B66405" w:rsidRPr="0003534F" w:rsidRDefault="00B66405" w:rsidP="00E84E01">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6B235A">
        <w:tc>
          <w:tcPr>
            <w:tcW w:w="9923" w:type="dxa"/>
          </w:tcPr>
          <w:p w:rsidR="00A27BDA" w:rsidRPr="00A27BDA" w:rsidRDefault="00E30526" w:rsidP="00E84E01">
            <w:pPr>
              <w:pStyle w:val="NoSpacing"/>
              <w:rPr>
                <w:lang w:val="ro-RO"/>
              </w:rPr>
            </w:pPr>
            <w:r>
              <w:rPr>
                <w:lang w:val="ro-RO"/>
              </w:rPr>
              <w:t xml:space="preserve"> </w:t>
            </w:r>
            <w:r w:rsidR="00A27BDA" w:rsidRPr="00A27BDA">
              <w:rPr>
                <w:u w:val="single"/>
                <w:lang w:val="ro-RO"/>
              </w:rPr>
              <w:t>Indicaţii generale</w:t>
            </w:r>
            <w:r w:rsidR="00A27BDA">
              <w:rPr>
                <w:lang w:val="ro-RO"/>
              </w:rPr>
              <w:t>:</w:t>
            </w:r>
            <w:r w:rsidR="00A27BDA" w:rsidRPr="00A27BDA">
              <w:rPr>
                <w:lang w:val="ro-RO"/>
              </w:rPr>
              <w:t>În cazul în care simptomele de senzaţie de rău persistă îndepărtaţi persoana afectată din zona contaminată şi cereţi sfatul medicului.Nu administraţi niciodată nimic pe cale orală unei persoane aflate în stare de inconştienţă.</w:t>
            </w:r>
          </w:p>
          <w:p w:rsidR="00A27BDA" w:rsidRPr="00A27BDA" w:rsidRDefault="00A27BDA" w:rsidP="00E84E01">
            <w:pPr>
              <w:pStyle w:val="NoSpacing"/>
              <w:rPr>
                <w:lang w:val="ro-RO"/>
              </w:rPr>
            </w:pPr>
            <w:r w:rsidRPr="00A27BDA">
              <w:rPr>
                <w:u w:val="single"/>
                <w:lang w:val="ro-RO"/>
              </w:rPr>
              <w:t>În caz de inhalare</w:t>
            </w:r>
            <w:r>
              <w:rPr>
                <w:lang w:val="ro-RO"/>
              </w:rPr>
              <w:t xml:space="preserve">:  </w:t>
            </w:r>
            <w:r w:rsidRPr="00A27BDA">
              <w:rPr>
                <w:lang w:val="ro-RO"/>
              </w:rPr>
              <w:t>Se va transporta persoana expusă la aer curat. Dacă respiraţia este neregulată sau se opreşte, efectuaţi respiraţie artificială. Dacă este inconştientă, puneţi persoana expusă într-o poziţie adecvată şi solicitaţi asistenţă medicală.</w:t>
            </w:r>
          </w:p>
          <w:p w:rsidR="00A27BDA" w:rsidRPr="00A27BDA" w:rsidRDefault="00A27BDA" w:rsidP="00E84E01">
            <w:pPr>
              <w:pStyle w:val="NoSpacing"/>
              <w:rPr>
                <w:lang w:val="ro-RO"/>
              </w:rPr>
            </w:pPr>
            <w:r w:rsidRPr="00A27BDA">
              <w:rPr>
                <w:u w:val="single"/>
                <w:lang w:val="ro-RO"/>
              </w:rPr>
              <w:t>În caz de contact ochii</w:t>
            </w:r>
            <w:r w:rsidRPr="00A27BDA">
              <w:rPr>
                <w:lang w:val="ro-RO"/>
              </w:rPr>
              <w:t>:</w:t>
            </w:r>
            <w:r>
              <w:rPr>
                <w:lang w:val="ro-RO"/>
              </w:rPr>
              <w:t xml:space="preserve"> </w:t>
            </w:r>
            <w:r w:rsidRPr="00A27BDA">
              <w:rPr>
                <w:lang w:val="ro-RO"/>
              </w:rPr>
              <w:t>Spălaţi ochii cu multă apă timp de 10 minute. Îndepărtaţi lentilele de contact, dacă este cazul. Solicitaţi asistenţă medicală.</w:t>
            </w:r>
          </w:p>
          <w:p w:rsidR="00A27BDA" w:rsidRPr="00A27BDA" w:rsidRDefault="00A27BDA" w:rsidP="00E84E01">
            <w:pPr>
              <w:pStyle w:val="NoSpacing"/>
              <w:rPr>
                <w:lang w:val="ro-RO"/>
              </w:rPr>
            </w:pPr>
            <w:r w:rsidRPr="00A27BDA">
              <w:rPr>
                <w:u w:val="single"/>
                <w:lang w:val="ro-RO"/>
              </w:rPr>
              <w:t>În caz de contact cu pielea</w:t>
            </w:r>
            <w:r>
              <w:rPr>
                <w:lang w:val="ro-RO"/>
              </w:rPr>
              <w:t>:</w:t>
            </w:r>
            <w:r w:rsidRPr="00A27BDA">
              <w:rPr>
                <w:lang w:val="ro-RO"/>
              </w:rPr>
              <w:t>Îndepărtaţi îmbrăcămintea contaminată. Spălaţi zonele afectate cu multă apă şi săpun sau cu un produs de curăţare adecvat pentru piele. NICIODATĂ nu utilizaţi solvenţi sau diluanţi.</w:t>
            </w:r>
          </w:p>
          <w:p w:rsidR="00A27BDA" w:rsidRPr="00A27BDA" w:rsidRDefault="00A27BDA" w:rsidP="00E84E01">
            <w:pPr>
              <w:pStyle w:val="NoSpacing"/>
              <w:rPr>
                <w:lang w:val="ro-RO"/>
              </w:rPr>
            </w:pPr>
            <w:r w:rsidRPr="00A27BDA">
              <w:rPr>
                <w:u w:val="single"/>
                <w:lang w:val="ro-RO"/>
              </w:rPr>
              <w:t>În caz de ingerare</w:t>
            </w:r>
            <w:r w:rsidRPr="00A27BDA">
              <w:rPr>
                <w:lang w:val="ro-RO"/>
              </w:rPr>
              <w:t xml:space="preserve">:Cereţi imediat îngrijire medicală. Se va arăta medicului eticheta produsului sau ambalajul, dacă este posibil. Spălaţi gura cu apă. În caz de ingerare nu induceţi voma. </w:t>
            </w:r>
          </w:p>
          <w:p w:rsidR="00A27BDA" w:rsidRPr="00A27BDA" w:rsidRDefault="00A27BDA" w:rsidP="00E84E01">
            <w:pPr>
              <w:pStyle w:val="NoSpacing"/>
              <w:rPr>
                <w:lang w:val="ro-RO"/>
              </w:rPr>
            </w:pPr>
            <w:r w:rsidRPr="00A27BDA">
              <w:rPr>
                <w:bCs/>
                <w:lang w:val="ro-RO"/>
              </w:rPr>
              <w:t>Indicatii privind orice asistentă medicală imediată si tratamentul special necesar.</w:t>
            </w:r>
          </w:p>
          <w:p w:rsidR="005A0562" w:rsidRPr="00C3409F" w:rsidRDefault="00A27BDA" w:rsidP="00E84E01">
            <w:pPr>
              <w:pStyle w:val="NoSpacing"/>
              <w:rPr>
                <w:bCs/>
                <w:u w:val="single"/>
                <w:lang w:val="ro-RO" w:bidi="ro-RO"/>
              </w:rPr>
            </w:pPr>
            <w:r w:rsidRPr="00A27BDA">
              <w:rPr>
                <w:u w:val="single"/>
                <w:lang w:val="ro-RO"/>
              </w:rPr>
              <w:t>În cazul hemoragiilor</w:t>
            </w:r>
            <w:r w:rsidRPr="00A27BDA">
              <w:rPr>
                <w:lang w:val="ro-RO"/>
              </w:rPr>
              <w:t xml:space="preserve"> se injectează vitamina K1 pentru controlul timpului de coagulare si, dacă este necesar, se face transfuzie de sânge. Antidot: VITAMINA K1.</w:t>
            </w:r>
          </w:p>
        </w:tc>
      </w:tr>
    </w:tbl>
    <w:p w:rsidR="00B82644" w:rsidRDefault="00B82644" w:rsidP="00E84E01">
      <w:pPr>
        <w:pStyle w:val="NoSpacing"/>
        <w:rPr>
          <w:b/>
          <w:lang w:val="ro-RO"/>
        </w:rPr>
      </w:pPr>
    </w:p>
    <w:p w:rsidR="00B66405" w:rsidRPr="0003534F" w:rsidRDefault="00B66405" w:rsidP="00E84E01">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6B235A">
        <w:tc>
          <w:tcPr>
            <w:tcW w:w="9923" w:type="dxa"/>
          </w:tcPr>
          <w:p w:rsidR="00E33F9E" w:rsidRPr="00E33F9E" w:rsidRDefault="00E33F9E" w:rsidP="00E84E01">
            <w:pPr>
              <w:pStyle w:val="NoSpacing"/>
              <w:rPr>
                <w:u w:val="single"/>
                <w:lang w:val="ro-RO"/>
              </w:rPr>
            </w:pPr>
            <w:r w:rsidRPr="00E33F9E">
              <w:rPr>
                <w:u w:val="single"/>
                <w:lang w:val="ro-RO"/>
              </w:rPr>
              <w:t>Restric</w:t>
            </w:r>
            <w:r w:rsidRPr="00E33F9E">
              <w:rPr>
                <w:rFonts w:ascii="Cambria Math" w:hAnsi="Cambria Math" w:cs="Cambria Math"/>
                <w:u w:val="single"/>
                <w:lang w:val="ro-RO"/>
              </w:rPr>
              <w:t>ț</w:t>
            </w:r>
            <w:r w:rsidRPr="00E33F9E">
              <w:rPr>
                <w:u w:val="single"/>
                <w:lang w:val="ro-RO"/>
              </w:rPr>
              <w:t>ii pentru utilizarea produsului biocid</w:t>
            </w:r>
          </w:p>
          <w:p w:rsidR="00E33F9E" w:rsidRPr="00E33F9E" w:rsidRDefault="00E33F9E" w:rsidP="00E84E01">
            <w:pPr>
              <w:pStyle w:val="NoSpacing"/>
              <w:rPr>
                <w:lang w:val="ro-RO"/>
              </w:rPr>
            </w:pPr>
            <w:r w:rsidRPr="00E33F9E">
              <w:rPr>
                <w:lang w:val="ro-RO"/>
              </w:rPr>
              <w:t xml:space="preserve">Nu se pun suporturile de momeala in apropierea sistemelor de drenare a apei acolo unde momeala ar putea intra in contact cu apa. Se va evita prin orice mijloace pătrunderea în sistemul de canalizare </w:t>
            </w:r>
            <w:r w:rsidRPr="00E33F9E">
              <w:rPr>
                <w:rFonts w:ascii="Cambria Math" w:hAnsi="Cambria Math" w:cs="Cambria Math"/>
                <w:lang w:val="ro-RO"/>
              </w:rPr>
              <w:t>ș</w:t>
            </w:r>
            <w:r w:rsidRPr="00E33F9E">
              <w:rPr>
                <w:lang w:val="ro-RO"/>
              </w:rPr>
              <w:t>i în ape de suprafa</w:t>
            </w:r>
            <w:r w:rsidRPr="00E33F9E">
              <w:rPr>
                <w:rFonts w:ascii="Cambria Math" w:hAnsi="Cambria Math" w:cs="Cambria Math"/>
                <w:lang w:val="ro-RO"/>
              </w:rPr>
              <w:t>ț</w:t>
            </w:r>
            <w:r w:rsidRPr="00E33F9E">
              <w:rPr>
                <w:lang w:val="ro-RO"/>
              </w:rPr>
              <w:t>ă</w:t>
            </w:r>
          </w:p>
          <w:p w:rsidR="00E33F9E" w:rsidRPr="00E33F9E" w:rsidRDefault="00E33F9E" w:rsidP="00E84E01">
            <w:pPr>
              <w:pStyle w:val="NoSpacing"/>
              <w:rPr>
                <w:lang w:val="ro-RO"/>
              </w:rPr>
            </w:pPr>
            <w:r w:rsidRPr="00E33F9E">
              <w:rPr>
                <w:u w:val="single"/>
                <w:lang w:val="ro-RO"/>
              </w:rPr>
              <w:t>Măsuri în caz de dispersie accidentală</w:t>
            </w:r>
            <w:r w:rsidRPr="00E33F9E">
              <w:rPr>
                <w:lang w:val="ro-RO"/>
              </w:rPr>
              <w:t>.</w:t>
            </w:r>
          </w:p>
          <w:p w:rsidR="00E33F9E" w:rsidRPr="00E33F9E" w:rsidRDefault="00E33F9E" w:rsidP="00E84E01">
            <w:pPr>
              <w:pStyle w:val="NoSpacing"/>
              <w:rPr>
                <w:lang w:val="ro-RO"/>
              </w:rPr>
            </w:pPr>
            <w:r w:rsidRPr="00E33F9E">
              <w:rPr>
                <w:lang w:val="ro-RO"/>
              </w:rPr>
              <w:t>În cazul deversarilor in apa, nu lasati sa patrunda in apele de suprafata.</w:t>
            </w:r>
          </w:p>
          <w:p w:rsidR="00E33F9E" w:rsidRPr="00E33F9E" w:rsidRDefault="00E33F9E" w:rsidP="00E84E01">
            <w:pPr>
              <w:pStyle w:val="NoSpacing"/>
              <w:rPr>
                <w:u w:val="single"/>
                <w:lang w:val="ro-RO"/>
              </w:rPr>
            </w:pPr>
            <w:r w:rsidRPr="00E33F9E">
              <w:rPr>
                <w:u w:val="single"/>
                <w:lang w:val="ro-RO"/>
              </w:rPr>
              <w:t>Metode de decontaminare</w:t>
            </w:r>
          </w:p>
          <w:p w:rsidR="00E33F9E" w:rsidRDefault="00E33F9E" w:rsidP="00E84E01">
            <w:pPr>
              <w:pStyle w:val="NoSpacing"/>
              <w:rPr>
                <w:lang w:val="ro-RO"/>
              </w:rPr>
            </w:pPr>
            <w:r w:rsidRPr="00E33F9E">
              <w:rPr>
                <w:lang w:val="ro-RO"/>
              </w:rPr>
              <w:t xml:space="preserve">Statiile si punctele de momeala sunt controlate la un interval de 2-3zile( in cazul soarecilor ), respectiv 5-7 zile (in cazul sobolanilor ), </w:t>
            </w:r>
            <w:r>
              <w:rPr>
                <w:lang w:val="ro-RO"/>
              </w:rPr>
              <w:t>la inceputul tratamentului si apoi cel putin o data pe saptamana</w:t>
            </w:r>
          </w:p>
          <w:p w:rsidR="00B66405" w:rsidRPr="003C57BD" w:rsidRDefault="00E33F9E" w:rsidP="00E84E01">
            <w:pPr>
              <w:pStyle w:val="NoSpacing"/>
              <w:rPr>
                <w:lang w:val="ro-RO"/>
              </w:rPr>
            </w:pPr>
            <w:r w:rsidRPr="00E33F9E">
              <w:rPr>
                <w:lang w:val="ro-RO"/>
              </w:rPr>
              <w:t xml:space="preserve">În cazul în care rodenticidul poate ajunge pe sol trebuie să se ia măsuri imediate pentru colectarea lui </w:t>
            </w:r>
            <w:r w:rsidRPr="00E33F9E">
              <w:rPr>
                <w:rFonts w:ascii="Cambria Math" w:hAnsi="Cambria Math" w:cs="Cambria Math"/>
                <w:lang w:val="ro-RO"/>
              </w:rPr>
              <w:t>ș</w:t>
            </w:r>
            <w:r w:rsidRPr="00E33F9E">
              <w:rPr>
                <w:lang w:val="ro-RO"/>
              </w:rPr>
              <w:t>i cură</w:t>
            </w:r>
            <w:r w:rsidRPr="00E33F9E">
              <w:rPr>
                <w:rFonts w:ascii="Cambria Math" w:hAnsi="Cambria Math" w:cs="Cambria Math"/>
                <w:lang w:val="ro-RO"/>
              </w:rPr>
              <w:t>ț</w:t>
            </w:r>
            <w:r w:rsidRPr="00E33F9E">
              <w:rPr>
                <w:lang w:val="ro-RO"/>
              </w:rPr>
              <w:t xml:space="preserve">area zonei. </w:t>
            </w:r>
          </w:p>
        </w:tc>
      </w:tr>
    </w:tbl>
    <w:p w:rsidR="0003534F" w:rsidRDefault="0003534F" w:rsidP="00E84E01">
      <w:pPr>
        <w:pStyle w:val="NoSpacing"/>
        <w:ind w:firstLine="720"/>
        <w:rPr>
          <w:lang w:val="fr-FR"/>
        </w:rPr>
      </w:pPr>
    </w:p>
    <w:p w:rsidR="00B66405" w:rsidRPr="0003534F" w:rsidRDefault="00B66405" w:rsidP="00E84E01">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6B235A">
        <w:tc>
          <w:tcPr>
            <w:tcW w:w="9923" w:type="dxa"/>
            <w:shd w:val="clear" w:color="auto" w:fill="auto"/>
          </w:tcPr>
          <w:p w:rsidR="00A27BDA" w:rsidRPr="00A27BDA" w:rsidRDefault="00A27BDA" w:rsidP="00E84E01">
            <w:pPr>
              <w:pStyle w:val="NoSpacing"/>
              <w:rPr>
                <w:lang w:val="ro-RO"/>
              </w:rPr>
            </w:pPr>
            <w:r w:rsidRPr="00A27BDA">
              <w:rPr>
                <w:lang w:val="ro-RO"/>
              </w:rPr>
              <w:t>Se va îndepărta mâncarea la care rozătoarele pot ajunge cu u</w:t>
            </w:r>
            <w:r w:rsidRPr="00A27BDA">
              <w:rPr>
                <w:rFonts w:ascii="Cambria Math" w:hAnsi="Cambria Math" w:cs="Cambria Math"/>
                <w:lang w:val="ro-RO"/>
              </w:rPr>
              <w:t>ș</w:t>
            </w:r>
            <w:r w:rsidRPr="00A27BDA">
              <w:rPr>
                <w:lang w:val="ro-RO"/>
              </w:rPr>
              <w:t>urin</w:t>
            </w:r>
            <w:r w:rsidRPr="00A27BDA">
              <w:rPr>
                <w:rFonts w:ascii="Cambria Math" w:hAnsi="Cambria Math" w:cs="Cambria Math"/>
                <w:lang w:val="ro-RO"/>
              </w:rPr>
              <w:t>ț</w:t>
            </w:r>
            <w:r w:rsidRPr="00A27BDA">
              <w:rPr>
                <w:lang w:val="ro-RO"/>
              </w:rPr>
              <w:t>ă (de ex.: cereale vrac sau reziduuri alimentare)</w:t>
            </w:r>
          </w:p>
          <w:p w:rsidR="00A27BDA" w:rsidRPr="00A27BDA" w:rsidRDefault="00A27BDA" w:rsidP="00E84E01">
            <w:pPr>
              <w:pStyle w:val="NoSpacing"/>
              <w:rPr>
                <w:lang w:val="ro-RO"/>
              </w:rPr>
            </w:pPr>
            <w:r w:rsidRPr="00A27BDA">
              <w:rPr>
                <w:lang w:val="ro-RO"/>
              </w:rPr>
              <w:t>Atunci când este posibil, suporturile de momeală trebuie să fie fixate pe pământ sau pe alte structuri.</w:t>
            </w:r>
          </w:p>
          <w:p w:rsidR="00A27BDA" w:rsidRPr="00A27BDA" w:rsidRDefault="00A27BDA" w:rsidP="00E84E01">
            <w:pPr>
              <w:pStyle w:val="NoSpacing"/>
              <w:rPr>
                <w:lang w:val="ro-RO"/>
              </w:rPr>
            </w:pPr>
            <w:r w:rsidRPr="00A27BDA">
              <w:rPr>
                <w:lang w:val="ro-RO"/>
              </w:rPr>
              <w:lastRenderedPageBreak/>
              <w:t>Nu  se va deschide plicul care con</w:t>
            </w:r>
            <w:r w:rsidRPr="00A27BDA">
              <w:rPr>
                <w:rFonts w:ascii="Cambria Math" w:hAnsi="Cambria Math" w:cs="Cambria Math"/>
                <w:lang w:val="ro-RO"/>
              </w:rPr>
              <w:t>ț</w:t>
            </w:r>
            <w:r w:rsidRPr="00A27BDA">
              <w:rPr>
                <w:lang w:val="ro-RO"/>
              </w:rPr>
              <w:t xml:space="preserve">ine momeala şi nu se va  pune suporturile de momeală la îndemâna  păsărilor, a animalelor domestice, a animalelor de fermă </w:t>
            </w:r>
            <w:r w:rsidRPr="00A27BDA">
              <w:rPr>
                <w:rFonts w:ascii="Cambria Math" w:hAnsi="Cambria Math" w:cs="Cambria Math"/>
                <w:lang w:val="ro-RO"/>
              </w:rPr>
              <w:t>ș</w:t>
            </w:r>
            <w:r w:rsidRPr="00A27BDA">
              <w:rPr>
                <w:lang w:val="ro-RO"/>
              </w:rPr>
              <w:t>i a altor animale cărora nu le este destinat produsul.</w:t>
            </w:r>
          </w:p>
          <w:p w:rsidR="00A27BDA" w:rsidRPr="00A27BDA" w:rsidRDefault="00A27BDA" w:rsidP="00E84E01">
            <w:pPr>
              <w:pStyle w:val="NoSpacing"/>
              <w:rPr>
                <w:lang w:val="ro-RO"/>
              </w:rPr>
            </w:pPr>
            <w:r w:rsidRPr="00A27BDA">
              <w:rPr>
                <w:lang w:val="ro-RO"/>
              </w:rPr>
              <w:t>Atunci când produsul este utilizat în zone publice, zonele tratate trebuie să fie marcate în timpul perioadei de tratament, iar un semn explicativ trebuie să informeze cu privire  la riscul otrăvirii primare şi secundare  al anticuagulantelor, precum şi despre măsurile de prim ajutor.</w:t>
            </w:r>
          </w:p>
          <w:p w:rsidR="00A27BDA" w:rsidRPr="00A27BDA" w:rsidRDefault="00A27BDA" w:rsidP="00E84E01">
            <w:pPr>
              <w:pStyle w:val="NoSpacing"/>
              <w:rPr>
                <w:lang w:val="ro-RO"/>
              </w:rPr>
            </w:pPr>
            <w:r w:rsidRPr="00A27BDA">
              <w:rPr>
                <w:lang w:val="ro-RO"/>
              </w:rPr>
              <w:t>Suporturile de momeală nu se vor pune la îndemâna animalelor domestice, animalelor de fermă, păsărilor şi a altor animale cărora nu le este destinat produsul.</w:t>
            </w:r>
          </w:p>
          <w:p w:rsidR="00A27BDA" w:rsidRPr="00A27BDA" w:rsidRDefault="00A27BDA" w:rsidP="00E84E01">
            <w:pPr>
              <w:pStyle w:val="NoSpacing"/>
              <w:rPr>
                <w:lang w:val="it-IT"/>
              </w:rPr>
            </w:pPr>
            <w:r w:rsidRPr="00A27BDA">
              <w:rPr>
                <w:lang w:val="ro-RO"/>
              </w:rPr>
              <w:t>Nu trebuie aplicat în zone în care alimentele/furajele, băuturile, ustensilele de bucătărie sau suprafe</w:t>
            </w:r>
            <w:r w:rsidRPr="00A27BDA">
              <w:rPr>
                <w:rFonts w:ascii="Cambria Math" w:hAnsi="Cambria Math" w:cs="Cambria Math"/>
                <w:lang w:val="ro-RO"/>
              </w:rPr>
              <w:t>ț</w:t>
            </w:r>
            <w:r w:rsidRPr="00A27BDA">
              <w:rPr>
                <w:lang w:val="ro-RO"/>
              </w:rPr>
              <w:t>ele de procesare a alimentelor pot intra în contact cu produsul sau pot fi contaminate de acesta.</w:t>
            </w:r>
          </w:p>
          <w:p w:rsidR="00A27BDA" w:rsidRPr="00A27BDA" w:rsidRDefault="00A27BDA" w:rsidP="00E84E01">
            <w:pPr>
              <w:pStyle w:val="NoSpacing"/>
              <w:rPr>
                <w:lang w:val="ro-RO"/>
              </w:rPr>
            </w:pPr>
            <w:r w:rsidRPr="00A27BDA">
              <w:rPr>
                <w:lang w:val="ro-RO"/>
              </w:rPr>
              <w:t>Nu se pun suporturile de momeală în apropierea sistemelor de scurgere a apei unde momeala ar putea intra în contact cu apa.</w:t>
            </w:r>
          </w:p>
          <w:p w:rsidR="00A27BDA" w:rsidRPr="00A27BDA" w:rsidRDefault="00A27BDA" w:rsidP="00E84E01">
            <w:pPr>
              <w:pStyle w:val="NoSpacing"/>
              <w:rPr>
                <w:lang w:val="ro-RO"/>
              </w:rPr>
            </w:pPr>
            <w:r w:rsidRPr="00A27BDA">
              <w:rPr>
                <w:lang w:val="ro-RO"/>
              </w:rPr>
              <w:t>Înainte de tratament suporturile de momeală trebuie să fie etichetate cu următoarele informa</w:t>
            </w:r>
            <w:r w:rsidRPr="00A27BDA">
              <w:rPr>
                <w:rFonts w:ascii="Cambria Math" w:hAnsi="Cambria Math" w:cs="Cambria Math"/>
                <w:lang w:val="ro-RO"/>
              </w:rPr>
              <w:t>ț</w:t>
            </w:r>
            <w:r w:rsidRPr="00A27BDA">
              <w:rPr>
                <w:lang w:val="ro-RO"/>
              </w:rPr>
              <w:t>ii: „nu muta</w:t>
            </w:r>
            <w:r w:rsidRPr="00A27BDA">
              <w:rPr>
                <w:rFonts w:ascii="Cambria Math" w:hAnsi="Cambria Math" w:cs="Cambria Math"/>
                <w:lang w:val="ro-RO"/>
              </w:rPr>
              <w:t>ț</w:t>
            </w:r>
            <w:r w:rsidRPr="00A27BDA">
              <w:rPr>
                <w:lang w:val="ro-RO"/>
              </w:rPr>
              <w:t>i sau deschide</w:t>
            </w:r>
            <w:r w:rsidRPr="00A27BDA">
              <w:rPr>
                <w:rFonts w:ascii="Cambria Math" w:hAnsi="Cambria Math" w:cs="Cambria Math"/>
                <w:lang w:val="ro-RO"/>
              </w:rPr>
              <w:t>ț</w:t>
            </w:r>
            <w:r w:rsidRPr="00A27BDA">
              <w:rPr>
                <w:lang w:val="ro-RO"/>
              </w:rPr>
              <w:t>i”; „con</w:t>
            </w:r>
            <w:r w:rsidRPr="00A27BDA">
              <w:rPr>
                <w:rFonts w:ascii="Cambria Math" w:hAnsi="Cambria Math" w:cs="Cambria Math"/>
                <w:lang w:val="ro-RO"/>
              </w:rPr>
              <w:t>ț</w:t>
            </w:r>
            <w:r w:rsidRPr="00A27BDA">
              <w:rPr>
                <w:lang w:val="ro-RO"/>
              </w:rPr>
              <w:t>ine un rodenticid”;</w:t>
            </w:r>
          </w:p>
          <w:p w:rsidR="00A27BDA" w:rsidRPr="00A27BDA" w:rsidRDefault="00A27BDA" w:rsidP="00E84E01">
            <w:pPr>
              <w:pStyle w:val="NoSpacing"/>
              <w:rPr>
                <w:lang w:val="ro-RO"/>
              </w:rPr>
            </w:pPr>
            <w:r w:rsidRPr="00A27BDA">
              <w:rPr>
                <w:lang w:val="ro-RO"/>
              </w:rPr>
              <w:t>Pentru a reduce riscul otrăvirii secundare prin ingestia rozătoarele moarte în timpul tratamentului acestea vor fi colectate şi îndepărtate cel pu</w:t>
            </w:r>
            <w:r w:rsidRPr="00A27BDA">
              <w:rPr>
                <w:rFonts w:ascii="Cambria Math" w:hAnsi="Cambria Math" w:cs="Cambria Math"/>
                <w:lang w:val="ro-RO"/>
              </w:rPr>
              <w:t>ț</w:t>
            </w:r>
            <w:r w:rsidRPr="00A27BDA">
              <w:rPr>
                <w:lang w:val="ro-RO"/>
              </w:rPr>
              <w:t>in de fiecare dată când se verifică suporturile de momeală.</w:t>
            </w:r>
          </w:p>
          <w:p w:rsidR="00A27BDA" w:rsidRPr="00A27BDA" w:rsidRDefault="00A27BDA" w:rsidP="00E84E01">
            <w:pPr>
              <w:pStyle w:val="NoSpacing"/>
              <w:rPr>
                <w:lang w:val="ro-RO"/>
              </w:rPr>
            </w:pPr>
            <w:r w:rsidRPr="00A27BDA">
              <w:rPr>
                <w:lang w:val="ro-RO"/>
              </w:rPr>
              <w:t>Rozătoarele moarte vor fi eliminate ca de</w:t>
            </w:r>
            <w:r w:rsidRPr="00A27BDA">
              <w:rPr>
                <w:rFonts w:ascii="Cambria Math" w:hAnsi="Cambria Math" w:cs="Cambria Math"/>
                <w:lang w:val="ro-RO"/>
              </w:rPr>
              <w:t>ș</w:t>
            </w:r>
            <w:r w:rsidRPr="00A27BDA">
              <w:rPr>
                <w:lang w:val="ro-RO"/>
              </w:rPr>
              <w:t>euri periculoase, în conformitate cu cele prevăzute de reglementările locale.</w:t>
            </w:r>
          </w:p>
          <w:p w:rsidR="00A27BDA" w:rsidRPr="00A27BDA" w:rsidRDefault="00A27BDA" w:rsidP="00E84E01">
            <w:pPr>
              <w:pStyle w:val="NoSpacing"/>
              <w:rPr>
                <w:lang w:val="ro-RO"/>
              </w:rPr>
            </w:pPr>
            <w:r w:rsidRPr="00A27BDA">
              <w:rPr>
                <w:lang w:val="ro-RO"/>
              </w:rPr>
              <w:t xml:space="preserve">Produsele nu trebuie utilizate mai mult de 35 de zile fără o evaluare a stării invaziei </w:t>
            </w:r>
            <w:r w:rsidRPr="00A27BDA">
              <w:rPr>
                <w:rFonts w:ascii="Cambria Math" w:hAnsi="Cambria Math" w:cs="Cambria Math"/>
                <w:lang w:val="ro-RO"/>
              </w:rPr>
              <w:t>ș</w:t>
            </w:r>
            <w:r w:rsidRPr="00A27BDA">
              <w:rPr>
                <w:lang w:val="ro-RO"/>
              </w:rPr>
              <w:t>i a eficacită</w:t>
            </w:r>
            <w:r w:rsidRPr="00A27BDA">
              <w:rPr>
                <w:rFonts w:ascii="Cambria Math" w:hAnsi="Cambria Math" w:cs="Cambria Math"/>
                <w:lang w:val="ro-RO"/>
              </w:rPr>
              <w:t>ț</w:t>
            </w:r>
            <w:r w:rsidRPr="00A27BDA">
              <w:rPr>
                <w:lang w:val="ro-RO"/>
              </w:rPr>
              <w:t>ii tratamentului.</w:t>
            </w:r>
          </w:p>
          <w:p w:rsidR="00A27BDA" w:rsidRPr="00A27BDA" w:rsidRDefault="00A27BDA" w:rsidP="00E84E01">
            <w:pPr>
              <w:pStyle w:val="NoSpacing"/>
              <w:rPr>
                <w:lang w:val="ro-RO"/>
              </w:rPr>
            </w:pPr>
            <w:r w:rsidRPr="00A27BDA">
              <w:rPr>
                <w:lang w:val="ro-RO"/>
              </w:rPr>
              <w:t>Momelile trebuie asigurate astfel încât acestea să nu fie scoase din suportii de momeală.</w:t>
            </w:r>
          </w:p>
          <w:p w:rsidR="00B66405" w:rsidRPr="00F10393" w:rsidRDefault="00A27BDA" w:rsidP="00E84E01">
            <w:pPr>
              <w:pStyle w:val="NoSpacing"/>
              <w:rPr>
                <w:lang w:val="ro-RO"/>
              </w:rPr>
            </w:pPr>
            <w:r w:rsidRPr="00A27BDA">
              <w:rPr>
                <w:lang w:val="ro-RO"/>
              </w:rPr>
              <w:t>La sfârşitul tratamentului se va elimina momeala neutilizată şi ambalajul prin intermediul unui responsabil cu gestionarea deşeurilor periculoase, autorizat, în conformitat</w:t>
            </w:r>
            <w:r>
              <w:rPr>
                <w:lang w:val="ro-RO"/>
              </w:rPr>
              <w:t>e cu reglementările în vigoare.</w:t>
            </w:r>
          </w:p>
        </w:tc>
      </w:tr>
    </w:tbl>
    <w:p w:rsidR="0003534F" w:rsidRPr="0003534F" w:rsidRDefault="0003534F" w:rsidP="00E84E01">
      <w:pPr>
        <w:pStyle w:val="NoSpacing"/>
        <w:rPr>
          <w:b/>
          <w:lang w:val="ro-RO"/>
        </w:rPr>
      </w:pPr>
    </w:p>
    <w:p w:rsidR="00B66405" w:rsidRPr="0003534F" w:rsidRDefault="00B66405" w:rsidP="00E84E01">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E33F9E" w:rsidP="00E84E01">
            <w:pPr>
              <w:pStyle w:val="NoSpacing"/>
              <w:rPr>
                <w:lang w:val="ro-RO"/>
              </w:rPr>
            </w:pPr>
            <w:r w:rsidRPr="00E33F9E">
              <w:rPr>
                <w:lang w:val="ro-RO"/>
              </w:rPr>
              <w:t>Eliminarea deseurilor de produs si a ambalajelor acestuia se face in conformitate cu prevederile Legii 211/2011 privind regimul deseurilor , de catre operatorii autorizati.Produsul nu este destinat utilizarii permanente (durata maxima de</w:t>
            </w:r>
            <w:r w:rsidR="00B82644">
              <w:rPr>
                <w:lang w:val="ro-RO"/>
              </w:rPr>
              <w:t xml:space="preserve"> </w:t>
            </w:r>
            <w:r>
              <w:rPr>
                <w:lang w:val="ro-RO"/>
              </w:rPr>
              <w:t>6 saptamani/statie de momeala</w:t>
            </w:r>
            <w:r w:rsidRPr="00E33F9E">
              <w:rPr>
                <w:lang w:val="ro-RO"/>
              </w:rPr>
              <w:t>)</w:t>
            </w:r>
          </w:p>
        </w:tc>
      </w:tr>
      <w:tr w:rsidR="007707AC" w:rsidRPr="007707AC" w:rsidTr="000E2EF7">
        <w:tc>
          <w:tcPr>
            <w:tcW w:w="9923" w:type="dxa"/>
          </w:tcPr>
          <w:p w:rsidR="007707AC" w:rsidRPr="007707AC" w:rsidRDefault="007707AC" w:rsidP="00E84E01">
            <w:pPr>
              <w:pStyle w:val="NoSpacing"/>
              <w:rPr>
                <w:lang w:val="ro-RO"/>
              </w:rPr>
            </w:pPr>
            <w:r w:rsidRPr="007707AC">
              <w:rPr>
                <w:lang w:val="ro-RO"/>
              </w:rPr>
              <w:t>Ambalaj:</w:t>
            </w:r>
            <w:r w:rsidRPr="007707AC">
              <w:rPr>
                <w:i/>
                <w:lang w:val="ro-RO"/>
              </w:rPr>
              <w:t xml:space="preserve"> </w:t>
            </w:r>
            <w:r w:rsidR="005644BE">
              <w:rPr>
                <w:lang w:val="ro-RO"/>
              </w:rPr>
              <w:t>Se dispune de produs/recipient ca deseuri periculoase</w:t>
            </w:r>
            <w:r w:rsidR="005644BE" w:rsidRPr="007707AC">
              <w:rPr>
                <w:lang w:val="ro-RO"/>
              </w:rPr>
              <w:t xml:space="preserve"> </w:t>
            </w:r>
            <w:r w:rsidR="005644BE">
              <w:rPr>
                <w:lang w:val="ro-RO"/>
              </w:rPr>
              <w:t>.</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D60970" w:rsidRDefault="00D60970" w:rsidP="00E84E01">
      <w:pPr>
        <w:rPr>
          <w:b/>
          <w:color w:val="000000"/>
          <w:lang w:val="ro-RO"/>
        </w:rPr>
      </w:pPr>
    </w:p>
    <w:p w:rsidR="00A27BDA" w:rsidRPr="00A27BDA" w:rsidRDefault="00B66405" w:rsidP="00E84E01">
      <w:pPr>
        <w:rPr>
          <w:lang w:val="ro-RO"/>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A27BDA" w:rsidRPr="00A27BDA">
        <w:rPr>
          <w:lang w:val="ro-RO"/>
        </w:rPr>
        <w:t xml:space="preserve">A se depozita într-un loc uscat, răcoros </w:t>
      </w:r>
      <w:r w:rsidR="00A27BDA" w:rsidRPr="00A27BDA">
        <w:rPr>
          <w:rFonts w:ascii="Cambria Math" w:hAnsi="Cambria Math" w:cs="Cambria Math"/>
          <w:lang w:val="ro-RO"/>
        </w:rPr>
        <w:t>ș</w:t>
      </w:r>
      <w:r w:rsidR="00A27BDA" w:rsidRPr="00A27BDA">
        <w:rPr>
          <w:lang w:val="ro-RO"/>
        </w:rPr>
        <w:t>i bine ventilat. Păstra</w:t>
      </w:r>
      <w:r w:rsidR="00A27BDA" w:rsidRPr="00A27BDA">
        <w:rPr>
          <w:rFonts w:ascii="Cambria Math" w:hAnsi="Cambria Math" w:cs="Cambria Math"/>
          <w:lang w:val="ro-RO"/>
        </w:rPr>
        <w:t>ț</w:t>
      </w:r>
      <w:r w:rsidR="00A27BDA" w:rsidRPr="00A27BDA">
        <w:rPr>
          <w:lang w:val="ro-RO"/>
        </w:rPr>
        <w:t xml:space="preserve">i ambalajul </w:t>
      </w:r>
      <w:r w:rsidR="000D4274">
        <w:rPr>
          <w:lang w:val="ro-RO"/>
        </w:rPr>
        <w:t xml:space="preserve">original </w:t>
      </w:r>
      <w:r w:rsidR="00A27BDA" w:rsidRPr="00A27BDA">
        <w:rPr>
          <w:lang w:val="ro-RO"/>
        </w:rPr>
        <w:t xml:space="preserve">închis </w:t>
      </w:r>
      <w:r w:rsidR="000D4274">
        <w:rPr>
          <w:lang w:val="ro-RO"/>
        </w:rPr>
        <w:t xml:space="preserve">etans </w:t>
      </w:r>
      <w:r w:rsidR="00A27BDA" w:rsidRPr="00A27BDA">
        <w:rPr>
          <w:rFonts w:ascii="Cambria Math" w:hAnsi="Cambria Math" w:cs="Cambria Math"/>
          <w:lang w:val="ro-RO"/>
        </w:rPr>
        <w:t>ș</w:t>
      </w:r>
      <w:r w:rsidR="00A27BDA" w:rsidRPr="00A27BDA">
        <w:rPr>
          <w:lang w:val="ro-RO"/>
        </w:rPr>
        <w:t>i departe de lumin</w:t>
      </w:r>
      <w:r w:rsidR="000D4274">
        <w:rPr>
          <w:lang w:val="ro-RO"/>
        </w:rPr>
        <w:t>a solara directa</w:t>
      </w:r>
      <w:r w:rsidR="00A27BDA" w:rsidRPr="00A27BDA">
        <w:rPr>
          <w:lang w:val="ro-RO"/>
        </w:rPr>
        <w:t>.Nu se va permite accesul animalelor domestice şi păsărilor la locul unde este depozitată momeala.</w:t>
      </w:r>
    </w:p>
    <w:p w:rsidR="00847CDB" w:rsidRPr="00847CDB" w:rsidRDefault="00847CDB" w:rsidP="00E84E01">
      <w:pPr>
        <w:rPr>
          <w:color w:val="000000"/>
        </w:rPr>
      </w:pPr>
    </w:p>
    <w:p w:rsidR="001D43BA" w:rsidRPr="00847CDB" w:rsidRDefault="00B66405" w:rsidP="00E84E01">
      <w:pPr>
        <w:rPr>
          <w:b/>
          <w:lang w:val="ro-RO"/>
        </w:rPr>
      </w:pPr>
      <w:r w:rsidRPr="007707AC">
        <w:rPr>
          <w:lang w:val="ro-RO"/>
        </w:rPr>
        <w:t xml:space="preserve">DURATA DE CONSERVARE A PRODUSELOR </w:t>
      </w:r>
      <w:r w:rsidR="006E0C23">
        <w:rPr>
          <w:lang w:val="ro-RO"/>
        </w:rPr>
        <w:t xml:space="preserve"> </w:t>
      </w:r>
      <w:r w:rsidRPr="007707AC">
        <w:rPr>
          <w:lang w:val="ro-RO"/>
        </w:rPr>
        <w:t>BIOCIDE ÎN CONDI</w:t>
      </w:r>
      <w:r w:rsidR="00EF1059" w:rsidRPr="007707AC">
        <w:rPr>
          <w:lang w:val="ro-RO"/>
        </w:rPr>
        <w:t>T</w:t>
      </w:r>
      <w:r w:rsidRPr="007707AC">
        <w:rPr>
          <w:lang w:val="ro-RO"/>
        </w:rPr>
        <w:t xml:space="preserve">II NORMALE </w:t>
      </w:r>
      <w:r w:rsidR="006E0C23">
        <w:rPr>
          <w:lang w:val="ro-RO"/>
        </w:rPr>
        <w:t xml:space="preserve"> </w:t>
      </w:r>
      <w:r w:rsidRPr="007707AC">
        <w:rPr>
          <w:lang w:val="ro-RO"/>
        </w:rPr>
        <w:t xml:space="preserve">DE DEPOZITARE </w:t>
      </w:r>
      <w:r w:rsidR="007406C6" w:rsidRPr="00847CDB">
        <w:rPr>
          <w:b/>
          <w:lang w:val="ro-RO"/>
        </w:rPr>
        <w:t xml:space="preserve">: </w:t>
      </w:r>
      <w:r w:rsidR="005926A4">
        <w:rPr>
          <w:b/>
          <w:color w:val="000000"/>
        </w:rPr>
        <w:t xml:space="preserve">2 </w:t>
      </w:r>
      <w:proofErr w:type="spellStart"/>
      <w:r w:rsidR="005926A4">
        <w:rPr>
          <w:b/>
          <w:color w:val="000000"/>
        </w:rPr>
        <w:t>ani</w:t>
      </w:r>
      <w:proofErr w:type="spellEnd"/>
    </w:p>
    <w:p w:rsidR="00EC1C4B" w:rsidRDefault="00EC1C4B" w:rsidP="00E84E01">
      <w:pPr>
        <w:pStyle w:val="NoSpacing"/>
        <w:rPr>
          <w:b/>
          <w:lang w:val="ro-RO"/>
        </w:rPr>
      </w:pPr>
    </w:p>
    <w:p w:rsidR="00E84E01" w:rsidRDefault="00E84E01" w:rsidP="00E84E01">
      <w:pPr>
        <w:pStyle w:val="NoSpacing"/>
        <w:rPr>
          <w:b/>
          <w:lang w:val="ro-RO"/>
        </w:rPr>
      </w:pPr>
    </w:p>
    <w:p w:rsidR="00EC1C4B" w:rsidRDefault="0003534F" w:rsidP="00E84E01">
      <w:pPr>
        <w:pStyle w:val="NoSpacing"/>
        <w:rPr>
          <w:b/>
          <w:lang w:val="ro-RO"/>
        </w:rPr>
      </w:pPr>
      <w:r w:rsidRPr="0003534F">
        <w:rPr>
          <w:b/>
          <w:lang w:val="ro-RO"/>
        </w:rPr>
        <w:lastRenderedPageBreak/>
        <w:t>XX.</w:t>
      </w:r>
      <w:r w:rsidR="00D60970">
        <w:rPr>
          <w:b/>
          <w:lang w:val="ro-RO"/>
        </w:rPr>
        <w:t xml:space="preserve"> </w:t>
      </w:r>
      <w:r w:rsidR="00B66405" w:rsidRPr="0003534F">
        <w:rPr>
          <w:b/>
          <w:lang w:val="ro-RO"/>
        </w:rPr>
        <w:t>ALTE INFORMA</w:t>
      </w:r>
      <w:r w:rsidR="00EF1059" w:rsidRPr="0003534F">
        <w:rPr>
          <w:b/>
          <w:lang w:val="ro-RO"/>
        </w:rPr>
        <w:t>T</w:t>
      </w:r>
      <w:r w:rsidR="00E30526">
        <w:rPr>
          <w:b/>
          <w:lang w:val="ro-RO"/>
        </w:rPr>
        <w:t xml:space="preserve">II : </w:t>
      </w:r>
    </w:p>
    <w:p w:rsidR="00EC1C4B" w:rsidRDefault="00E30526" w:rsidP="00E84E01">
      <w:pPr>
        <w:pStyle w:val="NoSpacing"/>
        <w:ind w:firstLine="720"/>
        <w:rPr>
          <w:lang w:val="ro-RO"/>
        </w:rPr>
      </w:pPr>
      <w:r w:rsidRPr="00E30526">
        <w:rPr>
          <w:lang w:val="ro-RO"/>
        </w:rPr>
        <w:t>Avand in vedere efectele adverse potentiale pentru sanatatea umana, se recomanda citirea cu maxima atentie a instructiunilor de pe eticheta si respectarea lor</w:t>
      </w:r>
      <w:r w:rsidR="005B5C0A">
        <w:rPr>
          <w:lang w:val="ro-RO"/>
        </w:rPr>
        <w:t>.</w:t>
      </w:r>
    </w:p>
    <w:p w:rsidR="00EC1C4B" w:rsidRPr="00EC1C4B" w:rsidRDefault="00EC1C4B" w:rsidP="00E84E01">
      <w:pPr>
        <w:pStyle w:val="NoSpacing"/>
        <w:ind w:firstLine="720"/>
      </w:pPr>
      <w:r w:rsidRPr="00EC1C4B">
        <w:rPr>
          <w:lang w:val="ro-RO"/>
        </w:rPr>
        <w:t>Din cauza modului lor de actiune întârziat, rodenticidele anticoagulante au nevoie de 4 până la 10 zile pentru a fi efi</w:t>
      </w:r>
      <w:r>
        <w:rPr>
          <w:lang w:val="ro-RO"/>
        </w:rPr>
        <w:t>ciente după consumarea momelii.</w:t>
      </w:r>
      <w:proofErr w:type="spellStart"/>
      <w:r w:rsidRPr="00EC1C4B">
        <w:t>Rozătoarele</w:t>
      </w:r>
      <w:proofErr w:type="spellEnd"/>
      <w:r w:rsidRPr="00EC1C4B">
        <w:t xml:space="preserve"> pot fi </w:t>
      </w:r>
      <w:proofErr w:type="spellStart"/>
      <w:r w:rsidRPr="00EC1C4B">
        <w:t>purtătoare</w:t>
      </w:r>
      <w:proofErr w:type="spellEnd"/>
      <w:r w:rsidRPr="00EC1C4B">
        <w:t xml:space="preserve"> de </w:t>
      </w:r>
      <w:proofErr w:type="spellStart"/>
      <w:r w:rsidRPr="00EC1C4B">
        <w:t>boli</w:t>
      </w:r>
      <w:proofErr w:type="spellEnd"/>
      <w:r w:rsidRPr="00EC1C4B">
        <w:t xml:space="preserve">. Nu </w:t>
      </w:r>
      <w:proofErr w:type="spellStart"/>
      <w:r w:rsidRPr="00EC1C4B">
        <w:t>atingeti</w:t>
      </w:r>
      <w:proofErr w:type="spellEnd"/>
      <w:r w:rsidRPr="00EC1C4B">
        <w:t xml:space="preserve"> </w:t>
      </w:r>
      <w:proofErr w:type="spellStart"/>
      <w:r w:rsidRPr="00EC1C4B">
        <w:t>rozătoarele</w:t>
      </w:r>
      <w:proofErr w:type="spellEnd"/>
      <w:r w:rsidRPr="00EC1C4B">
        <w:t xml:space="preserve"> </w:t>
      </w:r>
      <w:proofErr w:type="spellStart"/>
      <w:r w:rsidRPr="00EC1C4B">
        <w:t>moarte</w:t>
      </w:r>
      <w:proofErr w:type="spellEnd"/>
      <w:r w:rsidRPr="00EC1C4B">
        <w:t xml:space="preserve"> cu </w:t>
      </w:r>
      <w:proofErr w:type="spellStart"/>
      <w:r w:rsidRPr="00EC1C4B">
        <w:t>mâinile</w:t>
      </w:r>
      <w:proofErr w:type="spellEnd"/>
      <w:r w:rsidRPr="00EC1C4B">
        <w:t xml:space="preserve"> </w:t>
      </w:r>
      <w:proofErr w:type="spellStart"/>
      <w:r w:rsidRPr="00EC1C4B">
        <w:t>goale</w:t>
      </w:r>
      <w:proofErr w:type="spellEnd"/>
      <w:r w:rsidRPr="00EC1C4B">
        <w:t xml:space="preserve">, </w:t>
      </w:r>
      <w:proofErr w:type="spellStart"/>
      <w:r w:rsidRPr="00EC1C4B">
        <w:t>utilizati</w:t>
      </w:r>
      <w:proofErr w:type="spellEnd"/>
      <w:r w:rsidRPr="00EC1C4B">
        <w:t xml:space="preserve"> </w:t>
      </w:r>
      <w:proofErr w:type="spellStart"/>
      <w:r w:rsidRPr="00EC1C4B">
        <w:t>mănusi</w:t>
      </w:r>
      <w:proofErr w:type="spellEnd"/>
      <w:r w:rsidRPr="00EC1C4B">
        <w:t xml:space="preserve"> </w:t>
      </w:r>
      <w:proofErr w:type="spellStart"/>
      <w:r w:rsidRPr="00EC1C4B">
        <w:t>sau</w:t>
      </w:r>
      <w:proofErr w:type="spellEnd"/>
      <w:r w:rsidRPr="00EC1C4B">
        <w:t xml:space="preserve"> </w:t>
      </w:r>
      <w:proofErr w:type="spellStart"/>
      <w:r w:rsidRPr="00EC1C4B">
        <w:t>ustensile</w:t>
      </w:r>
      <w:proofErr w:type="spellEnd"/>
      <w:r w:rsidRPr="00EC1C4B">
        <w:t xml:space="preserve">, cum </w:t>
      </w:r>
      <w:proofErr w:type="spellStart"/>
      <w:r w:rsidRPr="00EC1C4B">
        <w:t>ar</w:t>
      </w:r>
      <w:proofErr w:type="spellEnd"/>
      <w:r w:rsidRPr="00EC1C4B">
        <w:t xml:space="preserve"> fi </w:t>
      </w:r>
      <w:proofErr w:type="spellStart"/>
      <w:r w:rsidRPr="00EC1C4B">
        <w:t>clesti</w:t>
      </w:r>
      <w:proofErr w:type="spellEnd"/>
      <w:r w:rsidRPr="00EC1C4B">
        <w:t xml:space="preserve">, </w:t>
      </w:r>
      <w:proofErr w:type="spellStart"/>
      <w:r w:rsidRPr="00EC1C4B">
        <w:t>atunci</w:t>
      </w:r>
      <w:proofErr w:type="spellEnd"/>
      <w:r w:rsidRPr="00EC1C4B">
        <w:t xml:space="preserve"> </w:t>
      </w:r>
      <w:proofErr w:type="spellStart"/>
      <w:r w:rsidRPr="00EC1C4B">
        <w:t>când</w:t>
      </w:r>
      <w:proofErr w:type="spellEnd"/>
      <w:r w:rsidRPr="00EC1C4B">
        <w:t xml:space="preserve"> le </w:t>
      </w:r>
      <w:proofErr w:type="spellStart"/>
      <w:r w:rsidRPr="00EC1C4B">
        <w:t>eliminati.Acest</w:t>
      </w:r>
      <w:proofErr w:type="spellEnd"/>
      <w:r w:rsidRPr="00EC1C4B">
        <w:t xml:space="preserve"> </w:t>
      </w:r>
      <w:proofErr w:type="spellStart"/>
      <w:r w:rsidRPr="00EC1C4B">
        <w:t>produs</w:t>
      </w:r>
      <w:proofErr w:type="spellEnd"/>
      <w:r w:rsidRPr="00EC1C4B">
        <w:t xml:space="preserve"> </w:t>
      </w:r>
      <w:proofErr w:type="spellStart"/>
      <w:r w:rsidRPr="00EC1C4B">
        <w:t>conţine</w:t>
      </w:r>
      <w:proofErr w:type="spellEnd"/>
      <w:r w:rsidRPr="00EC1C4B">
        <w:t xml:space="preserve"> un agent </w:t>
      </w:r>
      <w:proofErr w:type="spellStart"/>
      <w:r w:rsidRPr="00EC1C4B">
        <w:t>amar</w:t>
      </w:r>
      <w:proofErr w:type="spellEnd"/>
      <w:r w:rsidRPr="00EC1C4B">
        <w:t xml:space="preserve"> </w:t>
      </w:r>
      <w:proofErr w:type="spellStart"/>
      <w:r w:rsidRPr="00EC1C4B">
        <w:t>şi</w:t>
      </w:r>
      <w:proofErr w:type="spellEnd"/>
      <w:r w:rsidRPr="00EC1C4B">
        <w:t xml:space="preserve"> un colorant.</w:t>
      </w:r>
    </w:p>
    <w:p w:rsidR="000D4274" w:rsidRPr="000D4274" w:rsidRDefault="000D4274" w:rsidP="00E84E01">
      <w:pPr>
        <w:pStyle w:val="NoSpacing"/>
        <w:ind w:firstLine="720"/>
        <w:rPr>
          <w:u w:val="single"/>
          <w:lang w:val="ro-RO"/>
        </w:rPr>
      </w:pPr>
      <w:r w:rsidRPr="000D4274">
        <w:rPr>
          <w:u w:val="single"/>
          <w:lang w:val="ro-RO"/>
        </w:rPr>
        <w:t>Respectarea restric</w:t>
      </w:r>
      <w:r w:rsidRPr="000D4274">
        <w:rPr>
          <w:rFonts w:ascii="Cambria Math" w:hAnsi="Cambria Math" w:cs="Cambria Math"/>
          <w:u w:val="single"/>
          <w:lang w:val="ro-RO"/>
        </w:rPr>
        <w:t>ț</w:t>
      </w:r>
      <w:r w:rsidRPr="000D4274">
        <w:rPr>
          <w:u w:val="single"/>
          <w:lang w:val="ro-RO"/>
        </w:rPr>
        <w:t xml:space="preserve">iilor pentru utilizarea produsului biocid si anume : </w:t>
      </w:r>
    </w:p>
    <w:p w:rsidR="000D4274" w:rsidRPr="000D4274" w:rsidRDefault="000D4274" w:rsidP="00E84E01">
      <w:pPr>
        <w:pStyle w:val="NoSpacing"/>
        <w:rPr>
          <w:lang w:val="ro-RO"/>
        </w:rPr>
      </w:pPr>
      <w:r w:rsidRPr="000D4274">
        <w:rPr>
          <w:lang w:val="ro-RO"/>
        </w:rPr>
        <w:t xml:space="preserve">Se va evita prin orice mijloace pătrunderea în sistemul de canalizare </w:t>
      </w:r>
      <w:r w:rsidRPr="000D4274">
        <w:rPr>
          <w:rFonts w:ascii="Cambria Math" w:hAnsi="Cambria Math" w:cs="Cambria Math"/>
          <w:lang w:val="ro-RO"/>
        </w:rPr>
        <w:t>ș</w:t>
      </w:r>
      <w:r w:rsidRPr="000D4274">
        <w:rPr>
          <w:lang w:val="ro-RO"/>
        </w:rPr>
        <w:t>i în ape de suprafa</w:t>
      </w:r>
      <w:r w:rsidRPr="000D4274">
        <w:rPr>
          <w:rFonts w:ascii="Cambria Math" w:hAnsi="Cambria Math" w:cs="Cambria Math"/>
          <w:lang w:val="ro-RO"/>
        </w:rPr>
        <w:t>ț</w:t>
      </w:r>
      <w:r w:rsidRPr="000D4274">
        <w:rPr>
          <w:lang w:val="ro-RO"/>
        </w:rPr>
        <w:t>ă.nu se pun suporturile de momeala in apropierea sistemelor de drenare a apei acolo unde momeala ar putea intra in contact cu apa.</w:t>
      </w:r>
    </w:p>
    <w:p w:rsidR="00EC1C4B" w:rsidRPr="00E30526" w:rsidRDefault="00EC1C4B" w:rsidP="00E84E01">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E84E01">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w:t>
            </w:r>
          </w:p>
          <w:p w:rsidR="00B66405" w:rsidRPr="007707AC" w:rsidRDefault="0089407B" w:rsidP="00E84E01">
            <w:pPr>
              <w:pStyle w:val="NoSpacing"/>
              <w:rPr>
                <w:lang w:val="ro-RO"/>
              </w:rPr>
            </w:pPr>
            <w:r>
              <w:rPr>
                <w:lang w:val="ro-RO"/>
              </w:rPr>
              <w:t>-</w:t>
            </w:r>
            <w:r w:rsidR="00B66405" w:rsidRPr="007707AC">
              <w:rPr>
                <w:lang w:val="ro-RO"/>
              </w:rPr>
              <w:t>proiect de etichetă a produsului biocid</w:t>
            </w:r>
          </w:p>
          <w:p w:rsidR="00B66405" w:rsidRPr="007707AC" w:rsidRDefault="0089407B" w:rsidP="00E84E01">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E84E01">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E84E01">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E84E01">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7707AC" w:rsidRDefault="00B66405" w:rsidP="00E84E01">
      <w:pPr>
        <w:rPr>
          <w:lang w:val="ro-RO"/>
        </w:rPr>
      </w:pPr>
    </w:p>
    <w:p w:rsidR="00820A53" w:rsidRDefault="00B66405" w:rsidP="00E84E01">
      <w:pPr>
        <w:pStyle w:val="NoSpacing"/>
      </w:pPr>
      <w:r w:rsidRPr="007707AC">
        <w:rPr>
          <w:color w:val="FF0000"/>
          <w:lang w:val="ro-RO"/>
        </w:rPr>
        <w:tab/>
      </w:r>
      <w:bookmarkStart w:id="3" w:name="_GoBack"/>
      <w:bookmarkEnd w:id="3"/>
    </w:p>
    <w:p w:rsidR="00820A53" w:rsidRDefault="00820A53" w:rsidP="00E84E01">
      <w:pPr>
        <w:pStyle w:val="NoSpacing"/>
      </w:pPr>
    </w:p>
    <w:p w:rsidR="00820A53" w:rsidRDefault="00820A53" w:rsidP="00E84E01">
      <w:pPr>
        <w:pStyle w:val="NoSpacing"/>
      </w:pPr>
    </w:p>
    <w:p w:rsidR="00322FFE" w:rsidRDefault="00820A53" w:rsidP="00E84E01">
      <w:pPr>
        <w:pStyle w:val="NoSpacing"/>
        <w:rPr>
          <w:lang w:val="ro-RO"/>
        </w:rPr>
      </w:pPr>
      <w: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lang w:val="ro-RO"/>
        </w:rPr>
        <w:t>PRE</w:t>
      </w:r>
      <w:r w:rsidR="00A616BE" w:rsidRPr="007707AC">
        <w:rPr>
          <w:lang w:val="ro-RO"/>
        </w:rPr>
        <w:t>S</w:t>
      </w:r>
      <w:r w:rsidR="00B66405" w:rsidRPr="007707AC">
        <w:rPr>
          <w:lang w:val="ro-RO"/>
        </w:rPr>
        <w:t>EDINTE,</w:t>
      </w:r>
    </w:p>
    <w:p w:rsidR="00A04268" w:rsidRDefault="00A04268" w:rsidP="00E84E01">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E84E01">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rsidR="00E84E01" w:rsidRPr="007707AC" w:rsidRDefault="00E84E01"/>
    <w:sectPr w:rsidR="00E84E01"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72" w:rsidRDefault="00540572">
      <w:r>
        <w:separator/>
      </w:r>
    </w:p>
  </w:endnote>
  <w:endnote w:type="continuationSeparator" w:id="0">
    <w:p w:rsidR="00540572" w:rsidRDefault="0054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92ubl">
    <w:altName w:val="Times New Roman"/>
    <w:panose1 w:val="00000000000000000000"/>
    <w:charset w:val="EE"/>
    <w:family w:val="auto"/>
    <w:notTrueType/>
    <w:pitch w:val="default"/>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B35DAC">
            <w:rPr>
              <w:rFonts w:ascii="Arial" w:hAnsi="Arial"/>
              <w:noProof/>
              <w:sz w:val="18"/>
            </w:rPr>
            <w:t>8</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B35DAC">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540572" w:rsidP="007716CC">
          <w:pPr>
            <w:pStyle w:val="Header"/>
            <w:jc w:val="center"/>
            <w:rPr>
              <w:rFonts w:ascii="Arial" w:hAnsi="Arial"/>
              <w:sz w:val="6"/>
            </w:rPr>
          </w:pPr>
        </w:p>
        <w:p w:rsidR="00C42415" w:rsidRPr="00A77E1C" w:rsidRDefault="00B66405" w:rsidP="00F01A80">
          <w:pPr>
            <w:pStyle w:val="Header"/>
            <w:jc w:val="center"/>
          </w:pPr>
          <w:proofErr w:type="spellStart"/>
          <w:r w:rsidRPr="00A77E1C">
            <w:t>Autorizatie</w:t>
          </w:r>
          <w:proofErr w:type="spellEnd"/>
          <w:r w:rsidRPr="00A77E1C">
            <w:t xml:space="preserve"> </w:t>
          </w:r>
          <w:proofErr w:type="spellStart"/>
          <w:r w:rsidRPr="00A77E1C">
            <w:t>nr</w:t>
          </w:r>
          <w:proofErr w:type="spellEnd"/>
          <w:r w:rsidRPr="00A77E1C">
            <w:t>.</w:t>
          </w:r>
          <w:r w:rsidR="00A77E1C" w:rsidRPr="00A77E1C">
            <w:t xml:space="preserve"> </w:t>
          </w:r>
          <w:r w:rsidR="00A77E1C" w:rsidRPr="00A77E1C">
            <w:rPr>
              <w:lang w:val="it-IT"/>
            </w:rPr>
            <w:t>RO/2019/0</w:t>
          </w:r>
          <w:r w:rsidR="00F01A80">
            <w:rPr>
              <w:lang w:val="it-IT"/>
            </w:rPr>
            <w:t>228</w:t>
          </w:r>
          <w:r w:rsidR="00A77E1C" w:rsidRPr="00A77E1C">
            <w:rPr>
              <w:lang w:val="it-IT"/>
            </w:rPr>
            <w:t>/MRA/ES/APP (NA)-2018-14-00074</w:t>
          </w:r>
        </w:p>
      </w:tc>
    </w:tr>
  </w:tbl>
  <w:p w:rsidR="00C42415" w:rsidRDefault="00540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72" w:rsidRDefault="00540572">
      <w:r>
        <w:separator/>
      </w:r>
    </w:p>
  </w:footnote>
  <w:footnote w:type="continuationSeparator" w:id="0">
    <w:p w:rsidR="00540572" w:rsidRDefault="0054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540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C1361B"/>
    <w:multiLevelType w:val="hybridMultilevel"/>
    <w:tmpl w:val="F2EA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B7961"/>
    <w:multiLevelType w:val="hybridMultilevel"/>
    <w:tmpl w:val="982C3A04"/>
    <w:lvl w:ilvl="0" w:tplc="8C96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D5C"/>
    <w:multiLevelType w:val="hybridMultilevel"/>
    <w:tmpl w:val="6516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169AD"/>
    <w:multiLevelType w:val="hybridMultilevel"/>
    <w:tmpl w:val="CC2A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E38D0"/>
    <w:multiLevelType w:val="hybridMultilevel"/>
    <w:tmpl w:val="F0E4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3C3431"/>
    <w:multiLevelType w:val="hybridMultilevel"/>
    <w:tmpl w:val="EFD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C7FEA"/>
    <w:multiLevelType w:val="hybridMultilevel"/>
    <w:tmpl w:val="E398EAA4"/>
    <w:lvl w:ilvl="0" w:tplc="81E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5">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14327"/>
    <w:multiLevelType w:val="hybridMultilevel"/>
    <w:tmpl w:val="7F72AD54"/>
    <w:lvl w:ilvl="0" w:tplc="BDDA0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462C3"/>
    <w:multiLevelType w:val="hybridMultilevel"/>
    <w:tmpl w:val="E28E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8"/>
  </w:num>
  <w:num w:numId="4">
    <w:abstractNumId w:val="29"/>
  </w:num>
  <w:num w:numId="5">
    <w:abstractNumId w:val="1"/>
  </w:num>
  <w:num w:numId="6">
    <w:abstractNumId w:val="36"/>
  </w:num>
  <w:num w:numId="7">
    <w:abstractNumId w:val="9"/>
  </w:num>
  <w:num w:numId="8">
    <w:abstractNumId w:val="42"/>
  </w:num>
  <w:num w:numId="9">
    <w:abstractNumId w:val="30"/>
  </w:num>
  <w:num w:numId="10">
    <w:abstractNumId w:val="19"/>
  </w:num>
  <w:num w:numId="11">
    <w:abstractNumId w:val="41"/>
  </w:num>
  <w:num w:numId="12">
    <w:abstractNumId w:val="34"/>
  </w:num>
  <w:num w:numId="13">
    <w:abstractNumId w:val="7"/>
  </w:num>
  <w:num w:numId="14">
    <w:abstractNumId w:val="5"/>
  </w:num>
  <w:num w:numId="15">
    <w:abstractNumId w:val="16"/>
  </w:num>
  <w:num w:numId="16">
    <w:abstractNumId w:val="25"/>
  </w:num>
  <w:num w:numId="17">
    <w:abstractNumId w:val="12"/>
  </w:num>
  <w:num w:numId="18">
    <w:abstractNumId w:val="2"/>
  </w:num>
  <w:num w:numId="19">
    <w:abstractNumId w:val="3"/>
  </w:num>
  <w:num w:numId="20">
    <w:abstractNumId w:val="39"/>
  </w:num>
  <w:num w:numId="21">
    <w:abstractNumId w:val="17"/>
  </w:num>
  <w:num w:numId="22">
    <w:abstractNumId w:val="6"/>
  </w:num>
  <w:num w:numId="23">
    <w:abstractNumId w:val="10"/>
  </w:num>
  <w:num w:numId="24">
    <w:abstractNumId w:val="4"/>
  </w:num>
  <w:num w:numId="25">
    <w:abstractNumId w:val="43"/>
  </w:num>
  <w:num w:numId="26">
    <w:abstractNumId w:val="24"/>
  </w:num>
  <w:num w:numId="27">
    <w:abstractNumId w:val="22"/>
  </w:num>
  <w:num w:numId="28">
    <w:abstractNumId w:val="35"/>
  </w:num>
  <w:num w:numId="29">
    <w:abstractNumId w:val="13"/>
  </w:num>
  <w:num w:numId="30">
    <w:abstractNumId w:val="32"/>
  </w:num>
  <w:num w:numId="31">
    <w:abstractNumId w:val="15"/>
  </w:num>
  <w:num w:numId="32">
    <w:abstractNumId w:val="28"/>
  </w:num>
  <w:num w:numId="33">
    <w:abstractNumId w:val="26"/>
  </w:num>
  <w:num w:numId="34">
    <w:abstractNumId w:val="33"/>
  </w:num>
  <w:num w:numId="35">
    <w:abstractNumId w:val="0"/>
  </w:num>
  <w:num w:numId="36">
    <w:abstractNumId w:val="31"/>
  </w:num>
  <w:num w:numId="37">
    <w:abstractNumId w:val="8"/>
  </w:num>
  <w:num w:numId="38">
    <w:abstractNumId w:val="11"/>
  </w:num>
  <w:num w:numId="39">
    <w:abstractNumId w:val="18"/>
  </w:num>
  <w:num w:numId="40">
    <w:abstractNumId w:val="27"/>
  </w:num>
  <w:num w:numId="41">
    <w:abstractNumId w:val="23"/>
  </w:num>
  <w:num w:numId="42">
    <w:abstractNumId w:val="40"/>
  </w:num>
  <w:num w:numId="43">
    <w:abstractNumId w:val="2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357"/>
    <w:rsid w:val="0001626B"/>
    <w:rsid w:val="00016938"/>
    <w:rsid w:val="000272EF"/>
    <w:rsid w:val="00027CC5"/>
    <w:rsid w:val="00031285"/>
    <w:rsid w:val="0003534F"/>
    <w:rsid w:val="00041494"/>
    <w:rsid w:val="00044538"/>
    <w:rsid w:val="0004550C"/>
    <w:rsid w:val="000534D5"/>
    <w:rsid w:val="00056E50"/>
    <w:rsid w:val="000624BD"/>
    <w:rsid w:val="00062B98"/>
    <w:rsid w:val="00066250"/>
    <w:rsid w:val="00067B66"/>
    <w:rsid w:val="00072094"/>
    <w:rsid w:val="00087AE9"/>
    <w:rsid w:val="00094ED4"/>
    <w:rsid w:val="000B1C29"/>
    <w:rsid w:val="000B2616"/>
    <w:rsid w:val="000C69FB"/>
    <w:rsid w:val="000D4274"/>
    <w:rsid w:val="000E1E98"/>
    <w:rsid w:val="000E47CF"/>
    <w:rsid w:val="000E652C"/>
    <w:rsid w:val="000E7F5C"/>
    <w:rsid w:val="000F0086"/>
    <w:rsid w:val="000F6331"/>
    <w:rsid w:val="000F70E9"/>
    <w:rsid w:val="000F736B"/>
    <w:rsid w:val="00104BE6"/>
    <w:rsid w:val="00111292"/>
    <w:rsid w:val="00111DB4"/>
    <w:rsid w:val="001247DF"/>
    <w:rsid w:val="00125149"/>
    <w:rsid w:val="00135488"/>
    <w:rsid w:val="001502F9"/>
    <w:rsid w:val="001546AC"/>
    <w:rsid w:val="00160E12"/>
    <w:rsid w:val="0016480A"/>
    <w:rsid w:val="001801D2"/>
    <w:rsid w:val="001859C3"/>
    <w:rsid w:val="001959E5"/>
    <w:rsid w:val="0019626A"/>
    <w:rsid w:val="00196CB8"/>
    <w:rsid w:val="001A096C"/>
    <w:rsid w:val="001B1AC4"/>
    <w:rsid w:val="001C5D0F"/>
    <w:rsid w:val="001D2EB0"/>
    <w:rsid w:val="001D43BA"/>
    <w:rsid w:val="001D551C"/>
    <w:rsid w:val="001E0EA0"/>
    <w:rsid w:val="001E2820"/>
    <w:rsid w:val="001F7274"/>
    <w:rsid w:val="00203F73"/>
    <w:rsid w:val="002069AB"/>
    <w:rsid w:val="002069D8"/>
    <w:rsid w:val="00207796"/>
    <w:rsid w:val="002155D9"/>
    <w:rsid w:val="00232E95"/>
    <w:rsid w:val="00236AEA"/>
    <w:rsid w:val="00236B13"/>
    <w:rsid w:val="00243509"/>
    <w:rsid w:val="002610E0"/>
    <w:rsid w:val="00261BB3"/>
    <w:rsid w:val="00262400"/>
    <w:rsid w:val="0026693C"/>
    <w:rsid w:val="00266ECA"/>
    <w:rsid w:val="00270F95"/>
    <w:rsid w:val="00272D5F"/>
    <w:rsid w:val="00276845"/>
    <w:rsid w:val="002877F4"/>
    <w:rsid w:val="0029263B"/>
    <w:rsid w:val="00294AB3"/>
    <w:rsid w:val="002A6BEB"/>
    <w:rsid w:val="002B0374"/>
    <w:rsid w:val="002B09E0"/>
    <w:rsid w:val="002B0D0F"/>
    <w:rsid w:val="002D3684"/>
    <w:rsid w:val="002D65DA"/>
    <w:rsid w:val="002F082D"/>
    <w:rsid w:val="002F1B9A"/>
    <w:rsid w:val="002F6B33"/>
    <w:rsid w:val="00312270"/>
    <w:rsid w:val="0031250E"/>
    <w:rsid w:val="00313456"/>
    <w:rsid w:val="00315635"/>
    <w:rsid w:val="00322856"/>
    <w:rsid w:val="00332F96"/>
    <w:rsid w:val="00334B5A"/>
    <w:rsid w:val="00337FB1"/>
    <w:rsid w:val="00346AEE"/>
    <w:rsid w:val="003711FA"/>
    <w:rsid w:val="0038454D"/>
    <w:rsid w:val="00385365"/>
    <w:rsid w:val="0039240C"/>
    <w:rsid w:val="003A09BF"/>
    <w:rsid w:val="003A3556"/>
    <w:rsid w:val="003A4CA3"/>
    <w:rsid w:val="003C4685"/>
    <w:rsid w:val="003C57BD"/>
    <w:rsid w:val="003E25B6"/>
    <w:rsid w:val="003E3D78"/>
    <w:rsid w:val="003E4CCE"/>
    <w:rsid w:val="003E5741"/>
    <w:rsid w:val="003F01C7"/>
    <w:rsid w:val="003F2247"/>
    <w:rsid w:val="003F2AFA"/>
    <w:rsid w:val="00400263"/>
    <w:rsid w:val="004020CE"/>
    <w:rsid w:val="00403AA2"/>
    <w:rsid w:val="0040436C"/>
    <w:rsid w:val="004058F7"/>
    <w:rsid w:val="00407CD5"/>
    <w:rsid w:val="00410C1A"/>
    <w:rsid w:val="00417546"/>
    <w:rsid w:val="00420653"/>
    <w:rsid w:val="00420EED"/>
    <w:rsid w:val="00442E68"/>
    <w:rsid w:val="004473D1"/>
    <w:rsid w:val="004479E0"/>
    <w:rsid w:val="0045414D"/>
    <w:rsid w:val="00467F1E"/>
    <w:rsid w:val="00482F03"/>
    <w:rsid w:val="00491026"/>
    <w:rsid w:val="004A208E"/>
    <w:rsid w:val="004A2685"/>
    <w:rsid w:val="004B30C0"/>
    <w:rsid w:val="004D276B"/>
    <w:rsid w:val="004D6945"/>
    <w:rsid w:val="004E17C7"/>
    <w:rsid w:val="004E1F5A"/>
    <w:rsid w:val="004E356F"/>
    <w:rsid w:val="004E4E13"/>
    <w:rsid w:val="004E52D9"/>
    <w:rsid w:val="004E6811"/>
    <w:rsid w:val="004F11D6"/>
    <w:rsid w:val="004F530F"/>
    <w:rsid w:val="004F60DD"/>
    <w:rsid w:val="00500361"/>
    <w:rsid w:val="00506B71"/>
    <w:rsid w:val="00513FBB"/>
    <w:rsid w:val="00514031"/>
    <w:rsid w:val="00517BC7"/>
    <w:rsid w:val="00521CFB"/>
    <w:rsid w:val="00522E43"/>
    <w:rsid w:val="00527918"/>
    <w:rsid w:val="0053452C"/>
    <w:rsid w:val="00540572"/>
    <w:rsid w:val="0054192A"/>
    <w:rsid w:val="00541EA7"/>
    <w:rsid w:val="005421A1"/>
    <w:rsid w:val="0055665A"/>
    <w:rsid w:val="00563B04"/>
    <w:rsid w:val="005644BE"/>
    <w:rsid w:val="00564DC0"/>
    <w:rsid w:val="00565D4E"/>
    <w:rsid w:val="00571122"/>
    <w:rsid w:val="00573130"/>
    <w:rsid w:val="005926A4"/>
    <w:rsid w:val="0059478D"/>
    <w:rsid w:val="005A0562"/>
    <w:rsid w:val="005B5C0A"/>
    <w:rsid w:val="005C0ABD"/>
    <w:rsid w:val="005C209D"/>
    <w:rsid w:val="005C2BCF"/>
    <w:rsid w:val="005D143E"/>
    <w:rsid w:val="005D1DDF"/>
    <w:rsid w:val="005E6AAA"/>
    <w:rsid w:val="005E77DD"/>
    <w:rsid w:val="005F6781"/>
    <w:rsid w:val="006034D2"/>
    <w:rsid w:val="0061259A"/>
    <w:rsid w:val="00613EAF"/>
    <w:rsid w:val="00631E8B"/>
    <w:rsid w:val="0063288A"/>
    <w:rsid w:val="00636E6A"/>
    <w:rsid w:val="00640A10"/>
    <w:rsid w:val="00645617"/>
    <w:rsid w:val="0066180E"/>
    <w:rsid w:val="006653F0"/>
    <w:rsid w:val="006746BB"/>
    <w:rsid w:val="0068479C"/>
    <w:rsid w:val="00687B1A"/>
    <w:rsid w:val="00697846"/>
    <w:rsid w:val="006A1634"/>
    <w:rsid w:val="006A3624"/>
    <w:rsid w:val="006A6021"/>
    <w:rsid w:val="006B1D76"/>
    <w:rsid w:val="006B76B5"/>
    <w:rsid w:val="006C4927"/>
    <w:rsid w:val="006C51C4"/>
    <w:rsid w:val="006C64F0"/>
    <w:rsid w:val="006D2DEF"/>
    <w:rsid w:val="006D395C"/>
    <w:rsid w:val="006D3B54"/>
    <w:rsid w:val="006D4B73"/>
    <w:rsid w:val="006E0C23"/>
    <w:rsid w:val="006E4D8B"/>
    <w:rsid w:val="006E6A04"/>
    <w:rsid w:val="00703B00"/>
    <w:rsid w:val="00712714"/>
    <w:rsid w:val="00712BF1"/>
    <w:rsid w:val="00721976"/>
    <w:rsid w:val="00725906"/>
    <w:rsid w:val="0073032C"/>
    <w:rsid w:val="007406C6"/>
    <w:rsid w:val="00744709"/>
    <w:rsid w:val="007578DB"/>
    <w:rsid w:val="00761B4C"/>
    <w:rsid w:val="00764EC2"/>
    <w:rsid w:val="007707AC"/>
    <w:rsid w:val="007743C0"/>
    <w:rsid w:val="00774E2B"/>
    <w:rsid w:val="007909E4"/>
    <w:rsid w:val="007919AE"/>
    <w:rsid w:val="00793414"/>
    <w:rsid w:val="00793687"/>
    <w:rsid w:val="007A5F68"/>
    <w:rsid w:val="007B36F9"/>
    <w:rsid w:val="007B3C7D"/>
    <w:rsid w:val="007B7E80"/>
    <w:rsid w:val="007D4F10"/>
    <w:rsid w:val="007D7B63"/>
    <w:rsid w:val="007E31EF"/>
    <w:rsid w:val="007E5F0B"/>
    <w:rsid w:val="0080257F"/>
    <w:rsid w:val="008050E7"/>
    <w:rsid w:val="00810522"/>
    <w:rsid w:val="008145D6"/>
    <w:rsid w:val="00816917"/>
    <w:rsid w:val="00820A53"/>
    <w:rsid w:val="00825981"/>
    <w:rsid w:val="008272C5"/>
    <w:rsid w:val="00834908"/>
    <w:rsid w:val="00836523"/>
    <w:rsid w:val="0084654A"/>
    <w:rsid w:val="00847CDB"/>
    <w:rsid w:val="00855192"/>
    <w:rsid w:val="00857173"/>
    <w:rsid w:val="008661C6"/>
    <w:rsid w:val="00873739"/>
    <w:rsid w:val="008739B6"/>
    <w:rsid w:val="008816CB"/>
    <w:rsid w:val="008833F5"/>
    <w:rsid w:val="00884803"/>
    <w:rsid w:val="00884E39"/>
    <w:rsid w:val="0089407B"/>
    <w:rsid w:val="008A59A7"/>
    <w:rsid w:val="008B204C"/>
    <w:rsid w:val="008B3E71"/>
    <w:rsid w:val="008B6848"/>
    <w:rsid w:val="008C0E3D"/>
    <w:rsid w:val="008C5688"/>
    <w:rsid w:val="008D09E1"/>
    <w:rsid w:val="008D642D"/>
    <w:rsid w:val="008E10F5"/>
    <w:rsid w:val="008E5313"/>
    <w:rsid w:val="008E5597"/>
    <w:rsid w:val="008E57E0"/>
    <w:rsid w:val="008E7242"/>
    <w:rsid w:val="008F16AC"/>
    <w:rsid w:val="008F2A54"/>
    <w:rsid w:val="00904C82"/>
    <w:rsid w:val="009315C1"/>
    <w:rsid w:val="00942E68"/>
    <w:rsid w:val="0094744F"/>
    <w:rsid w:val="00950AA5"/>
    <w:rsid w:val="00951937"/>
    <w:rsid w:val="00952E7F"/>
    <w:rsid w:val="00953C09"/>
    <w:rsid w:val="00953F10"/>
    <w:rsid w:val="00954B28"/>
    <w:rsid w:val="00956949"/>
    <w:rsid w:val="0097158F"/>
    <w:rsid w:val="0097595E"/>
    <w:rsid w:val="0097717D"/>
    <w:rsid w:val="009847DB"/>
    <w:rsid w:val="00986B8D"/>
    <w:rsid w:val="009A3BFF"/>
    <w:rsid w:val="009A6C9D"/>
    <w:rsid w:val="009B471E"/>
    <w:rsid w:val="009C08D8"/>
    <w:rsid w:val="009C4090"/>
    <w:rsid w:val="009C4A48"/>
    <w:rsid w:val="009D3AAA"/>
    <w:rsid w:val="009D58BF"/>
    <w:rsid w:val="009E5DDE"/>
    <w:rsid w:val="00A035B7"/>
    <w:rsid w:val="00A04268"/>
    <w:rsid w:val="00A0534D"/>
    <w:rsid w:val="00A0615A"/>
    <w:rsid w:val="00A20ED9"/>
    <w:rsid w:val="00A24682"/>
    <w:rsid w:val="00A25651"/>
    <w:rsid w:val="00A27BDA"/>
    <w:rsid w:val="00A348C8"/>
    <w:rsid w:val="00A371AB"/>
    <w:rsid w:val="00A376F3"/>
    <w:rsid w:val="00A37F20"/>
    <w:rsid w:val="00A54726"/>
    <w:rsid w:val="00A616BE"/>
    <w:rsid w:val="00A64BFA"/>
    <w:rsid w:val="00A67F38"/>
    <w:rsid w:val="00A73E53"/>
    <w:rsid w:val="00A76DA6"/>
    <w:rsid w:val="00A77E1C"/>
    <w:rsid w:val="00A83CD0"/>
    <w:rsid w:val="00A874F8"/>
    <w:rsid w:val="00A95A75"/>
    <w:rsid w:val="00A96C44"/>
    <w:rsid w:val="00AA5493"/>
    <w:rsid w:val="00AA7DB0"/>
    <w:rsid w:val="00AA7EA9"/>
    <w:rsid w:val="00AB2496"/>
    <w:rsid w:val="00AB37AB"/>
    <w:rsid w:val="00AB6076"/>
    <w:rsid w:val="00AC0DE1"/>
    <w:rsid w:val="00AD2D45"/>
    <w:rsid w:val="00AD6049"/>
    <w:rsid w:val="00AE2180"/>
    <w:rsid w:val="00AE2645"/>
    <w:rsid w:val="00AE2C19"/>
    <w:rsid w:val="00AE3D4D"/>
    <w:rsid w:val="00AF090C"/>
    <w:rsid w:val="00AF0B6E"/>
    <w:rsid w:val="00AF0C71"/>
    <w:rsid w:val="00B01816"/>
    <w:rsid w:val="00B03652"/>
    <w:rsid w:val="00B12538"/>
    <w:rsid w:val="00B260D2"/>
    <w:rsid w:val="00B33427"/>
    <w:rsid w:val="00B34D0B"/>
    <w:rsid w:val="00B35DAC"/>
    <w:rsid w:val="00B40C1D"/>
    <w:rsid w:val="00B434F4"/>
    <w:rsid w:val="00B47EFD"/>
    <w:rsid w:val="00B531F4"/>
    <w:rsid w:val="00B53D6D"/>
    <w:rsid w:val="00B66405"/>
    <w:rsid w:val="00B7542D"/>
    <w:rsid w:val="00B75A0D"/>
    <w:rsid w:val="00B82644"/>
    <w:rsid w:val="00B91E9D"/>
    <w:rsid w:val="00BA2593"/>
    <w:rsid w:val="00BA718A"/>
    <w:rsid w:val="00BB0044"/>
    <w:rsid w:val="00BB1A55"/>
    <w:rsid w:val="00BB3294"/>
    <w:rsid w:val="00BC0EFB"/>
    <w:rsid w:val="00BC7ED4"/>
    <w:rsid w:val="00BD1471"/>
    <w:rsid w:val="00BD1D48"/>
    <w:rsid w:val="00BD5D56"/>
    <w:rsid w:val="00BE2CE9"/>
    <w:rsid w:val="00BF2997"/>
    <w:rsid w:val="00BF45A7"/>
    <w:rsid w:val="00C02372"/>
    <w:rsid w:val="00C02C2A"/>
    <w:rsid w:val="00C02DC4"/>
    <w:rsid w:val="00C0568B"/>
    <w:rsid w:val="00C15D4A"/>
    <w:rsid w:val="00C23B40"/>
    <w:rsid w:val="00C32A63"/>
    <w:rsid w:val="00C32A67"/>
    <w:rsid w:val="00C3409F"/>
    <w:rsid w:val="00C40F69"/>
    <w:rsid w:val="00C433E0"/>
    <w:rsid w:val="00C43A97"/>
    <w:rsid w:val="00C44986"/>
    <w:rsid w:val="00C46B9C"/>
    <w:rsid w:val="00C5247F"/>
    <w:rsid w:val="00C531B2"/>
    <w:rsid w:val="00C548E1"/>
    <w:rsid w:val="00C64C24"/>
    <w:rsid w:val="00C7109B"/>
    <w:rsid w:val="00C9673E"/>
    <w:rsid w:val="00C97A87"/>
    <w:rsid w:val="00CA07FA"/>
    <w:rsid w:val="00CA2D47"/>
    <w:rsid w:val="00CB12D1"/>
    <w:rsid w:val="00CC082F"/>
    <w:rsid w:val="00CC17EF"/>
    <w:rsid w:val="00CD3278"/>
    <w:rsid w:val="00CE2819"/>
    <w:rsid w:val="00CE47C0"/>
    <w:rsid w:val="00CE5351"/>
    <w:rsid w:val="00CE6B91"/>
    <w:rsid w:val="00CE732B"/>
    <w:rsid w:val="00CF3B18"/>
    <w:rsid w:val="00CF4C68"/>
    <w:rsid w:val="00D0583D"/>
    <w:rsid w:val="00D143A7"/>
    <w:rsid w:val="00D21BA6"/>
    <w:rsid w:val="00D23203"/>
    <w:rsid w:val="00D27580"/>
    <w:rsid w:val="00D30533"/>
    <w:rsid w:val="00D51815"/>
    <w:rsid w:val="00D56D02"/>
    <w:rsid w:val="00D57DB6"/>
    <w:rsid w:val="00D60970"/>
    <w:rsid w:val="00D61EF4"/>
    <w:rsid w:val="00D64D26"/>
    <w:rsid w:val="00D71DF9"/>
    <w:rsid w:val="00D74635"/>
    <w:rsid w:val="00D77EB5"/>
    <w:rsid w:val="00D87EFC"/>
    <w:rsid w:val="00D925BC"/>
    <w:rsid w:val="00D974F3"/>
    <w:rsid w:val="00DA6D2A"/>
    <w:rsid w:val="00DA7192"/>
    <w:rsid w:val="00DB46C9"/>
    <w:rsid w:val="00DB49F0"/>
    <w:rsid w:val="00DB4F8D"/>
    <w:rsid w:val="00DC2451"/>
    <w:rsid w:val="00DD3118"/>
    <w:rsid w:val="00DD76ED"/>
    <w:rsid w:val="00DE1A54"/>
    <w:rsid w:val="00DE5738"/>
    <w:rsid w:val="00DE67DB"/>
    <w:rsid w:val="00DF2B95"/>
    <w:rsid w:val="00DF4FA7"/>
    <w:rsid w:val="00DF5D69"/>
    <w:rsid w:val="00DF6F1C"/>
    <w:rsid w:val="00DF7DF2"/>
    <w:rsid w:val="00E10648"/>
    <w:rsid w:val="00E23831"/>
    <w:rsid w:val="00E30465"/>
    <w:rsid w:val="00E30526"/>
    <w:rsid w:val="00E33F9E"/>
    <w:rsid w:val="00E43F52"/>
    <w:rsid w:val="00E443E2"/>
    <w:rsid w:val="00E62CDC"/>
    <w:rsid w:val="00E6478C"/>
    <w:rsid w:val="00E84E01"/>
    <w:rsid w:val="00E87CE8"/>
    <w:rsid w:val="00E906CC"/>
    <w:rsid w:val="00E95131"/>
    <w:rsid w:val="00E95505"/>
    <w:rsid w:val="00EB3F6A"/>
    <w:rsid w:val="00EC1C4B"/>
    <w:rsid w:val="00EC2CD7"/>
    <w:rsid w:val="00EC4992"/>
    <w:rsid w:val="00ED34C3"/>
    <w:rsid w:val="00ED4708"/>
    <w:rsid w:val="00EE5491"/>
    <w:rsid w:val="00EF1059"/>
    <w:rsid w:val="00EF6F11"/>
    <w:rsid w:val="00F01A80"/>
    <w:rsid w:val="00F04C38"/>
    <w:rsid w:val="00F07B10"/>
    <w:rsid w:val="00F10393"/>
    <w:rsid w:val="00F11F29"/>
    <w:rsid w:val="00F12905"/>
    <w:rsid w:val="00F1361B"/>
    <w:rsid w:val="00F141FA"/>
    <w:rsid w:val="00F1722C"/>
    <w:rsid w:val="00F20C7A"/>
    <w:rsid w:val="00F20DAC"/>
    <w:rsid w:val="00F3398B"/>
    <w:rsid w:val="00F427D5"/>
    <w:rsid w:val="00F46279"/>
    <w:rsid w:val="00F557EA"/>
    <w:rsid w:val="00F83D89"/>
    <w:rsid w:val="00F84011"/>
    <w:rsid w:val="00F9731B"/>
    <w:rsid w:val="00F977F1"/>
    <w:rsid w:val="00FA2018"/>
    <w:rsid w:val="00FA2FAC"/>
    <w:rsid w:val="00FC6C07"/>
    <w:rsid w:val="00FD73E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77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BC7ED4"/>
    <w:rPr>
      <w:rFonts w:cs="Times New Roman"/>
    </w:rPr>
  </w:style>
  <w:style w:type="paragraph" w:styleId="HTMLPreformatted">
    <w:name w:val="HTML Preformatted"/>
    <w:basedOn w:val="Normal"/>
    <w:link w:val="HTMLPreformattedChar"/>
    <w:uiPriority w:val="99"/>
    <w:unhideWhenUsed/>
    <w:rsid w:val="00A27BDA"/>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27BDA"/>
    <w:rPr>
      <w:rFonts w:ascii="Consolas" w:eastAsia="Times New Roman"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77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BC7ED4"/>
    <w:rPr>
      <w:rFonts w:cs="Times New Roman"/>
    </w:rPr>
  </w:style>
  <w:style w:type="paragraph" w:styleId="HTMLPreformatted">
    <w:name w:val="HTML Preformatted"/>
    <w:basedOn w:val="Normal"/>
    <w:link w:val="HTMLPreformattedChar"/>
    <w:uiPriority w:val="99"/>
    <w:unhideWhenUsed/>
    <w:rsid w:val="00A27BDA"/>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27BDA"/>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42CBF8-1B6F-49A0-B0CA-4F8FA115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8</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310</cp:revision>
  <cp:lastPrinted>2019-04-02T06:12:00Z</cp:lastPrinted>
  <dcterms:created xsi:type="dcterms:W3CDTF">2014-10-24T09:12:00Z</dcterms:created>
  <dcterms:modified xsi:type="dcterms:W3CDTF">2019-04-02T06:12:00Z</dcterms:modified>
</cp:coreProperties>
</file>