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w:t>
      </w:r>
      <w:r w:rsidR="00A56AB3">
        <w:rPr>
          <w:b/>
          <w:sz w:val="28"/>
          <w:szCs w:val="28"/>
          <w:lang w:val="it-IT"/>
        </w:rPr>
        <w:t>2019</w:t>
      </w:r>
      <w:r w:rsidRPr="00665A11">
        <w:rPr>
          <w:b/>
          <w:sz w:val="28"/>
          <w:szCs w:val="28"/>
          <w:lang w:val="it-IT"/>
        </w:rPr>
        <w:t>/</w:t>
      </w:r>
      <w:r w:rsidR="0068742E">
        <w:rPr>
          <w:b/>
          <w:sz w:val="28"/>
          <w:szCs w:val="28"/>
          <w:lang w:val="it-IT"/>
        </w:rPr>
        <w:t>0127</w:t>
      </w:r>
      <w:r w:rsidRPr="00631E8B">
        <w:rPr>
          <w:b/>
          <w:sz w:val="28"/>
          <w:szCs w:val="28"/>
          <w:lang w:val="it-IT"/>
        </w:rPr>
        <w:t>/MRA/</w:t>
      </w:r>
      <w:r w:rsidR="00B97015">
        <w:rPr>
          <w:b/>
          <w:sz w:val="28"/>
          <w:szCs w:val="28"/>
          <w:lang w:val="it-IT"/>
        </w:rPr>
        <w:t>IT/2014/00199</w:t>
      </w:r>
      <w:r w:rsidR="00A56AB3">
        <w:rPr>
          <w:b/>
          <w:sz w:val="28"/>
          <w:szCs w:val="28"/>
          <w:lang w:val="it-IT"/>
        </w:rPr>
        <w:t>/AUT</w:t>
      </w:r>
    </w:p>
    <w:p w:rsidR="00B66405" w:rsidRPr="007707AC" w:rsidRDefault="00B66405" w:rsidP="00B66405">
      <w:pPr>
        <w:jc w:val="center"/>
        <w:rPr>
          <w:sz w:val="28"/>
          <w:szCs w:val="28"/>
          <w:lang w:val="ro-RO"/>
        </w:rPr>
      </w:pPr>
    </w:p>
    <w:p w:rsidR="00B66405" w:rsidRDefault="00B66405" w:rsidP="0068742E">
      <w:pPr>
        <w:pStyle w:val="Default"/>
        <w:ind w:right="49" w:firstLine="567"/>
        <w:jc w:val="both"/>
        <w:rPr>
          <w:rFonts w:ascii="Times New Roman" w:hAnsi="Times New Roman" w:cs="Times New Roman"/>
          <w:lang w:val="ro-RO"/>
        </w:rPr>
      </w:pPr>
      <w:r w:rsidRPr="0068742E">
        <w:rPr>
          <w:rFonts w:ascii="Times New Roman" w:hAnsi="Times New Roman" w:cs="Times New Roman"/>
          <w:lang w:val="ro-RO"/>
        </w:rPr>
        <w:t xml:space="preserve">In conformitate cu prevederilor </w:t>
      </w:r>
      <w:r w:rsidRPr="0068742E">
        <w:rPr>
          <w:rFonts w:ascii="Times New Roman" w:hAnsi="Times New Roman" w:cs="Times New Roman"/>
          <w:bCs/>
          <w:lang w:val="ro-RO"/>
        </w:rPr>
        <w:t>REGULAMENTULUI (UE) NR. 528/2012 al Parlamentului European si al Consiliului privind punerea la dispozitție pe piață și utilizarea produselor biocide</w:t>
      </w:r>
      <w:r w:rsidRPr="0068742E">
        <w:rPr>
          <w:rFonts w:ascii="Times New Roman" w:hAnsi="Times New Roman" w:cs="Times New Roman"/>
          <w:b/>
          <w:bCs/>
          <w:lang w:val="ro-RO"/>
        </w:rPr>
        <w:t xml:space="preserve"> </w:t>
      </w:r>
      <w:r w:rsidRPr="0068742E">
        <w:rPr>
          <w:rFonts w:ascii="Times New Roman" w:hAnsi="Times New Roman" w:cs="Times New Roman"/>
          <w:lang w:val="ro-RO"/>
        </w:rPr>
        <w:t>şi ale HOTĂRÂRII GUVERNULUI nr. 617/2014 privind stabilirea cadr</w:t>
      </w:r>
      <w:bookmarkStart w:id="0" w:name="_GoBack"/>
      <w:bookmarkEnd w:id="0"/>
      <w:r w:rsidRPr="0068742E">
        <w:rPr>
          <w:rFonts w:ascii="Times New Roman" w:hAnsi="Times New Roman" w:cs="Times New Roman"/>
          <w:lang w:val="ro-RO"/>
        </w:rPr>
        <w:t>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68742E">
        <w:rPr>
          <w:rFonts w:ascii="Times New Roman" w:hAnsi="Times New Roman" w:cs="Times New Roman"/>
          <w:lang w:val="ro-RO"/>
        </w:rPr>
        <w:t>e Biocide, în şedinţa din data</w:t>
      </w:r>
      <w:r w:rsidR="00C15379" w:rsidRPr="0068742E">
        <w:rPr>
          <w:rFonts w:ascii="Times New Roman" w:hAnsi="Times New Roman" w:cs="Times New Roman"/>
          <w:lang w:val="ro-RO"/>
        </w:rPr>
        <w:t xml:space="preserve"> </w:t>
      </w:r>
      <w:r w:rsidR="00160E50" w:rsidRPr="0068742E">
        <w:rPr>
          <w:rFonts w:ascii="Times New Roman" w:hAnsi="Times New Roman" w:cs="Times New Roman"/>
          <w:color w:val="auto"/>
          <w:lang w:val="ro-RO"/>
        </w:rPr>
        <w:t>28.06</w:t>
      </w:r>
      <w:r w:rsidR="00A56AB3" w:rsidRPr="0068742E">
        <w:rPr>
          <w:rFonts w:ascii="Times New Roman" w:hAnsi="Times New Roman" w:cs="Times New Roman"/>
          <w:color w:val="auto"/>
          <w:lang w:val="ro-RO"/>
        </w:rPr>
        <w:t>.2019</w:t>
      </w:r>
      <w:r w:rsidRPr="0068742E">
        <w:rPr>
          <w:rFonts w:ascii="Times New Roman" w:hAnsi="Times New Roman" w:cs="Times New Roman"/>
          <w:color w:val="auto"/>
          <w:lang w:val="ro-RO"/>
        </w:rPr>
        <w:t xml:space="preserve">, </w:t>
      </w:r>
      <w:r w:rsidRPr="0068742E">
        <w:rPr>
          <w:rFonts w:ascii="Times New Roman" w:hAnsi="Times New Roman" w:cs="Times New Roman"/>
          <w:lang w:val="ro-RO"/>
        </w:rPr>
        <w:t>a decis că produsul biocid poate fi plasat pe piaţă în România, conform prevederilor legale în vigoare.</w:t>
      </w:r>
    </w:p>
    <w:p w:rsidR="0068742E" w:rsidRPr="0068742E" w:rsidRDefault="0068742E" w:rsidP="0068742E">
      <w:pPr>
        <w:pStyle w:val="Default"/>
        <w:ind w:right="49" w:firstLine="567"/>
        <w:jc w:val="both"/>
        <w:rPr>
          <w:rFonts w:ascii="Times New Roman" w:hAnsi="Times New Roman" w:cs="Times New Roman"/>
          <w:lang w:val="ro-RO"/>
        </w:rPr>
      </w:pPr>
    </w:p>
    <w:p w:rsidR="00B66405" w:rsidRPr="0068742E" w:rsidRDefault="00B66405" w:rsidP="0068742E">
      <w:pPr>
        <w:rPr>
          <w:b/>
          <w:lang w:val="ro-RO"/>
        </w:rPr>
      </w:pPr>
      <w:r w:rsidRPr="0068742E">
        <w:rPr>
          <w:b/>
          <w:lang w:val="ro-RO"/>
        </w:rPr>
        <w:t>I. TIPUL AUTORIZA</w:t>
      </w:r>
      <w:r w:rsidR="002D65DA" w:rsidRPr="0068742E">
        <w:rPr>
          <w:b/>
          <w:lang w:val="ro-RO"/>
        </w:rPr>
        <w:t>T</w:t>
      </w:r>
      <w:r w:rsidRPr="0068742E">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68742E" w:rsidTr="006B235A">
        <w:tc>
          <w:tcPr>
            <w:tcW w:w="9923" w:type="dxa"/>
          </w:tcPr>
          <w:p w:rsidR="00B66405" w:rsidRPr="0068742E" w:rsidRDefault="00B66405" w:rsidP="0068742E">
            <w:pPr>
              <w:rPr>
                <w:bCs/>
                <w:lang w:val="ro-RO"/>
              </w:rPr>
            </w:pPr>
            <w:r w:rsidRPr="0068742E">
              <w:rPr>
                <w:b/>
                <w:i/>
                <w:lang w:val="ro-RO"/>
              </w:rPr>
              <w:t>autorizaţia prin recunoaşterea reciprocă succesiva</w:t>
            </w:r>
            <w:r w:rsidRPr="0068742E">
              <w:rPr>
                <w:lang w:val="ro-RO"/>
              </w:rPr>
              <w:t xml:space="preserve"> eliberată în conformitate cu prevederile art. 33 din </w:t>
            </w:r>
            <w:r w:rsidRPr="0068742E">
              <w:rPr>
                <w:bCs/>
                <w:lang w:val="ro-RO"/>
              </w:rPr>
              <w:t>Regulamentul (UE) nr. 528/2012;</w:t>
            </w:r>
          </w:p>
          <w:p w:rsidR="00DA7192" w:rsidRPr="0068742E" w:rsidRDefault="002D65DA" w:rsidP="0068742E">
            <w:pPr>
              <w:numPr>
                <w:ilvl w:val="0"/>
                <w:numId w:val="1"/>
              </w:numPr>
              <w:rPr>
                <w:bCs/>
                <w:lang w:val="ro-RO"/>
              </w:rPr>
            </w:pPr>
            <w:r w:rsidRPr="0068742E">
              <w:rPr>
                <w:lang w:val="ro-RO"/>
              </w:rPr>
              <w:t>Statul membru al Uniunii Europene emitent :</w:t>
            </w:r>
            <w:r w:rsidR="00DA7192" w:rsidRPr="0068742E">
              <w:rPr>
                <w:bCs/>
                <w:lang w:val="pt-BR"/>
              </w:rPr>
              <w:t xml:space="preserve"> </w:t>
            </w:r>
            <w:r w:rsidR="00A56AB3" w:rsidRPr="0068742E">
              <w:rPr>
                <w:bCs/>
                <w:lang w:val="pt-BR"/>
              </w:rPr>
              <w:t>ITALIA</w:t>
            </w:r>
          </w:p>
          <w:p w:rsidR="00B66405" w:rsidRPr="0068742E" w:rsidRDefault="002D65DA" w:rsidP="0068742E">
            <w:pPr>
              <w:pStyle w:val="ListParagraph"/>
              <w:numPr>
                <w:ilvl w:val="0"/>
                <w:numId w:val="1"/>
              </w:numPr>
              <w:rPr>
                <w:b/>
                <w:lang w:val="pt-BR"/>
              </w:rPr>
            </w:pPr>
            <w:r w:rsidRPr="0068742E">
              <w:rPr>
                <w:lang w:val="ro-RO"/>
              </w:rPr>
              <w:t xml:space="preserve">Nr. Autorizației din statul membru emitent </w:t>
            </w:r>
            <w:r w:rsidR="00DA7192" w:rsidRPr="0068742E">
              <w:rPr>
                <w:lang w:val="ro-RO"/>
              </w:rPr>
              <w:t xml:space="preserve">Nr. </w:t>
            </w:r>
            <w:r w:rsidR="00DA7192" w:rsidRPr="0068742E">
              <w:rPr>
                <w:b/>
                <w:lang w:val="pt-BR"/>
              </w:rPr>
              <w:t>:</w:t>
            </w:r>
            <w:r w:rsidR="009B471E" w:rsidRPr="0068742E">
              <w:rPr>
                <w:b/>
                <w:lang w:val="pt-BR"/>
              </w:rPr>
              <w:t xml:space="preserve"> </w:t>
            </w:r>
            <w:r w:rsidR="00B97015" w:rsidRPr="0068742E">
              <w:rPr>
                <w:b/>
                <w:lang w:val="it-IT"/>
              </w:rPr>
              <w:t>IT/2014/00199/AUT</w:t>
            </w:r>
          </w:p>
        </w:tc>
      </w:tr>
    </w:tbl>
    <w:p w:rsidR="00B66405" w:rsidRPr="0068742E" w:rsidRDefault="00B66405" w:rsidP="0068742E">
      <w:pPr>
        <w:rPr>
          <w:b/>
          <w:color w:val="000000"/>
          <w:lang w:val="ro-RO"/>
        </w:rPr>
      </w:pPr>
      <w:r w:rsidRPr="0068742E">
        <w:rPr>
          <w:b/>
          <w:color w:val="000000"/>
          <w:lang w:val="ro-RO"/>
        </w:rPr>
        <w:t>I</w:t>
      </w:r>
      <w:r w:rsidR="002D65DA" w:rsidRPr="0068742E">
        <w:rPr>
          <w:b/>
          <w:color w:val="000000"/>
          <w:lang w:val="ro-RO"/>
        </w:rPr>
        <w:t>I. Data emiterii autorizat</w:t>
      </w:r>
      <w:r w:rsidRPr="0068742E">
        <w:rPr>
          <w:b/>
          <w:color w:val="000000"/>
          <w:lang w:val="ro-RO"/>
        </w:rPr>
        <w:t>iei</w:t>
      </w:r>
      <w:r w:rsidR="00C43A97" w:rsidRPr="0068742E">
        <w:rPr>
          <w:b/>
          <w:color w:val="000000"/>
          <w:lang w:val="ro-RO"/>
        </w:rPr>
        <w:t xml:space="preserve">: </w:t>
      </w:r>
      <w:r w:rsidR="0068742E" w:rsidRPr="0068742E">
        <w:rPr>
          <w:b/>
          <w:color w:val="000000"/>
          <w:lang w:val="ro-RO"/>
        </w:rPr>
        <w:t>28.06.2019</w:t>
      </w:r>
    </w:p>
    <w:p w:rsidR="0068742E" w:rsidRDefault="00B66405" w:rsidP="0068742E">
      <w:pPr>
        <w:rPr>
          <w:b/>
          <w:color w:val="000000"/>
          <w:lang w:val="it-IT"/>
        </w:rPr>
      </w:pPr>
      <w:r w:rsidRPr="0068742E">
        <w:rPr>
          <w:b/>
          <w:color w:val="000000"/>
          <w:lang w:val="ro-RO"/>
        </w:rPr>
        <w:t>III. Data expirării autoriza</w:t>
      </w:r>
      <w:r w:rsidR="00DA7192" w:rsidRPr="0068742E">
        <w:rPr>
          <w:b/>
          <w:color w:val="000000"/>
          <w:lang w:val="ro-RO"/>
        </w:rPr>
        <w:t>t</w:t>
      </w:r>
      <w:r w:rsidR="00A56AB3" w:rsidRPr="0068742E">
        <w:rPr>
          <w:b/>
          <w:color w:val="000000"/>
          <w:lang w:val="ro-RO"/>
        </w:rPr>
        <w:t>ie: 31.12.2022</w:t>
      </w:r>
      <w:r w:rsidR="00A64BFA" w:rsidRPr="0068742E">
        <w:rPr>
          <w:b/>
          <w:color w:val="000000"/>
          <w:lang w:val="it-IT"/>
        </w:rPr>
        <w:t xml:space="preserve">    </w:t>
      </w:r>
    </w:p>
    <w:p w:rsidR="00B66405" w:rsidRPr="0068742E" w:rsidRDefault="00A64BFA" w:rsidP="0068742E">
      <w:pPr>
        <w:rPr>
          <w:b/>
          <w:color w:val="000000"/>
          <w:lang w:val="ro-RO"/>
        </w:rPr>
      </w:pPr>
      <w:r w:rsidRPr="0068742E">
        <w:rPr>
          <w:b/>
          <w:color w:val="000000"/>
          <w:lang w:val="it-IT"/>
        </w:rPr>
        <w:t xml:space="preserve">                                                                                                                                                                                                                                                                                                                                                                                                                                               </w:t>
      </w:r>
    </w:p>
    <w:p w:rsidR="00B66405" w:rsidRPr="0068742E" w:rsidRDefault="00B66405" w:rsidP="0068742E">
      <w:pPr>
        <w:pStyle w:val="NoSpacing"/>
        <w:rPr>
          <w:b/>
          <w:color w:val="FF0000"/>
          <w:lang w:val="ro-RO"/>
        </w:rPr>
      </w:pPr>
      <w:r w:rsidRPr="0068742E">
        <w:rPr>
          <w:b/>
          <w:lang w:val="ro-RO"/>
        </w:rPr>
        <w:t>IV</w:t>
      </w:r>
      <w:r w:rsidRPr="0068742E">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68742E" w:rsidTr="006B235A">
        <w:tc>
          <w:tcPr>
            <w:tcW w:w="9923" w:type="dxa"/>
          </w:tcPr>
          <w:p w:rsidR="00B66405" w:rsidRPr="0068742E" w:rsidRDefault="00385365" w:rsidP="0068742E">
            <w:pPr>
              <w:pStyle w:val="NoSpacing"/>
              <w:rPr>
                <w:b/>
                <w:lang w:val="it-IT"/>
              </w:rPr>
            </w:pPr>
            <w:r w:rsidRPr="0068742E">
              <w:rPr>
                <w:b/>
                <w:lang w:val="ro-RO"/>
              </w:rPr>
              <w:t>DENUMIREA COMERCIALĂ A PRODUSULUI BIOCID</w:t>
            </w:r>
            <w:r w:rsidRPr="0068742E">
              <w:rPr>
                <w:b/>
                <w:lang w:val="it-IT"/>
              </w:rPr>
              <w:t xml:space="preserve"> : </w:t>
            </w:r>
            <w:r w:rsidR="00041A9D" w:rsidRPr="0068742E">
              <w:rPr>
                <w:b/>
                <w:lang w:val="it-IT"/>
              </w:rPr>
              <w:t>ZAGOR PASTA</w:t>
            </w:r>
          </w:p>
        </w:tc>
      </w:tr>
    </w:tbl>
    <w:p w:rsidR="0068742E" w:rsidRDefault="0068742E" w:rsidP="0068742E">
      <w:pPr>
        <w:pStyle w:val="Default"/>
        <w:rPr>
          <w:rFonts w:ascii="Times New Roman" w:hAnsi="Times New Roman" w:cs="Times New Roman"/>
          <w:b/>
          <w:lang w:val="ro-RO"/>
        </w:rPr>
      </w:pPr>
    </w:p>
    <w:p w:rsidR="00B66405" w:rsidRPr="0068742E" w:rsidRDefault="00B66405" w:rsidP="0068742E">
      <w:pPr>
        <w:pStyle w:val="Default"/>
        <w:rPr>
          <w:rFonts w:ascii="Times New Roman" w:hAnsi="Times New Roman" w:cs="Times New Roman"/>
          <w:b/>
          <w:lang w:val="ro-RO"/>
        </w:rPr>
      </w:pPr>
      <w:r w:rsidRPr="0068742E">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68742E" w:rsidTr="008D09E1">
        <w:trPr>
          <w:trHeight w:val="327"/>
        </w:trPr>
        <w:tc>
          <w:tcPr>
            <w:tcW w:w="9923" w:type="dxa"/>
          </w:tcPr>
          <w:p w:rsidR="00383BA6" w:rsidRPr="0068742E" w:rsidRDefault="00B66405" w:rsidP="0068742E">
            <w:pPr>
              <w:rPr>
                <w:lang w:val="ro-RO"/>
              </w:rPr>
            </w:pPr>
            <w:r w:rsidRPr="0068742E">
              <w:rPr>
                <w:b/>
                <w:lang w:val="ro-RO"/>
              </w:rPr>
              <w:t>NUMELE TITULARULUI AUTORIZA</w:t>
            </w:r>
            <w:r w:rsidR="002D65DA" w:rsidRPr="0068742E">
              <w:rPr>
                <w:b/>
                <w:lang w:val="ro-RO"/>
              </w:rPr>
              <w:t>T</w:t>
            </w:r>
            <w:r w:rsidRPr="0068742E">
              <w:rPr>
                <w:b/>
                <w:lang w:val="ro-RO"/>
              </w:rPr>
              <w:t>IEI</w:t>
            </w:r>
            <w:r w:rsidRPr="0068742E">
              <w:rPr>
                <w:lang w:val="ro-RO"/>
              </w:rPr>
              <w:t xml:space="preserve"> </w:t>
            </w:r>
            <w:r w:rsidR="00CE732B" w:rsidRPr="0068742E">
              <w:rPr>
                <w:lang w:val="ro-RO"/>
              </w:rPr>
              <w:t xml:space="preserve">: </w:t>
            </w:r>
            <w:r w:rsidR="00383BA6" w:rsidRPr="0068742E">
              <w:rPr>
                <w:lang w:val="ro-RO"/>
              </w:rPr>
              <w:t>I.N.D.I.A Industrie chimiche S.r.l</w:t>
            </w:r>
          </w:p>
          <w:p w:rsidR="00383BA6" w:rsidRPr="0068742E" w:rsidRDefault="00383BA6" w:rsidP="0068742E">
            <w:pPr>
              <w:rPr>
                <w:lang w:val="ro-RO"/>
              </w:rPr>
            </w:pPr>
            <w:r w:rsidRPr="0068742E">
              <w:rPr>
                <w:lang w:val="ro-RO"/>
              </w:rPr>
              <w:t>Via Sorgagli, 25, 35020, Arre Padova Italia</w:t>
            </w:r>
          </w:p>
          <w:p w:rsidR="00A56AB3" w:rsidRPr="0068742E" w:rsidRDefault="00383BA6" w:rsidP="0068742E">
            <w:pPr>
              <w:rPr>
                <w:lang w:val="ro-RO"/>
              </w:rPr>
            </w:pPr>
            <w:r w:rsidRPr="0068742E">
              <w:rPr>
                <w:lang w:val="ro-RO"/>
              </w:rPr>
              <w:t>Prin firma : Biotur Exim DRL, Turnu Magurele, General Praporgescu, nr. 48, jud. Teleorman, Romania.</w:t>
            </w:r>
          </w:p>
        </w:tc>
      </w:tr>
    </w:tbl>
    <w:p w:rsidR="00B66405" w:rsidRPr="0068742E" w:rsidRDefault="00B66405" w:rsidP="0068742E">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68742E" w:rsidTr="006A3624">
        <w:trPr>
          <w:trHeight w:val="323"/>
        </w:trPr>
        <w:tc>
          <w:tcPr>
            <w:tcW w:w="9923" w:type="dxa"/>
          </w:tcPr>
          <w:p w:rsidR="00383BA6" w:rsidRPr="0068742E" w:rsidRDefault="00385365" w:rsidP="0068742E">
            <w:pPr>
              <w:rPr>
                <w:lang w:val="ro-RO"/>
              </w:rPr>
            </w:pPr>
            <w:r w:rsidRPr="0068742E">
              <w:rPr>
                <w:b/>
                <w:lang w:val="ro-RO"/>
              </w:rPr>
              <w:t>NUMELE TITULARULUI AUTORIZATIEI</w:t>
            </w:r>
            <w:r w:rsidRPr="0068742E">
              <w:rPr>
                <w:lang w:val="ro-RO"/>
              </w:rPr>
              <w:t xml:space="preserve"> recunoscută reciproc:</w:t>
            </w:r>
            <w:r w:rsidR="00834908" w:rsidRPr="0068742E">
              <w:rPr>
                <w:rFonts w:eastAsiaTheme="minorHAnsi"/>
              </w:rPr>
              <w:t xml:space="preserve"> </w:t>
            </w:r>
            <w:r w:rsidR="00383BA6" w:rsidRPr="0068742E">
              <w:rPr>
                <w:lang w:val="ro-RO"/>
              </w:rPr>
              <w:t>I.N.D.I.A Industrie chimiche S.r.l</w:t>
            </w:r>
          </w:p>
          <w:p w:rsidR="006A3624" w:rsidRPr="0068742E" w:rsidRDefault="00383BA6" w:rsidP="0068742E">
            <w:pPr>
              <w:rPr>
                <w:lang w:val="ro-RO"/>
              </w:rPr>
            </w:pPr>
            <w:r w:rsidRPr="0068742E">
              <w:rPr>
                <w:lang w:val="ro-RO"/>
              </w:rPr>
              <w:t>Via Sorgagli, 25, 35020, Arre Padova Italia</w:t>
            </w:r>
          </w:p>
        </w:tc>
      </w:tr>
    </w:tbl>
    <w:p w:rsidR="00B66405" w:rsidRPr="0068742E" w:rsidRDefault="00B66405" w:rsidP="0068742E">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68742E" w:rsidTr="006B235A">
        <w:tc>
          <w:tcPr>
            <w:tcW w:w="9923" w:type="dxa"/>
          </w:tcPr>
          <w:p w:rsidR="00041A9D" w:rsidRPr="0068742E" w:rsidRDefault="00385365" w:rsidP="0068742E">
            <w:pPr>
              <w:rPr>
                <w:lang w:val="ro-RO"/>
              </w:rPr>
            </w:pPr>
            <w:r w:rsidRPr="0068742E">
              <w:rPr>
                <w:b/>
                <w:lang w:val="ro-RO"/>
              </w:rPr>
              <w:t>NUMELE FABRICANTULUI  PRODUSULUI BIOCID</w:t>
            </w:r>
            <w:r w:rsidRPr="0068742E">
              <w:rPr>
                <w:lang w:val="ro-RO"/>
              </w:rPr>
              <w:t xml:space="preserve"> : </w:t>
            </w:r>
            <w:r w:rsidR="00041A9D" w:rsidRPr="0068742E">
              <w:rPr>
                <w:b/>
                <w:lang w:val="ro-RO"/>
              </w:rPr>
              <w:t>Industrialchimica Srl</w:t>
            </w:r>
          </w:p>
          <w:p w:rsidR="009172F1" w:rsidRPr="0068742E" w:rsidRDefault="00041A9D" w:rsidP="0068742E">
            <w:pPr>
              <w:rPr>
                <w:lang w:val="ro-RO"/>
              </w:rPr>
            </w:pPr>
            <w:r w:rsidRPr="0068742E">
              <w:rPr>
                <w:lang w:val="ro-RO"/>
              </w:rPr>
              <w:t>Via Sorgagli, 25, 35020, Arre Padova Italia</w:t>
            </w:r>
          </w:p>
          <w:p w:rsidR="00041A9D" w:rsidRPr="0068742E" w:rsidRDefault="00041A9D" w:rsidP="0068742E">
            <w:pPr>
              <w:rPr>
                <w:lang w:val="ro-RO"/>
              </w:rPr>
            </w:pPr>
            <w:r w:rsidRPr="0068742E">
              <w:rPr>
                <w:lang w:val="ro-RO"/>
              </w:rPr>
              <w:t>Loc de productie : Via Sorgagli, 25, 35020, Arre Padova Italia</w:t>
            </w:r>
          </w:p>
        </w:tc>
      </w:tr>
    </w:tbl>
    <w:p w:rsidR="007A05A1" w:rsidRPr="0068742E" w:rsidRDefault="007A05A1" w:rsidP="0068742E">
      <w:pPr>
        <w:pStyle w:val="CM4"/>
        <w:rPr>
          <w:rFonts w:ascii="Times New Roman" w:hAnsi="Times New Roman"/>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68742E" w:rsidTr="006B235A">
        <w:tc>
          <w:tcPr>
            <w:tcW w:w="9923" w:type="dxa"/>
          </w:tcPr>
          <w:p w:rsidR="00393522" w:rsidRPr="0068742E" w:rsidRDefault="00385365" w:rsidP="0068742E">
            <w:pPr>
              <w:rPr>
                <w:b/>
                <w:lang w:val="ro-RO"/>
              </w:rPr>
            </w:pPr>
            <w:r w:rsidRPr="0068742E">
              <w:rPr>
                <w:b/>
                <w:lang w:val="ro-RO"/>
              </w:rPr>
              <w:t>NUMELE FABRICANTULUI  SUBSTANTEI ACTIVE:</w:t>
            </w:r>
            <w:r w:rsidR="00EC4992" w:rsidRPr="0068742E">
              <w:rPr>
                <w:b/>
                <w:lang w:val="ro-RO"/>
              </w:rPr>
              <w:t xml:space="preserve"> </w:t>
            </w:r>
            <w:r w:rsidR="00393522" w:rsidRPr="0068742E">
              <w:rPr>
                <w:b/>
                <w:lang w:val="ro-RO"/>
              </w:rPr>
              <w:t>Activa s.r.l.</w:t>
            </w:r>
          </w:p>
          <w:p w:rsidR="00393522" w:rsidRPr="0068742E" w:rsidRDefault="00393522" w:rsidP="0068742E">
            <w:pPr>
              <w:rPr>
                <w:lang w:val="ro-RO"/>
              </w:rPr>
            </w:pPr>
            <w:r w:rsidRPr="0068742E">
              <w:rPr>
                <w:b/>
                <w:lang w:val="ro-RO"/>
              </w:rPr>
              <w:t xml:space="preserve"> </w:t>
            </w:r>
            <w:r w:rsidRPr="0068742E">
              <w:rPr>
                <w:lang w:val="ro-RO"/>
              </w:rPr>
              <w:t>Adresa: Via Feltre 32, 20132, Milano, Italia</w:t>
            </w:r>
          </w:p>
          <w:p w:rsidR="00DE1A54" w:rsidRPr="0068742E" w:rsidRDefault="00393522" w:rsidP="0068742E">
            <w:r w:rsidRPr="0068742E">
              <w:t>Loc de productie : Tezza S.r.l., via Tre Ponti 22 37050 S. Maria di Zevio (VR), Italia</w:t>
            </w:r>
          </w:p>
        </w:tc>
      </w:tr>
    </w:tbl>
    <w:p w:rsidR="00F20DAC" w:rsidRPr="0068742E" w:rsidRDefault="00F20DAC" w:rsidP="0068742E">
      <w:pPr>
        <w:pStyle w:val="Default"/>
        <w:rPr>
          <w:rFonts w:ascii="Times New Roman" w:hAnsi="Times New Roman" w:cs="Times New Roman"/>
          <w:lang w:val="ro-RO"/>
        </w:rPr>
      </w:pPr>
    </w:p>
    <w:p w:rsidR="003B38F7" w:rsidRPr="0068742E" w:rsidRDefault="003B38F7" w:rsidP="0068742E">
      <w:pPr>
        <w:pStyle w:val="NoSpacing"/>
        <w:rPr>
          <w:b/>
          <w:lang w:val="ro-RO"/>
        </w:rPr>
      </w:pPr>
      <w:r w:rsidRPr="0068742E">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68742E" w:rsidTr="00266D58">
        <w:tc>
          <w:tcPr>
            <w:tcW w:w="9923" w:type="dxa"/>
          </w:tcPr>
          <w:p w:rsidR="003B38F7" w:rsidRPr="0068742E" w:rsidRDefault="003B38F7" w:rsidP="0068742E">
            <w:pPr>
              <w:pStyle w:val="NoSpacing"/>
              <w:rPr>
                <w:lang w:val="ro-RO"/>
              </w:rPr>
            </w:pPr>
            <w:r w:rsidRPr="0068742E">
              <w:rPr>
                <w:b/>
                <w:lang w:val="ro-RO"/>
              </w:rPr>
              <w:t>TIPUL DE PRODUS</w:t>
            </w:r>
            <w:r w:rsidRPr="0068742E">
              <w:rPr>
                <w:lang w:val="ro-RO"/>
              </w:rPr>
              <w:t> </w:t>
            </w:r>
            <w:r w:rsidRPr="0068742E">
              <w:rPr>
                <w:lang w:val="fr-FR"/>
              </w:rPr>
              <w:t>:</w:t>
            </w:r>
            <w:r w:rsidR="00DC79DE" w:rsidRPr="0068742E">
              <w:t xml:space="preserve"> </w:t>
            </w:r>
            <w:r w:rsidRPr="0068742E">
              <w:t>TP 14 Rodenticide</w:t>
            </w:r>
          </w:p>
        </w:tc>
      </w:tr>
    </w:tbl>
    <w:p w:rsidR="00FF3D0E" w:rsidRPr="0068742E" w:rsidRDefault="00FF3D0E" w:rsidP="0068742E">
      <w:pPr>
        <w:pStyle w:val="Default"/>
        <w:rPr>
          <w:rFonts w:ascii="Times New Roman" w:hAnsi="Times New Roman" w:cs="Times New Roman"/>
          <w:b/>
          <w:lang w:val="ro-RO"/>
        </w:rPr>
      </w:pPr>
    </w:p>
    <w:p w:rsidR="00B66405" w:rsidRPr="0068742E" w:rsidRDefault="00AB2496" w:rsidP="0068742E">
      <w:pPr>
        <w:pStyle w:val="Default"/>
        <w:rPr>
          <w:rFonts w:ascii="Times New Roman" w:hAnsi="Times New Roman" w:cs="Times New Roman"/>
          <w:b/>
          <w:lang w:val="ro-RO"/>
        </w:rPr>
      </w:pPr>
      <w:r w:rsidRPr="0068742E">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68742E" w:rsidTr="006B235A">
        <w:tc>
          <w:tcPr>
            <w:tcW w:w="9923" w:type="dxa"/>
          </w:tcPr>
          <w:p w:rsidR="00C776FF" w:rsidRPr="0068742E" w:rsidRDefault="00467F1E" w:rsidP="0068742E">
            <w:pPr>
              <w:rPr>
                <w:rFonts w:eastAsiaTheme="minorHAnsi"/>
                <w:lang w:val="ro-RO"/>
              </w:rPr>
            </w:pPr>
            <w:r w:rsidRPr="0068742E">
              <w:rPr>
                <w:b/>
                <w:lang w:val="ro-RO"/>
              </w:rPr>
              <w:t>CATEGORIILE DE UTILIZATORI</w:t>
            </w:r>
            <w:r w:rsidRPr="0068742E">
              <w:rPr>
                <w:lang w:val="ro-RO"/>
              </w:rPr>
              <w:t xml:space="preserve"> </w:t>
            </w:r>
            <w:r w:rsidR="00AF0C71" w:rsidRPr="0068742E">
              <w:rPr>
                <w:lang w:val="ro-RO"/>
              </w:rPr>
              <w:t>:</w:t>
            </w:r>
            <w:r w:rsidR="005B7030" w:rsidRPr="0068742E">
              <w:rPr>
                <w:rFonts w:eastAsiaTheme="minorHAnsi"/>
              </w:rPr>
              <w:t xml:space="preserve"> </w:t>
            </w:r>
            <w:r w:rsidR="00C776FF" w:rsidRPr="0068742E">
              <w:rPr>
                <w:rFonts w:eastAsiaTheme="minorHAnsi"/>
                <w:lang w:val="ro-RO"/>
              </w:rPr>
              <w:t>Personal profesional.</w:t>
            </w:r>
          </w:p>
          <w:p w:rsidR="00B66405" w:rsidRPr="0068742E" w:rsidRDefault="00C776FF" w:rsidP="0068742E">
            <w:pPr>
              <w:rPr>
                <w:rFonts w:eastAsiaTheme="minorHAnsi"/>
                <w:lang w:val="ro-RO"/>
              </w:rPr>
            </w:pPr>
            <w:r w:rsidRPr="0068742E">
              <w:rPr>
                <w:rFonts w:eastAsiaTheme="minorHAnsi"/>
                <w:lang w:val="ro-RO"/>
              </w:rPr>
              <w:t>Personalul profesional instruit.</w:t>
            </w:r>
          </w:p>
        </w:tc>
      </w:tr>
    </w:tbl>
    <w:p w:rsidR="00FF3D0E" w:rsidRPr="0068742E" w:rsidRDefault="00FF3D0E" w:rsidP="0068742E">
      <w:pPr>
        <w:pStyle w:val="Default"/>
        <w:rPr>
          <w:rFonts w:ascii="Times New Roman" w:hAnsi="Times New Roman" w:cs="Times New Roman"/>
          <w:b/>
          <w:lang w:val="ro-RO"/>
        </w:rPr>
      </w:pPr>
    </w:p>
    <w:p w:rsidR="00B66405" w:rsidRPr="0068742E" w:rsidRDefault="00AB2496" w:rsidP="0068742E">
      <w:pPr>
        <w:pStyle w:val="Default"/>
        <w:rPr>
          <w:rFonts w:ascii="Times New Roman" w:hAnsi="Times New Roman" w:cs="Times New Roman"/>
          <w:b/>
          <w:lang w:val="ro-RO"/>
        </w:rPr>
      </w:pPr>
      <w:r w:rsidRPr="0068742E">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68742E" w:rsidTr="00AB2496">
        <w:trPr>
          <w:trHeight w:val="188"/>
        </w:trPr>
        <w:tc>
          <w:tcPr>
            <w:tcW w:w="9923" w:type="dxa"/>
          </w:tcPr>
          <w:p w:rsidR="00D27580" w:rsidRPr="0068742E" w:rsidRDefault="00467F1E" w:rsidP="0068742E">
            <w:pPr>
              <w:pStyle w:val="NoSpacing"/>
              <w:rPr>
                <w:lang w:val="it-IT"/>
              </w:rPr>
            </w:pPr>
            <w:r w:rsidRPr="0068742E">
              <w:rPr>
                <w:b/>
                <w:lang w:val="ro-RO"/>
              </w:rPr>
              <w:t>TIPUL PREPARATULUI</w:t>
            </w:r>
            <w:r w:rsidR="00816917" w:rsidRPr="0068742E">
              <w:rPr>
                <w:b/>
                <w:lang w:val="ro-RO"/>
              </w:rPr>
              <w:t>:</w:t>
            </w:r>
            <w:r w:rsidR="00816917" w:rsidRPr="0068742E">
              <w:rPr>
                <w:lang w:val="it-IT"/>
              </w:rPr>
              <w:t xml:space="preserve"> </w:t>
            </w:r>
            <w:r w:rsidR="00F6092C" w:rsidRPr="0068742E">
              <w:rPr>
                <w:lang w:val="ro-RO"/>
              </w:rPr>
              <w:t>Momeala rodenticida sub forma de pasta proaspata cu 0,005% brodifacoum ca substanta activa, pentru combaterea soarecilor de casa (</w:t>
            </w:r>
            <w:r w:rsidR="00F6092C" w:rsidRPr="0068742E">
              <w:rPr>
                <w:i/>
                <w:lang w:val="ro-RO"/>
              </w:rPr>
              <w:t>Mus musculus</w:t>
            </w:r>
            <w:r w:rsidR="00F6092C" w:rsidRPr="0068742E">
              <w:rPr>
                <w:lang w:val="ro-RO"/>
              </w:rPr>
              <w:t>) si a sobolanilor (</w:t>
            </w:r>
            <w:r w:rsidR="00F6092C" w:rsidRPr="0068742E">
              <w:rPr>
                <w:i/>
                <w:lang w:val="ro-RO"/>
              </w:rPr>
              <w:t>Rattus norvegicus</w:t>
            </w:r>
            <w:r w:rsidR="00F6092C" w:rsidRPr="0068742E">
              <w:rPr>
                <w:lang w:val="ro-RO"/>
              </w:rPr>
              <w:t xml:space="preserve"> – sobolanul cenusiu si </w:t>
            </w:r>
            <w:r w:rsidR="00F6092C" w:rsidRPr="0068742E">
              <w:rPr>
                <w:i/>
                <w:lang w:val="ro-RO"/>
              </w:rPr>
              <w:t>Rattus rattus</w:t>
            </w:r>
            <w:r w:rsidR="00F6092C" w:rsidRPr="0068742E">
              <w:rPr>
                <w:lang w:val="ro-RO"/>
              </w:rPr>
              <w:t xml:space="preserve"> – sobolanul negru de acoperis) – juvenili si adulti, cu utilizare de catre profesionisti si profesionisti instruiti.</w:t>
            </w:r>
          </w:p>
        </w:tc>
      </w:tr>
    </w:tbl>
    <w:p w:rsidR="00FF3D0E" w:rsidRPr="0068742E" w:rsidRDefault="00FF3D0E" w:rsidP="0068742E">
      <w:pPr>
        <w:pStyle w:val="NoSpacing"/>
        <w:rPr>
          <w:b/>
          <w:lang w:val="ro-RO"/>
        </w:rPr>
      </w:pPr>
    </w:p>
    <w:p w:rsidR="00B66405" w:rsidRPr="0068742E" w:rsidRDefault="00B66405" w:rsidP="0068742E">
      <w:pPr>
        <w:pStyle w:val="NoSpacing"/>
        <w:rPr>
          <w:b/>
          <w:lang w:val="ro-RO"/>
        </w:rPr>
      </w:pPr>
      <w:r w:rsidRPr="0068742E">
        <w:rPr>
          <w:b/>
          <w:lang w:val="ro-RO"/>
        </w:rPr>
        <w:t>IX</w:t>
      </w:r>
      <w:r w:rsidR="00203F73" w:rsidRPr="0068742E">
        <w:rPr>
          <w:b/>
          <w:lang w:val="ro-RO"/>
        </w:rPr>
        <w:t>.</w:t>
      </w:r>
      <w:r w:rsidRPr="0068742E">
        <w:rPr>
          <w:b/>
          <w:lang w:val="ro-RO"/>
        </w:rPr>
        <w:t xml:space="preserve"> </w:t>
      </w:r>
      <w:r w:rsidR="00774E2B" w:rsidRPr="0068742E">
        <w:rPr>
          <w:b/>
          <w:lang w:val="ro-RO"/>
        </w:rPr>
        <w:t xml:space="preserve">COMPOZITIA CALITATIVĂ </w:t>
      </w:r>
      <w:r w:rsidR="00C43A97" w:rsidRPr="0068742E">
        <w:rPr>
          <w:b/>
          <w:lang w:val="ro-RO"/>
        </w:rPr>
        <w:t xml:space="preserve">SI CANTITATIVĂ </w:t>
      </w:r>
    </w:p>
    <w:p w:rsidR="00B66405" w:rsidRPr="0068742E" w:rsidRDefault="00B66405" w:rsidP="0068742E">
      <w:pPr>
        <w:pStyle w:val="NoSpacing"/>
        <w:numPr>
          <w:ilvl w:val="0"/>
          <w:numId w:val="33"/>
        </w:numPr>
        <w:rPr>
          <w:b/>
          <w:i/>
          <w:lang w:val="ro-RO"/>
        </w:rPr>
      </w:pPr>
      <w:r w:rsidRPr="0068742E">
        <w:rPr>
          <w:b/>
          <w:lang w:val="ro-RO"/>
        </w:rPr>
        <w:t>Substan</w:t>
      </w:r>
      <w:r w:rsidR="00D27580" w:rsidRPr="0068742E">
        <w:rPr>
          <w:b/>
          <w:lang w:val="ro-RO"/>
        </w:rPr>
        <w:t>t</w:t>
      </w:r>
      <w:r w:rsidR="005D143E" w:rsidRPr="0068742E">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DC0CDA" w:rsidRPr="0068742E" w:rsidTr="00817B1F">
        <w:tc>
          <w:tcPr>
            <w:tcW w:w="2977" w:type="dxa"/>
            <w:shd w:val="clear" w:color="auto" w:fill="auto"/>
          </w:tcPr>
          <w:p w:rsidR="00DC0CDA" w:rsidRPr="0068742E" w:rsidRDefault="00DC0CDA" w:rsidP="0068742E">
            <w:pPr>
              <w:pStyle w:val="NoSpacing"/>
              <w:rPr>
                <w:lang w:val="ro-RO"/>
              </w:rPr>
            </w:pPr>
            <w:r w:rsidRPr="0068742E">
              <w:rPr>
                <w:lang w:val="ro-RO"/>
              </w:rPr>
              <w:t>Denumirea IUPAC</w:t>
            </w:r>
          </w:p>
        </w:tc>
        <w:tc>
          <w:tcPr>
            <w:tcW w:w="6946" w:type="dxa"/>
            <w:shd w:val="clear" w:color="auto" w:fill="auto"/>
          </w:tcPr>
          <w:p w:rsidR="00DC0CDA" w:rsidRPr="0068742E" w:rsidRDefault="00212DAB" w:rsidP="0068742E">
            <w:pPr>
              <w:pStyle w:val="NoSpacing"/>
              <w:rPr>
                <w:lang w:val="ro-RO"/>
              </w:rPr>
            </w:pPr>
            <w:r w:rsidRPr="0068742E">
              <w:rPr>
                <w:lang w:val="ro-RO"/>
              </w:rPr>
              <w:t>Brodifacum</w:t>
            </w:r>
          </w:p>
        </w:tc>
      </w:tr>
      <w:tr w:rsidR="00DC0CDA" w:rsidRPr="0068742E" w:rsidTr="00817B1F">
        <w:tc>
          <w:tcPr>
            <w:tcW w:w="2977" w:type="dxa"/>
            <w:shd w:val="clear" w:color="auto" w:fill="auto"/>
          </w:tcPr>
          <w:p w:rsidR="00DC0CDA" w:rsidRPr="0068742E" w:rsidRDefault="00DC0CDA" w:rsidP="0068742E">
            <w:pPr>
              <w:pStyle w:val="NoSpacing"/>
              <w:rPr>
                <w:lang w:val="ro-RO"/>
              </w:rPr>
            </w:pPr>
            <w:r w:rsidRPr="0068742E">
              <w:rPr>
                <w:lang w:val="ro-RO"/>
              </w:rPr>
              <w:t>Numar CAS</w:t>
            </w:r>
          </w:p>
        </w:tc>
        <w:tc>
          <w:tcPr>
            <w:tcW w:w="6946" w:type="dxa"/>
            <w:shd w:val="clear" w:color="auto" w:fill="auto"/>
          </w:tcPr>
          <w:p w:rsidR="00DC0CDA" w:rsidRPr="0068742E" w:rsidRDefault="00212DAB" w:rsidP="0068742E">
            <w:pPr>
              <w:pStyle w:val="NoSpacing"/>
              <w:rPr>
                <w:lang w:val="ro-RO"/>
              </w:rPr>
            </w:pPr>
            <w:r w:rsidRPr="0068742E">
              <w:rPr>
                <w:lang w:val="ro-RO"/>
              </w:rPr>
              <w:t>56073-10-0</w:t>
            </w:r>
          </w:p>
        </w:tc>
      </w:tr>
      <w:tr w:rsidR="00DC0CDA" w:rsidRPr="0068742E" w:rsidTr="00817B1F">
        <w:tc>
          <w:tcPr>
            <w:tcW w:w="2977" w:type="dxa"/>
            <w:shd w:val="clear" w:color="auto" w:fill="auto"/>
          </w:tcPr>
          <w:p w:rsidR="00DC0CDA" w:rsidRPr="0068742E" w:rsidRDefault="00DC0CDA" w:rsidP="0068742E">
            <w:pPr>
              <w:pStyle w:val="NoSpacing"/>
              <w:rPr>
                <w:lang w:val="ro-RO"/>
              </w:rPr>
            </w:pPr>
            <w:r w:rsidRPr="0068742E">
              <w:rPr>
                <w:lang w:val="ro-RO"/>
              </w:rPr>
              <w:t>Numar CE</w:t>
            </w:r>
          </w:p>
        </w:tc>
        <w:tc>
          <w:tcPr>
            <w:tcW w:w="6946" w:type="dxa"/>
            <w:shd w:val="clear" w:color="auto" w:fill="auto"/>
          </w:tcPr>
          <w:p w:rsidR="00DC0CDA" w:rsidRPr="0068742E" w:rsidRDefault="00212DAB" w:rsidP="0068742E">
            <w:pPr>
              <w:pStyle w:val="NoSpacing"/>
              <w:rPr>
                <w:lang w:val="ro-RO"/>
              </w:rPr>
            </w:pPr>
            <w:r w:rsidRPr="0068742E">
              <w:rPr>
                <w:lang w:val="ro-RO"/>
              </w:rPr>
              <w:t>259-980-5</w:t>
            </w:r>
          </w:p>
        </w:tc>
      </w:tr>
      <w:tr w:rsidR="00DC0CDA" w:rsidRPr="0068742E" w:rsidTr="00817B1F">
        <w:tc>
          <w:tcPr>
            <w:tcW w:w="2977" w:type="dxa"/>
            <w:shd w:val="clear" w:color="auto" w:fill="auto"/>
          </w:tcPr>
          <w:p w:rsidR="00DC0CDA" w:rsidRPr="0068742E" w:rsidRDefault="00DC0CDA" w:rsidP="0068742E">
            <w:pPr>
              <w:pStyle w:val="NoSpacing"/>
              <w:rPr>
                <w:lang w:val="ro-RO"/>
              </w:rPr>
            </w:pPr>
            <w:r w:rsidRPr="0068742E">
              <w:rPr>
                <w:lang w:val="ro-RO"/>
              </w:rPr>
              <w:t>Continut de substantă activă</w:t>
            </w:r>
          </w:p>
        </w:tc>
        <w:tc>
          <w:tcPr>
            <w:tcW w:w="6946" w:type="dxa"/>
            <w:shd w:val="clear" w:color="auto" w:fill="auto"/>
          </w:tcPr>
          <w:p w:rsidR="00DC0CDA" w:rsidRPr="0068742E" w:rsidRDefault="00212DAB" w:rsidP="0068742E">
            <w:pPr>
              <w:pStyle w:val="NoSpacing"/>
              <w:rPr>
                <w:lang w:val="ro-RO"/>
              </w:rPr>
            </w:pPr>
            <w:r w:rsidRPr="0068742E">
              <w:rPr>
                <w:lang w:val="ro-RO"/>
              </w:rPr>
              <w:t>0,005%</w:t>
            </w:r>
          </w:p>
        </w:tc>
      </w:tr>
    </w:tbl>
    <w:p w:rsidR="00B66405" w:rsidRDefault="00B66405" w:rsidP="0068742E">
      <w:pPr>
        <w:pStyle w:val="ListParagraph"/>
        <w:numPr>
          <w:ilvl w:val="0"/>
          <w:numId w:val="33"/>
        </w:numPr>
        <w:rPr>
          <w:b/>
          <w:lang w:val="ro-RO"/>
        </w:rPr>
      </w:pPr>
      <w:r w:rsidRPr="0068742E">
        <w:rPr>
          <w:b/>
          <w:lang w:val="ro-RO"/>
        </w:rPr>
        <w:t>Substan</w:t>
      </w:r>
      <w:r w:rsidR="003E25B6" w:rsidRPr="0068742E">
        <w:rPr>
          <w:b/>
          <w:lang w:val="ro-RO"/>
        </w:rPr>
        <w:t>t</w:t>
      </w:r>
      <w:r w:rsidRPr="0068742E">
        <w:rPr>
          <w:b/>
          <w:lang w:val="ro-RO"/>
        </w:rPr>
        <w:t>a inactivă/nonactivă</w:t>
      </w:r>
      <w:r w:rsidR="00385365" w:rsidRPr="0068742E">
        <w:rPr>
          <w:b/>
          <w:lang w:val="ro-RO"/>
        </w:rPr>
        <w:t xml:space="preserve"> – nu se specifica</w:t>
      </w:r>
    </w:p>
    <w:p w:rsidR="0068742E" w:rsidRPr="0068742E" w:rsidRDefault="0068742E" w:rsidP="0068742E">
      <w:pPr>
        <w:pStyle w:val="ListParagraph"/>
        <w:ind w:left="1080"/>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730772" w:rsidRPr="0068742E" w:rsidTr="00401639">
        <w:tc>
          <w:tcPr>
            <w:tcW w:w="2977" w:type="dxa"/>
            <w:shd w:val="clear" w:color="auto" w:fill="auto"/>
          </w:tcPr>
          <w:p w:rsidR="00730772" w:rsidRPr="0068742E" w:rsidRDefault="00730772" w:rsidP="0068742E">
            <w:pPr>
              <w:pStyle w:val="NoSpacing"/>
              <w:rPr>
                <w:lang w:val="ro-RO"/>
              </w:rPr>
            </w:pPr>
            <w:r w:rsidRPr="0068742E">
              <w:rPr>
                <w:lang w:val="ro-RO"/>
              </w:rPr>
              <w:t>Denumirea IUPAC</w:t>
            </w:r>
          </w:p>
        </w:tc>
        <w:tc>
          <w:tcPr>
            <w:tcW w:w="6946" w:type="dxa"/>
            <w:shd w:val="clear" w:color="auto" w:fill="auto"/>
          </w:tcPr>
          <w:p w:rsidR="00730772" w:rsidRPr="0068742E" w:rsidRDefault="00730772" w:rsidP="0068742E">
            <w:pPr>
              <w:pStyle w:val="NoSpacing"/>
              <w:rPr>
                <w:lang w:val="ro-RO"/>
              </w:rPr>
            </w:pPr>
            <w:r w:rsidRPr="0068742E">
              <w:rPr>
                <w:lang w:val="ro-RO"/>
              </w:rPr>
              <w:t>Denatonium benzoate</w:t>
            </w:r>
          </w:p>
        </w:tc>
      </w:tr>
      <w:tr w:rsidR="00730772" w:rsidRPr="0068742E" w:rsidTr="00401639">
        <w:tc>
          <w:tcPr>
            <w:tcW w:w="2977" w:type="dxa"/>
            <w:shd w:val="clear" w:color="auto" w:fill="auto"/>
          </w:tcPr>
          <w:p w:rsidR="00730772" w:rsidRPr="0068742E" w:rsidRDefault="00730772" w:rsidP="0068742E">
            <w:pPr>
              <w:pStyle w:val="NoSpacing"/>
              <w:rPr>
                <w:lang w:val="ro-RO"/>
              </w:rPr>
            </w:pPr>
            <w:r w:rsidRPr="0068742E">
              <w:rPr>
                <w:lang w:val="ro-RO"/>
              </w:rPr>
              <w:t>Numar CAS</w:t>
            </w:r>
          </w:p>
        </w:tc>
        <w:tc>
          <w:tcPr>
            <w:tcW w:w="6946" w:type="dxa"/>
            <w:shd w:val="clear" w:color="auto" w:fill="auto"/>
          </w:tcPr>
          <w:p w:rsidR="00730772" w:rsidRPr="0068742E" w:rsidRDefault="00730772" w:rsidP="0068742E">
            <w:pPr>
              <w:pStyle w:val="NoSpacing"/>
              <w:rPr>
                <w:lang w:val="ro-RO"/>
              </w:rPr>
            </w:pPr>
            <w:r w:rsidRPr="0068742E">
              <w:rPr>
                <w:lang w:val="ro-RO"/>
              </w:rPr>
              <w:t>3734-33-6</w:t>
            </w:r>
          </w:p>
        </w:tc>
      </w:tr>
      <w:tr w:rsidR="00730772" w:rsidRPr="0068742E" w:rsidTr="00401639">
        <w:tc>
          <w:tcPr>
            <w:tcW w:w="2977" w:type="dxa"/>
            <w:shd w:val="clear" w:color="auto" w:fill="auto"/>
          </w:tcPr>
          <w:p w:rsidR="00730772" w:rsidRPr="0068742E" w:rsidRDefault="00730772" w:rsidP="0068742E">
            <w:pPr>
              <w:pStyle w:val="NoSpacing"/>
              <w:rPr>
                <w:lang w:val="ro-RO"/>
              </w:rPr>
            </w:pPr>
            <w:r w:rsidRPr="0068742E">
              <w:rPr>
                <w:lang w:val="ro-RO"/>
              </w:rPr>
              <w:t>Numar CE</w:t>
            </w:r>
          </w:p>
        </w:tc>
        <w:tc>
          <w:tcPr>
            <w:tcW w:w="6946" w:type="dxa"/>
            <w:shd w:val="clear" w:color="auto" w:fill="auto"/>
          </w:tcPr>
          <w:p w:rsidR="00730772" w:rsidRPr="0068742E" w:rsidRDefault="00730772" w:rsidP="0068742E">
            <w:pPr>
              <w:pStyle w:val="NoSpacing"/>
              <w:rPr>
                <w:lang w:val="ro-RO"/>
              </w:rPr>
            </w:pPr>
            <w:r w:rsidRPr="0068742E">
              <w:rPr>
                <w:lang w:val="ro-RO"/>
              </w:rPr>
              <w:t>223-095-2</w:t>
            </w:r>
          </w:p>
        </w:tc>
      </w:tr>
      <w:tr w:rsidR="00730772" w:rsidRPr="0068742E" w:rsidTr="00401639">
        <w:tc>
          <w:tcPr>
            <w:tcW w:w="2977" w:type="dxa"/>
            <w:shd w:val="clear" w:color="auto" w:fill="auto"/>
          </w:tcPr>
          <w:p w:rsidR="00730772" w:rsidRPr="0068742E" w:rsidRDefault="00730772" w:rsidP="0068742E">
            <w:pPr>
              <w:pStyle w:val="NoSpacing"/>
              <w:rPr>
                <w:lang w:val="ro-RO"/>
              </w:rPr>
            </w:pPr>
            <w:r w:rsidRPr="0068742E">
              <w:rPr>
                <w:lang w:val="ro-RO"/>
              </w:rPr>
              <w:t>Continut de substantă activă</w:t>
            </w:r>
          </w:p>
        </w:tc>
        <w:tc>
          <w:tcPr>
            <w:tcW w:w="6946" w:type="dxa"/>
            <w:shd w:val="clear" w:color="auto" w:fill="auto"/>
          </w:tcPr>
          <w:p w:rsidR="00730772" w:rsidRPr="0068742E" w:rsidRDefault="00730772" w:rsidP="0068742E">
            <w:pPr>
              <w:pStyle w:val="NoSpacing"/>
              <w:rPr>
                <w:lang w:val="ro-RO"/>
              </w:rPr>
            </w:pPr>
            <w:r w:rsidRPr="0068742E">
              <w:rPr>
                <w:lang w:val="ro-RO"/>
              </w:rPr>
              <w:t>0,001%</w:t>
            </w:r>
          </w:p>
        </w:tc>
      </w:tr>
    </w:tbl>
    <w:p w:rsidR="00730772" w:rsidRPr="0068742E" w:rsidRDefault="00730772" w:rsidP="0068742E">
      <w:pPr>
        <w:pStyle w:val="ListParagraph"/>
        <w:ind w:left="1080"/>
        <w:rPr>
          <w:b/>
          <w:lang w:val="ro-RO"/>
        </w:rPr>
      </w:pPr>
    </w:p>
    <w:p w:rsidR="00B66405" w:rsidRPr="0068742E" w:rsidRDefault="00203F73" w:rsidP="0068742E">
      <w:pPr>
        <w:pStyle w:val="NoSpacing"/>
        <w:rPr>
          <w:b/>
          <w:lang w:val="ro-RO"/>
        </w:rPr>
      </w:pPr>
      <w:r w:rsidRPr="0068742E">
        <w:rPr>
          <w:b/>
          <w:lang w:val="ro-RO"/>
        </w:rPr>
        <w:t xml:space="preserve">X. </w:t>
      </w:r>
      <w:r w:rsidR="00B66405" w:rsidRPr="0068742E">
        <w:rPr>
          <w:b/>
          <w:lang w:val="ro-RO"/>
        </w:rPr>
        <w:t>CLASIFICAREA SI ETICHETAREA PRODUSULUI</w:t>
      </w:r>
    </w:p>
    <w:p w:rsidR="00B66405" w:rsidRPr="0068742E" w:rsidRDefault="00B66405" w:rsidP="0068742E">
      <w:pPr>
        <w:pStyle w:val="NoSpacing"/>
        <w:ind w:firstLine="360"/>
        <w:rPr>
          <w:b/>
          <w:lang w:val="ro-RO"/>
        </w:rPr>
      </w:pPr>
      <w:r w:rsidRPr="0068742E">
        <w:rPr>
          <w:b/>
          <w:lang w:val="ro-RO"/>
        </w:rPr>
        <w:t xml:space="preserve">Produs biocid cu substanţe active - </w:t>
      </w:r>
      <w:r w:rsidRPr="0068742E">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6097F" w:rsidRPr="0068742E" w:rsidTr="00401639">
        <w:tc>
          <w:tcPr>
            <w:tcW w:w="3402" w:type="dxa"/>
          </w:tcPr>
          <w:p w:rsidR="0046097F" w:rsidRPr="0068742E" w:rsidRDefault="0046097F" w:rsidP="0068742E">
            <w:pPr>
              <w:pStyle w:val="NoSpacing"/>
              <w:rPr>
                <w:lang w:val="ro-RO"/>
              </w:rPr>
            </w:pPr>
            <w:r w:rsidRPr="0068742E">
              <w:rPr>
                <w:lang w:val="ro-RO"/>
              </w:rPr>
              <w:t xml:space="preserve">Simboluri </w:t>
            </w:r>
          </w:p>
        </w:tc>
        <w:tc>
          <w:tcPr>
            <w:tcW w:w="6521" w:type="dxa"/>
          </w:tcPr>
          <w:p w:rsidR="0046097F" w:rsidRPr="0068742E" w:rsidRDefault="0046097F" w:rsidP="0068742E">
            <w:pPr>
              <w:pStyle w:val="NoSpacing"/>
              <w:rPr>
                <w:color w:val="FF0000"/>
                <w:lang w:val="ro-RO"/>
              </w:rPr>
            </w:pPr>
            <w:r w:rsidRPr="0068742E">
              <w:rPr>
                <w:lang w:val="ro-RO"/>
              </w:rPr>
              <w:t xml:space="preserve"> GHS08</w:t>
            </w:r>
            <w:r w:rsidR="00E22F90" w:rsidRPr="0068742E">
              <w:rPr>
                <w:lang w:val="ro-RO"/>
              </w:rPr>
              <w:t xml:space="preserve">                    Pericol</w:t>
            </w:r>
          </w:p>
        </w:tc>
      </w:tr>
      <w:tr w:rsidR="0046097F" w:rsidRPr="0068742E" w:rsidTr="00401639">
        <w:tc>
          <w:tcPr>
            <w:tcW w:w="3402" w:type="dxa"/>
          </w:tcPr>
          <w:p w:rsidR="0046097F" w:rsidRPr="0068742E" w:rsidRDefault="0046097F" w:rsidP="0068742E">
            <w:pPr>
              <w:pStyle w:val="NoSpacing"/>
              <w:rPr>
                <w:lang w:val="ro-RO"/>
              </w:rPr>
            </w:pPr>
            <w:r w:rsidRPr="0068742E">
              <w:rPr>
                <w:lang w:val="ro-RO"/>
              </w:rPr>
              <w:t>Fraze de pericol (H)</w:t>
            </w:r>
          </w:p>
        </w:tc>
        <w:tc>
          <w:tcPr>
            <w:tcW w:w="6521" w:type="dxa"/>
          </w:tcPr>
          <w:p w:rsidR="0046097F" w:rsidRPr="0068742E" w:rsidRDefault="0046097F" w:rsidP="0068742E">
            <w:pPr>
              <w:pStyle w:val="NoSpacing"/>
            </w:pPr>
            <w:r w:rsidRPr="0068742E">
              <w:t xml:space="preserve">H360D- Poate dăuna fătului. </w:t>
            </w:r>
          </w:p>
          <w:p w:rsidR="0046097F" w:rsidRPr="0068742E" w:rsidRDefault="0046097F" w:rsidP="0068742E">
            <w:pPr>
              <w:pStyle w:val="NoSpacing"/>
              <w:rPr>
                <w:lang w:val="ro-RO"/>
              </w:rPr>
            </w:pPr>
            <w:r w:rsidRPr="0068742E">
              <w:t>H373- Poate provoca leziuni ale organelor (sânge) în caz de expunere prelungită sau repetată.</w:t>
            </w:r>
          </w:p>
        </w:tc>
      </w:tr>
      <w:tr w:rsidR="0046097F" w:rsidRPr="0068742E" w:rsidTr="00401639">
        <w:trPr>
          <w:trHeight w:val="267"/>
        </w:trPr>
        <w:tc>
          <w:tcPr>
            <w:tcW w:w="3402" w:type="dxa"/>
          </w:tcPr>
          <w:p w:rsidR="0046097F" w:rsidRPr="0068742E" w:rsidRDefault="0046097F" w:rsidP="0068742E">
            <w:pPr>
              <w:pStyle w:val="NoSpacing"/>
              <w:rPr>
                <w:lang w:val="ro-RO"/>
              </w:rPr>
            </w:pPr>
            <w:r w:rsidRPr="0068742E">
              <w:rPr>
                <w:lang w:val="ro-RO"/>
              </w:rPr>
              <w:t>Fraze de prudenta (P)</w:t>
            </w:r>
          </w:p>
        </w:tc>
        <w:tc>
          <w:tcPr>
            <w:tcW w:w="6521" w:type="dxa"/>
          </w:tcPr>
          <w:p w:rsidR="0046097F" w:rsidRPr="0068742E" w:rsidRDefault="0046097F" w:rsidP="0068742E">
            <w:pPr>
              <w:pStyle w:val="NoSpacing"/>
            </w:pPr>
            <w:r w:rsidRPr="0068742E">
              <w:t>P102- A nu se lăsa la îndemâna copiilor.</w:t>
            </w:r>
          </w:p>
          <w:p w:rsidR="0046097F" w:rsidRPr="0068742E" w:rsidRDefault="0046097F" w:rsidP="0068742E">
            <w:pPr>
              <w:pStyle w:val="NoSpacing"/>
            </w:pPr>
            <w:r w:rsidRPr="0068742E">
              <w:t>P202- A nu se manipula decât după ce au fost citite și înțelese toate măsurile de securitate.</w:t>
            </w:r>
          </w:p>
          <w:p w:rsidR="0046097F" w:rsidRPr="0068742E" w:rsidRDefault="0046097F" w:rsidP="0068742E">
            <w:pPr>
              <w:pStyle w:val="NoSpacing"/>
            </w:pPr>
            <w:r w:rsidRPr="0068742E">
              <w:t>P280 -Purtați mănuși de protecție.</w:t>
            </w:r>
          </w:p>
          <w:p w:rsidR="0046097F" w:rsidRPr="0068742E" w:rsidRDefault="0046097F" w:rsidP="0068742E">
            <w:pPr>
              <w:pStyle w:val="NoSpacing"/>
            </w:pPr>
            <w:r w:rsidRPr="0068742E">
              <w:t>P308+P313- ÎN CAZ DE expunere sau de posibilă expunere: consultați medicul.</w:t>
            </w:r>
          </w:p>
          <w:p w:rsidR="00E22F90" w:rsidRPr="0068742E" w:rsidRDefault="00E22F90" w:rsidP="0068742E">
            <w:pPr>
              <w:pStyle w:val="NoSpacing"/>
            </w:pPr>
            <w:r w:rsidRPr="0068742E">
              <w:t>P314- Consultati medical daca nu va simtiti bine.</w:t>
            </w:r>
          </w:p>
          <w:p w:rsidR="00E22F90" w:rsidRPr="0068742E" w:rsidRDefault="00E22F90" w:rsidP="0068742E">
            <w:pPr>
              <w:pStyle w:val="NoSpacing"/>
            </w:pPr>
            <w:r w:rsidRPr="0068742E">
              <w:t>P405- A se depozita sub cheie.</w:t>
            </w:r>
          </w:p>
          <w:p w:rsidR="0046097F" w:rsidRPr="0068742E" w:rsidRDefault="0046097F" w:rsidP="0068742E">
            <w:pPr>
              <w:pStyle w:val="NoSpacing"/>
            </w:pPr>
            <w:r w:rsidRPr="0068742E">
              <w:t>P501- Aruncaţi conţinutul la în conformitate cu reglementările naționale și internaționale.</w:t>
            </w:r>
          </w:p>
        </w:tc>
      </w:tr>
      <w:tr w:rsidR="0046097F" w:rsidRPr="0068742E" w:rsidTr="00401639">
        <w:tc>
          <w:tcPr>
            <w:tcW w:w="3402" w:type="dxa"/>
          </w:tcPr>
          <w:p w:rsidR="0046097F" w:rsidRPr="0068742E" w:rsidRDefault="0046097F" w:rsidP="0068742E">
            <w:pPr>
              <w:pStyle w:val="NoSpacing"/>
              <w:rPr>
                <w:lang w:val="ro-RO"/>
              </w:rPr>
            </w:pPr>
            <w:r w:rsidRPr="0068742E">
              <w:rPr>
                <w:lang w:val="ro-RO"/>
              </w:rPr>
              <w:lastRenderedPageBreak/>
              <w:t>Pictograma(e)</w:t>
            </w:r>
          </w:p>
        </w:tc>
        <w:tc>
          <w:tcPr>
            <w:tcW w:w="6521" w:type="dxa"/>
          </w:tcPr>
          <w:p w:rsidR="0046097F" w:rsidRPr="0068742E" w:rsidRDefault="0046097F" w:rsidP="0068742E">
            <w:pPr>
              <w:pStyle w:val="NoSpacing"/>
              <w:rPr>
                <w:lang w:val="ro-RO"/>
              </w:rPr>
            </w:pPr>
            <w:r w:rsidRPr="0068742E">
              <w:rPr>
                <w:noProof/>
              </w:rPr>
              <w:drawing>
                <wp:inline distT="0" distB="0" distL="0" distR="0" wp14:anchorId="09A585EB" wp14:editId="2E0F3ACD">
                  <wp:extent cx="3524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53606" cy="315378"/>
                          </a:xfrm>
                          <a:prstGeom prst="rect">
                            <a:avLst/>
                          </a:prstGeom>
                          <a:noFill/>
                          <a:ln w="9525">
                            <a:noFill/>
                            <a:miter lim="800000"/>
                            <a:headEnd/>
                            <a:tailEnd/>
                          </a:ln>
                        </pic:spPr>
                      </pic:pic>
                    </a:graphicData>
                  </a:graphic>
                </wp:inline>
              </w:drawing>
            </w:r>
          </w:p>
        </w:tc>
      </w:tr>
    </w:tbl>
    <w:p w:rsidR="00FF3D0E" w:rsidRPr="0068742E" w:rsidRDefault="00FF3D0E" w:rsidP="0068742E">
      <w:pPr>
        <w:rPr>
          <w:b/>
          <w:lang w:val="ro-RO"/>
        </w:rPr>
      </w:pPr>
    </w:p>
    <w:p w:rsidR="00954B28" w:rsidRPr="0068742E" w:rsidRDefault="00203F73" w:rsidP="0068742E">
      <w:pPr>
        <w:rPr>
          <w:b/>
          <w:lang w:val="ro-RO"/>
        </w:rPr>
      </w:pPr>
      <w:r w:rsidRPr="0068742E">
        <w:rPr>
          <w:b/>
          <w:lang w:val="ro-RO"/>
        </w:rPr>
        <w:t xml:space="preserve">XI. </w:t>
      </w:r>
      <w:r w:rsidR="00B66405" w:rsidRPr="0068742E">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68742E" w:rsidTr="00F1361B">
        <w:tc>
          <w:tcPr>
            <w:tcW w:w="9923" w:type="dxa"/>
            <w:shd w:val="clear" w:color="auto" w:fill="FFFFFF" w:themeFill="background1"/>
          </w:tcPr>
          <w:p w:rsidR="00C776FF" w:rsidRPr="0068742E" w:rsidRDefault="00C776FF" w:rsidP="0068742E">
            <w:pPr>
              <w:pStyle w:val="NoSpacing"/>
              <w:rPr>
                <w:lang w:val="ro-RO"/>
              </w:rPr>
            </w:pPr>
            <w:bookmarkStart w:id="1" w:name="_Hlk528924581"/>
            <w:r w:rsidRPr="0068742E">
              <w:rPr>
                <w:bCs/>
                <w:u w:val="single"/>
                <w:lang w:val="ro-RO"/>
              </w:rPr>
              <w:t>Pentru uz profesional</w:t>
            </w:r>
            <w:r w:rsidRPr="0068742E">
              <w:rPr>
                <w:lang w:val="ro-RO"/>
              </w:rPr>
              <w:t xml:space="preserve">: </w:t>
            </w:r>
            <w:bookmarkStart w:id="2" w:name="_Hlk528924734"/>
            <w:bookmarkEnd w:id="1"/>
            <w:r w:rsidRPr="0068742E">
              <w:rPr>
                <w:lang w:val="ro-RO"/>
              </w:rPr>
              <w:t>Momeala de 20 g pe unitate.</w:t>
            </w:r>
          </w:p>
          <w:p w:rsidR="00C776FF" w:rsidRPr="0068742E" w:rsidRDefault="00C776FF" w:rsidP="0068742E">
            <w:pPr>
              <w:pStyle w:val="NoSpacing"/>
              <w:rPr>
                <w:lang w:val="ro-RO"/>
              </w:rPr>
            </w:pPr>
            <w:bookmarkStart w:id="3" w:name="_Hlk12356733"/>
            <w:r w:rsidRPr="0068742E">
              <w:rPr>
                <w:lang w:val="ro-RO"/>
              </w:rPr>
              <w:t>Dimensiune minimă a pachetului este de la 1.5 kg la 25 kg.</w:t>
            </w:r>
          </w:p>
          <w:p w:rsidR="00C776FF" w:rsidRPr="0068742E" w:rsidRDefault="00C776FF" w:rsidP="0068742E">
            <w:pPr>
              <w:pStyle w:val="NoSpacing"/>
              <w:rPr>
                <w:lang w:val="ro-RO"/>
              </w:rPr>
            </w:pPr>
            <w:r w:rsidRPr="0068742E">
              <w:rPr>
                <w:lang w:val="ro-RO"/>
              </w:rPr>
              <w:t>Dacă este cazul, ambalajul este limitat la pungi ambalate separat, cu pungă maximă dimensiunea de 10 kg.</w:t>
            </w:r>
          </w:p>
          <w:p w:rsidR="00C776FF" w:rsidRPr="0068742E" w:rsidRDefault="00C776FF" w:rsidP="0068742E">
            <w:pPr>
              <w:pStyle w:val="NoSpacing"/>
              <w:rPr>
                <w:lang w:val="ro-RO"/>
              </w:rPr>
            </w:pPr>
            <w:r w:rsidRPr="0068742E">
              <w:rPr>
                <w:bCs/>
                <w:lang w:val="ro-RO"/>
              </w:rPr>
              <w:t>Materialul de ambalare</w:t>
            </w:r>
            <w:r w:rsidRPr="0068742E">
              <w:rPr>
                <w:lang w:val="ro-RO"/>
              </w:rPr>
              <w:t>: compozit plastic-triplu strat (poliester / PET met / polietilenă).</w:t>
            </w:r>
          </w:p>
          <w:p w:rsidR="00C776FF" w:rsidRPr="0068742E" w:rsidRDefault="00C776FF" w:rsidP="0068742E">
            <w:pPr>
              <w:pStyle w:val="NoSpacing"/>
              <w:rPr>
                <w:lang w:val="ro-RO"/>
              </w:rPr>
            </w:pPr>
            <w:r w:rsidRPr="0068742E">
              <w:rPr>
                <w:bCs/>
                <w:lang w:val="ro-RO"/>
              </w:rPr>
              <w:t>Tip de ambalaj</w:t>
            </w:r>
            <w:r w:rsidRPr="0068742E">
              <w:rPr>
                <w:lang w:val="ro-RO"/>
              </w:rPr>
              <w:t>: Flacon etichetat sau tipărit de la 1,5 kg pana la 5 kg, cutie sau sac tipărită sau imprimată de la 1,5 kg la 25 kg,  genți prefabricate sau pungi de producție în serie, atât termoizolate, cutie / sac tipărită sau imprimată - cu căptușeală interioară din material plastic</w:t>
            </w:r>
          </w:p>
          <w:p w:rsidR="00C776FF" w:rsidRPr="0068742E" w:rsidRDefault="00C776FF" w:rsidP="0068742E">
            <w:pPr>
              <w:pStyle w:val="NoSpacing"/>
              <w:rPr>
                <w:lang w:val="ro-RO"/>
              </w:rPr>
            </w:pPr>
            <w:r w:rsidRPr="0068742E">
              <w:rPr>
                <w:lang w:val="ro-RO"/>
              </w:rPr>
              <w:t>de la 1,5 kg - până la 10 kg - înveliș interior maxim 10 kg, cutie de plastic cu etichetă de la 1,5 kg pana la 25 kg, cuvă din plastic din material plastic (HDPE), recipient dreptunghiular sau trunchiat conic sigilat, etichetă cu bușon din plastic - cu căptușeală interioară din plastic de la 1,5 la 10 kg - dimensiune maximă a căptușelii interioare de 10 kg, cuvă din material plastic (HDPE), recipient dreptunghiular sau trunchiat conic sigilat, cutie de carton sigilată sau tipărită cu căptușeală interioară din plastic de la 1,5 pana la 10 kg pungi de plastic de interior de până la 10 kg fiecare, carton + compozit din plastic, genți prefabricate sau pungi de producție în serie, atât termoizolate, carton etichetat sau imprimat cu garnitură interioară din plastic 1,5-10 kg pungi de plastic unice interioare de până la 10 kg fiecare.</w:t>
            </w:r>
          </w:p>
          <w:bookmarkEnd w:id="2"/>
          <w:bookmarkEnd w:id="3"/>
          <w:p w:rsidR="00C776FF" w:rsidRPr="0068742E" w:rsidRDefault="00C776FF" w:rsidP="0068742E">
            <w:pPr>
              <w:pStyle w:val="NoSpacing"/>
              <w:rPr>
                <w:lang w:val="ro-RO"/>
              </w:rPr>
            </w:pPr>
            <w:r w:rsidRPr="0068742E">
              <w:rPr>
                <w:u w:val="single"/>
                <w:lang w:val="ro-RO"/>
              </w:rPr>
              <w:t>Pentru uz profesional instruit</w:t>
            </w:r>
            <w:r w:rsidRPr="0068742E">
              <w:rPr>
                <w:lang w:val="ro-RO"/>
              </w:rPr>
              <w:t xml:space="preserve">: </w:t>
            </w:r>
            <w:r w:rsidRPr="0068742E">
              <w:rPr>
                <w:bCs/>
                <w:lang w:val="ro-RO"/>
              </w:rPr>
              <w:t>Momeala de 20 g pe unitate.</w:t>
            </w:r>
          </w:p>
          <w:p w:rsidR="00C776FF" w:rsidRPr="0068742E" w:rsidRDefault="00C776FF" w:rsidP="0068742E">
            <w:pPr>
              <w:pStyle w:val="NoSpacing"/>
              <w:rPr>
                <w:lang w:val="ro-RO"/>
              </w:rPr>
            </w:pPr>
            <w:r w:rsidRPr="0068742E">
              <w:rPr>
                <w:lang w:val="ro-RO"/>
              </w:rPr>
              <w:t>Dimensiune minimă a pachetului este de la 1.5 kg la 25 kg.</w:t>
            </w:r>
          </w:p>
          <w:p w:rsidR="00C776FF" w:rsidRPr="0068742E" w:rsidRDefault="00C776FF" w:rsidP="0068742E">
            <w:pPr>
              <w:pStyle w:val="NoSpacing"/>
              <w:rPr>
                <w:lang w:val="ro-RO"/>
              </w:rPr>
            </w:pPr>
            <w:r w:rsidRPr="0068742E">
              <w:rPr>
                <w:lang w:val="ro-RO"/>
              </w:rPr>
              <w:t>Dacă este cazul, ambalajul este limitat la pungi ambalate separat, cu pungă maximă dimensiunea de 10 kg.</w:t>
            </w:r>
          </w:p>
          <w:p w:rsidR="00C776FF" w:rsidRPr="0068742E" w:rsidRDefault="00C776FF" w:rsidP="0068742E">
            <w:pPr>
              <w:pStyle w:val="NoSpacing"/>
              <w:rPr>
                <w:lang w:val="ro-RO"/>
              </w:rPr>
            </w:pPr>
            <w:r w:rsidRPr="0068742E">
              <w:rPr>
                <w:bCs/>
                <w:lang w:val="ro-RO"/>
              </w:rPr>
              <w:t>Materialul de ambalare</w:t>
            </w:r>
            <w:r w:rsidRPr="0068742E">
              <w:rPr>
                <w:lang w:val="ro-RO"/>
              </w:rPr>
              <w:t>: compozit plastic-triplu strat (poliester / PET met / polietilenă).</w:t>
            </w:r>
          </w:p>
          <w:p w:rsidR="00C776FF" w:rsidRPr="0068742E" w:rsidRDefault="00C776FF" w:rsidP="0068742E">
            <w:pPr>
              <w:pStyle w:val="NoSpacing"/>
              <w:rPr>
                <w:lang w:val="ro-RO"/>
              </w:rPr>
            </w:pPr>
            <w:r w:rsidRPr="0068742E">
              <w:rPr>
                <w:bCs/>
                <w:lang w:val="ro-RO"/>
              </w:rPr>
              <w:t>Tip de ambalaj</w:t>
            </w:r>
            <w:r w:rsidRPr="0068742E">
              <w:rPr>
                <w:lang w:val="ro-RO"/>
              </w:rPr>
              <w:t>: Flacon etichetat sau tipărit de la 1,5 kg pana la 5 kg, cutie sau sac tipărită sau imprimată de la 1,5 kg la 25 kg,  genți prefabricate sau pungi de producție în serie, atât termoizolate, cutie / sac tipărită sau imprimată - cu căptușeală interioară din material plastic</w:t>
            </w:r>
          </w:p>
          <w:p w:rsidR="00A33127" w:rsidRPr="0068742E" w:rsidRDefault="00C776FF" w:rsidP="0068742E">
            <w:pPr>
              <w:pStyle w:val="NoSpacing"/>
              <w:rPr>
                <w:lang w:val="ro-RO"/>
              </w:rPr>
            </w:pPr>
            <w:r w:rsidRPr="0068742E">
              <w:rPr>
                <w:lang w:val="ro-RO"/>
              </w:rPr>
              <w:t>de la 1,5 kg - până la 10 kg - înveliș interior maxim 10 kg, cutie de plastic cu etichetă de la 1,5 kg pana la 25 kg, cuvă din plastic din material plastic (HDPE), recipient dreptunghiular sau trunchiat conic sigilat, etichetă cu bușon din plastic - cu căptușeală interioară din plastic de la 1,5 la 10 kg - dimensiune maximă a căptușelii interioare de 10 kg, cuvă din material plastic (HDPE), recipient dreptunghiular sau trunchiat conic sigilat, cutie de carton sigilată sau tipărită cu căptușeală interioară din plastic de la 1,5 pana la 10 kg pungi de plastic de interior de până la 10 kg fiecare, carton + compozit din plastic, genți prefabricate sau pungi de producție în serie, atât termoizolate, carton etichetat sau imprimat cu garnitură interioară din plastic 1,5-10 kg pungi de plastic unice interioare de până la 10 kg fiecare.</w:t>
            </w:r>
          </w:p>
        </w:tc>
      </w:tr>
    </w:tbl>
    <w:p w:rsidR="00FF3D0E" w:rsidRPr="0068742E" w:rsidRDefault="00FF3D0E" w:rsidP="0068742E">
      <w:pPr>
        <w:pStyle w:val="NoSpacing"/>
        <w:rPr>
          <w:b/>
          <w:lang w:val="ro-RO"/>
        </w:rPr>
      </w:pPr>
    </w:p>
    <w:p w:rsidR="00B66405" w:rsidRPr="0068742E" w:rsidRDefault="00B66405" w:rsidP="0068742E">
      <w:pPr>
        <w:pStyle w:val="NoSpacing"/>
        <w:rPr>
          <w:b/>
          <w:lang w:val="ro-RO"/>
        </w:rPr>
      </w:pPr>
      <w:r w:rsidRPr="0068742E">
        <w:rPr>
          <w:b/>
          <w:lang w:val="ro-RO"/>
        </w:rPr>
        <w:t xml:space="preserve">XII. POSIBILE EFECTE ADVERSE </w:t>
      </w:r>
      <w:r w:rsidR="00B03652" w:rsidRPr="0068742E">
        <w:rPr>
          <w:b/>
          <w:lang w:val="ro-RO"/>
        </w:rPr>
        <w:t xml:space="preserve"> </w:t>
      </w:r>
      <w:r w:rsidRPr="0068742E">
        <w:rPr>
          <w:b/>
          <w:lang w:val="ro-RO"/>
        </w:rPr>
        <w:t xml:space="preserve">DIRECTE </w:t>
      </w:r>
      <w:r w:rsidR="00B03652" w:rsidRPr="0068742E">
        <w:rPr>
          <w:b/>
          <w:lang w:val="ro-RO"/>
        </w:rPr>
        <w:t xml:space="preserve"> </w:t>
      </w:r>
      <w:r w:rsidRPr="0068742E">
        <w:rPr>
          <w:b/>
          <w:lang w:val="ro-RO"/>
        </w:rPr>
        <w:t xml:space="preserve">SAU </w:t>
      </w:r>
      <w:r w:rsidR="00B03652" w:rsidRPr="0068742E">
        <w:rPr>
          <w:b/>
          <w:lang w:val="ro-RO"/>
        </w:rPr>
        <w:t xml:space="preserve"> </w:t>
      </w:r>
      <w:r w:rsidRPr="0068742E">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68742E" w:rsidTr="006B235A">
        <w:tc>
          <w:tcPr>
            <w:tcW w:w="9923" w:type="dxa"/>
          </w:tcPr>
          <w:p w:rsidR="00A06197" w:rsidRPr="0068742E" w:rsidRDefault="00B66405" w:rsidP="0068742E">
            <w:pPr>
              <w:pStyle w:val="NoSpacing"/>
              <w:rPr>
                <w:lang w:val="ro-RO"/>
              </w:rPr>
            </w:pPr>
            <w:r w:rsidRPr="0068742E">
              <w:rPr>
                <w:u w:val="single"/>
                <w:lang w:val="ro-RO"/>
              </w:rPr>
              <w:t>Asupra sănăt</w:t>
            </w:r>
            <w:r w:rsidR="003711FA" w:rsidRPr="0068742E">
              <w:rPr>
                <w:u w:val="single"/>
                <w:lang w:val="ro-RO"/>
              </w:rPr>
              <w:t>ăt</w:t>
            </w:r>
            <w:r w:rsidRPr="0068742E">
              <w:rPr>
                <w:u w:val="single"/>
                <w:lang w:val="ro-RO"/>
              </w:rPr>
              <w:t>ii umane</w:t>
            </w:r>
            <w:r w:rsidR="00A616BE" w:rsidRPr="0068742E">
              <w:rPr>
                <w:lang w:val="ro-RO"/>
              </w:rPr>
              <w:t xml:space="preserve">: </w:t>
            </w:r>
            <w:r w:rsidR="00A06197" w:rsidRPr="0068742E">
              <w:rPr>
                <w:u w:val="single"/>
                <w:lang w:val="ro-RO"/>
              </w:rPr>
              <w:t>Efecte directe</w:t>
            </w:r>
            <w:r w:rsidR="00A06197" w:rsidRPr="0068742E">
              <w:rPr>
                <w:lang w:val="ro-RO"/>
              </w:rPr>
              <w:t xml:space="preserve"> : Acest produs este un rodenticid de tip cumarinic care contine o substanta activa anticoagulanta (brodifacum), derivata din cumarina care inhiba vitamina </w:t>
            </w:r>
            <w:r w:rsidR="00A06197" w:rsidRPr="0068742E">
              <w:rPr>
                <w:lang w:val="ro-RO"/>
              </w:rPr>
              <w:lastRenderedPageBreak/>
              <w:t xml:space="preserve">K si blocheaza  formarea de protrombina     . Daca este inghitita , simptomele , care pot fi intarziate , pot include sangerari nazale si gingivoragii.In cazuri severe, pot aparea echimoze si sangerari in scaun sau urina .        </w:t>
            </w:r>
          </w:p>
          <w:p w:rsidR="00A06197" w:rsidRPr="0068742E" w:rsidRDefault="00A06197" w:rsidP="0068742E">
            <w:pPr>
              <w:pStyle w:val="NoSpacing"/>
              <w:rPr>
                <w:lang w:val="ro-RO"/>
              </w:rPr>
            </w:pPr>
            <w:r w:rsidRPr="0068742E">
              <w:rPr>
                <w:lang w:val="ro-RO"/>
              </w:rPr>
              <w:t>Produsul este considerat periculos pentru sanatatea umana in concordanta cu Directiva 67/578/CEE  si cu Regulamentul 1272/2008 (CLP), produsul este clasificat STOT Re 1- provoaca leziuni ale organelor (sange) in cazul unei expuneri repetate  sau prelungite, operatorii trebuie sa fie constienti ca substanta activa poate provoca probleme grave de sanatate in urma expunerii prelungita . Produsul este clasificat H360D-poate dauna fatului, bromadiolona este clasificata ca Repr. 1B, evitandu-se contactul in timpul sarcinii/alaptarii.</w:t>
            </w:r>
          </w:p>
          <w:p w:rsidR="00A06197" w:rsidRPr="0068742E" w:rsidRDefault="00A06197" w:rsidP="0068742E">
            <w:pPr>
              <w:pStyle w:val="NoSpacing"/>
              <w:rPr>
                <w:lang w:val="ro-RO"/>
              </w:rPr>
            </w:pPr>
            <w:r w:rsidRPr="0068742E">
              <w:rPr>
                <w:u w:val="single"/>
                <w:lang w:val="ro-RO"/>
              </w:rPr>
              <w:t>Efecte adverse indirecte/efecte iritante principale</w:t>
            </w:r>
            <w:r w:rsidRPr="0068742E">
              <w:rPr>
                <w:lang w:val="ro-RO"/>
              </w:rPr>
              <w:t>:</w:t>
            </w:r>
          </w:p>
          <w:p w:rsidR="00A06197" w:rsidRPr="0068742E" w:rsidRDefault="00A06197" w:rsidP="0068742E">
            <w:pPr>
              <w:pStyle w:val="NoSpacing"/>
              <w:rPr>
                <w:lang w:val="ro-RO"/>
              </w:rPr>
            </w:pPr>
            <w:r w:rsidRPr="0068742E">
              <w:rPr>
                <w:lang w:val="ro-RO"/>
              </w:rPr>
              <w:t xml:space="preserve">Coroziune/iritaţie piele: Nu are efecte iritante </w:t>
            </w:r>
          </w:p>
          <w:p w:rsidR="00A06197" w:rsidRPr="0068742E" w:rsidRDefault="00A06197" w:rsidP="0068742E">
            <w:pPr>
              <w:pStyle w:val="NoSpacing"/>
              <w:rPr>
                <w:lang w:val="ro-RO"/>
              </w:rPr>
            </w:pPr>
            <w:r w:rsidRPr="0068742E">
              <w:rPr>
                <w:lang w:val="ro-RO"/>
              </w:rPr>
              <w:t>Leziuni serioase ochi/ iritatie: Nu are efecte iritante</w:t>
            </w:r>
          </w:p>
          <w:p w:rsidR="00B66405" w:rsidRPr="0068742E" w:rsidRDefault="00A06197" w:rsidP="0068742E">
            <w:pPr>
              <w:pStyle w:val="NoSpacing"/>
              <w:rPr>
                <w:lang w:val="ro-RO"/>
              </w:rPr>
            </w:pPr>
            <w:r w:rsidRPr="0068742E">
              <w:rPr>
                <w:lang w:val="ro-RO"/>
              </w:rPr>
              <w:t>Sensibilizarea căilor respiratorii sau a pielii: Nu are efecte sensibilizante</w:t>
            </w:r>
          </w:p>
        </w:tc>
      </w:tr>
      <w:tr w:rsidR="00B66405" w:rsidRPr="0068742E" w:rsidTr="006B235A">
        <w:tc>
          <w:tcPr>
            <w:tcW w:w="9923" w:type="dxa"/>
          </w:tcPr>
          <w:p w:rsidR="00C776FF" w:rsidRPr="0068742E" w:rsidRDefault="00B66405" w:rsidP="0068742E">
            <w:pPr>
              <w:pStyle w:val="NoSpacing"/>
              <w:rPr>
                <w:lang w:val="fr-CA"/>
              </w:rPr>
            </w:pPr>
            <w:r w:rsidRPr="0068742E">
              <w:rPr>
                <w:u w:val="single"/>
                <w:lang w:val="ro-RO"/>
              </w:rPr>
              <w:lastRenderedPageBreak/>
              <w:t>Asupra sănăt</w:t>
            </w:r>
            <w:r w:rsidR="00DE5738" w:rsidRPr="0068742E">
              <w:rPr>
                <w:u w:val="single"/>
                <w:lang w:val="ro-RO"/>
              </w:rPr>
              <w:t>ăt</w:t>
            </w:r>
            <w:r w:rsidRPr="0068742E">
              <w:rPr>
                <w:u w:val="single"/>
                <w:lang w:val="ro-RO"/>
              </w:rPr>
              <w:t xml:space="preserve">ii animalelor </w:t>
            </w:r>
            <w:r w:rsidR="001B6A97" w:rsidRPr="0068742E">
              <w:rPr>
                <w:u w:val="single"/>
                <w:lang w:val="ro-RO"/>
              </w:rPr>
              <w:t>:</w:t>
            </w:r>
            <w:r w:rsidR="001B6A97" w:rsidRPr="0068742E">
              <w:rPr>
                <w:lang w:val="it-IT"/>
              </w:rPr>
              <w:t xml:space="preserve"> </w:t>
            </w:r>
            <w:bookmarkStart w:id="4" w:name="_Hlk529452581"/>
            <w:r w:rsidR="00C776FF" w:rsidRPr="0068742E">
              <w:rPr>
                <w:lang w:val="fr-CA"/>
              </w:rPr>
              <w:t>PERICULOS PENTRU FAUNA SĂLBATICĂ.</w:t>
            </w:r>
          </w:p>
          <w:p w:rsidR="00C776FF" w:rsidRPr="0068742E" w:rsidRDefault="00C776FF" w:rsidP="0068742E">
            <w:pPr>
              <w:pStyle w:val="NoSpacing"/>
              <w:rPr>
                <w:lang w:val="fr-CA"/>
              </w:rPr>
            </w:pPr>
            <w:r w:rsidRPr="0068742E">
              <w:rPr>
                <w:lang w:val="fr-CA"/>
              </w:rPr>
              <w:t>A se păstra într-un loc uscat, răcoros și bine ventilat. A se păstra recipientul închis și ferit de lumina directă a soarelui. A se păstra în locuri unde nu au acces, păsări, animale de companie și animale de fermă.</w:t>
            </w:r>
          </w:p>
          <w:p w:rsidR="00C776FF" w:rsidRPr="0068742E" w:rsidRDefault="00C776FF" w:rsidP="0068742E">
            <w:pPr>
              <w:pStyle w:val="NoSpacing"/>
              <w:rPr>
                <w:lang w:val="fr-CA"/>
              </w:rPr>
            </w:pPr>
            <w:r w:rsidRPr="0068742E">
              <w:rPr>
                <w:lang w:val="fr-CA"/>
              </w:rPr>
              <w:t>Pentru utilizarea în exterior, staţiile trebuie să fie acoperite şi plasate în locuri strategice. Dacă este posibil, înainte de tratament, informați persoanele care s-ar putea afla în preajma capcanelor (de exemplu, utilizatorii zonei tratate și ai împrejurimilor acesteia) în legătură cu campania de combatere a rozătoarelor. Analizați posibilitatea de a lua măsuri de combatere preventive (astupați găurile, îndepărtați cât mai mult posibil eventualele surse de hrană și băutură) pentru a crește șansa de consum a produsului și pentru a reduce riscul de reinvadare.entru a minimiza expunerea la speciile nevizate. Nu aplicați acest produs direct în vizuini.</w:t>
            </w:r>
          </w:p>
          <w:p w:rsidR="00C776FF" w:rsidRPr="0068742E" w:rsidRDefault="00C776FF" w:rsidP="0068742E">
            <w:pPr>
              <w:pStyle w:val="NoSpacing"/>
              <w:rPr>
                <w:lang w:val="fr-CA"/>
              </w:rPr>
            </w:pPr>
            <w:r w:rsidRPr="0068742E">
              <w:rPr>
                <w:lang w:val="fr-CA"/>
              </w:rPr>
              <w:t>Rozătoarele sunt purtătoare de boli. De aceea, nu se recomandă atingerea rozătoarelor decedate cu mâinile neprotejate, se vor utiliza mănuși de protecție sau instrumente, precum cleștii.</w:t>
            </w:r>
          </w:p>
          <w:p w:rsidR="00C776FF" w:rsidRPr="0068742E" w:rsidRDefault="00C776FF" w:rsidP="0068742E">
            <w:pPr>
              <w:pStyle w:val="NoSpacing"/>
              <w:rPr>
                <w:lang w:val="fr-CA"/>
              </w:rPr>
            </w:pPr>
            <w:r w:rsidRPr="0068742E">
              <w:rPr>
                <w:lang w:val="fr-CA"/>
              </w:rPr>
              <w:t>Acest produs conține o substanță anticoagulantă. Prin ingerare, simptomele, care pot apărea ulterior, pot include sângerarea nazală sau a gingiilor. În cazuri grave, se pot manifesta hematoame și prezența de sânge în fecale și urină.</w:t>
            </w:r>
          </w:p>
          <w:p w:rsidR="00C776FF" w:rsidRPr="0068742E" w:rsidRDefault="00C776FF" w:rsidP="0068742E">
            <w:pPr>
              <w:pStyle w:val="NoSpacing"/>
              <w:rPr>
                <w:lang w:val="fr-CA"/>
              </w:rPr>
            </w:pPr>
            <w:r w:rsidRPr="0068742E">
              <w:rPr>
                <w:lang w:val="fr-CA"/>
              </w:rPr>
              <w:t>Antidot: Vitamina K1 administrată numai de personal medical / veterinar.</w:t>
            </w:r>
          </w:p>
          <w:p w:rsidR="00DE5738" w:rsidRPr="0068742E" w:rsidRDefault="00C776FF" w:rsidP="0068742E">
            <w:pPr>
              <w:pStyle w:val="NoSpacing"/>
              <w:rPr>
                <w:lang w:val="fr-CA"/>
              </w:rPr>
            </w:pPr>
            <w:r w:rsidRPr="0068742E">
              <w:rPr>
                <w:lang w:val="fr-CA"/>
              </w:rPr>
              <w:t xml:space="preserve">La expunerea orală, nu se provoaca vărsături. În caz </w:t>
            </w:r>
            <w:proofErr w:type="gramStart"/>
            <w:r w:rsidRPr="0068742E">
              <w:rPr>
                <w:lang w:val="fr-CA"/>
              </w:rPr>
              <w:t>de înghițire</w:t>
            </w:r>
            <w:proofErr w:type="gramEnd"/>
            <w:r w:rsidRPr="0068742E">
              <w:rPr>
                <w:lang w:val="fr-CA"/>
              </w:rPr>
              <w:t>, se consulta imediat medicul și arătați recipientul sau eticheta produsului. Se contacteaza un medic veterinar în caz de ingestie de către un animal de companie.</w:t>
            </w:r>
            <w:bookmarkEnd w:id="4"/>
          </w:p>
        </w:tc>
      </w:tr>
      <w:tr w:rsidR="00B66405" w:rsidRPr="0068742E" w:rsidTr="006B235A">
        <w:tc>
          <w:tcPr>
            <w:tcW w:w="9923" w:type="dxa"/>
          </w:tcPr>
          <w:p w:rsidR="004E1E21" w:rsidRPr="0068742E" w:rsidRDefault="00B66405" w:rsidP="0068742E">
            <w:pPr>
              <w:pStyle w:val="NoSpacing"/>
              <w:rPr>
                <w:lang w:val="ro-RO"/>
              </w:rPr>
            </w:pPr>
            <w:r w:rsidRPr="0068742E">
              <w:rPr>
                <w:u w:val="single"/>
                <w:lang w:val="ro-RO"/>
              </w:rPr>
              <w:t>Asupra mediului</w:t>
            </w:r>
            <w:r w:rsidR="00400263" w:rsidRPr="0068742E">
              <w:rPr>
                <w:lang w:val="ro-RO"/>
              </w:rPr>
              <w:t xml:space="preserve">: </w:t>
            </w:r>
            <w:r w:rsidR="004E1E21" w:rsidRPr="0068742E">
              <w:rPr>
                <w:lang w:val="ro-RO"/>
              </w:rPr>
              <w:t>Sol: Trebuie evitata cat mai mult expunerea solului la produsul formulat precum si evitarea patrunderii in sol, tinand cont de proprietatile PBT ale</w:t>
            </w:r>
            <w:r w:rsidR="00D34DCF" w:rsidRPr="0068742E">
              <w:rPr>
                <w:lang w:val="ro-RO"/>
              </w:rPr>
              <w:t xml:space="preserve"> </w:t>
            </w:r>
            <w:r w:rsidR="004E1E21" w:rsidRPr="0068742E">
              <w:rPr>
                <w:lang w:val="ro-RO"/>
              </w:rPr>
              <w:t xml:space="preserve">brodifacumului. </w:t>
            </w:r>
          </w:p>
          <w:p w:rsidR="004E1E21" w:rsidRPr="0068742E" w:rsidRDefault="004E1E21" w:rsidP="0068742E">
            <w:pPr>
              <w:pStyle w:val="NoSpacing"/>
              <w:rPr>
                <w:lang w:val="ro-RO"/>
              </w:rPr>
            </w:pPr>
            <w:r w:rsidRPr="0068742E">
              <w:rPr>
                <w:lang w:val="ro-RO"/>
              </w:rPr>
              <w:t>Apa: Brodifacum-indeplineste criteriile pentru PBT; BCF: 35134</w:t>
            </w:r>
          </w:p>
          <w:p w:rsidR="004E1E21" w:rsidRPr="0068742E" w:rsidRDefault="004E1E21" w:rsidP="0068742E">
            <w:pPr>
              <w:pStyle w:val="NoSpacing"/>
              <w:rPr>
                <w:lang w:val="ro-RO"/>
              </w:rPr>
            </w:pPr>
            <w:r w:rsidRPr="0068742E">
              <w:rPr>
                <w:lang w:val="ro-RO"/>
              </w:rPr>
              <w:t>Aer: Nu este de asteptat sa rezulte pierderi, acumulari de substanta activa in aer in timpul utilizarii.</w:t>
            </w:r>
          </w:p>
          <w:p w:rsidR="004E1E21" w:rsidRPr="0068742E" w:rsidRDefault="004E1E21" w:rsidP="0068742E">
            <w:pPr>
              <w:pStyle w:val="NoSpacing"/>
              <w:rPr>
                <w:lang w:val="ro-RO"/>
              </w:rPr>
            </w:pPr>
            <w:r w:rsidRPr="0068742E">
              <w:rPr>
                <w:lang w:val="ro-RO"/>
              </w:rPr>
              <w:t>Organisme acvatice : Produsul prezinta un risc acceptabil considerand efectul acut si cronic de categoria I (foarte toxic) al substantei active .</w:t>
            </w:r>
          </w:p>
          <w:p w:rsidR="00076880" w:rsidRPr="0068742E" w:rsidRDefault="004E1E21" w:rsidP="0068742E">
            <w:pPr>
              <w:pStyle w:val="NoSpacing"/>
              <w:rPr>
                <w:lang w:val="ro-RO"/>
              </w:rPr>
            </w:pPr>
            <w:r w:rsidRPr="0068742E">
              <w:rPr>
                <w:lang w:val="ro-RO"/>
              </w:rPr>
              <w:t xml:space="preserve">Alte organisme netinta: Produsul nu prezinta risc neacceptabil pentru organismele din mediul terestru cand este utilizat conform instructiunilor : utilizare in campanii cu durata limitata (maxim 35 zile), limitarea accesului organismelor netinta la cutiile pentru momeala precum si indepartarea </w:t>
            </w:r>
            <w:r w:rsidRPr="0068742E">
              <w:rPr>
                <w:lang w:val="ro-RO"/>
              </w:rPr>
              <w:lastRenderedPageBreak/>
              <w:t xml:space="preserve">rozatoarelor moarte si muribunde in timpul campaniei. </w:t>
            </w:r>
          </w:p>
        </w:tc>
      </w:tr>
    </w:tbl>
    <w:p w:rsidR="00FF3D0E" w:rsidRPr="0068742E" w:rsidRDefault="00FF3D0E" w:rsidP="0068742E">
      <w:pPr>
        <w:pStyle w:val="NoSpacing"/>
        <w:rPr>
          <w:b/>
          <w:lang w:val="ro-RO"/>
        </w:rPr>
      </w:pPr>
    </w:p>
    <w:p w:rsidR="00B66405" w:rsidRPr="0068742E" w:rsidRDefault="00B66405" w:rsidP="0068742E">
      <w:pPr>
        <w:pStyle w:val="NoSpacing"/>
        <w:rPr>
          <w:b/>
          <w:lang w:val="ro-RO"/>
        </w:rPr>
      </w:pPr>
      <w:r w:rsidRPr="0068742E">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327"/>
        <w:gridCol w:w="1756"/>
        <w:gridCol w:w="2797"/>
        <w:gridCol w:w="1701"/>
      </w:tblGrid>
      <w:tr w:rsidR="00F6092C" w:rsidRPr="0068742E" w:rsidTr="00F6092C">
        <w:tc>
          <w:tcPr>
            <w:tcW w:w="1342"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b/>
                <w:lang w:val="ro-RO"/>
              </w:rPr>
            </w:pPr>
            <w:r w:rsidRPr="0068742E">
              <w:rPr>
                <w:lang w:val="ro-RO"/>
              </w:rPr>
              <w:t>Activitatea</w:t>
            </w:r>
          </w:p>
        </w:tc>
        <w:tc>
          <w:tcPr>
            <w:tcW w:w="2327"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b/>
                <w:lang w:val="ro-RO"/>
              </w:rPr>
            </w:pPr>
            <w:r w:rsidRPr="0068742E">
              <w:rPr>
                <w:lang w:val="ro-RO"/>
              </w:rPr>
              <w:t>Metoda de testare / Protocolul de testare</w:t>
            </w:r>
          </w:p>
        </w:tc>
        <w:tc>
          <w:tcPr>
            <w:tcW w:w="1756"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b/>
                <w:lang w:val="ro-RO"/>
              </w:rPr>
            </w:pPr>
            <w:r w:rsidRPr="0068742E">
              <w:rPr>
                <w:lang w:val="ro-RO"/>
              </w:rPr>
              <w:t xml:space="preserve">Specia/Tulpina </w:t>
            </w:r>
          </w:p>
        </w:tc>
        <w:tc>
          <w:tcPr>
            <w:tcW w:w="2797"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b/>
                <w:lang w:val="ro-RO"/>
              </w:rPr>
            </w:pPr>
            <w:r w:rsidRPr="0068742E">
              <w:rPr>
                <w:lang w:val="ro-RO"/>
              </w:rPr>
              <w:t>Concentraţii</w:t>
            </w:r>
          </w:p>
        </w:tc>
        <w:tc>
          <w:tcPr>
            <w:tcW w:w="1701"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b/>
                <w:lang w:val="ro-RO"/>
              </w:rPr>
            </w:pPr>
            <w:r w:rsidRPr="0068742E">
              <w:rPr>
                <w:lang w:val="ro-RO"/>
              </w:rPr>
              <w:t>Timpi de acţiune</w:t>
            </w:r>
          </w:p>
        </w:tc>
      </w:tr>
      <w:tr w:rsidR="00F6092C" w:rsidRPr="0068742E" w:rsidTr="00F6092C">
        <w:tc>
          <w:tcPr>
            <w:tcW w:w="1342" w:type="dxa"/>
            <w:tcBorders>
              <w:top w:val="single" w:sz="4" w:space="0" w:color="auto"/>
              <w:left w:val="single" w:sz="4" w:space="0" w:color="auto"/>
              <w:bottom w:val="single" w:sz="4" w:space="0" w:color="auto"/>
              <w:right w:val="single" w:sz="4" w:space="0" w:color="auto"/>
            </w:tcBorders>
          </w:tcPr>
          <w:p w:rsidR="00F6092C" w:rsidRPr="0068742E" w:rsidRDefault="00F6092C" w:rsidP="0068742E">
            <w:pPr>
              <w:pStyle w:val="NoSpacing"/>
              <w:rPr>
                <w:lang w:val="ro-RO"/>
              </w:rPr>
            </w:pPr>
            <w:r w:rsidRPr="0068742E">
              <w:rPr>
                <w:lang w:val="ro-RO"/>
              </w:rPr>
              <w:t>(1) Evaluarea eficacitatii</w:t>
            </w:r>
          </w:p>
          <w:p w:rsidR="00F6092C" w:rsidRPr="0068742E" w:rsidRDefault="00F6092C" w:rsidP="0068742E">
            <w:pPr>
              <w:pStyle w:val="NoSpacing"/>
              <w:rPr>
                <w:lang w:val="ro-RO"/>
              </w:rPr>
            </w:pPr>
            <w:r w:rsidRPr="0068742E">
              <w:rPr>
                <w:lang w:val="ro-RO"/>
              </w:rPr>
              <w:t>biocide</w:t>
            </w:r>
          </w:p>
        </w:tc>
        <w:tc>
          <w:tcPr>
            <w:tcW w:w="2327" w:type="dxa"/>
            <w:tcBorders>
              <w:top w:val="single" w:sz="4" w:space="0" w:color="auto"/>
              <w:left w:val="single" w:sz="4" w:space="0" w:color="auto"/>
              <w:bottom w:val="single" w:sz="4" w:space="0" w:color="auto"/>
              <w:right w:val="single" w:sz="4" w:space="0" w:color="auto"/>
            </w:tcBorders>
          </w:tcPr>
          <w:p w:rsidR="00F6092C" w:rsidRPr="0068742E" w:rsidRDefault="00F6092C" w:rsidP="0068742E">
            <w:pPr>
              <w:pStyle w:val="NoSpacing"/>
            </w:pPr>
            <w:r w:rsidRPr="0068742E">
              <w:t>Test de hranire la alegere – in laborator; timp de hranire: 4 de zile</w:t>
            </w:r>
          </w:p>
        </w:tc>
        <w:tc>
          <w:tcPr>
            <w:tcW w:w="1756" w:type="dxa"/>
            <w:tcBorders>
              <w:top w:val="single" w:sz="4" w:space="0" w:color="auto"/>
              <w:left w:val="single" w:sz="4" w:space="0" w:color="auto"/>
              <w:bottom w:val="single" w:sz="4" w:space="0" w:color="auto"/>
              <w:right w:val="single" w:sz="4" w:space="0" w:color="auto"/>
            </w:tcBorders>
          </w:tcPr>
          <w:p w:rsidR="00F6092C" w:rsidRPr="0068742E" w:rsidRDefault="00F6092C" w:rsidP="0068742E">
            <w:pPr>
              <w:pStyle w:val="NoSpacing"/>
              <w:rPr>
                <w:lang w:val="it-IT"/>
              </w:rPr>
            </w:pPr>
            <w:r w:rsidRPr="0068742E">
              <w:rPr>
                <w:i/>
                <w:lang w:val="it-IT"/>
              </w:rPr>
              <w:t>Rattus norvegicus</w:t>
            </w:r>
            <w:r w:rsidRPr="0068742E">
              <w:rPr>
                <w:lang w:val="it-IT"/>
              </w:rPr>
              <w:t xml:space="preserve"> (sobolanul cenusiu) – 5 masculi si 5 femele</w:t>
            </w:r>
          </w:p>
        </w:tc>
        <w:tc>
          <w:tcPr>
            <w:tcW w:w="2797" w:type="dxa"/>
            <w:tcBorders>
              <w:top w:val="single" w:sz="4" w:space="0" w:color="auto"/>
              <w:left w:val="single" w:sz="4" w:space="0" w:color="auto"/>
              <w:bottom w:val="single" w:sz="4" w:space="0" w:color="auto"/>
              <w:right w:val="single" w:sz="4" w:space="0" w:color="auto"/>
            </w:tcBorders>
          </w:tcPr>
          <w:p w:rsidR="00F6092C" w:rsidRPr="0068742E" w:rsidRDefault="00F6092C" w:rsidP="0068742E">
            <w:pPr>
              <w:pStyle w:val="NoSpacing"/>
              <w:rPr>
                <w:lang w:val="ro-RO"/>
              </w:rPr>
            </w:pPr>
            <w:r w:rsidRPr="0068742E">
              <w:rPr>
                <w:lang w:val="ro-RO"/>
              </w:rPr>
              <w:t xml:space="preserve">Consum  momeala/sobolan: 23,7 g (5,9 g/sobolan/zi). </w:t>
            </w:r>
          </w:p>
          <w:p w:rsidR="00F6092C" w:rsidRPr="0068742E" w:rsidRDefault="00F6092C" w:rsidP="0068742E">
            <w:pPr>
              <w:pStyle w:val="NoSpacing"/>
              <w:rPr>
                <w:lang w:val="ro-RO"/>
              </w:rPr>
            </w:pPr>
            <w:r w:rsidRPr="0068742E">
              <w:rPr>
                <w:lang w:val="ro-RO"/>
              </w:rPr>
              <w:t>Consum aliment alternativ/sobolan: 49,2 g (12,3 g/sobolan /zi).</w:t>
            </w:r>
          </w:p>
          <w:p w:rsidR="00F6092C" w:rsidRPr="0068742E" w:rsidRDefault="00F6092C" w:rsidP="0068742E">
            <w:pPr>
              <w:pStyle w:val="NoSpacing"/>
              <w:rPr>
                <w:lang w:val="ro-RO"/>
              </w:rPr>
            </w:pPr>
            <w:r w:rsidRPr="0068742E">
              <w:rPr>
                <w:lang w:val="ro-RO"/>
              </w:rPr>
              <w:t>Raport momeala / aliment alternativ: 1:2,1.</w:t>
            </w:r>
          </w:p>
          <w:p w:rsidR="00F6092C" w:rsidRPr="0068742E" w:rsidRDefault="00F6092C" w:rsidP="0068742E">
            <w:pPr>
              <w:pStyle w:val="NoSpacing"/>
              <w:rPr>
                <w:lang w:val="ro-RO"/>
              </w:rPr>
            </w:pPr>
            <w:r w:rsidRPr="0068742E">
              <w:rPr>
                <w:lang w:val="ro-RO"/>
              </w:rPr>
              <w:t>Consum mediu momeala: 34%.</w:t>
            </w:r>
          </w:p>
        </w:tc>
        <w:tc>
          <w:tcPr>
            <w:tcW w:w="1701" w:type="dxa"/>
            <w:tcBorders>
              <w:top w:val="single" w:sz="4" w:space="0" w:color="auto"/>
              <w:left w:val="single" w:sz="4" w:space="0" w:color="auto"/>
              <w:bottom w:val="single" w:sz="4" w:space="0" w:color="auto"/>
              <w:right w:val="single" w:sz="4" w:space="0" w:color="auto"/>
            </w:tcBorders>
          </w:tcPr>
          <w:p w:rsidR="00F6092C" w:rsidRPr="0068742E" w:rsidRDefault="00F6092C" w:rsidP="0068742E">
            <w:pPr>
              <w:pStyle w:val="NoSpacing"/>
              <w:rPr>
                <w:lang w:val="ro-RO"/>
              </w:rPr>
            </w:pPr>
            <w:r w:rsidRPr="0068742E">
              <w:rPr>
                <w:lang w:val="ro-RO"/>
              </w:rPr>
              <w:t xml:space="preserve">Mortalitate  </w:t>
            </w:r>
          </w:p>
          <w:p w:rsidR="005E6953" w:rsidRPr="0068742E" w:rsidRDefault="00F6092C" w:rsidP="0068742E">
            <w:pPr>
              <w:pStyle w:val="NoSpacing"/>
              <w:rPr>
                <w:lang w:val="ro-RO"/>
              </w:rPr>
            </w:pPr>
            <w:r w:rsidRPr="0068742E">
              <w:rPr>
                <w:lang w:val="ro-RO"/>
              </w:rPr>
              <w:t xml:space="preserve">100% </w:t>
            </w:r>
          </w:p>
          <w:p w:rsidR="00F6092C" w:rsidRPr="0068742E" w:rsidRDefault="00F6092C" w:rsidP="0068742E">
            <w:pPr>
              <w:pStyle w:val="NoSpacing"/>
              <w:rPr>
                <w:lang w:val="ro-RO"/>
              </w:rPr>
            </w:pPr>
            <w:r w:rsidRPr="0068742E">
              <w:rPr>
                <w:lang w:val="ro-RO"/>
              </w:rPr>
              <w:t>(5,1 zile)</w:t>
            </w:r>
          </w:p>
        </w:tc>
      </w:tr>
      <w:tr w:rsidR="00F6092C" w:rsidRPr="0068742E" w:rsidTr="00F6092C">
        <w:tc>
          <w:tcPr>
            <w:tcW w:w="1342"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rPr>
                <w:lang w:val="ro-RO"/>
              </w:rPr>
              <w:t>(2) Evaluarea eficacitatii</w:t>
            </w:r>
          </w:p>
          <w:p w:rsidR="00F6092C" w:rsidRPr="0068742E" w:rsidRDefault="00F6092C" w:rsidP="0068742E">
            <w:pPr>
              <w:pStyle w:val="NoSpacing"/>
              <w:rPr>
                <w:lang w:val="ro-RO"/>
              </w:rPr>
            </w:pPr>
            <w:r w:rsidRPr="0068742E">
              <w:rPr>
                <w:lang w:val="ro-RO"/>
              </w:rPr>
              <w:t>biocide</w:t>
            </w:r>
          </w:p>
        </w:tc>
        <w:tc>
          <w:tcPr>
            <w:tcW w:w="2327"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pPr>
            <w:r w:rsidRPr="0068742E">
              <w:t xml:space="preserve">Test de hranire la alegere – in laborator; timp de hranire: 4 de zile </w:t>
            </w:r>
          </w:p>
        </w:tc>
        <w:tc>
          <w:tcPr>
            <w:tcW w:w="1756"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it-IT"/>
              </w:rPr>
            </w:pPr>
            <w:r w:rsidRPr="0068742E">
              <w:rPr>
                <w:i/>
                <w:lang w:val="it-IT"/>
              </w:rPr>
              <w:t>Mus musculus</w:t>
            </w:r>
            <w:r w:rsidRPr="0068742E">
              <w:rPr>
                <w:lang w:val="it-IT"/>
              </w:rPr>
              <w:t xml:space="preserve"> (soarecele de</w:t>
            </w:r>
          </w:p>
          <w:p w:rsidR="00F6092C" w:rsidRPr="0068742E" w:rsidRDefault="00F6092C" w:rsidP="0068742E">
            <w:pPr>
              <w:pStyle w:val="NoSpacing"/>
              <w:rPr>
                <w:lang w:val="it-IT"/>
              </w:rPr>
            </w:pPr>
            <w:r w:rsidRPr="0068742E">
              <w:rPr>
                <w:lang w:val="it-IT"/>
              </w:rPr>
              <w:t>casa) – 5 masculi si 5 femele</w:t>
            </w:r>
          </w:p>
        </w:tc>
        <w:tc>
          <w:tcPr>
            <w:tcW w:w="2797"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rPr>
                <w:lang w:val="ro-RO"/>
              </w:rPr>
              <w:t xml:space="preserve">Consum  momeala/soarece: 10,2 g (2,6 g/soarece/zi). </w:t>
            </w:r>
          </w:p>
          <w:p w:rsidR="00F6092C" w:rsidRPr="0068742E" w:rsidRDefault="00F6092C" w:rsidP="0068742E">
            <w:pPr>
              <w:pStyle w:val="NoSpacing"/>
              <w:rPr>
                <w:lang w:val="ro-RO"/>
              </w:rPr>
            </w:pPr>
            <w:r w:rsidRPr="0068742E">
              <w:rPr>
                <w:lang w:val="ro-RO"/>
              </w:rPr>
              <w:t>Consum aliment alternativ/soarece: 5,1 g (1,3 g/soarece/zi).</w:t>
            </w:r>
          </w:p>
          <w:p w:rsidR="00F6092C" w:rsidRPr="0068742E" w:rsidRDefault="00F6092C" w:rsidP="0068742E">
            <w:pPr>
              <w:pStyle w:val="NoSpacing"/>
              <w:rPr>
                <w:lang w:val="ro-RO"/>
              </w:rPr>
            </w:pPr>
            <w:r w:rsidRPr="0068742E">
              <w:rPr>
                <w:lang w:val="ro-RO"/>
              </w:rPr>
              <w:t>Raport momeala / aliment alternativ: 1:0,5.</w:t>
            </w:r>
          </w:p>
          <w:p w:rsidR="00F6092C" w:rsidRPr="0068742E" w:rsidRDefault="00F6092C" w:rsidP="0068742E">
            <w:pPr>
              <w:pStyle w:val="NoSpacing"/>
              <w:rPr>
                <w:lang w:val="ro-RO"/>
              </w:rPr>
            </w:pPr>
            <w:r w:rsidRPr="0068742E">
              <w:rPr>
                <w:lang w:val="ro-RO"/>
              </w:rPr>
              <w:t xml:space="preserve">Consum mediu momeala: 67%. </w:t>
            </w:r>
          </w:p>
        </w:tc>
        <w:tc>
          <w:tcPr>
            <w:tcW w:w="1701"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rPr>
                <w:lang w:val="ro-RO"/>
              </w:rPr>
              <w:t xml:space="preserve">Mortalitate  </w:t>
            </w:r>
          </w:p>
          <w:p w:rsidR="005E6953" w:rsidRPr="0068742E" w:rsidRDefault="00F6092C" w:rsidP="0068742E">
            <w:pPr>
              <w:pStyle w:val="NoSpacing"/>
              <w:rPr>
                <w:lang w:val="ro-RO"/>
              </w:rPr>
            </w:pPr>
            <w:r w:rsidRPr="0068742E">
              <w:rPr>
                <w:lang w:val="ro-RO"/>
              </w:rPr>
              <w:t xml:space="preserve">100% </w:t>
            </w:r>
          </w:p>
          <w:p w:rsidR="00F6092C" w:rsidRPr="0068742E" w:rsidRDefault="00F6092C" w:rsidP="0068742E">
            <w:pPr>
              <w:pStyle w:val="NoSpacing"/>
              <w:rPr>
                <w:lang w:val="ro-RO"/>
              </w:rPr>
            </w:pPr>
            <w:r w:rsidRPr="0068742E">
              <w:rPr>
                <w:lang w:val="ro-RO"/>
              </w:rPr>
              <w:t>(5,7 zile)</w:t>
            </w:r>
          </w:p>
        </w:tc>
      </w:tr>
      <w:tr w:rsidR="00F6092C" w:rsidRPr="0068742E" w:rsidTr="00F6092C">
        <w:tc>
          <w:tcPr>
            <w:tcW w:w="1342"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rPr>
                <w:lang w:val="ro-RO"/>
              </w:rPr>
              <w:t>(3) Evaluarea eficacitatii</w:t>
            </w:r>
          </w:p>
          <w:p w:rsidR="00F6092C" w:rsidRPr="0068742E" w:rsidRDefault="00F6092C" w:rsidP="0068742E">
            <w:pPr>
              <w:pStyle w:val="NoSpacing"/>
              <w:rPr>
                <w:lang w:val="ro-RO"/>
              </w:rPr>
            </w:pPr>
            <w:r w:rsidRPr="0068742E">
              <w:rPr>
                <w:lang w:val="ro-RO"/>
              </w:rPr>
              <w:t>biocide</w:t>
            </w:r>
          </w:p>
        </w:tc>
        <w:tc>
          <w:tcPr>
            <w:tcW w:w="2327"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t xml:space="preserve">Test in teren (ferma) – durata de hranire: 10 zile </w:t>
            </w:r>
            <w:r w:rsidRPr="0068742E">
              <w:rPr>
                <w:lang w:val="ro-RO"/>
              </w:rPr>
              <w:t>(ultima zi de consum - ziua 7)</w:t>
            </w:r>
          </w:p>
          <w:p w:rsidR="00F6092C" w:rsidRPr="0068742E" w:rsidRDefault="00F6092C" w:rsidP="0068742E">
            <w:pPr>
              <w:pStyle w:val="NoSpacing"/>
            </w:pPr>
          </w:p>
        </w:tc>
        <w:tc>
          <w:tcPr>
            <w:tcW w:w="1756"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it-IT"/>
              </w:rPr>
            </w:pPr>
            <w:r w:rsidRPr="0068742E">
              <w:rPr>
                <w:i/>
                <w:lang w:val="it-IT"/>
              </w:rPr>
              <w:t>Rattus rattus</w:t>
            </w:r>
            <w:r w:rsidRPr="0068742E">
              <w:rPr>
                <w:lang w:val="it-IT"/>
              </w:rPr>
              <w:t xml:space="preserve"> (sobolanul negru de acoperis) – lant salbatic</w:t>
            </w:r>
          </w:p>
        </w:tc>
        <w:tc>
          <w:tcPr>
            <w:tcW w:w="2797"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rPr>
                <w:lang w:val="ro-RO"/>
              </w:rPr>
              <w:t>8 statii de intoxicare cu cate 200 g momeala. Consum total hrana pre-test = 1258 g; consum total hrana post-test = 0 g.</w:t>
            </w:r>
          </w:p>
          <w:p w:rsidR="00F6092C" w:rsidRPr="0068742E" w:rsidRDefault="00F6092C" w:rsidP="0068742E">
            <w:pPr>
              <w:pStyle w:val="NoSpacing"/>
              <w:rPr>
                <w:lang w:val="ro-RO"/>
              </w:rPr>
            </w:pPr>
            <w:r w:rsidRPr="0068742E">
              <w:rPr>
                <w:lang w:val="ro-RO"/>
              </w:rPr>
              <w:t>Consum total momeala: 976 g (in 7 zile)</w:t>
            </w:r>
          </w:p>
        </w:tc>
        <w:tc>
          <w:tcPr>
            <w:tcW w:w="1701"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rPr>
                <w:lang w:val="ro-RO"/>
              </w:rPr>
              <w:t xml:space="preserve">Eficacitate  </w:t>
            </w:r>
          </w:p>
          <w:p w:rsidR="00F6092C" w:rsidRPr="0068742E" w:rsidRDefault="00F6092C" w:rsidP="0068742E">
            <w:pPr>
              <w:pStyle w:val="NoSpacing"/>
              <w:rPr>
                <w:lang w:val="ro-RO"/>
              </w:rPr>
            </w:pPr>
            <w:r w:rsidRPr="0068742E">
              <w:rPr>
                <w:lang w:val="ro-RO"/>
              </w:rPr>
              <w:t xml:space="preserve">100% </w:t>
            </w:r>
          </w:p>
        </w:tc>
      </w:tr>
      <w:tr w:rsidR="00F6092C" w:rsidRPr="0068742E" w:rsidTr="00F6092C">
        <w:tc>
          <w:tcPr>
            <w:tcW w:w="1342"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rPr>
                <w:lang w:val="ro-RO"/>
              </w:rPr>
              <w:t>(4) Evaluarea eficacitatii</w:t>
            </w:r>
          </w:p>
          <w:p w:rsidR="00F6092C" w:rsidRPr="0068742E" w:rsidRDefault="00F6092C" w:rsidP="0068742E">
            <w:pPr>
              <w:pStyle w:val="NoSpacing"/>
              <w:rPr>
                <w:lang w:val="ro-RO"/>
              </w:rPr>
            </w:pPr>
            <w:r w:rsidRPr="0068742E">
              <w:rPr>
                <w:lang w:val="ro-RO"/>
              </w:rPr>
              <w:t>biocide</w:t>
            </w:r>
          </w:p>
        </w:tc>
        <w:tc>
          <w:tcPr>
            <w:tcW w:w="2327"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t xml:space="preserve">Test in teren (ferma), cu momela imbatranita 17 saptamani – durata de hranire: 9 zile </w:t>
            </w:r>
            <w:r w:rsidRPr="0068742E">
              <w:rPr>
                <w:lang w:val="ro-RO"/>
              </w:rPr>
              <w:t>(ultima zi de consum - ziua 6)</w:t>
            </w:r>
          </w:p>
        </w:tc>
        <w:tc>
          <w:tcPr>
            <w:tcW w:w="1756"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rPr>
                <w:i/>
                <w:lang w:val="it-IT"/>
              </w:rPr>
              <w:t>Rattus rattus</w:t>
            </w:r>
            <w:r w:rsidRPr="0068742E">
              <w:rPr>
                <w:lang w:val="it-IT"/>
              </w:rPr>
              <w:t xml:space="preserve"> (sobolanul negru de acoperis) – lant salbatic</w:t>
            </w:r>
          </w:p>
        </w:tc>
        <w:tc>
          <w:tcPr>
            <w:tcW w:w="2797"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rPr>
                <w:lang w:val="ro-RO"/>
              </w:rPr>
              <w:t>8 statii de intoxicare cu cate 200 g momeala. Consum total hrana pre-test = 4758 g; consum total hrana post-test = 0 g.</w:t>
            </w:r>
          </w:p>
          <w:p w:rsidR="00F6092C" w:rsidRPr="0068742E" w:rsidRDefault="00F6092C" w:rsidP="0068742E">
            <w:pPr>
              <w:pStyle w:val="NoSpacing"/>
              <w:rPr>
                <w:lang w:val="ro-RO"/>
              </w:rPr>
            </w:pPr>
            <w:r w:rsidRPr="0068742E">
              <w:rPr>
                <w:lang w:val="ro-RO"/>
              </w:rPr>
              <w:t>Consum total momeala: 3524 g (in 6 zile)</w:t>
            </w:r>
          </w:p>
        </w:tc>
        <w:tc>
          <w:tcPr>
            <w:tcW w:w="1701" w:type="dxa"/>
            <w:tcBorders>
              <w:top w:val="single" w:sz="4" w:space="0" w:color="auto"/>
              <w:left w:val="single" w:sz="4" w:space="0" w:color="auto"/>
              <w:bottom w:val="single" w:sz="4" w:space="0" w:color="auto"/>
              <w:right w:val="single" w:sz="4" w:space="0" w:color="auto"/>
            </w:tcBorders>
            <w:hideMark/>
          </w:tcPr>
          <w:p w:rsidR="00F6092C" w:rsidRPr="0068742E" w:rsidRDefault="00F6092C" w:rsidP="0068742E">
            <w:pPr>
              <w:pStyle w:val="NoSpacing"/>
              <w:rPr>
                <w:lang w:val="ro-RO"/>
              </w:rPr>
            </w:pPr>
            <w:r w:rsidRPr="0068742E">
              <w:rPr>
                <w:lang w:val="ro-RO"/>
              </w:rPr>
              <w:t xml:space="preserve">Eficacitate  </w:t>
            </w:r>
          </w:p>
          <w:p w:rsidR="00F6092C" w:rsidRPr="0068742E" w:rsidRDefault="00F6092C" w:rsidP="0068742E">
            <w:pPr>
              <w:pStyle w:val="NoSpacing"/>
              <w:rPr>
                <w:lang w:val="ro-RO"/>
              </w:rPr>
            </w:pPr>
            <w:r w:rsidRPr="0068742E">
              <w:rPr>
                <w:lang w:val="ro-RO"/>
              </w:rPr>
              <w:t xml:space="preserve">100% </w:t>
            </w:r>
          </w:p>
        </w:tc>
      </w:tr>
    </w:tbl>
    <w:p w:rsidR="00795524" w:rsidRPr="0068742E" w:rsidRDefault="00795524" w:rsidP="0068742E">
      <w:pPr>
        <w:pStyle w:val="NoSpacing"/>
        <w:rPr>
          <w:b/>
          <w:color w:val="000000"/>
          <w:lang w:val="ro-RO"/>
        </w:rPr>
      </w:pPr>
    </w:p>
    <w:p w:rsidR="00662EBA" w:rsidRPr="0068742E" w:rsidRDefault="00662EBA" w:rsidP="0068742E">
      <w:pPr>
        <w:pStyle w:val="NoSpacing"/>
        <w:rPr>
          <w:b/>
          <w:color w:val="000000"/>
          <w:lang w:val="ro-RO"/>
        </w:rPr>
      </w:pPr>
    </w:p>
    <w:p w:rsidR="005E6953" w:rsidRPr="0068742E" w:rsidRDefault="005E6953" w:rsidP="0068742E">
      <w:pPr>
        <w:pStyle w:val="NoSpacing"/>
        <w:rPr>
          <w:b/>
          <w:color w:val="000000"/>
          <w:lang w:val="ro-RO"/>
        </w:rPr>
      </w:pPr>
    </w:p>
    <w:p w:rsidR="00B66405" w:rsidRPr="0068742E" w:rsidRDefault="00B66405" w:rsidP="0068742E">
      <w:pPr>
        <w:pStyle w:val="NoSpacing"/>
        <w:rPr>
          <w:b/>
          <w:color w:val="000000"/>
          <w:lang w:val="ro-RO"/>
        </w:rPr>
      </w:pPr>
      <w:r w:rsidRPr="0068742E">
        <w:rPr>
          <w:b/>
          <w:color w:val="000000"/>
          <w:lang w:val="ro-RO"/>
        </w:rPr>
        <w:lastRenderedPageBreak/>
        <w:t xml:space="preserve">XIV. </w:t>
      </w:r>
      <w:r w:rsidR="004473D1" w:rsidRPr="0068742E">
        <w:rPr>
          <w:b/>
          <w:lang w:val="ro-RO"/>
        </w:rPr>
        <w:t>INSTRUCTIUNILE  SI DOZELE DE APLICARE</w:t>
      </w:r>
      <w:r w:rsidR="004473D1" w:rsidRPr="0068742E">
        <w:rPr>
          <w:lang w:val="ro-RO"/>
        </w:rPr>
        <w:t xml:space="preserve"> </w:t>
      </w:r>
      <w:r w:rsidR="00D60970" w:rsidRPr="0068742E">
        <w:rPr>
          <w:lang w:val="ro-RO"/>
        </w:rPr>
        <w:t>:</w:t>
      </w:r>
    </w:p>
    <w:tbl>
      <w:tblPr>
        <w:tblStyle w:val="TableGrid"/>
        <w:tblW w:w="0" w:type="auto"/>
        <w:tblInd w:w="108" w:type="dxa"/>
        <w:tblLook w:val="04A0" w:firstRow="1" w:lastRow="0" w:firstColumn="1" w:lastColumn="0" w:noHBand="0" w:noVBand="1"/>
      </w:tblPr>
      <w:tblGrid>
        <w:gridCol w:w="9923"/>
      </w:tblGrid>
      <w:tr w:rsidR="00393522" w:rsidRPr="0068742E" w:rsidTr="00393522">
        <w:tc>
          <w:tcPr>
            <w:tcW w:w="9923" w:type="dxa"/>
          </w:tcPr>
          <w:p w:rsidR="00F6092C" w:rsidRPr="0068742E" w:rsidRDefault="00F6092C" w:rsidP="0068742E">
            <w:pPr>
              <w:pStyle w:val="NoSpacing"/>
              <w:rPr>
                <w:lang w:val="ro-RO"/>
              </w:rPr>
            </w:pPr>
            <w:r w:rsidRPr="0068742E">
              <w:rPr>
                <w:lang w:val="ro-RO"/>
              </w:rPr>
              <w:t>Utilizatori profesionisti: - in interior</w:t>
            </w:r>
          </w:p>
          <w:p w:rsidR="00F6092C" w:rsidRPr="0068742E" w:rsidRDefault="00F6092C" w:rsidP="0068742E">
            <w:pPr>
              <w:pStyle w:val="NoSpacing"/>
              <w:rPr>
                <w:lang w:val="ro-RO"/>
              </w:rPr>
            </w:pPr>
            <w:r w:rsidRPr="0068742E">
              <w:rPr>
                <w:lang w:val="ro-RO"/>
              </w:rPr>
              <w:t>Soareci: 40 g momeala, in statii de intoxicare, la fiecare 5 m.</w:t>
            </w:r>
          </w:p>
          <w:p w:rsidR="00F6092C" w:rsidRPr="0068742E" w:rsidRDefault="00F6092C" w:rsidP="0068742E">
            <w:pPr>
              <w:pStyle w:val="NoSpacing"/>
              <w:rPr>
                <w:lang w:val="ro-RO"/>
              </w:rPr>
            </w:pPr>
            <w:r w:rsidRPr="0068742E">
              <w:rPr>
                <w:lang w:val="ro-RO"/>
              </w:rPr>
              <w:t>Instructiuni de utilizare:</w:t>
            </w:r>
          </w:p>
          <w:p w:rsidR="00F6092C" w:rsidRPr="0068742E" w:rsidRDefault="00F6092C" w:rsidP="0068742E">
            <w:pPr>
              <w:pStyle w:val="NoSpacing"/>
            </w:pPr>
            <w:r w:rsidRPr="0068742E">
              <w:t xml:space="preserve">- Statiile de intoxicare trebuie verificate la 2-3 zile de la inceperea tratamentului si cel putin saptamanal ulterior, pentru a vedea daca momeala este acceptata, daca statiile sunt intacte si pentru </w:t>
            </w:r>
            <w:proofErr w:type="gramStart"/>
            <w:r w:rsidRPr="0068742E">
              <w:t>a</w:t>
            </w:r>
            <w:proofErr w:type="gramEnd"/>
            <w:r w:rsidRPr="0068742E">
              <w:t xml:space="preserve"> elimina cadavrele. Se completeaza cu momeala cand este necesar.   </w:t>
            </w:r>
          </w:p>
          <w:p w:rsidR="00F6092C" w:rsidRPr="0068742E" w:rsidRDefault="00F6092C" w:rsidP="0068742E">
            <w:pPr>
              <w:pStyle w:val="NoSpacing"/>
              <w:rPr>
                <w:lang w:val="ro-RO"/>
              </w:rPr>
            </w:pPr>
            <w:r w:rsidRPr="0068742E">
              <w:rPr>
                <w:lang w:val="ro-RO"/>
              </w:rPr>
              <w:t>Sobolani (Rattus norvegicus – sobolanul cenusiu si Rattus rattus – sobolanul negru de acoperis): 60-100 g momeala, in statii de intoxicare, la fiecare 5 m.</w:t>
            </w:r>
          </w:p>
          <w:p w:rsidR="00F6092C" w:rsidRPr="0068742E" w:rsidRDefault="00F6092C" w:rsidP="0068742E">
            <w:pPr>
              <w:pStyle w:val="NoSpacing"/>
              <w:rPr>
                <w:lang w:val="ro-RO"/>
              </w:rPr>
            </w:pPr>
            <w:r w:rsidRPr="0068742E">
              <w:rPr>
                <w:lang w:val="ro-RO"/>
              </w:rPr>
              <w:t>Instructiuni de utilizare:</w:t>
            </w:r>
          </w:p>
          <w:p w:rsidR="00F6092C" w:rsidRPr="0068742E" w:rsidRDefault="00F6092C" w:rsidP="0068742E">
            <w:pPr>
              <w:pStyle w:val="NoSpacing"/>
            </w:pPr>
            <w:r w:rsidRPr="0068742E">
              <w:t xml:space="preserve">- Statiile de intoxicare trebuie verificate la 5-7 zile de la inceperea tratamentului si cel putin saptamanal ulterior, pentru a vedea daca momeala este acceptata, daca statiile sunt intacte si pentru </w:t>
            </w:r>
            <w:proofErr w:type="gramStart"/>
            <w:r w:rsidRPr="0068742E">
              <w:t>a</w:t>
            </w:r>
            <w:proofErr w:type="gramEnd"/>
            <w:r w:rsidRPr="0068742E">
              <w:t xml:space="preserve"> elimina cadavrele. Se completeaza cu momeala cand este necesar.   </w:t>
            </w:r>
          </w:p>
          <w:p w:rsidR="00F6092C" w:rsidRPr="0068742E" w:rsidRDefault="00F6092C" w:rsidP="0068742E">
            <w:pPr>
              <w:pStyle w:val="NoSpacing"/>
              <w:rPr>
                <w:lang w:val="ro-RO"/>
              </w:rPr>
            </w:pPr>
            <w:r w:rsidRPr="0068742E">
              <w:rPr>
                <w:lang w:val="ro-RO"/>
              </w:rPr>
              <w:t>Utilizatori profesionisti: - exterior in jurul cladirilor</w:t>
            </w:r>
          </w:p>
          <w:p w:rsidR="00F6092C" w:rsidRPr="0068742E" w:rsidRDefault="00F6092C" w:rsidP="0068742E">
            <w:pPr>
              <w:pStyle w:val="NoSpacing"/>
              <w:rPr>
                <w:lang w:val="ro-RO"/>
              </w:rPr>
            </w:pPr>
            <w:r w:rsidRPr="0068742E">
              <w:rPr>
                <w:lang w:val="ro-RO"/>
              </w:rPr>
              <w:t>Soareci: 40 g momeala, in statii de intoxicare, la fiecare 5 m.</w:t>
            </w:r>
          </w:p>
          <w:p w:rsidR="00F6092C" w:rsidRPr="0068742E" w:rsidRDefault="00F6092C" w:rsidP="0068742E">
            <w:pPr>
              <w:pStyle w:val="NoSpacing"/>
              <w:rPr>
                <w:lang w:val="ro-RO"/>
              </w:rPr>
            </w:pPr>
            <w:r w:rsidRPr="0068742E">
              <w:rPr>
                <w:lang w:val="ro-RO"/>
              </w:rPr>
              <w:t>Sobolani (Rattus norvegicus – sobolanul cenusiu si Rattus rattus – sobolanul negru de acoperis): 60-100 g momeala, in statii de intoxicare, la fiecare 5 m.</w:t>
            </w:r>
          </w:p>
          <w:p w:rsidR="00F6092C" w:rsidRPr="0068742E" w:rsidRDefault="00F6092C" w:rsidP="0068742E">
            <w:pPr>
              <w:pStyle w:val="NoSpacing"/>
              <w:rPr>
                <w:lang w:val="ro-RO"/>
              </w:rPr>
            </w:pPr>
            <w:r w:rsidRPr="0068742E">
              <w:rPr>
                <w:lang w:val="ro-RO"/>
              </w:rPr>
              <w:t>Instructiuni de utilizare:</w:t>
            </w:r>
          </w:p>
          <w:p w:rsidR="00F6092C" w:rsidRPr="0068742E" w:rsidRDefault="00F6092C" w:rsidP="0068742E">
            <w:pPr>
              <w:pStyle w:val="NoSpacing"/>
              <w:rPr>
                <w:lang w:val="ro-RO"/>
              </w:rPr>
            </w:pPr>
            <w:r w:rsidRPr="0068742E">
              <w:rPr>
                <w:lang w:val="ro-RO"/>
              </w:rPr>
              <w:t>- Protejati momeala impotriva conditiilor atmosferice. Amplasati capcanele in zone fara risc de inundare.</w:t>
            </w:r>
          </w:p>
          <w:p w:rsidR="00F6092C" w:rsidRPr="0068742E" w:rsidRDefault="00F6092C" w:rsidP="0068742E">
            <w:pPr>
              <w:pStyle w:val="NoSpacing"/>
            </w:pPr>
            <w:r w:rsidRPr="0068742E">
              <w:t xml:space="preserve">- Statiile de intoxicare trebuie verificate la 2-3 zile (pentru soareci), respectiv 5-7 zile (pentru sobolani) de la inceperea tratamentului si cel putin saptamanal ulterior, pentru a vedea daca momeala este acceptata, daca statiile sunt intacte si pentru </w:t>
            </w:r>
            <w:proofErr w:type="gramStart"/>
            <w:r w:rsidRPr="0068742E">
              <w:t>a</w:t>
            </w:r>
            <w:proofErr w:type="gramEnd"/>
            <w:r w:rsidRPr="0068742E">
              <w:t xml:space="preserve"> elimina cadavrele. Se completeaza cu momeala cand este necesar.   </w:t>
            </w:r>
          </w:p>
          <w:p w:rsidR="00F6092C" w:rsidRPr="0068742E" w:rsidRDefault="00F6092C" w:rsidP="0068742E">
            <w:pPr>
              <w:pStyle w:val="NoSpacing"/>
              <w:rPr>
                <w:lang w:val="ro-RO"/>
              </w:rPr>
            </w:pPr>
            <w:r w:rsidRPr="0068742E">
              <w:rPr>
                <w:lang w:val="ro-RO"/>
              </w:rPr>
              <w:t xml:space="preserve">- Inlocuiti momelile deteriorate de apa sau contaminate cu pamant din interiorul capcanelor. </w:t>
            </w:r>
          </w:p>
          <w:p w:rsidR="00F6092C" w:rsidRPr="0068742E" w:rsidRDefault="00F6092C" w:rsidP="0068742E">
            <w:pPr>
              <w:pStyle w:val="NoSpacing"/>
              <w:rPr>
                <w:lang w:val="ro-RO"/>
              </w:rPr>
            </w:pPr>
            <w:r w:rsidRPr="0068742E">
              <w:rPr>
                <w:lang w:val="ro-RO"/>
              </w:rPr>
              <w:t xml:space="preserve">Utilizatori profesionisti instruiti: - in interior </w:t>
            </w:r>
          </w:p>
          <w:p w:rsidR="00F6092C" w:rsidRPr="0068742E" w:rsidRDefault="00F6092C" w:rsidP="0068742E">
            <w:pPr>
              <w:pStyle w:val="NoSpacing"/>
              <w:rPr>
                <w:lang w:val="ro-RO"/>
              </w:rPr>
            </w:pPr>
            <w:r w:rsidRPr="0068742E">
              <w:rPr>
                <w:lang w:val="ro-RO"/>
              </w:rPr>
              <w:t xml:space="preserve">Soareci: 40 g momeala/statie de intoxicare </w:t>
            </w:r>
          </w:p>
          <w:p w:rsidR="00F6092C" w:rsidRPr="0068742E" w:rsidRDefault="00F6092C" w:rsidP="0068742E">
            <w:pPr>
              <w:pStyle w:val="NoSpacing"/>
              <w:rPr>
                <w:lang w:val="ro-RO"/>
              </w:rPr>
            </w:pPr>
            <w:r w:rsidRPr="0068742E">
              <w:rPr>
                <w:lang w:val="ro-RO"/>
              </w:rPr>
              <w:t xml:space="preserve">Sobolani (Rattus norvegicus – sobolanul cenusiu si Rattus rattus – sobolanul negru de acoperis): </w:t>
            </w:r>
          </w:p>
          <w:p w:rsidR="00F6092C" w:rsidRPr="0068742E" w:rsidRDefault="00F6092C" w:rsidP="0068742E">
            <w:pPr>
              <w:pStyle w:val="NoSpacing"/>
              <w:rPr>
                <w:lang w:val="ro-RO"/>
              </w:rPr>
            </w:pPr>
            <w:r w:rsidRPr="0068742E">
              <w:rPr>
                <w:lang w:val="ro-RO"/>
              </w:rPr>
              <w:t>-infestare mare: 100 g momeala/statie de intoxicare</w:t>
            </w:r>
          </w:p>
          <w:p w:rsidR="00F6092C" w:rsidRPr="0068742E" w:rsidRDefault="00F6092C" w:rsidP="0068742E">
            <w:pPr>
              <w:pStyle w:val="NoSpacing"/>
              <w:rPr>
                <w:lang w:val="ro-RO"/>
              </w:rPr>
            </w:pPr>
            <w:r w:rsidRPr="0068742E">
              <w:rPr>
                <w:lang w:val="ro-RO"/>
              </w:rPr>
              <w:t>-infestare mica: 60 g momeala/statie de intoxicare</w:t>
            </w:r>
          </w:p>
          <w:p w:rsidR="00F6092C" w:rsidRPr="0068742E" w:rsidRDefault="00F6092C" w:rsidP="0068742E">
            <w:pPr>
              <w:pStyle w:val="NoSpacing"/>
              <w:rPr>
                <w:lang w:val="ro-RO"/>
              </w:rPr>
            </w:pPr>
            <w:r w:rsidRPr="0068742E">
              <w:rPr>
                <w:lang w:val="ro-RO"/>
              </w:rPr>
              <w:t>Instructiuni de utilizare:</w:t>
            </w:r>
          </w:p>
          <w:p w:rsidR="00F6092C" w:rsidRPr="0068742E" w:rsidRDefault="00F6092C" w:rsidP="0068742E">
            <w:pPr>
              <w:pStyle w:val="NoSpacing"/>
              <w:rPr>
                <w:lang w:val="ro-RO"/>
              </w:rPr>
            </w:pPr>
            <w:r w:rsidRPr="0068742E">
              <w:rPr>
                <w:lang w:val="ro-RO"/>
              </w:rPr>
              <w:t>- Indepartati resturile de produs la sfarsitul perioadei de tratament.</w:t>
            </w:r>
          </w:p>
          <w:p w:rsidR="00F6092C" w:rsidRPr="0068742E" w:rsidRDefault="00F6092C" w:rsidP="0068742E">
            <w:pPr>
              <w:pStyle w:val="NoSpacing"/>
              <w:rPr>
                <w:lang w:val="ro-RO"/>
              </w:rPr>
            </w:pPr>
            <w:r w:rsidRPr="0068742E">
              <w:rPr>
                <w:lang w:val="ro-RO"/>
              </w:rPr>
              <w:t xml:space="preserve">Utilizatori profesionisti instruiti: - in exterior in jurul cladirilor </w:t>
            </w:r>
          </w:p>
          <w:p w:rsidR="00F6092C" w:rsidRPr="0068742E" w:rsidRDefault="00F6092C" w:rsidP="0068742E">
            <w:pPr>
              <w:pStyle w:val="NoSpacing"/>
              <w:rPr>
                <w:lang w:val="ro-RO"/>
              </w:rPr>
            </w:pPr>
            <w:r w:rsidRPr="0068742E">
              <w:rPr>
                <w:lang w:val="ro-RO"/>
              </w:rPr>
              <w:t xml:space="preserve">Soareci: 40 g momeala/statie de intoxicare </w:t>
            </w:r>
          </w:p>
          <w:p w:rsidR="00F6092C" w:rsidRPr="0068742E" w:rsidRDefault="00F6092C" w:rsidP="0068742E">
            <w:pPr>
              <w:pStyle w:val="NoSpacing"/>
              <w:rPr>
                <w:lang w:val="ro-RO"/>
              </w:rPr>
            </w:pPr>
            <w:r w:rsidRPr="0068742E">
              <w:rPr>
                <w:lang w:val="ro-RO"/>
              </w:rPr>
              <w:t xml:space="preserve">Sobolani (Rattus norvegicus – sobolanul cenusiu si Rattus rattus – sobolanul negru de acoperis): </w:t>
            </w:r>
          </w:p>
          <w:p w:rsidR="00F6092C" w:rsidRPr="0068742E" w:rsidRDefault="00F6092C" w:rsidP="0068742E">
            <w:pPr>
              <w:pStyle w:val="NoSpacing"/>
              <w:rPr>
                <w:lang w:val="ro-RO"/>
              </w:rPr>
            </w:pPr>
            <w:r w:rsidRPr="0068742E">
              <w:rPr>
                <w:lang w:val="ro-RO"/>
              </w:rPr>
              <w:t>-infestare mare: 100 g momeala/statie de intoxicare</w:t>
            </w:r>
          </w:p>
          <w:p w:rsidR="00F6092C" w:rsidRPr="0068742E" w:rsidRDefault="00F6092C" w:rsidP="0068742E">
            <w:pPr>
              <w:pStyle w:val="NoSpacing"/>
              <w:rPr>
                <w:lang w:val="ro-RO"/>
              </w:rPr>
            </w:pPr>
            <w:r w:rsidRPr="0068742E">
              <w:rPr>
                <w:lang w:val="ro-RO"/>
              </w:rPr>
              <w:t>-infestare mica: 60 g momeala/statie de intoxicare</w:t>
            </w:r>
          </w:p>
          <w:p w:rsidR="00F6092C" w:rsidRPr="0068742E" w:rsidRDefault="00F6092C" w:rsidP="0068742E">
            <w:pPr>
              <w:pStyle w:val="NoSpacing"/>
              <w:rPr>
                <w:lang w:val="ro-RO"/>
              </w:rPr>
            </w:pPr>
            <w:r w:rsidRPr="0068742E">
              <w:rPr>
                <w:lang w:val="ro-RO"/>
              </w:rPr>
              <w:t>Instructiuni de utilizare:</w:t>
            </w:r>
          </w:p>
          <w:p w:rsidR="00F6092C" w:rsidRPr="0068742E" w:rsidRDefault="00F6092C" w:rsidP="0068742E">
            <w:pPr>
              <w:pStyle w:val="NoSpacing"/>
              <w:rPr>
                <w:lang w:val="ro-RO"/>
              </w:rPr>
            </w:pPr>
            <w:r w:rsidRPr="0068742E">
              <w:rPr>
                <w:lang w:val="ro-RO"/>
              </w:rPr>
              <w:t>- Indepartati resturile de produs la sfarsitul perioadei de tratament.</w:t>
            </w:r>
          </w:p>
          <w:p w:rsidR="00F6092C" w:rsidRPr="0068742E" w:rsidRDefault="00F6092C" w:rsidP="0068742E">
            <w:pPr>
              <w:pStyle w:val="NoSpacing"/>
              <w:rPr>
                <w:lang w:val="ro-RO"/>
              </w:rPr>
            </w:pPr>
            <w:r w:rsidRPr="0068742E">
              <w:rPr>
                <w:lang w:val="ro-RO"/>
              </w:rPr>
              <w:t>Instructiuni generale de utilizare:</w:t>
            </w:r>
          </w:p>
          <w:p w:rsidR="00F6092C" w:rsidRPr="0068742E" w:rsidRDefault="00F6092C" w:rsidP="0068742E">
            <w:pPr>
              <w:pStyle w:val="NoSpacing"/>
            </w:pPr>
            <w:r w:rsidRPr="0068742E">
              <w:rPr>
                <w:lang w:val="ro-RO"/>
              </w:rPr>
              <w:t>- Inainte de utilizare, cititi si respectati informatiile despre produs si orice alte informatii care il insotesc sau sunt furnizate de vanzator.</w:t>
            </w:r>
          </w:p>
          <w:p w:rsidR="00F6092C" w:rsidRPr="0068742E" w:rsidRDefault="00F6092C" w:rsidP="0068742E">
            <w:pPr>
              <w:pStyle w:val="NoSpacing"/>
            </w:pPr>
            <w:r w:rsidRPr="0068742E">
              <w:rPr>
                <w:lang w:val="ro-RO"/>
              </w:rPr>
              <w:lastRenderedPageBreak/>
              <w:t>- Efectuati o observatie a zonei infestate, anterior amplasarii otravii, in vederea  identificarii speciilor de rozatoare, a locurilor de activitate a acestora si a determinarii posibilei cauze si a amplorii infestarii.</w:t>
            </w:r>
          </w:p>
          <w:p w:rsidR="00F6092C" w:rsidRPr="0068742E" w:rsidRDefault="00F6092C" w:rsidP="0068742E">
            <w:pPr>
              <w:pStyle w:val="NoSpacing"/>
            </w:pPr>
            <w:r w:rsidRPr="0068742E">
              <w:t>- Eliminati hrana usor de obtinut de rozatoare (de exemplu, cereale varsate sau deseuri alimentare). In plus, nu curațati zona infestata imediat inainte de aplicare, deoarece conduce la perturbarea populatiei de rozatoare si face mai dificila acceptarea momelii de catre aceasta.</w:t>
            </w:r>
          </w:p>
          <w:p w:rsidR="00F6092C" w:rsidRPr="0068742E" w:rsidRDefault="00F6092C" w:rsidP="0068742E">
            <w:pPr>
              <w:pStyle w:val="NoSpacing"/>
              <w:rPr>
                <w:lang w:val="ro-RO"/>
              </w:rPr>
            </w:pPr>
            <w:r w:rsidRPr="0068742E">
              <w:rPr>
                <w:lang w:val="ro-RO"/>
              </w:rPr>
              <w:t>- Produsul trebuie utilizat numai ca parte a unui sistem integrat de management al infestarilor cu daunatori (IPM), care sa includa, printre altele, masuri de igiena și, acolo unde este posibil, metode fizice de combatere.</w:t>
            </w:r>
          </w:p>
          <w:p w:rsidR="00F6092C" w:rsidRPr="0068742E" w:rsidRDefault="00F6092C" w:rsidP="0068742E">
            <w:pPr>
              <w:pStyle w:val="NoSpacing"/>
              <w:rPr>
                <w:lang w:val="ro-RO"/>
              </w:rPr>
            </w:pPr>
            <w:r w:rsidRPr="0068742E">
              <w:rPr>
                <w:lang w:val="ro-RO"/>
              </w:rPr>
              <w:t>- Luați în considerare măsuri preventive de control (de exemplu, găuri de priză, îndepărtați alimentele potențiale și băuturile cât mai mult posibil) pentru a îmbunătăți acceptarea produsului și a reduce probabilitatea de reinvazie.</w:t>
            </w:r>
          </w:p>
          <w:p w:rsidR="00F6092C" w:rsidRPr="0068742E" w:rsidRDefault="00F6092C" w:rsidP="0068742E">
            <w:pPr>
              <w:pStyle w:val="NoSpacing"/>
            </w:pPr>
            <w:r w:rsidRPr="0068742E">
              <w:t xml:space="preserve">- Produsul </w:t>
            </w:r>
            <w:r w:rsidRPr="0068742E">
              <w:rPr>
                <w:lang w:val="ro-RO"/>
              </w:rPr>
              <w:t>trebuie amplasat in imediata apropiere a locurilor in care s-</w:t>
            </w:r>
            <w:proofErr w:type="gramStart"/>
            <w:r w:rsidRPr="0068742E">
              <w:rPr>
                <w:lang w:val="ro-RO"/>
              </w:rPr>
              <w:t>a</w:t>
            </w:r>
            <w:proofErr w:type="gramEnd"/>
            <w:r w:rsidRPr="0068742E">
              <w:rPr>
                <w:lang w:val="ro-RO"/>
              </w:rPr>
              <w:t xml:space="preserve"> observat prezenta rozatoarelor (de exemplu: cai de acces, locuri de cuibărit si de hranire, gauri, vizuini, etc.).</w:t>
            </w:r>
          </w:p>
          <w:p w:rsidR="00F6092C" w:rsidRPr="0068742E" w:rsidRDefault="00F6092C" w:rsidP="0068742E">
            <w:pPr>
              <w:pStyle w:val="NoSpacing"/>
              <w:rPr>
                <w:lang w:val="ro-RO"/>
              </w:rPr>
            </w:pPr>
            <w:r w:rsidRPr="0068742E">
              <w:rPr>
                <w:lang w:val="ro-RO"/>
              </w:rPr>
              <w:t>- In masura posibilitatilor, fixati capcanele de sol sau alte structuri.</w:t>
            </w:r>
          </w:p>
          <w:p w:rsidR="00F6092C" w:rsidRPr="0068742E" w:rsidRDefault="00F6092C" w:rsidP="0068742E">
            <w:pPr>
              <w:pStyle w:val="NoSpacing"/>
            </w:pPr>
            <w:r w:rsidRPr="0068742E">
              <w:t>- Informatiile despre produs (eticheta si/sau prospectul) trebuie sa indice in mod clar urmatoarele:</w:t>
            </w:r>
          </w:p>
          <w:p w:rsidR="00F6092C" w:rsidRPr="0068742E" w:rsidRDefault="00F6092C" w:rsidP="0068742E">
            <w:pPr>
              <w:pStyle w:val="NoSpacing"/>
            </w:pPr>
            <w:r w:rsidRPr="0068742E">
              <w:t>- produsul se utilizeaza in capcane adecvate, protejate impotriva deschiderii si a deteriorarii (de exemplu „a se utiliza exclusiv in capcane protejate impotriva deschiderii si a deteriorarii”);</w:t>
            </w:r>
          </w:p>
          <w:p w:rsidR="00F6092C" w:rsidRPr="0068742E" w:rsidRDefault="00F6092C" w:rsidP="0068742E">
            <w:pPr>
              <w:pStyle w:val="NoSpacing"/>
            </w:pPr>
            <w:r w:rsidRPr="0068742E">
              <w:t xml:space="preserve">- </w:t>
            </w:r>
            <w:proofErr w:type="gramStart"/>
            <w:r w:rsidRPr="0068742E">
              <w:t>utilizatorii</w:t>
            </w:r>
            <w:proofErr w:type="gramEnd"/>
            <w:r w:rsidRPr="0068742E">
              <w:t xml:space="preserve"> trebuie sa marcheze capcanele cu informatiile mentionate la punctul 5.3 din rezumatul caracteristicilor produsului (de exemplu, „capcanele se eticheteaza conform recomandarilor privind produsul”).</w:t>
            </w:r>
          </w:p>
          <w:p w:rsidR="00F6092C" w:rsidRPr="0068742E" w:rsidRDefault="00F6092C" w:rsidP="0068742E">
            <w:pPr>
              <w:pStyle w:val="NoSpacing"/>
            </w:pPr>
            <w:r w:rsidRPr="0068742E">
              <w:t>- Atunci cand produsul este utilizat in zone publice, zonele tratate trebuie sa fie marcate in timpul perioadei de tratament, iar un aviz care explica riscul otravirii primare sau secundare de catre anticoagulant, precum si indicarea primelor masuri care trebuie luate in caz de otravire trebuie sa fie pus la dispoziție alaturi de momeli.</w:t>
            </w:r>
          </w:p>
          <w:p w:rsidR="00F6092C" w:rsidRPr="0068742E" w:rsidRDefault="00F6092C" w:rsidP="0068742E">
            <w:pPr>
              <w:pStyle w:val="NoSpacing"/>
              <w:rPr>
                <w:lang w:val="ro-RO"/>
              </w:rPr>
            </w:pPr>
            <w:r w:rsidRPr="0068742E">
              <w:t xml:space="preserve">- Nu amplasati capcanele in apropierea sistemelor de scurgere </w:t>
            </w:r>
            <w:proofErr w:type="gramStart"/>
            <w:r w:rsidRPr="0068742E">
              <w:t>a</w:t>
            </w:r>
            <w:proofErr w:type="gramEnd"/>
            <w:r w:rsidRPr="0068742E">
              <w:t xml:space="preserve"> apei, unde pot intra in contact cu apa.</w:t>
            </w:r>
          </w:p>
          <w:p w:rsidR="00F6092C" w:rsidRPr="0068742E" w:rsidRDefault="00F6092C" w:rsidP="0068742E">
            <w:pPr>
              <w:pStyle w:val="NoSpacing"/>
              <w:rPr>
                <w:lang w:val="ro-RO"/>
              </w:rPr>
            </w:pPr>
            <w:r w:rsidRPr="0068742E">
              <w:rPr>
                <w:lang w:val="ro-RO"/>
              </w:rPr>
              <w:t>- Amplasati capcanele la adapost de copii, pasari, animale de companie, animale domestice si a alte animale nevizate.</w:t>
            </w:r>
          </w:p>
          <w:p w:rsidR="00F6092C" w:rsidRPr="0068742E" w:rsidRDefault="00F6092C" w:rsidP="0068742E">
            <w:pPr>
              <w:pStyle w:val="NoSpacing"/>
            </w:pPr>
            <w:r w:rsidRPr="0068742E">
              <w:rPr>
                <w:lang w:val="ro-RO"/>
              </w:rPr>
              <w:t>- Amplasati capcanele departe de alimente, bauturi si hrana pentru animale, precum si de ustensilele sau suprafetele care intra in contact cu acestea.</w:t>
            </w:r>
          </w:p>
          <w:p w:rsidR="00F6092C" w:rsidRPr="0068742E" w:rsidRDefault="00F6092C" w:rsidP="0068742E">
            <w:pPr>
              <w:pStyle w:val="NoSpacing"/>
              <w:rPr>
                <w:lang w:val="ro-RO"/>
              </w:rPr>
            </w:pPr>
            <w:r w:rsidRPr="0068742E">
              <w:rPr>
                <w:lang w:val="ro-RO"/>
              </w:rPr>
              <w:t>- Nu beti, mancati sau fumati in timpul utilizarii. Dupa utilizarea produsului, spalati-va mainile si pielea expusa.</w:t>
            </w:r>
          </w:p>
          <w:p w:rsidR="00F6092C" w:rsidRPr="0068742E" w:rsidRDefault="00F6092C" w:rsidP="0068742E">
            <w:pPr>
              <w:pStyle w:val="NoSpacing"/>
              <w:rPr>
                <w:lang w:val="ro-RO"/>
              </w:rPr>
            </w:pPr>
            <w:r w:rsidRPr="0068742E">
              <w:rPr>
                <w:lang w:val="ro-RO"/>
              </w:rPr>
              <w:t xml:space="preserve">- Frecventa vizitelor in zona tratata ramane la discretia operatorului, in functie de rezultatele studiului efectuat la inceputul perioadei de tratament. Aceasta frecventa trebuie sa fie conforma cu recomandarile cuprinse in codul de bune practici (sau echivalent).   </w:t>
            </w:r>
          </w:p>
          <w:p w:rsidR="00F6092C" w:rsidRPr="0068742E" w:rsidRDefault="00F6092C" w:rsidP="0068742E">
            <w:pPr>
              <w:pStyle w:val="NoSpacing"/>
            </w:pPr>
            <w:r w:rsidRPr="0068742E">
              <w:rPr>
                <w:lang w:val="ro-RO"/>
              </w:rPr>
              <w:t>- Daca consumul de momeala este scazut in raport cu infestarea estimata, luati in considerare reamplasarea statiilor de momeala in alte locuri si posibilitatea de a schimba formularea momelii.</w:t>
            </w:r>
          </w:p>
          <w:p w:rsidR="00F6092C" w:rsidRPr="0068742E" w:rsidRDefault="00F6092C" w:rsidP="0068742E">
            <w:pPr>
              <w:pStyle w:val="NoSpacing"/>
            </w:pPr>
            <w:r w:rsidRPr="0068742E">
              <w:t xml:space="preserve">- Daca dupa o perioada de aplicare de 35 de zile, momelile continua sa fie consumate si nu se observa o reducere </w:t>
            </w:r>
            <w:proofErr w:type="gramStart"/>
            <w:r w:rsidRPr="0068742E">
              <w:t>a</w:t>
            </w:r>
            <w:proofErr w:type="gramEnd"/>
            <w:r w:rsidRPr="0068742E">
              <w:t xml:space="preserve"> activitatii rozatoarelor, trebuie determinata cauza probabila. Daca s-au exclus alte cauze, este posibil ca rozatoarele sa aiba un grad de rezistenta la substanta. Prin urmare, luati in considerare utilizarea unui rodenticid non-coagulant, daca este disponibil, sau a unui rodenticid </w:t>
            </w:r>
            <w:r w:rsidRPr="0068742E">
              <w:lastRenderedPageBreak/>
              <w:t>anticoagulant mai puternic. De asemenea, luati in considerare utilizarea de capcane mecanice, ca masura de combatere alternativa.</w:t>
            </w:r>
          </w:p>
          <w:p w:rsidR="00F6092C" w:rsidRPr="0068742E" w:rsidRDefault="00F6092C" w:rsidP="0068742E">
            <w:pPr>
              <w:pStyle w:val="NoSpacing"/>
              <w:rPr>
                <w:lang w:val="ro-RO"/>
              </w:rPr>
            </w:pPr>
            <w:r w:rsidRPr="0068742E">
              <w:rPr>
                <w:lang w:val="ro-RO"/>
              </w:rPr>
              <w:t>- Indepartati resturile de momeala si statiile de intoxicare la sfarsitul perioadei de tratament.</w:t>
            </w:r>
          </w:p>
          <w:p w:rsidR="00393522" w:rsidRPr="0068742E" w:rsidRDefault="00F6092C" w:rsidP="0068742E">
            <w:pPr>
              <w:pStyle w:val="NoSpacing"/>
              <w:rPr>
                <w:lang w:val="ro-RO"/>
              </w:rPr>
            </w:pPr>
            <w:r w:rsidRPr="0068742E">
              <w:rPr>
                <w:lang w:val="ro-RO"/>
              </w:rPr>
              <w:t xml:space="preserve">- Nu deschideti plicurile care contin momeala.    </w:t>
            </w:r>
          </w:p>
        </w:tc>
      </w:tr>
    </w:tbl>
    <w:p w:rsidR="00FF3D0E" w:rsidRPr="0068742E" w:rsidRDefault="00FF3D0E" w:rsidP="0068742E">
      <w:pPr>
        <w:pStyle w:val="NoSpacing"/>
        <w:rPr>
          <w:b/>
          <w:lang w:val="ro-RO"/>
        </w:rPr>
      </w:pPr>
    </w:p>
    <w:p w:rsidR="00B66405" w:rsidRPr="0068742E" w:rsidRDefault="00B66405" w:rsidP="0068742E">
      <w:pPr>
        <w:pStyle w:val="NoSpacing"/>
        <w:rPr>
          <w:b/>
          <w:lang w:val="ro-RO"/>
        </w:rPr>
      </w:pPr>
      <w:r w:rsidRPr="0068742E">
        <w:rPr>
          <w:b/>
          <w:lang w:val="ro-RO"/>
        </w:rPr>
        <w:t>XV. INSTRUC</w:t>
      </w:r>
      <w:r w:rsidR="00EF1059" w:rsidRPr="0068742E">
        <w:rPr>
          <w:b/>
          <w:lang w:val="ro-RO"/>
        </w:rPr>
        <w:t>T</w:t>
      </w:r>
      <w:r w:rsidRPr="0068742E">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68742E" w:rsidTr="006B235A">
        <w:tc>
          <w:tcPr>
            <w:tcW w:w="9923" w:type="dxa"/>
          </w:tcPr>
          <w:p w:rsidR="00A63EC6" w:rsidRPr="0068742E" w:rsidRDefault="00A63EC6" w:rsidP="0068742E">
            <w:pPr>
              <w:pStyle w:val="NoSpacing"/>
              <w:rPr>
                <w:lang w:val="ro-RO"/>
              </w:rPr>
            </w:pPr>
            <w:r w:rsidRPr="0068742E">
              <w:rPr>
                <w:u w:val="single"/>
                <w:lang w:val="ro-RO"/>
              </w:rPr>
              <w:t>Indicatii generale:</w:t>
            </w:r>
            <w:r w:rsidRPr="0068742E">
              <w:rPr>
                <w:lang w:val="ro-RO"/>
              </w:rPr>
              <w:t xml:space="preserve"> in orice caz solicitati interventia unui medic</w:t>
            </w:r>
          </w:p>
          <w:p w:rsidR="00A63EC6" w:rsidRPr="0068742E" w:rsidRDefault="00A63EC6" w:rsidP="0068742E">
            <w:pPr>
              <w:pStyle w:val="NoSpacing"/>
              <w:rPr>
                <w:lang w:val="ro-RO"/>
              </w:rPr>
            </w:pPr>
            <w:r w:rsidRPr="0068742E">
              <w:rPr>
                <w:lang w:val="ro-RO"/>
              </w:rPr>
              <w:t>In caz de contact cu pielea: A se indeparta imbracamintea contaminata. A se spala imediat cu multa apa si sapun. In caz de iritatii a se consulta medicul.</w:t>
            </w:r>
          </w:p>
          <w:p w:rsidR="00A63EC6" w:rsidRPr="0068742E" w:rsidRDefault="00A63EC6" w:rsidP="0068742E">
            <w:pPr>
              <w:pStyle w:val="NoSpacing"/>
              <w:rPr>
                <w:lang w:val="ro-RO"/>
              </w:rPr>
            </w:pPr>
            <w:r w:rsidRPr="0068742E">
              <w:rPr>
                <w:lang w:val="ro-RO"/>
              </w:rPr>
              <w:t xml:space="preserve">In caz de contact cu ochii: A se spala imediat si din abundenta cu apa , tinand ochii deschisi. A se indeparta lentilele de contact, daca este cazul, si a se continua clatirea ochilor timp de 15 minute. In caz de iritare persistenta consultati medicul </w:t>
            </w:r>
          </w:p>
          <w:p w:rsidR="00A63EC6" w:rsidRPr="0068742E" w:rsidRDefault="00A63EC6" w:rsidP="0068742E">
            <w:pPr>
              <w:pStyle w:val="NoSpacing"/>
              <w:rPr>
                <w:lang w:val="ro-RO"/>
              </w:rPr>
            </w:pPr>
            <w:r w:rsidRPr="0068742E">
              <w:rPr>
                <w:lang w:val="ro-RO"/>
              </w:rPr>
              <w:t>In caz de ingestie: Clatiti gura cu apa fara sa inghititi. Contactati imediat un medic sau cel mai apropiat Centru de Informare Toxicologica . A nu se administra nimic pe cale orala dacapersoana este inconstienta sau fara indicatia unui medic, Induceti voma doar la indicatia medicului.</w:t>
            </w:r>
          </w:p>
          <w:p w:rsidR="00A63EC6" w:rsidRPr="0068742E" w:rsidRDefault="00A63EC6" w:rsidP="0068742E">
            <w:pPr>
              <w:pStyle w:val="NoSpacing"/>
              <w:rPr>
                <w:lang w:val="ro-RO"/>
              </w:rPr>
            </w:pPr>
            <w:r w:rsidRPr="0068742E">
              <w:rPr>
                <w:lang w:val="ro-RO"/>
              </w:rPr>
              <w:t xml:space="preserve">In caz de inhalare: Indepartati persoana in cauza din zona de pericol intr-o zona de aer liber. In caz de incertitudine sau in prezenta de simptome a se consulta medicul </w:t>
            </w:r>
          </w:p>
          <w:p w:rsidR="00A63EC6" w:rsidRPr="0068742E" w:rsidRDefault="00A63EC6" w:rsidP="0068742E">
            <w:pPr>
              <w:pStyle w:val="NoSpacing"/>
              <w:rPr>
                <w:lang w:val="ro-RO"/>
              </w:rPr>
            </w:pPr>
            <w:r w:rsidRPr="0068742E">
              <w:rPr>
                <w:u w:val="single"/>
                <w:lang w:val="ro-RO"/>
              </w:rPr>
              <w:t>Tratament</w:t>
            </w:r>
            <w:r w:rsidRPr="0068742E">
              <w:rPr>
                <w:lang w:val="ro-RO"/>
              </w:rPr>
              <w:t xml:space="preserve">: In cazul ingerarii unei cantitati mari de produs, se administreaza carbune activ sau se efectueaza un lavaj gastric. A se consulta un Centru de Informare Toxicologica </w:t>
            </w:r>
          </w:p>
          <w:p w:rsidR="00A63EC6" w:rsidRPr="0068742E" w:rsidRDefault="00A63EC6" w:rsidP="0068742E">
            <w:pPr>
              <w:pStyle w:val="NoSpacing"/>
              <w:rPr>
                <w:lang w:val="ro-RO"/>
              </w:rPr>
            </w:pPr>
            <w:r w:rsidRPr="0068742E">
              <w:rPr>
                <w:u w:val="single"/>
                <w:lang w:val="ro-RO"/>
              </w:rPr>
              <w:t>Informatii pentru medic si orice fel de asistenta medicala imediata si tratamentele speciale necesar</w:t>
            </w:r>
            <w:r w:rsidRPr="0068742E">
              <w:rPr>
                <w:lang w:val="ro-RO"/>
              </w:rPr>
              <w:t xml:space="preserve">e: </w:t>
            </w:r>
          </w:p>
          <w:p w:rsidR="007E7969" w:rsidRPr="0068742E" w:rsidRDefault="00A63EC6" w:rsidP="0068742E">
            <w:pPr>
              <w:pStyle w:val="NoSpacing"/>
              <w:rPr>
                <w:lang w:val="ro-RO"/>
              </w:rPr>
            </w:pPr>
            <w:r w:rsidRPr="0068742E">
              <w:rPr>
                <w:u w:val="single"/>
                <w:lang w:val="ro-RO"/>
              </w:rPr>
              <w:t>Antidot:</w:t>
            </w:r>
            <w:r w:rsidRPr="0068742E">
              <w:rPr>
                <w:lang w:val="ro-RO"/>
              </w:rPr>
              <w:t xml:space="preserve"> Vitamina K1 (sub supraveghere medicala).</w:t>
            </w:r>
          </w:p>
        </w:tc>
      </w:tr>
    </w:tbl>
    <w:p w:rsidR="00393522" w:rsidRPr="0068742E" w:rsidRDefault="00393522" w:rsidP="0068742E">
      <w:pPr>
        <w:pStyle w:val="NoSpacing"/>
        <w:rPr>
          <w:b/>
          <w:lang w:val="ro-RO"/>
        </w:rPr>
      </w:pPr>
    </w:p>
    <w:p w:rsidR="00B66405" w:rsidRPr="0068742E" w:rsidRDefault="00B66405" w:rsidP="0068742E">
      <w:pPr>
        <w:pStyle w:val="NoSpacing"/>
        <w:rPr>
          <w:b/>
          <w:lang w:val="ro-RO"/>
        </w:rPr>
      </w:pPr>
      <w:r w:rsidRPr="0068742E">
        <w:rPr>
          <w:b/>
          <w:lang w:val="ro-RO"/>
        </w:rPr>
        <w:t>XVI. MĂSURI PENTRU PROTEC</w:t>
      </w:r>
      <w:r w:rsidR="00400263" w:rsidRPr="0068742E">
        <w:rPr>
          <w:b/>
          <w:lang w:val="ro-RO"/>
        </w:rPr>
        <w:t>T</w:t>
      </w:r>
      <w:r w:rsidRPr="0068742E">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68742E" w:rsidTr="006B235A">
        <w:tc>
          <w:tcPr>
            <w:tcW w:w="9923" w:type="dxa"/>
          </w:tcPr>
          <w:p w:rsidR="002C7A3A" w:rsidRPr="0068742E" w:rsidRDefault="002C7A3A" w:rsidP="0068742E">
            <w:pPr>
              <w:pStyle w:val="NoSpacing"/>
              <w:rPr>
                <w:u w:val="single"/>
                <w:lang w:val="ro-RO"/>
              </w:rPr>
            </w:pPr>
            <w:r w:rsidRPr="0068742E">
              <w:rPr>
                <w:u w:val="single"/>
                <w:lang w:val="ro-RO"/>
              </w:rPr>
              <w:t>Restrictii pentru utilizarea produsului biocid</w:t>
            </w:r>
          </w:p>
          <w:p w:rsidR="002C7A3A" w:rsidRPr="0068742E" w:rsidRDefault="002C7A3A" w:rsidP="0068742E">
            <w:pPr>
              <w:pStyle w:val="NoSpacing"/>
              <w:rPr>
                <w:lang w:val="ro-RO"/>
              </w:rPr>
            </w:pPr>
            <w:r w:rsidRPr="0068742E">
              <w:rPr>
                <w:lang w:val="ro-RO"/>
              </w:rPr>
              <w:t>Se va impiedica patrunderea in sol, in apele de suprafata, in sistemele de canalizare sau in apele din panza freatica .Se aplica numai in cadrul recipientelor (statiilor) pentru momeala, marcate in mod corespunzator.</w:t>
            </w:r>
          </w:p>
          <w:p w:rsidR="002C7A3A" w:rsidRPr="0068742E" w:rsidRDefault="002C7A3A" w:rsidP="0068742E">
            <w:pPr>
              <w:pStyle w:val="NoSpacing"/>
              <w:rPr>
                <w:u w:val="single"/>
                <w:lang w:val="ro-RO"/>
              </w:rPr>
            </w:pPr>
            <w:r w:rsidRPr="0068742E">
              <w:rPr>
                <w:u w:val="single"/>
                <w:lang w:val="ro-RO"/>
              </w:rPr>
              <w:t xml:space="preserve"> Masuri in caz de dispersie accidentala </w:t>
            </w:r>
          </w:p>
          <w:p w:rsidR="002C7A3A" w:rsidRPr="0068742E" w:rsidRDefault="002C7A3A" w:rsidP="0068742E">
            <w:pPr>
              <w:pStyle w:val="NoSpacing"/>
              <w:rPr>
                <w:lang w:val="ro-RO"/>
              </w:rPr>
            </w:pPr>
            <w:r w:rsidRPr="0068742E">
              <w:rPr>
                <w:lang w:val="ro-RO"/>
              </w:rPr>
              <w:t>Pe baza informatiilor disponibile nu este de asteptat ca produsul sa induca efecte adverse in mediu cand este utilizat conform instructiunilor. Cu toate acestea trebuie evitata cat mai mult expunerea solului la produsul formulat precum si patrunderea ecestuia in sol.Nu este de asteptat sa rezulte pierderi, acumulari de substanta activa in aer in timpul utilizarii.</w:t>
            </w:r>
          </w:p>
          <w:p w:rsidR="002C7A3A" w:rsidRPr="0068742E" w:rsidRDefault="002C7A3A" w:rsidP="0068742E">
            <w:pPr>
              <w:pStyle w:val="NoSpacing"/>
              <w:rPr>
                <w:u w:val="single"/>
                <w:lang w:val="ro-RO"/>
              </w:rPr>
            </w:pPr>
            <w:r w:rsidRPr="0068742E">
              <w:rPr>
                <w:u w:val="single"/>
                <w:lang w:val="ro-RO"/>
              </w:rPr>
              <w:t xml:space="preserve">Metode de decontaminare </w:t>
            </w:r>
          </w:p>
          <w:p w:rsidR="00B66405" w:rsidRPr="0068742E" w:rsidRDefault="002C7A3A" w:rsidP="0068742E">
            <w:pPr>
              <w:pStyle w:val="NoSpacing"/>
              <w:rPr>
                <w:lang w:val="ro-RO"/>
              </w:rPr>
            </w:pPr>
            <w:r w:rsidRPr="0068742E">
              <w:rPr>
                <w:lang w:val="ro-RO"/>
              </w:rPr>
              <w:t>In cazul dispersiei accidentale colectati si plasati in recipiente inchise , adecvate pentru eliminare .</w:t>
            </w:r>
          </w:p>
        </w:tc>
      </w:tr>
    </w:tbl>
    <w:p w:rsidR="00FF3D0E" w:rsidRPr="0068742E" w:rsidRDefault="00FF3D0E" w:rsidP="0068742E">
      <w:pPr>
        <w:pStyle w:val="NoSpacing"/>
        <w:rPr>
          <w:b/>
          <w:lang w:val="fr-FR"/>
        </w:rPr>
      </w:pPr>
    </w:p>
    <w:p w:rsidR="00B66405" w:rsidRPr="0068742E" w:rsidRDefault="00B66405" w:rsidP="0068742E">
      <w:pPr>
        <w:pStyle w:val="NoSpacing"/>
        <w:rPr>
          <w:b/>
          <w:lang w:val="fr-FR"/>
        </w:rPr>
      </w:pPr>
      <w:r w:rsidRPr="0068742E">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68742E" w:rsidTr="00393522">
        <w:tc>
          <w:tcPr>
            <w:tcW w:w="9923" w:type="dxa"/>
          </w:tcPr>
          <w:p w:rsidR="00C776FF" w:rsidRPr="0068742E" w:rsidRDefault="00C776FF" w:rsidP="0068742E">
            <w:pPr>
              <w:pStyle w:val="NoSpacing"/>
              <w:rPr>
                <w:lang w:val="fr-CA"/>
              </w:rPr>
            </w:pPr>
            <w:r w:rsidRPr="0068742E">
              <w:rPr>
                <w:lang w:val="fr-CA"/>
              </w:rPr>
              <w:t xml:space="preserve">Înainte </w:t>
            </w:r>
            <w:proofErr w:type="gramStart"/>
            <w:r w:rsidRPr="0068742E">
              <w:rPr>
                <w:lang w:val="fr-CA"/>
              </w:rPr>
              <w:t>de utilizare</w:t>
            </w:r>
            <w:proofErr w:type="gramEnd"/>
            <w:r w:rsidRPr="0068742E">
              <w:rPr>
                <w:lang w:val="fr-CA"/>
              </w:rPr>
              <w:t xml:space="preserve">, citiți și respectați indicațiile înscrise pe ambalajul produsului dar și informațiile care însoțesc produsul sau care sunt furnizate la punctul de vânzare. </w:t>
            </w:r>
          </w:p>
          <w:p w:rsidR="00C776FF" w:rsidRPr="0068742E" w:rsidRDefault="00C776FF" w:rsidP="0068742E">
            <w:pPr>
              <w:pStyle w:val="NoSpacing"/>
              <w:rPr>
                <w:lang w:val="fr-CA"/>
              </w:rPr>
            </w:pPr>
            <w:r w:rsidRPr="0068742E">
              <w:rPr>
                <w:lang w:val="fr-CA"/>
              </w:rPr>
              <w:t>Înainte de a poziționa momelile, se recomandă vizitarea locației în vederea evaluării in situ și identificarea speciilor de rozătoare prezente, cât și locurile unde se desfășoară activitatea și stabilirea cauzelor probabile cât și a gradului de infestare cu dăunători.</w:t>
            </w:r>
          </w:p>
          <w:p w:rsidR="00C776FF" w:rsidRPr="0068742E" w:rsidRDefault="00C776FF" w:rsidP="0068742E">
            <w:pPr>
              <w:pStyle w:val="NoSpacing"/>
              <w:rPr>
                <w:lang w:val="fr-CA"/>
              </w:rPr>
            </w:pPr>
            <w:r w:rsidRPr="0068742E">
              <w:rPr>
                <w:lang w:val="fr-CA"/>
              </w:rPr>
              <w:t xml:space="preserve">Se îndepărtează sursele de hrană la care rozătoarele ajung cu ușurință (spre exemplu cereale căzute </w:t>
            </w:r>
            <w:r w:rsidRPr="0068742E">
              <w:rPr>
                <w:lang w:val="fr-CA"/>
              </w:rPr>
              <w:lastRenderedPageBreak/>
              <w:t>pe jos sau resturi de mâncare). În plus, zona se va curăța chiar înainte de a aplica tratamentul, pentru a nu tulbura populația de rozătoare și pentru ca acestea să accepte rapid momelile aplicate.</w:t>
            </w:r>
          </w:p>
          <w:p w:rsidR="00C776FF" w:rsidRPr="0068742E" w:rsidRDefault="00C776FF" w:rsidP="0068742E">
            <w:pPr>
              <w:pStyle w:val="NoSpacing"/>
              <w:rPr>
                <w:lang w:val="fr-CA"/>
              </w:rPr>
            </w:pPr>
            <w:r w:rsidRPr="0068742E">
              <w:rPr>
                <w:lang w:val="fr-CA"/>
              </w:rPr>
              <w:t>Produsul se utilizează exclusiv în cadrul unui sistem intern de management integrat împotriva infestațiilor (IPM), care include, printre altele, și măsuri de igienă și, după caz, metode fizice de control.</w:t>
            </w:r>
          </w:p>
          <w:p w:rsidR="00C776FF" w:rsidRPr="0068742E" w:rsidRDefault="00C776FF" w:rsidP="0068742E">
            <w:pPr>
              <w:pStyle w:val="NoSpacing"/>
              <w:rPr>
                <w:lang w:val="fr-CA"/>
              </w:rPr>
            </w:pPr>
            <w:r w:rsidRPr="0068742E">
              <w:rPr>
                <w:lang w:val="fr-CA"/>
              </w:rPr>
              <w:t>Trebuie luate în considerare și măsurile preventive de control (de ex.: acoperirea găurilor, îndepărtarea, pe cât posibil, a tuturor surselor de mâncare și apă), astfel încât să se poate controla cantitatea de produs consumată și pentru a reduce posibilitatea reinfestării.</w:t>
            </w:r>
          </w:p>
          <w:p w:rsidR="00C776FF" w:rsidRPr="0068742E" w:rsidRDefault="00C776FF" w:rsidP="0068742E">
            <w:pPr>
              <w:pStyle w:val="NoSpacing"/>
              <w:rPr>
                <w:lang w:val="fr-CA"/>
              </w:rPr>
            </w:pPr>
            <w:r w:rsidRPr="0068742E">
              <w:rPr>
                <w:lang w:val="fr-CA"/>
              </w:rPr>
              <w:t xml:space="preserve">Recipientele cu momeli vor fi poziționate în imediata apropiere a locurilor în care activitatea rozătoarelor </w:t>
            </w:r>
            <w:proofErr w:type="gramStart"/>
            <w:r w:rsidRPr="0068742E">
              <w:rPr>
                <w:lang w:val="fr-CA"/>
              </w:rPr>
              <w:t>a</w:t>
            </w:r>
            <w:proofErr w:type="gramEnd"/>
            <w:r w:rsidRPr="0068742E">
              <w:rPr>
                <w:lang w:val="fr-CA"/>
              </w:rPr>
              <w:t xml:space="preserve"> fost verificată anterior (de exemplu trasee, cuiburi, gurile de intrare pentru animale, deschizături, vizuini etc.).</w:t>
            </w:r>
          </w:p>
          <w:p w:rsidR="00C776FF" w:rsidRPr="0068742E" w:rsidRDefault="00C776FF" w:rsidP="0068742E">
            <w:pPr>
              <w:pStyle w:val="NoSpacing"/>
              <w:rPr>
                <w:lang w:val="fr-CA"/>
              </w:rPr>
            </w:pPr>
            <w:r w:rsidRPr="0068742E">
              <w:rPr>
                <w:lang w:val="fr-CA"/>
              </w:rPr>
              <w:t xml:space="preserve">Atunci când este posibil, fixați pliculețele de momeală pe sol sau pe alte structuri. </w:t>
            </w:r>
          </w:p>
          <w:p w:rsidR="00C776FF" w:rsidRPr="0068742E" w:rsidRDefault="00C776FF" w:rsidP="0068742E">
            <w:pPr>
              <w:pStyle w:val="NoSpacing"/>
              <w:rPr>
                <w:lang w:val="fr-CA"/>
              </w:rPr>
            </w:pPr>
            <w:r w:rsidRPr="0068742E">
              <w:rPr>
                <w:lang w:val="fr-CA"/>
              </w:rPr>
              <w:t>Recipientele pentru momeli vor fi clar etichetate făcându-se mențiunea că acestea conțin rodenticide și că nu trebuie aruncate sau deschise.</w:t>
            </w:r>
          </w:p>
          <w:p w:rsidR="00C776FF" w:rsidRPr="0068742E" w:rsidRDefault="00C776FF" w:rsidP="0068742E">
            <w:pPr>
              <w:pStyle w:val="NoSpacing"/>
              <w:rPr>
                <w:lang w:val="fr-CA"/>
              </w:rPr>
            </w:pPr>
            <w:r w:rsidRPr="0068742E">
              <w:rPr>
                <w:lang w:val="fr-CA"/>
              </w:rPr>
              <w:t>În situația în care produsul este folosit în spații publice, zonele tratate vor fi semnalizate adecvat pe durata tratamentului. În dreptul momelilor, se va indica printr-un anunț riscul de otrăvire primară și secundară din cauza anticoagulantului, cât și măsurile de prim-ajutor ce trebuie luate în caz de otrăvire.</w:t>
            </w:r>
          </w:p>
          <w:p w:rsidR="00C776FF" w:rsidRPr="0068742E" w:rsidRDefault="00C776FF" w:rsidP="0068742E">
            <w:pPr>
              <w:pStyle w:val="NoSpacing"/>
              <w:rPr>
                <w:lang w:val="fr-CA"/>
              </w:rPr>
            </w:pPr>
            <w:r w:rsidRPr="0068742E">
              <w:rPr>
                <w:lang w:val="fr-CA"/>
              </w:rPr>
              <w:t>Momeala va fi astfel poziționată încât să nu poată fi trasă afară din recipientul pentru momeli.</w:t>
            </w:r>
          </w:p>
          <w:p w:rsidR="00C776FF" w:rsidRPr="0068742E" w:rsidRDefault="00C776FF" w:rsidP="0068742E">
            <w:pPr>
              <w:pStyle w:val="NoSpacing"/>
              <w:rPr>
                <w:lang w:val="fr-CA"/>
              </w:rPr>
            </w:pPr>
            <w:r w:rsidRPr="0068742E">
              <w:rPr>
                <w:lang w:val="fr-CA"/>
              </w:rPr>
              <w:t xml:space="preserve">Produsul va fi astfel amplasat încât să nu poată fi ajuns de copii, păsări, animalele domestice, animalele de fermă și alte animale care nu fac parte din grupul țintă. </w:t>
            </w:r>
          </w:p>
          <w:p w:rsidR="00C776FF" w:rsidRPr="0068742E" w:rsidRDefault="00C776FF" w:rsidP="0068742E">
            <w:pPr>
              <w:pStyle w:val="NoSpacing"/>
              <w:rPr>
                <w:lang w:val="fr-CA"/>
              </w:rPr>
            </w:pPr>
            <w:r w:rsidRPr="0068742E">
              <w:rPr>
                <w:lang w:val="fr-CA"/>
              </w:rPr>
              <w:t>Produsul va fi amplasat departe de produsele alimentare, băuturi și hrana pentru animale, precum și de ustensile sau suprafețele ce pot intra în contact cu produsul.</w:t>
            </w:r>
          </w:p>
          <w:p w:rsidR="00C776FF" w:rsidRPr="0068742E" w:rsidRDefault="00C776FF" w:rsidP="0068742E">
            <w:pPr>
              <w:pStyle w:val="NoSpacing"/>
              <w:rPr>
                <w:lang w:val="fr-CA"/>
              </w:rPr>
            </w:pPr>
            <w:r w:rsidRPr="0068742E">
              <w:rPr>
                <w:lang w:val="fr-CA"/>
              </w:rPr>
              <w:t>În faza de manipulare a produsului, se vor purta mănuși de protecție rezistente la substanțe chimice.</w:t>
            </w:r>
          </w:p>
          <w:p w:rsidR="00C776FF" w:rsidRPr="0068742E" w:rsidRDefault="00C776FF" w:rsidP="0068742E">
            <w:pPr>
              <w:pStyle w:val="NoSpacing"/>
              <w:rPr>
                <w:lang w:val="fr-CA"/>
              </w:rPr>
            </w:pPr>
            <w:r w:rsidRPr="0068742E">
              <w:rPr>
                <w:lang w:val="fr-CA"/>
              </w:rPr>
              <w:t xml:space="preserve">Nu se va consuma mâncare, băutură și nu se va fuma în timpul utilizării produsului. Spălați-vă mâinile și pielea direct expusă după folosirea produsului. </w:t>
            </w:r>
          </w:p>
          <w:p w:rsidR="00C776FF" w:rsidRPr="0068742E" w:rsidRDefault="00C776FF" w:rsidP="0068742E">
            <w:pPr>
              <w:pStyle w:val="NoSpacing"/>
              <w:rPr>
                <w:lang w:val="fr-CA"/>
              </w:rPr>
            </w:pPr>
            <w:r w:rsidRPr="0068742E">
              <w:rPr>
                <w:lang w:val="fr-CA"/>
              </w:rPr>
              <w:t xml:space="preserve">În cazul în care consumul de momeală este scăzut în raport cu gradul evident </w:t>
            </w:r>
            <w:proofErr w:type="gramStart"/>
            <w:r w:rsidRPr="0068742E">
              <w:rPr>
                <w:lang w:val="fr-CA"/>
              </w:rPr>
              <w:t>de infestare</w:t>
            </w:r>
            <w:proofErr w:type="gramEnd"/>
            <w:r w:rsidRPr="0068742E">
              <w:rPr>
                <w:lang w:val="fr-CA"/>
              </w:rPr>
              <w:t>, se va lua în considerare repoziționarea momelilor în alte locuri dar și posibilitatea schimbării tipului de momeală.</w:t>
            </w:r>
          </w:p>
          <w:p w:rsidR="00C776FF" w:rsidRPr="0068742E" w:rsidRDefault="00C776FF" w:rsidP="0068742E">
            <w:pPr>
              <w:pStyle w:val="NoSpacing"/>
              <w:rPr>
                <w:lang w:val="fr-CA"/>
              </w:rPr>
            </w:pPr>
            <w:r w:rsidRPr="0068742E">
              <w:rPr>
                <w:lang w:val="fr-CA"/>
              </w:rPr>
              <w:t>Dacă, odată încheiată perioada de tratament de 35 de zile, momelile sunt consumate în continuare dar fără a se observa o reducere a numărului de rozătoare, se impune stabilirea motivului pentru care se întâmplă acest lucru. În situația în care au fost eliminate celelalte cauze, este vorba probabil de rozătoare rezistente la produs, de aceea, dacă este posibil, se impune utilizarea unui rodenticid neanticoagulant sau a unui rodenticid anticoagulant mai eficient. Se va lua în considerare, în plus, utilizarea de capcane ca măsură alternativă de control.</w:t>
            </w:r>
          </w:p>
          <w:p w:rsidR="00393522" w:rsidRPr="0068742E" w:rsidRDefault="00C776FF" w:rsidP="0068742E">
            <w:pPr>
              <w:pStyle w:val="NoSpacing"/>
              <w:rPr>
                <w:lang w:val="ro-RO"/>
              </w:rPr>
            </w:pPr>
            <w:r w:rsidRPr="0068742E">
              <w:rPr>
                <w:lang w:val="fr-CA"/>
              </w:rPr>
              <w:t>La încheierea perioadei de tratament, se vor îndepărta momelile rămase sau recipientele cu momeli. Nu deschideți pliculețele ce conțin momeala.</w:t>
            </w:r>
          </w:p>
        </w:tc>
      </w:tr>
    </w:tbl>
    <w:p w:rsidR="00FF3D0E" w:rsidRPr="0068742E" w:rsidRDefault="00FF3D0E" w:rsidP="0068742E">
      <w:pPr>
        <w:pStyle w:val="NoSpacing"/>
        <w:rPr>
          <w:b/>
          <w:lang w:val="ro-RO"/>
        </w:rPr>
      </w:pPr>
    </w:p>
    <w:p w:rsidR="00B66405" w:rsidRPr="0068742E" w:rsidRDefault="00B66405" w:rsidP="0068742E">
      <w:pPr>
        <w:pStyle w:val="NoSpacing"/>
        <w:rPr>
          <w:b/>
          <w:lang w:val="ro-RO"/>
        </w:rPr>
      </w:pPr>
      <w:r w:rsidRPr="0068742E">
        <w:rPr>
          <w:b/>
          <w:lang w:val="ro-RO"/>
        </w:rPr>
        <w:t>XVIII.</w:t>
      </w:r>
      <w:r w:rsidR="00EF1059" w:rsidRPr="0068742E">
        <w:rPr>
          <w:b/>
          <w:lang w:val="ro-RO"/>
        </w:rPr>
        <w:t xml:space="preserve"> INSTRUCT</w:t>
      </w:r>
      <w:r w:rsidRPr="0068742E">
        <w:rPr>
          <w:b/>
          <w:lang w:val="ro-RO"/>
        </w:rPr>
        <w:t>IUNI PENTRU ELIMINAREA ÎN SIGURAN</w:t>
      </w:r>
      <w:r w:rsidR="00EF1059" w:rsidRPr="0068742E">
        <w:rPr>
          <w:b/>
          <w:lang w:val="ro-RO"/>
        </w:rPr>
        <w:t>T</w:t>
      </w:r>
      <w:r w:rsidRPr="0068742E">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68742E" w:rsidTr="000E2EF7">
        <w:tc>
          <w:tcPr>
            <w:tcW w:w="9923" w:type="dxa"/>
          </w:tcPr>
          <w:p w:rsidR="007707AC" w:rsidRPr="0068742E" w:rsidRDefault="003E3953" w:rsidP="0068742E">
            <w:pPr>
              <w:pStyle w:val="NoSpacing"/>
              <w:rPr>
                <w:lang w:val="ro-RO"/>
              </w:rPr>
            </w:pPr>
            <w:r w:rsidRPr="0068742E">
              <w:rPr>
                <w:lang w:val="ro-RO"/>
              </w:rPr>
              <w:t>Eliminarea deseurilor de produs si a ambalajelor acestuia se face in conformitate cu prevederile Legii 211/2011 privind regimul deseurilor , de catre operatorii autorizati.</w:t>
            </w:r>
            <w:r w:rsidR="002C7A3A" w:rsidRPr="0068742E">
              <w:rPr>
                <w:lang w:val="ro-RO"/>
              </w:rPr>
              <w:t>Recipientele goale, cu urme de produs, trebuie eliminate ca deseuri periculoase .</w:t>
            </w:r>
          </w:p>
        </w:tc>
      </w:tr>
      <w:tr w:rsidR="007707AC" w:rsidRPr="0068742E" w:rsidTr="000E2EF7">
        <w:tc>
          <w:tcPr>
            <w:tcW w:w="9923" w:type="dxa"/>
          </w:tcPr>
          <w:p w:rsidR="007707AC" w:rsidRPr="0068742E" w:rsidRDefault="007707AC" w:rsidP="0068742E">
            <w:pPr>
              <w:pStyle w:val="NoSpacing"/>
              <w:rPr>
                <w:lang w:val="ro-RO"/>
              </w:rPr>
            </w:pPr>
            <w:r w:rsidRPr="0068742E">
              <w:rPr>
                <w:lang w:val="ro-RO"/>
              </w:rPr>
              <w:lastRenderedPageBreak/>
              <w:t>Ambalaj:</w:t>
            </w:r>
            <w:r w:rsidRPr="0068742E">
              <w:rPr>
                <w:i/>
                <w:lang w:val="ro-RO"/>
              </w:rPr>
              <w:t xml:space="preserve"> </w:t>
            </w:r>
            <w:r w:rsidRPr="0068742E">
              <w:rPr>
                <w:lang w:val="ro-RO"/>
              </w:rPr>
              <w:t>Nu se reutilizează ambalajul și nu se eliberează în mediu produsul biocid</w:t>
            </w:r>
          </w:p>
        </w:tc>
      </w:tr>
    </w:tbl>
    <w:p w:rsidR="00FF3D0E" w:rsidRPr="0068742E" w:rsidRDefault="00FF3D0E" w:rsidP="0068742E">
      <w:pPr>
        <w:rPr>
          <w:b/>
          <w:color w:val="000000"/>
          <w:lang w:val="ro-RO"/>
        </w:rPr>
      </w:pPr>
    </w:p>
    <w:p w:rsidR="001521AD" w:rsidRPr="0068742E" w:rsidRDefault="00B66405" w:rsidP="0068742E">
      <w:pPr>
        <w:rPr>
          <w:color w:val="000000"/>
        </w:rPr>
      </w:pPr>
      <w:r w:rsidRPr="0068742E">
        <w:rPr>
          <w:b/>
          <w:color w:val="000000"/>
          <w:lang w:val="ro-RO"/>
        </w:rPr>
        <w:t>XIX.</w:t>
      </w:r>
      <w:r w:rsidRPr="0068742E">
        <w:rPr>
          <w:color w:val="000000"/>
          <w:lang w:val="ro-RO"/>
        </w:rPr>
        <w:t xml:space="preserve"> </w:t>
      </w:r>
      <w:r w:rsidRPr="0068742E">
        <w:rPr>
          <w:b/>
          <w:color w:val="000000"/>
          <w:lang w:val="ro-RO"/>
        </w:rPr>
        <w:t>CONDI</w:t>
      </w:r>
      <w:r w:rsidR="00EF1059" w:rsidRPr="0068742E">
        <w:rPr>
          <w:b/>
          <w:color w:val="000000"/>
          <w:lang w:val="ro-RO"/>
        </w:rPr>
        <w:t>T</w:t>
      </w:r>
      <w:r w:rsidRPr="0068742E">
        <w:rPr>
          <w:b/>
          <w:color w:val="000000"/>
          <w:lang w:val="ro-RO"/>
        </w:rPr>
        <w:t>IILE DE DEPOZITARE</w:t>
      </w:r>
      <w:r w:rsidRPr="0068742E">
        <w:rPr>
          <w:color w:val="000000"/>
          <w:lang w:val="ro-RO"/>
        </w:rPr>
        <w:t xml:space="preserve"> </w:t>
      </w:r>
      <w:r w:rsidR="006E4D8B" w:rsidRPr="0068742E">
        <w:rPr>
          <w:color w:val="000000"/>
          <w:lang w:val="ro-RO"/>
        </w:rPr>
        <w:t>:</w:t>
      </w:r>
      <w:r w:rsidR="001521AD" w:rsidRPr="0068742E">
        <w:rPr>
          <w:color w:val="000000"/>
          <w:lang w:val="it-IT"/>
        </w:rPr>
        <w:t xml:space="preserve"> </w:t>
      </w:r>
      <w:r w:rsidR="002C7A3A" w:rsidRPr="0068742E">
        <w:rPr>
          <w:color w:val="000000"/>
          <w:lang w:val="it-IT"/>
        </w:rPr>
        <w:t>Pastrati in recipientul original inchis etans, in spatii racoroase, uscate, bine vent</w:t>
      </w:r>
      <w:r w:rsidR="003D66DE" w:rsidRPr="0068742E">
        <w:rPr>
          <w:color w:val="000000"/>
          <w:lang w:val="it-IT"/>
        </w:rPr>
        <w:t>ilate, departe de actiunea directa a razelor solare .Depozitati in afara zonei de acces a copiilor, pasarilor, animalelor de casa, a celor de ferma .</w:t>
      </w:r>
    </w:p>
    <w:p w:rsidR="00EA12B3" w:rsidRPr="0068742E" w:rsidRDefault="00EA12B3" w:rsidP="0068742E">
      <w:pPr>
        <w:rPr>
          <w:rFonts w:eastAsiaTheme="minorHAnsi"/>
        </w:rPr>
      </w:pPr>
    </w:p>
    <w:p w:rsidR="001D43BA" w:rsidRPr="0068742E" w:rsidRDefault="00B66405" w:rsidP="0068742E">
      <w:pPr>
        <w:rPr>
          <w:b/>
          <w:lang w:val="ro-RO"/>
        </w:rPr>
      </w:pPr>
      <w:r w:rsidRPr="0068742E">
        <w:rPr>
          <w:lang w:val="ro-RO"/>
        </w:rPr>
        <w:t>DURATA DE CONSERVARE A PRODUSELOR BIOCIDE ÎN CONDI</w:t>
      </w:r>
      <w:r w:rsidR="00EF1059" w:rsidRPr="0068742E">
        <w:rPr>
          <w:lang w:val="ro-RO"/>
        </w:rPr>
        <w:t>T</w:t>
      </w:r>
      <w:r w:rsidRPr="0068742E">
        <w:rPr>
          <w:lang w:val="ro-RO"/>
        </w:rPr>
        <w:t xml:space="preserve">II NORMALE DE DEPOZITARE </w:t>
      </w:r>
      <w:r w:rsidR="007406C6" w:rsidRPr="0068742E">
        <w:rPr>
          <w:b/>
          <w:lang w:val="ro-RO"/>
        </w:rPr>
        <w:t xml:space="preserve">: </w:t>
      </w:r>
      <w:r w:rsidR="003D66DE" w:rsidRPr="0068742E">
        <w:rPr>
          <w:b/>
          <w:lang w:val="ro-RO"/>
        </w:rPr>
        <w:t>2 ani</w:t>
      </w:r>
    </w:p>
    <w:p w:rsidR="0068742E" w:rsidRDefault="0068742E" w:rsidP="0068742E">
      <w:pPr>
        <w:pStyle w:val="NoSpacing"/>
        <w:rPr>
          <w:b/>
          <w:lang w:val="ro-RO"/>
        </w:rPr>
      </w:pPr>
    </w:p>
    <w:p w:rsidR="001521AD" w:rsidRPr="0068742E" w:rsidRDefault="0003534F" w:rsidP="0068742E">
      <w:pPr>
        <w:pStyle w:val="NoSpacing"/>
        <w:rPr>
          <w:lang w:val="ro-RO"/>
        </w:rPr>
      </w:pPr>
      <w:r w:rsidRPr="0068742E">
        <w:rPr>
          <w:b/>
          <w:lang w:val="ro-RO"/>
        </w:rPr>
        <w:t>XX.</w:t>
      </w:r>
      <w:r w:rsidR="00D60970" w:rsidRPr="0068742E">
        <w:rPr>
          <w:b/>
          <w:lang w:val="ro-RO"/>
        </w:rPr>
        <w:t xml:space="preserve"> </w:t>
      </w:r>
      <w:r w:rsidR="00B66405" w:rsidRPr="0068742E">
        <w:rPr>
          <w:b/>
          <w:lang w:val="ro-RO"/>
        </w:rPr>
        <w:t>ALTE INFORMA</w:t>
      </w:r>
      <w:r w:rsidR="00EF1059" w:rsidRPr="0068742E">
        <w:rPr>
          <w:b/>
          <w:lang w:val="ro-RO"/>
        </w:rPr>
        <w:t>T</w:t>
      </w:r>
      <w:r w:rsidR="004D1157" w:rsidRPr="0068742E">
        <w:rPr>
          <w:b/>
          <w:lang w:val="ro-RO"/>
        </w:rPr>
        <w:t xml:space="preserve">II: </w:t>
      </w:r>
    </w:p>
    <w:p w:rsidR="00A63EC6" w:rsidRPr="0068742E" w:rsidRDefault="00A63EC6" w:rsidP="0068742E">
      <w:pPr>
        <w:pStyle w:val="NoSpacing"/>
        <w:rPr>
          <w:lang w:val="ro-RO"/>
        </w:rPr>
      </w:pPr>
      <w:r w:rsidRPr="0068742E">
        <w:rPr>
          <w:lang w:val="ro-RO"/>
        </w:rPr>
        <w:t>Datorită acțiunii întârziate, rodenticidele cu anticoagulant sunt eficiente la 4 până la 10 zile de la consumarea momelii. </w:t>
      </w:r>
    </w:p>
    <w:p w:rsidR="00A63EC6" w:rsidRPr="0068742E" w:rsidRDefault="00A63EC6" w:rsidP="0068742E">
      <w:pPr>
        <w:pStyle w:val="NoSpacing"/>
        <w:rPr>
          <w:lang w:val="ro-RO"/>
        </w:rPr>
      </w:pPr>
      <w:r w:rsidRPr="0068742E">
        <w:rPr>
          <w:lang w:val="ro-RO"/>
        </w:rPr>
        <w:t>Rozătoarele pot fi purtătoare de boli. Nu atingeți rozătoarele moarte cu mâinile neprotejate, utilizați mănuși sau instrumente cum ar fi cleștii pentru preluarea acestora.</w:t>
      </w:r>
    </w:p>
    <w:p w:rsidR="00A63EC6" w:rsidRPr="0068742E" w:rsidRDefault="00A63EC6" w:rsidP="0068742E">
      <w:pPr>
        <w:pStyle w:val="NoSpacing"/>
        <w:rPr>
          <w:lang w:val="ro-RO"/>
        </w:rPr>
      </w:pPr>
      <w:r w:rsidRPr="0068742E">
        <w:rPr>
          <w:lang w:val="ro-RO"/>
        </w:rPr>
        <w:t>Acest produs conține un agent amar și un colorant.</w:t>
      </w:r>
    </w:p>
    <w:p w:rsidR="00A63EC6" w:rsidRPr="0068742E" w:rsidRDefault="00A63EC6" w:rsidP="0068742E">
      <w:pPr>
        <w:pStyle w:val="NoSpacing"/>
        <w:rPr>
          <w:lang w:val="ro-RO"/>
        </w:rPr>
      </w:pPr>
      <w:r w:rsidRPr="0068742E">
        <w:rPr>
          <w:lang w:val="ro-RO"/>
        </w:rPr>
        <w:t>Avand in vedere efectele potentiale pentru sanatatea umana , se recomanda citirea cu mare atentie a instructiunilor de pe eticheta si respectarea lor.</w:t>
      </w:r>
    </w:p>
    <w:p w:rsidR="00C15D60" w:rsidRPr="0068742E" w:rsidRDefault="00C15D60" w:rsidP="0068742E">
      <w:pPr>
        <w:pStyle w:val="NoSpacing"/>
        <w:rPr>
          <w:lang w:val="ro-RO"/>
        </w:rPr>
      </w:pPr>
    </w:p>
    <w:p w:rsidR="003D66DE" w:rsidRPr="0068742E" w:rsidRDefault="003D66DE" w:rsidP="0068742E">
      <w:pPr>
        <w:pStyle w:val="NoSpacing"/>
        <w:rPr>
          <w:u w:val="single"/>
          <w:lang w:val="ro-RO"/>
        </w:rPr>
      </w:pPr>
      <w:r w:rsidRPr="0068742E">
        <w:rPr>
          <w:u w:val="single"/>
          <w:lang w:val="ro-RO"/>
        </w:rPr>
        <w:t>Respectarea restrictiilor pentru utilizarea produsului biocid</w:t>
      </w:r>
    </w:p>
    <w:p w:rsidR="003D66DE" w:rsidRPr="0068742E" w:rsidRDefault="003D66DE" w:rsidP="0068742E">
      <w:pPr>
        <w:pStyle w:val="NoSpacing"/>
        <w:rPr>
          <w:lang w:val="ro-RO"/>
        </w:rPr>
      </w:pPr>
      <w:r w:rsidRPr="0068742E">
        <w:rPr>
          <w:lang w:val="ro-RO"/>
        </w:rPr>
        <w:t>Se va impiedica patrunderea in sol, in apele de suprafata, in sistemele de canalizare sau in apele din panza freatica .Se aplica numai in cadrul recipientelor (statiilor) pentru momeala, marcate in mod corespunzator.</w:t>
      </w:r>
    </w:p>
    <w:p w:rsidR="00C15D60" w:rsidRPr="0068742E" w:rsidRDefault="00C15D60" w:rsidP="0068742E">
      <w:pPr>
        <w:pStyle w:val="NoSpacing"/>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68742E" w:rsidTr="006B235A">
        <w:tc>
          <w:tcPr>
            <w:tcW w:w="9923" w:type="dxa"/>
          </w:tcPr>
          <w:p w:rsidR="00B66405" w:rsidRPr="0068742E" w:rsidRDefault="00B66405" w:rsidP="0068742E">
            <w:pPr>
              <w:pStyle w:val="NoSpacing"/>
              <w:rPr>
                <w:lang w:val="ro-RO"/>
              </w:rPr>
            </w:pPr>
            <w:r w:rsidRPr="0068742E">
              <w:rPr>
                <w:lang w:val="ro-RO"/>
              </w:rPr>
              <w:t>Prezenta autoriza</w:t>
            </w:r>
            <w:r w:rsidR="007707AC" w:rsidRPr="0068742E">
              <w:rPr>
                <w:lang w:val="ro-RO"/>
              </w:rPr>
              <w:t>t</w:t>
            </w:r>
            <w:r w:rsidRPr="0068742E">
              <w:rPr>
                <w:lang w:val="ro-RO"/>
              </w:rPr>
              <w:t>ie este înso</w:t>
            </w:r>
            <w:r w:rsidR="007707AC" w:rsidRPr="0068742E">
              <w:rPr>
                <w:lang w:val="ro-RO"/>
              </w:rPr>
              <w:t>t</w:t>
            </w:r>
            <w:r w:rsidRPr="0068742E">
              <w:rPr>
                <w:lang w:val="ro-RO"/>
              </w:rPr>
              <w:t>ită de următoarele documente :</w:t>
            </w:r>
          </w:p>
          <w:p w:rsidR="00B66405" w:rsidRPr="0068742E" w:rsidRDefault="0089407B" w:rsidP="0068742E">
            <w:pPr>
              <w:pStyle w:val="NoSpacing"/>
              <w:rPr>
                <w:lang w:val="ro-RO"/>
              </w:rPr>
            </w:pPr>
            <w:r w:rsidRPr="0068742E">
              <w:rPr>
                <w:lang w:val="ro-RO"/>
              </w:rPr>
              <w:t>-</w:t>
            </w:r>
            <w:r w:rsidR="00B66405" w:rsidRPr="0068742E">
              <w:rPr>
                <w:lang w:val="ro-RO"/>
              </w:rPr>
              <w:t>proiect de etichetă a produsului biocid</w:t>
            </w:r>
          </w:p>
          <w:p w:rsidR="00B66405" w:rsidRPr="0068742E" w:rsidRDefault="0089407B" w:rsidP="0068742E">
            <w:pPr>
              <w:pStyle w:val="NoSpacing"/>
              <w:rPr>
                <w:lang w:val="ro-RO"/>
              </w:rPr>
            </w:pPr>
            <w:r w:rsidRPr="0068742E">
              <w:rPr>
                <w:lang w:val="ro-RO"/>
              </w:rPr>
              <w:t>-</w:t>
            </w:r>
            <w:r w:rsidR="00B66405" w:rsidRPr="0068742E">
              <w:rPr>
                <w:lang w:val="ro-RO"/>
              </w:rPr>
              <w:t>fi</w:t>
            </w:r>
            <w:r w:rsidR="007707AC" w:rsidRPr="0068742E">
              <w:rPr>
                <w:lang w:val="ro-RO"/>
              </w:rPr>
              <w:t>s</w:t>
            </w:r>
            <w:r w:rsidR="00B66405" w:rsidRPr="0068742E">
              <w:rPr>
                <w:lang w:val="ro-RO"/>
              </w:rPr>
              <w:t>a cu date de securitate a produsului biocid</w:t>
            </w:r>
          </w:p>
          <w:p w:rsidR="00B66405" w:rsidRPr="0068742E" w:rsidRDefault="0089407B" w:rsidP="0068742E">
            <w:pPr>
              <w:pStyle w:val="NoSpacing"/>
              <w:rPr>
                <w:lang w:val="ro-RO"/>
              </w:rPr>
            </w:pPr>
            <w:r w:rsidRPr="0068742E">
              <w:rPr>
                <w:lang w:val="ro-RO"/>
              </w:rPr>
              <w:t>-</w:t>
            </w:r>
            <w:r w:rsidR="00B66405" w:rsidRPr="0068742E">
              <w:rPr>
                <w:lang w:val="ro-RO"/>
              </w:rPr>
              <w:t xml:space="preserve">rezumatul caracteristicilor produsului biocid </w:t>
            </w:r>
          </w:p>
        </w:tc>
      </w:tr>
    </w:tbl>
    <w:p w:rsidR="00B66405" w:rsidRPr="0068742E" w:rsidRDefault="00B66405" w:rsidP="0068742E">
      <w:pPr>
        <w:numPr>
          <w:ilvl w:val="0"/>
          <w:numId w:val="7"/>
        </w:numPr>
        <w:ind w:left="709"/>
        <w:rPr>
          <w:lang w:val="ro-RO"/>
        </w:rPr>
      </w:pPr>
      <w:r w:rsidRPr="0068742E">
        <w:rPr>
          <w:lang w:val="ro-RO"/>
        </w:rPr>
        <w:t>Este obligatorie transmiterea de către de</w:t>
      </w:r>
      <w:r w:rsidR="007707AC" w:rsidRPr="0068742E">
        <w:rPr>
          <w:lang w:val="ro-RO"/>
        </w:rPr>
        <w:t>tinătorul autorizatiei a fis</w:t>
      </w:r>
      <w:r w:rsidRPr="0068742E">
        <w:rPr>
          <w:lang w:val="ro-RO"/>
        </w:rPr>
        <w:t>ei cu date de</w:t>
      </w:r>
      <w:r w:rsidR="007707AC" w:rsidRPr="0068742E">
        <w:rPr>
          <w:lang w:val="ro-RO"/>
        </w:rPr>
        <w:t xml:space="preserve"> securitate către Institutul Nat</w:t>
      </w:r>
      <w:r w:rsidRPr="0068742E">
        <w:rPr>
          <w:lang w:val="ro-RO"/>
        </w:rPr>
        <w:t xml:space="preserve">ional de Sănătate Publică </w:t>
      </w:r>
      <w:r w:rsidR="007707AC" w:rsidRPr="0068742E">
        <w:rPr>
          <w:lang w:val="ro-RO"/>
        </w:rPr>
        <w:t>– Biroul RSI s</w:t>
      </w:r>
      <w:r w:rsidRPr="0068742E">
        <w:rPr>
          <w:lang w:val="ro-RO"/>
        </w:rPr>
        <w:t>i Informare Toxicologică</w:t>
      </w:r>
    </w:p>
    <w:p w:rsidR="00B66405" w:rsidRPr="0068742E" w:rsidRDefault="00B66405" w:rsidP="0068742E">
      <w:pPr>
        <w:numPr>
          <w:ilvl w:val="0"/>
          <w:numId w:val="7"/>
        </w:numPr>
        <w:ind w:left="709"/>
        <w:rPr>
          <w:lang w:val="ro-RO"/>
        </w:rPr>
      </w:pPr>
      <w:r w:rsidRPr="0068742E">
        <w:rPr>
          <w:lang w:val="ro-RO"/>
        </w:rPr>
        <w:t>P</w:t>
      </w:r>
      <w:r w:rsidR="007707AC" w:rsidRPr="0068742E">
        <w:rPr>
          <w:lang w:val="ro-RO"/>
        </w:rPr>
        <w:t>rezentul document poate fi însot</w:t>
      </w:r>
      <w:r w:rsidRPr="0068742E">
        <w:rPr>
          <w:lang w:val="ro-RO"/>
        </w:rPr>
        <w:t>it de anexă în cazul modificărilor administrative</w:t>
      </w:r>
    </w:p>
    <w:p w:rsidR="0068742E" w:rsidRDefault="0068742E" w:rsidP="0068742E">
      <w:pPr>
        <w:ind w:firstLine="709"/>
        <w:jc w:val="both"/>
        <w:rPr>
          <w:lang w:val="ro-RO"/>
        </w:rPr>
      </w:pPr>
    </w:p>
    <w:p w:rsidR="00B66405" w:rsidRPr="0068742E" w:rsidRDefault="0068742E" w:rsidP="0068742E">
      <w:pPr>
        <w:ind w:firstLine="709"/>
        <w:jc w:val="both"/>
        <w:rPr>
          <w:lang w:val="ro-RO"/>
        </w:rPr>
      </w:pPr>
      <w:r w:rsidRPr="0068742E">
        <w:rPr>
          <w:lang w:val="ro-RO"/>
        </w:rPr>
        <w:t xml:space="preserve">Acest certificat reprezinta reinnoirea certificatului pentru autorizarea produsului biocid nr. </w:t>
      </w:r>
      <w:r w:rsidRPr="0068742E">
        <w:rPr>
          <w:lang w:val="ro-RO"/>
        </w:rPr>
        <w:t>RO/2015/0127/MRA/ IT/2014/00199/AUT</w:t>
      </w:r>
    </w:p>
    <w:p w:rsidR="0068742E" w:rsidRDefault="00B66405" w:rsidP="0068742E">
      <w:pPr>
        <w:pStyle w:val="NoSpacing"/>
        <w:rPr>
          <w:color w:val="FF0000"/>
          <w:lang w:val="ro-RO"/>
        </w:rPr>
      </w:pPr>
      <w:r w:rsidRPr="0068742E">
        <w:rPr>
          <w:color w:val="FF0000"/>
          <w:lang w:val="ro-RO"/>
        </w:rPr>
        <w:tab/>
      </w:r>
      <w:r w:rsidRPr="0068742E">
        <w:rPr>
          <w:color w:val="FF0000"/>
          <w:lang w:val="ro-RO"/>
        </w:rPr>
        <w:tab/>
      </w:r>
      <w:r w:rsidRPr="0068742E">
        <w:rPr>
          <w:color w:val="FF0000"/>
          <w:lang w:val="ro-RO"/>
        </w:rPr>
        <w:tab/>
      </w:r>
      <w:r w:rsidRPr="0068742E">
        <w:rPr>
          <w:color w:val="FF0000"/>
          <w:lang w:val="ro-RO"/>
        </w:rPr>
        <w:tab/>
      </w:r>
      <w:r w:rsidRPr="0068742E">
        <w:rPr>
          <w:color w:val="FF0000"/>
          <w:lang w:val="ro-RO"/>
        </w:rPr>
        <w:tab/>
      </w:r>
    </w:p>
    <w:p w:rsidR="00322FFE" w:rsidRPr="0068742E" w:rsidRDefault="0068742E" w:rsidP="0068742E">
      <w:pPr>
        <w:pStyle w:val="NoSpacing"/>
        <w:rPr>
          <w:lang w:val="ro-RO"/>
        </w:rPr>
      </w:pPr>
      <w:r>
        <w:rPr>
          <w:color w:val="FF0000"/>
          <w:lang w:val="ro-RO"/>
        </w:rPr>
        <w:tab/>
      </w:r>
      <w:r>
        <w:rPr>
          <w:color w:val="FF0000"/>
          <w:lang w:val="ro-RO"/>
        </w:rPr>
        <w:tab/>
      </w:r>
      <w:r>
        <w:rPr>
          <w:color w:val="FF0000"/>
          <w:lang w:val="ro-RO"/>
        </w:rPr>
        <w:tab/>
      </w:r>
      <w:r>
        <w:rPr>
          <w:color w:val="FF0000"/>
          <w:lang w:val="ro-RO"/>
        </w:rPr>
        <w:tab/>
      </w:r>
      <w:r>
        <w:rPr>
          <w:color w:val="FF0000"/>
          <w:lang w:val="ro-RO"/>
        </w:rPr>
        <w:tab/>
      </w:r>
      <w:r w:rsidR="00B66405" w:rsidRPr="0068742E">
        <w:rPr>
          <w:color w:val="FF0000"/>
          <w:lang w:val="ro-RO"/>
        </w:rPr>
        <w:tab/>
      </w:r>
      <w:r w:rsidR="00B66405" w:rsidRPr="0068742E">
        <w:rPr>
          <w:color w:val="FF0000"/>
          <w:lang w:val="ro-RO"/>
        </w:rPr>
        <w:tab/>
      </w:r>
      <w:r w:rsidR="00B66405" w:rsidRPr="0068742E">
        <w:rPr>
          <w:color w:val="FF0000"/>
          <w:lang w:val="ro-RO"/>
        </w:rPr>
        <w:tab/>
      </w:r>
      <w:r w:rsidR="00B66405" w:rsidRPr="0068742E">
        <w:rPr>
          <w:lang w:val="ro-RO"/>
        </w:rPr>
        <w:t>PRE</w:t>
      </w:r>
      <w:r w:rsidR="00A616BE" w:rsidRPr="0068742E">
        <w:rPr>
          <w:lang w:val="ro-RO"/>
        </w:rPr>
        <w:t>S</w:t>
      </w:r>
      <w:r w:rsidR="00B66405" w:rsidRPr="0068742E">
        <w:rPr>
          <w:lang w:val="ro-RO"/>
        </w:rPr>
        <w:t>EDINTE,</w:t>
      </w:r>
    </w:p>
    <w:p w:rsidR="00A04268" w:rsidRPr="0068742E" w:rsidRDefault="00A04268" w:rsidP="0068742E">
      <w:pPr>
        <w:pStyle w:val="NoSpacing"/>
        <w:rPr>
          <w:lang w:val="ro-RO"/>
        </w:rPr>
      </w:pPr>
      <w:r w:rsidRPr="0068742E">
        <w:rPr>
          <w:lang w:val="ro-RO"/>
        </w:rPr>
        <w:tab/>
      </w:r>
      <w:r w:rsidRPr="0068742E">
        <w:rPr>
          <w:lang w:val="ro-RO"/>
        </w:rPr>
        <w:tab/>
      </w:r>
      <w:r w:rsidRPr="0068742E">
        <w:rPr>
          <w:lang w:val="ro-RO"/>
        </w:rPr>
        <w:tab/>
      </w:r>
      <w:r w:rsidRPr="0068742E">
        <w:rPr>
          <w:lang w:val="ro-RO"/>
        </w:rPr>
        <w:tab/>
      </w:r>
      <w:r w:rsidRPr="0068742E">
        <w:rPr>
          <w:lang w:val="ro-RO"/>
        </w:rPr>
        <w:tab/>
      </w:r>
      <w:r w:rsidRPr="0068742E">
        <w:rPr>
          <w:lang w:val="ro-RO"/>
        </w:rPr>
        <w:tab/>
      </w:r>
      <w:r w:rsidRPr="0068742E">
        <w:rPr>
          <w:lang w:val="ro-RO"/>
        </w:rPr>
        <w:tab/>
      </w:r>
      <w:r w:rsidRPr="0068742E">
        <w:rPr>
          <w:lang w:val="ro-RO"/>
        </w:rPr>
        <w:tab/>
        <w:t>Dr. Chim. Gabriela Cilinca</w:t>
      </w:r>
    </w:p>
    <w:p w:rsidR="00016938" w:rsidRPr="007707AC" w:rsidRDefault="00016938" w:rsidP="0068742E">
      <w:r w:rsidRPr="0068742E">
        <w:rPr>
          <w:lang w:val="ro-RO"/>
        </w:rPr>
        <w:tab/>
      </w:r>
      <w:r w:rsidRPr="0068742E">
        <w:rPr>
          <w:lang w:val="ro-RO"/>
        </w:rPr>
        <w:tab/>
      </w:r>
      <w:r w:rsidRPr="0068742E">
        <w:rPr>
          <w:lang w:val="ro-RO"/>
        </w:rPr>
        <w:tab/>
      </w:r>
      <w:r w:rsidRPr="0068742E">
        <w:rPr>
          <w:lang w:val="ro-RO"/>
        </w:rPr>
        <w:tab/>
      </w:r>
      <w:r>
        <w:rPr>
          <w:lang w:val="ro-RO"/>
        </w:rPr>
        <w:tab/>
      </w:r>
      <w:r>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36" w:rsidRDefault="00896236">
      <w:r>
        <w:separator/>
      </w:r>
    </w:p>
  </w:endnote>
  <w:endnote w:type="continuationSeparator" w:id="0">
    <w:p w:rsidR="00896236" w:rsidRDefault="0089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68742E">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68742E">
            <w:rPr>
              <w:rFonts w:ascii="Arial" w:hAnsi="Arial"/>
              <w:noProof/>
              <w:sz w:val="18"/>
            </w:rPr>
            <w:t>10</w:t>
          </w:r>
          <w:r w:rsidRPr="00EA2CC9">
            <w:rPr>
              <w:rFonts w:ascii="Arial" w:hAnsi="Arial"/>
              <w:sz w:val="18"/>
            </w:rPr>
            <w:fldChar w:fldCharType="end"/>
          </w:r>
        </w:p>
      </w:tc>
      <w:tc>
        <w:tcPr>
          <w:tcW w:w="8222" w:type="dxa"/>
          <w:shd w:val="clear" w:color="auto" w:fill="auto"/>
        </w:tcPr>
        <w:p w:rsidR="00C42415" w:rsidRPr="007A1CBD" w:rsidRDefault="00896236" w:rsidP="007716CC">
          <w:pPr>
            <w:pStyle w:val="Header"/>
            <w:jc w:val="center"/>
            <w:rPr>
              <w:rFonts w:ascii="Arial" w:hAnsi="Arial"/>
              <w:sz w:val="6"/>
            </w:rPr>
          </w:pPr>
        </w:p>
        <w:p w:rsidR="00C42415" w:rsidRPr="0068742E" w:rsidRDefault="00A50DBB" w:rsidP="0068742E">
          <w:pPr>
            <w:jc w:val="center"/>
            <w:rPr>
              <w:lang w:val="pt-BR"/>
            </w:rPr>
          </w:pPr>
          <w:r>
            <w:t xml:space="preserve">            </w:t>
          </w:r>
          <w:r w:rsidR="00B66405" w:rsidRPr="0068742E">
            <w:t>Autorizatie nr.</w:t>
          </w:r>
          <w:r w:rsidRPr="0068742E">
            <w:rPr>
              <w:lang w:val="it-IT"/>
            </w:rPr>
            <w:t xml:space="preserve"> </w:t>
          </w:r>
          <w:r w:rsidR="0068742E" w:rsidRPr="0068742E">
            <w:rPr>
              <w:lang w:val="it-IT"/>
            </w:rPr>
            <w:t>RO/2019/0127/MRA/IT/2014/00199/AUT</w:t>
          </w:r>
        </w:p>
      </w:tc>
    </w:tr>
  </w:tbl>
  <w:p w:rsidR="00C42415" w:rsidRDefault="00896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36" w:rsidRDefault="00896236">
      <w:r>
        <w:separator/>
      </w:r>
    </w:p>
  </w:footnote>
  <w:footnote w:type="continuationSeparator" w:id="0">
    <w:p w:rsidR="00896236" w:rsidRDefault="00896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8962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3"/>
  </w:num>
  <w:num w:numId="5">
    <w:abstractNumId w:val="0"/>
  </w:num>
  <w:num w:numId="6">
    <w:abstractNumId w:val="29"/>
  </w:num>
  <w:num w:numId="7">
    <w:abstractNumId w:val="7"/>
  </w:num>
  <w:num w:numId="8">
    <w:abstractNumId w:val="34"/>
  </w:num>
  <w:num w:numId="9">
    <w:abstractNumId w:val="24"/>
  </w:num>
  <w:num w:numId="10">
    <w:abstractNumId w:val="15"/>
  </w:num>
  <w:num w:numId="11">
    <w:abstractNumId w:val="33"/>
  </w:num>
  <w:num w:numId="12">
    <w:abstractNumId w:val="27"/>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5"/>
  </w:num>
  <w:num w:numId="26">
    <w:abstractNumId w:val="18"/>
  </w:num>
  <w:num w:numId="27">
    <w:abstractNumId w:val="17"/>
  </w:num>
  <w:num w:numId="28">
    <w:abstractNumId w:val="28"/>
  </w:num>
  <w:num w:numId="29">
    <w:abstractNumId w:val="10"/>
  </w:num>
  <w:num w:numId="30">
    <w:abstractNumId w:val="25"/>
  </w:num>
  <w:num w:numId="31">
    <w:abstractNumId w:val="12"/>
  </w:num>
  <w:num w:numId="32">
    <w:abstractNumId w:val="22"/>
  </w:num>
  <w:num w:numId="33">
    <w:abstractNumId w:val="21"/>
  </w:num>
  <w:num w:numId="34">
    <w:abstractNumId w:val="26"/>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3F07"/>
    <w:rsid w:val="000272EF"/>
    <w:rsid w:val="00027CC5"/>
    <w:rsid w:val="00031285"/>
    <w:rsid w:val="0003534F"/>
    <w:rsid w:val="00037CA8"/>
    <w:rsid w:val="00041494"/>
    <w:rsid w:val="00041A9D"/>
    <w:rsid w:val="00044538"/>
    <w:rsid w:val="0004550C"/>
    <w:rsid w:val="00050B00"/>
    <w:rsid w:val="00056AD7"/>
    <w:rsid w:val="00056E50"/>
    <w:rsid w:val="000624BD"/>
    <w:rsid w:val="00076880"/>
    <w:rsid w:val="0008067F"/>
    <w:rsid w:val="000863C7"/>
    <w:rsid w:val="00094ED4"/>
    <w:rsid w:val="000E652C"/>
    <w:rsid w:val="000F0086"/>
    <w:rsid w:val="00111292"/>
    <w:rsid w:val="00111DB4"/>
    <w:rsid w:val="00113112"/>
    <w:rsid w:val="001247DF"/>
    <w:rsid w:val="001416A2"/>
    <w:rsid w:val="00141EB5"/>
    <w:rsid w:val="001521AD"/>
    <w:rsid w:val="001546AC"/>
    <w:rsid w:val="00160E12"/>
    <w:rsid w:val="00160E50"/>
    <w:rsid w:val="00161F7B"/>
    <w:rsid w:val="00173022"/>
    <w:rsid w:val="001801D2"/>
    <w:rsid w:val="001859C3"/>
    <w:rsid w:val="00193653"/>
    <w:rsid w:val="00196CB8"/>
    <w:rsid w:val="001A096C"/>
    <w:rsid w:val="001A29C7"/>
    <w:rsid w:val="001A55AF"/>
    <w:rsid w:val="001B1762"/>
    <w:rsid w:val="001B1AC4"/>
    <w:rsid w:val="001B6A97"/>
    <w:rsid w:val="001C5D0F"/>
    <w:rsid w:val="001D43BA"/>
    <w:rsid w:val="001D551C"/>
    <w:rsid w:val="001E1025"/>
    <w:rsid w:val="001E1B75"/>
    <w:rsid w:val="001F7047"/>
    <w:rsid w:val="00201651"/>
    <w:rsid w:val="00203F73"/>
    <w:rsid w:val="00205548"/>
    <w:rsid w:val="002069AB"/>
    <w:rsid w:val="002069D8"/>
    <w:rsid w:val="00207796"/>
    <w:rsid w:val="00212DAB"/>
    <w:rsid w:val="002155D9"/>
    <w:rsid w:val="0021755C"/>
    <w:rsid w:val="00232E95"/>
    <w:rsid w:val="00236B13"/>
    <w:rsid w:val="002610E0"/>
    <w:rsid w:val="00261BB3"/>
    <w:rsid w:val="00262400"/>
    <w:rsid w:val="00267338"/>
    <w:rsid w:val="00267B5C"/>
    <w:rsid w:val="00270F95"/>
    <w:rsid w:val="00276845"/>
    <w:rsid w:val="00285749"/>
    <w:rsid w:val="002877F4"/>
    <w:rsid w:val="00293EA8"/>
    <w:rsid w:val="00294AB3"/>
    <w:rsid w:val="002A6BEB"/>
    <w:rsid w:val="002B09E0"/>
    <w:rsid w:val="002C1F65"/>
    <w:rsid w:val="002C7A3A"/>
    <w:rsid w:val="002D3684"/>
    <w:rsid w:val="002D65DA"/>
    <w:rsid w:val="002E67AA"/>
    <w:rsid w:val="002F1B9A"/>
    <w:rsid w:val="002F2D46"/>
    <w:rsid w:val="002F6B33"/>
    <w:rsid w:val="002F6F5D"/>
    <w:rsid w:val="00312270"/>
    <w:rsid w:val="0031250E"/>
    <w:rsid w:val="003141DD"/>
    <w:rsid w:val="00315635"/>
    <w:rsid w:val="00322856"/>
    <w:rsid w:val="0032380A"/>
    <w:rsid w:val="00326B6A"/>
    <w:rsid w:val="00330C42"/>
    <w:rsid w:val="00340FC3"/>
    <w:rsid w:val="00343AE3"/>
    <w:rsid w:val="00346AEE"/>
    <w:rsid w:val="00353583"/>
    <w:rsid w:val="003711FA"/>
    <w:rsid w:val="00383BA6"/>
    <w:rsid w:val="00385365"/>
    <w:rsid w:val="0039240C"/>
    <w:rsid w:val="00393522"/>
    <w:rsid w:val="003A21DF"/>
    <w:rsid w:val="003A3556"/>
    <w:rsid w:val="003A4CA3"/>
    <w:rsid w:val="003B38F7"/>
    <w:rsid w:val="003B5AAB"/>
    <w:rsid w:val="003C4685"/>
    <w:rsid w:val="003C57BD"/>
    <w:rsid w:val="003D66DE"/>
    <w:rsid w:val="003E0582"/>
    <w:rsid w:val="003E25B6"/>
    <w:rsid w:val="003E3953"/>
    <w:rsid w:val="003E4CCE"/>
    <w:rsid w:val="003E5741"/>
    <w:rsid w:val="003F01C7"/>
    <w:rsid w:val="00400263"/>
    <w:rsid w:val="004020CE"/>
    <w:rsid w:val="004058F7"/>
    <w:rsid w:val="00407CD5"/>
    <w:rsid w:val="00410C1A"/>
    <w:rsid w:val="00412F16"/>
    <w:rsid w:val="00414655"/>
    <w:rsid w:val="00420EED"/>
    <w:rsid w:val="00427601"/>
    <w:rsid w:val="004473D1"/>
    <w:rsid w:val="0045414D"/>
    <w:rsid w:val="0046097F"/>
    <w:rsid w:val="004678F9"/>
    <w:rsid w:val="00467F1E"/>
    <w:rsid w:val="004878B2"/>
    <w:rsid w:val="00491026"/>
    <w:rsid w:val="004A208E"/>
    <w:rsid w:val="004A7633"/>
    <w:rsid w:val="004D1157"/>
    <w:rsid w:val="004D276B"/>
    <w:rsid w:val="004E17C7"/>
    <w:rsid w:val="004E1E21"/>
    <w:rsid w:val="004E26F2"/>
    <w:rsid w:val="004E5659"/>
    <w:rsid w:val="004F11D6"/>
    <w:rsid w:val="004F30E7"/>
    <w:rsid w:val="004F4E7B"/>
    <w:rsid w:val="004F60DD"/>
    <w:rsid w:val="005118EB"/>
    <w:rsid w:val="00513FBB"/>
    <w:rsid w:val="00523724"/>
    <w:rsid w:val="0054192A"/>
    <w:rsid w:val="0054365D"/>
    <w:rsid w:val="00556592"/>
    <w:rsid w:val="0055665A"/>
    <w:rsid w:val="005603AD"/>
    <w:rsid w:val="00561B6F"/>
    <w:rsid w:val="00563B04"/>
    <w:rsid w:val="00564DC0"/>
    <w:rsid w:val="00565D4E"/>
    <w:rsid w:val="00571122"/>
    <w:rsid w:val="00586D5F"/>
    <w:rsid w:val="00591001"/>
    <w:rsid w:val="0059478D"/>
    <w:rsid w:val="00595C61"/>
    <w:rsid w:val="005A2AC9"/>
    <w:rsid w:val="005B7030"/>
    <w:rsid w:val="005C2BCF"/>
    <w:rsid w:val="005D143E"/>
    <w:rsid w:val="005D1DDF"/>
    <w:rsid w:val="005D755B"/>
    <w:rsid w:val="005D7610"/>
    <w:rsid w:val="005E6953"/>
    <w:rsid w:val="005F17DF"/>
    <w:rsid w:val="006034D2"/>
    <w:rsid w:val="0060460B"/>
    <w:rsid w:val="00616F38"/>
    <w:rsid w:val="006172D3"/>
    <w:rsid w:val="006250D7"/>
    <w:rsid w:val="00631E8B"/>
    <w:rsid w:val="0063607B"/>
    <w:rsid w:val="00640A10"/>
    <w:rsid w:val="00645617"/>
    <w:rsid w:val="00656221"/>
    <w:rsid w:val="0066180E"/>
    <w:rsid w:val="00662EBA"/>
    <w:rsid w:val="00665A11"/>
    <w:rsid w:val="006746BB"/>
    <w:rsid w:val="0068059F"/>
    <w:rsid w:val="0068479C"/>
    <w:rsid w:val="00687379"/>
    <w:rsid w:val="0068742E"/>
    <w:rsid w:val="00687B1A"/>
    <w:rsid w:val="006927E4"/>
    <w:rsid w:val="00697846"/>
    <w:rsid w:val="006A185A"/>
    <w:rsid w:val="006A3624"/>
    <w:rsid w:val="006A485C"/>
    <w:rsid w:val="006A6021"/>
    <w:rsid w:val="006B1D76"/>
    <w:rsid w:val="006C4927"/>
    <w:rsid w:val="006C6B0C"/>
    <w:rsid w:val="006D08EB"/>
    <w:rsid w:val="006E4D8B"/>
    <w:rsid w:val="006E6A04"/>
    <w:rsid w:val="006F18CA"/>
    <w:rsid w:val="00703B00"/>
    <w:rsid w:val="00712714"/>
    <w:rsid w:val="0072471C"/>
    <w:rsid w:val="00725906"/>
    <w:rsid w:val="00726A7F"/>
    <w:rsid w:val="00730772"/>
    <w:rsid w:val="007406C6"/>
    <w:rsid w:val="0074080B"/>
    <w:rsid w:val="00761B4C"/>
    <w:rsid w:val="00764CB3"/>
    <w:rsid w:val="00764EC2"/>
    <w:rsid w:val="007677C7"/>
    <w:rsid w:val="007707AC"/>
    <w:rsid w:val="00774E2B"/>
    <w:rsid w:val="007831EA"/>
    <w:rsid w:val="007909E4"/>
    <w:rsid w:val="00793687"/>
    <w:rsid w:val="00795524"/>
    <w:rsid w:val="007A05A1"/>
    <w:rsid w:val="007A5F68"/>
    <w:rsid w:val="007B3C7D"/>
    <w:rsid w:val="007B7E80"/>
    <w:rsid w:val="007D4F10"/>
    <w:rsid w:val="007D7B63"/>
    <w:rsid w:val="007E0A6D"/>
    <w:rsid w:val="007E5F0B"/>
    <w:rsid w:val="007E7969"/>
    <w:rsid w:val="007E7C3C"/>
    <w:rsid w:val="0080257F"/>
    <w:rsid w:val="008050E7"/>
    <w:rsid w:val="00810522"/>
    <w:rsid w:val="00816917"/>
    <w:rsid w:val="008272C5"/>
    <w:rsid w:val="00834908"/>
    <w:rsid w:val="00837C46"/>
    <w:rsid w:val="008414AB"/>
    <w:rsid w:val="00841BA1"/>
    <w:rsid w:val="0084654A"/>
    <w:rsid w:val="00847CDB"/>
    <w:rsid w:val="00863B06"/>
    <w:rsid w:val="00864E48"/>
    <w:rsid w:val="00873739"/>
    <w:rsid w:val="00877A9A"/>
    <w:rsid w:val="00884803"/>
    <w:rsid w:val="0089407B"/>
    <w:rsid w:val="00896236"/>
    <w:rsid w:val="008A59A7"/>
    <w:rsid w:val="008B2B1D"/>
    <w:rsid w:val="008B76F1"/>
    <w:rsid w:val="008C0E3D"/>
    <w:rsid w:val="008C1CAA"/>
    <w:rsid w:val="008C5688"/>
    <w:rsid w:val="008D09E1"/>
    <w:rsid w:val="008E57E0"/>
    <w:rsid w:val="008F17F8"/>
    <w:rsid w:val="008F2A5C"/>
    <w:rsid w:val="00904C82"/>
    <w:rsid w:val="009172F1"/>
    <w:rsid w:val="0093642C"/>
    <w:rsid w:val="0094744F"/>
    <w:rsid w:val="00950AA5"/>
    <w:rsid w:val="00952E7F"/>
    <w:rsid w:val="00953C09"/>
    <w:rsid w:val="00954B28"/>
    <w:rsid w:val="00956949"/>
    <w:rsid w:val="00960C98"/>
    <w:rsid w:val="0097595E"/>
    <w:rsid w:val="0097717D"/>
    <w:rsid w:val="009847DB"/>
    <w:rsid w:val="00986B8D"/>
    <w:rsid w:val="009958C8"/>
    <w:rsid w:val="009A6C9D"/>
    <w:rsid w:val="009A76C1"/>
    <w:rsid w:val="009B116D"/>
    <w:rsid w:val="009B1754"/>
    <w:rsid w:val="009B471E"/>
    <w:rsid w:val="009B7F38"/>
    <w:rsid w:val="009C4090"/>
    <w:rsid w:val="009C6F3A"/>
    <w:rsid w:val="009D3AAA"/>
    <w:rsid w:val="009D3F40"/>
    <w:rsid w:val="009E0B2A"/>
    <w:rsid w:val="009E5DDE"/>
    <w:rsid w:val="00A01CA9"/>
    <w:rsid w:val="00A04268"/>
    <w:rsid w:val="00A05E99"/>
    <w:rsid w:val="00A0615A"/>
    <w:rsid w:val="00A06197"/>
    <w:rsid w:val="00A14B5E"/>
    <w:rsid w:val="00A15604"/>
    <w:rsid w:val="00A17B05"/>
    <w:rsid w:val="00A2139A"/>
    <w:rsid w:val="00A24682"/>
    <w:rsid w:val="00A33127"/>
    <w:rsid w:val="00A376F3"/>
    <w:rsid w:val="00A50DBB"/>
    <w:rsid w:val="00A54726"/>
    <w:rsid w:val="00A56AB3"/>
    <w:rsid w:val="00A56AE6"/>
    <w:rsid w:val="00A57FC5"/>
    <w:rsid w:val="00A616BE"/>
    <w:rsid w:val="00A63EC6"/>
    <w:rsid w:val="00A64BFA"/>
    <w:rsid w:val="00A65B25"/>
    <w:rsid w:val="00A67E22"/>
    <w:rsid w:val="00A9153B"/>
    <w:rsid w:val="00A95A75"/>
    <w:rsid w:val="00AA29A6"/>
    <w:rsid w:val="00AA5493"/>
    <w:rsid w:val="00AA7DB0"/>
    <w:rsid w:val="00AB2496"/>
    <w:rsid w:val="00AB6076"/>
    <w:rsid w:val="00AC7CA9"/>
    <w:rsid w:val="00AD58C1"/>
    <w:rsid w:val="00AE2645"/>
    <w:rsid w:val="00AF0B6E"/>
    <w:rsid w:val="00AF0C71"/>
    <w:rsid w:val="00B01816"/>
    <w:rsid w:val="00B03652"/>
    <w:rsid w:val="00B12538"/>
    <w:rsid w:val="00B260D2"/>
    <w:rsid w:val="00B27767"/>
    <w:rsid w:val="00B34D0B"/>
    <w:rsid w:val="00B434F4"/>
    <w:rsid w:val="00B47EFD"/>
    <w:rsid w:val="00B5490B"/>
    <w:rsid w:val="00B60E65"/>
    <w:rsid w:val="00B62212"/>
    <w:rsid w:val="00B6475A"/>
    <w:rsid w:val="00B66405"/>
    <w:rsid w:val="00B7542D"/>
    <w:rsid w:val="00B75A0D"/>
    <w:rsid w:val="00B91E9D"/>
    <w:rsid w:val="00B97015"/>
    <w:rsid w:val="00BB062A"/>
    <w:rsid w:val="00BB10E8"/>
    <w:rsid w:val="00BB139A"/>
    <w:rsid w:val="00BD1D48"/>
    <w:rsid w:val="00BD5D56"/>
    <w:rsid w:val="00BE2CE9"/>
    <w:rsid w:val="00BF0448"/>
    <w:rsid w:val="00C02372"/>
    <w:rsid w:val="00C0568B"/>
    <w:rsid w:val="00C15379"/>
    <w:rsid w:val="00C15D4A"/>
    <w:rsid w:val="00C15D60"/>
    <w:rsid w:val="00C40F69"/>
    <w:rsid w:val="00C43A97"/>
    <w:rsid w:val="00C44986"/>
    <w:rsid w:val="00C5247F"/>
    <w:rsid w:val="00C531B2"/>
    <w:rsid w:val="00C548E1"/>
    <w:rsid w:val="00C56F91"/>
    <w:rsid w:val="00C7109B"/>
    <w:rsid w:val="00C776FF"/>
    <w:rsid w:val="00C81370"/>
    <w:rsid w:val="00CA160E"/>
    <w:rsid w:val="00CA3BC4"/>
    <w:rsid w:val="00CD094E"/>
    <w:rsid w:val="00CD1608"/>
    <w:rsid w:val="00CD47B0"/>
    <w:rsid w:val="00CE2819"/>
    <w:rsid w:val="00CE47C0"/>
    <w:rsid w:val="00CE4F92"/>
    <w:rsid w:val="00CE732B"/>
    <w:rsid w:val="00CF3B18"/>
    <w:rsid w:val="00CF4C68"/>
    <w:rsid w:val="00D0182F"/>
    <w:rsid w:val="00D06D68"/>
    <w:rsid w:val="00D143A7"/>
    <w:rsid w:val="00D21BA6"/>
    <w:rsid w:val="00D27580"/>
    <w:rsid w:val="00D30533"/>
    <w:rsid w:val="00D34DCF"/>
    <w:rsid w:val="00D35682"/>
    <w:rsid w:val="00D421CF"/>
    <w:rsid w:val="00D51815"/>
    <w:rsid w:val="00D52338"/>
    <w:rsid w:val="00D56D02"/>
    <w:rsid w:val="00D60970"/>
    <w:rsid w:val="00D61AFE"/>
    <w:rsid w:val="00D87EFC"/>
    <w:rsid w:val="00D925BC"/>
    <w:rsid w:val="00DA6D2A"/>
    <w:rsid w:val="00DA7192"/>
    <w:rsid w:val="00DB46C9"/>
    <w:rsid w:val="00DB4F8D"/>
    <w:rsid w:val="00DB5D89"/>
    <w:rsid w:val="00DC0CDA"/>
    <w:rsid w:val="00DC2451"/>
    <w:rsid w:val="00DC79DE"/>
    <w:rsid w:val="00DD76ED"/>
    <w:rsid w:val="00DD7CA2"/>
    <w:rsid w:val="00DE1A54"/>
    <w:rsid w:val="00DE5738"/>
    <w:rsid w:val="00DE67DB"/>
    <w:rsid w:val="00DF7DF2"/>
    <w:rsid w:val="00E061E6"/>
    <w:rsid w:val="00E10648"/>
    <w:rsid w:val="00E22F90"/>
    <w:rsid w:val="00E23831"/>
    <w:rsid w:val="00E301E6"/>
    <w:rsid w:val="00E30465"/>
    <w:rsid w:val="00E443E2"/>
    <w:rsid w:val="00E45F51"/>
    <w:rsid w:val="00E61B4D"/>
    <w:rsid w:val="00E6478C"/>
    <w:rsid w:val="00E64EE3"/>
    <w:rsid w:val="00E65F9D"/>
    <w:rsid w:val="00E81B0E"/>
    <w:rsid w:val="00E906CC"/>
    <w:rsid w:val="00E95131"/>
    <w:rsid w:val="00E95505"/>
    <w:rsid w:val="00EA12B3"/>
    <w:rsid w:val="00EA18ED"/>
    <w:rsid w:val="00EB3F6A"/>
    <w:rsid w:val="00EC4992"/>
    <w:rsid w:val="00EC4E9D"/>
    <w:rsid w:val="00ED4708"/>
    <w:rsid w:val="00EE55ED"/>
    <w:rsid w:val="00EF1059"/>
    <w:rsid w:val="00EF6AEA"/>
    <w:rsid w:val="00EF6F11"/>
    <w:rsid w:val="00F0527E"/>
    <w:rsid w:val="00F07B10"/>
    <w:rsid w:val="00F10393"/>
    <w:rsid w:val="00F1361B"/>
    <w:rsid w:val="00F20DAC"/>
    <w:rsid w:val="00F235BB"/>
    <w:rsid w:val="00F46279"/>
    <w:rsid w:val="00F5743E"/>
    <w:rsid w:val="00F6092C"/>
    <w:rsid w:val="00F65548"/>
    <w:rsid w:val="00F65CFA"/>
    <w:rsid w:val="00F91279"/>
    <w:rsid w:val="00F95FA0"/>
    <w:rsid w:val="00F9731B"/>
    <w:rsid w:val="00FA2FAC"/>
    <w:rsid w:val="00FC2AEA"/>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75D273-3046-42EE-A5BB-6366E8FF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1</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293</cp:revision>
  <cp:lastPrinted>2019-07-29T07:26:00Z</cp:lastPrinted>
  <dcterms:created xsi:type="dcterms:W3CDTF">2014-10-24T09:12:00Z</dcterms:created>
  <dcterms:modified xsi:type="dcterms:W3CDTF">2019-07-29T07:27:00Z</dcterms:modified>
</cp:coreProperties>
</file>