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554A80">
      <w:pPr>
        <w:jc w:val="center"/>
        <w:rPr>
          <w:b/>
          <w:sz w:val="28"/>
          <w:szCs w:val="28"/>
          <w:lang w:val="ro-RO"/>
        </w:rPr>
      </w:pPr>
      <w:r w:rsidRPr="007707AC">
        <w:rPr>
          <w:b/>
          <w:sz w:val="28"/>
          <w:szCs w:val="28"/>
          <w:lang w:val="ro-RO"/>
        </w:rPr>
        <w:t>CERTIFICAT PENTRU AUTORIZAREA PRODUSULUI BIOCID</w:t>
      </w:r>
    </w:p>
    <w:p w:rsidR="00B66405" w:rsidRDefault="00631E8B" w:rsidP="00554A80">
      <w:pPr>
        <w:jc w:val="center"/>
        <w:rPr>
          <w:b/>
          <w:sz w:val="28"/>
          <w:szCs w:val="28"/>
        </w:rPr>
      </w:pPr>
      <w:r w:rsidRPr="00631E8B">
        <w:rPr>
          <w:b/>
          <w:sz w:val="28"/>
          <w:szCs w:val="28"/>
        </w:rPr>
        <w:t xml:space="preserve">Nr. </w:t>
      </w:r>
      <w:r w:rsidR="00233718">
        <w:rPr>
          <w:b/>
          <w:sz w:val="28"/>
          <w:szCs w:val="28"/>
          <w:lang w:val="it-IT"/>
        </w:rPr>
        <w:t>RO/</w:t>
      </w:r>
      <w:r w:rsidR="00233718" w:rsidRPr="00F368B3">
        <w:rPr>
          <w:b/>
          <w:sz w:val="28"/>
          <w:szCs w:val="28"/>
          <w:lang w:val="it-IT"/>
        </w:rPr>
        <w:t>201</w:t>
      </w:r>
      <w:r w:rsidR="00F368B3" w:rsidRPr="00F368B3">
        <w:rPr>
          <w:b/>
          <w:sz w:val="28"/>
          <w:szCs w:val="28"/>
          <w:lang w:val="it-IT"/>
        </w:rPr>
        <w:t>4</w:t>
      </w:r>
      <w:r w:rsidRPr="00F368B3">
        <w:rPr>
          <w:b/>
          <w:sz w:val="28"/>
          <w:szCs w:val="28"/>
          <w:lang w:val="it-IT"/>
        </w:rPr>
        <w:t>/0</w:t>
      </w:r>
      <w:r w:rsidR="00F368B3" w:rsidRPr="00F368B3">
        <w:rPr>
          <w:b/>
          <w:sz w:val="28"/>
          <w:szCs w:val="28"/>
          <w:lang w:val="it-IT"/>
        </w:rPr>
        <w:t>122</w:t>
      </w:r>
      <w:r w:rsidRPr="00F368B3">
        <w:rPr>
          <w:b/>
          <w:sz w:val="28"/>
          <w:szCs w:val="28"/>
          <w:lang w:val="it-IT"/>
        </w:rPr>
        <w:t>/MRA</w:t>
      </w:r>
      <w:r w:rsidRPr="00631E8B">
        <w:rPr>
          <w:b/>
          <w:sz w:val="28"/>
          <w:szCs w:val="28"/>
          <w:lang w:val="it-IT"/>
        </w:rPr>
        <w:t>/</w:t>
      </w:r>
      <w:r w:rsidRPr="00631E8B">
        <w:rPr>
          <w:b/>
          <w:sz w:val="28"/>
          <w:szCs w:val="28"/>
        </w:rPr>
        <w:t xml:space="preserve"> </w:t>
      </w:r>
      <w:r w:rsidR="00FB53FC">
        <w:rPr>
          <w:b/>
          <w:sz w:val="28"/>
          <w:szCs w:val="28"/>
        </w:rPr>
        <w:t>IT/2014/00178</w:t>
      </w:r>
      <w:r w:rsidR="00097472" w:rsidRPr="00097472">
        <w:rPr>
          <w:b/>
          <w:sz w:val="28"/>
          <w:szCs w:val="28"/>
        </w:rPr>
        <w:t>/AUT</w:t>
      </w:r>
    </w:p>
    <w:p w:rsidR="00097472" w:rsidRPr="0080532E" w:rsidRDefault="00097472" w:rsidP="0080532E">
      <w:pPr>
        <w:jc w:val="center"/>
        <w:rPr>
          <w:b/>
          <w:sz w:val="28"/>
          <w:szCs w:val="28"/>
          <w:lang w:val="pt-BR"/>
        </w:rPr>
      </w:pPr>
    </w:p>
    <w:p w:rsidR="00B66405" w:rsidRPr="00554A80" w:rsidRDefault="00B66405" w:rsidP="00554A80">
      <w:pPr>
        <w:pStyle w:val="Default"/>
        <w:ind w:right="49" w:firstLine="567"/>
        <w:jc w:val="both"/>
        <w:rPr>
          <w:rFonts w:ascii="Times New Roman" w:hAnsi="Times New Roman" w:cs="Times New Roman"/>
          <w:lang w:val="ro-RO"/>
        </w:rPr>
      </w:pPr>
      <w:r w:rsidRPr="00554A80">
        <w:rPr>
          <w:rFonts w:ascii="Times New Roman" w:hAnsi="Times New Roman" w:cs="Times New Roman"/>
          <w:lang w:val="ro-RO"/>
        </w:rPr>
        <w:t xml:space="preserve">In conformitate cu prevederilor </w:t>
      </w:r>
      <w:r w:rsidRPr="00554A80">
        <w:rPr>
          <w:rFonts w:ascii="Times New Roman" w:hAnsi="Times New Roman" w:cs="Times New Roman"/>
          <w:bCs/>
          <w:lang w:val="ro-RO"/>
        </w:rPr>
        <w:t>REGULAMENTULUI (UE) NR. 528/2012 al Parlamentului European si al Consiliului privind punerea la dispozitție pe piață și utilizarea produselor biocide</w:t>
      </w:r>
      <w:r w:rsidRPr="00554A80">
        <w:rPr>
          <w:rFonts w:ascii="Times New Roman" w:hAnsi="Times New Roman" w:cs="Times New Roman"/>
          <w:b/>
          <w:bCs/>
          <w:lang w:val="ro-RO"/>
        </w:rPr>
        <w:t xml:space="preserve"> </w:t>
      </w:r>
      <w:r w:rsidRPr="00554A80">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554A80">
        <w:rPr>
          <w:rFonts w:ascii="Times New Roman" w:hAnsi="Times New Roman" w:cs="Times New Roman"/>
          <w:lang w:val="ro-RO"/>
        </w:rPr>
        <w:t xml:space="preserve">e Biocide, în şedinţa din data </w:t>
      </w:r>
      <w:r w:rsidR="00554A80">
        <w:rPr>
          <w:rFonts w:ascii="Times New Roman" w:hAnsi="Times New Roman" w:cs="Times New Roman"/>
          <w:lang w:val="ro-RO"/>
        </w:rPr>
        <w:t>17.11</w:t>
      </w:r>
      <w:r w:rsidR="008272C5" w:rsidRPr="00554A80">
        <w:rPr>
          <w:rFonts w:ascii="Times New Roman" w:hAnsi="Times New Roman" w:cs="Times New Roman"/>
          <w:lang w:val="ro-RO"/>
        </w:rPr>
        <w:t>.2014</w:t>
      </w:r>
      <w:r w:rsidRPr="00554A80">
        <w:rPr>
          <w:rFonts w:ascii="Times New Roman" w:hAnsi="Times New Roman" w:cs="Times New Roman"/>
          <w:lang w:val="ro-RO"/>
        </w:rPr>
        <w:t>, a decis că produsul biocid poate fi plasat pe piaţă în România, conform prevederilor legale în vigoare.</w:t>
      </w:r>
    </w:p>
    <w:p w:rsidR="00B66405" w:rsidRPr="00554A80" w:rsidRDefault="00B66405" w:rsidP="00554A80">
      <w:pPr>
        <w:pStyle w:val="Default"/>
        <w:jc w:val="both"/>
        <w:rPr>
          <w:rFonts w:ascii="Times New Roman" w:hAnsi="Times New Roman" w:cs="Times New Roman"/>
          <w:lang w:val="ro-RO"/>
        </w:rPr>
      </w:pPr>
    </w:p>
    <w:p w:rsidR="00B66405" w:rsidRPr="00554A80" w:rsidRDefault="00B66405" w:rsidP="00554A80">
      <w:pPr>
        <w:jc w:val="both"/>
        <w:rPr>
          <w:b/>
          <w:lang w:val="ro-RO"/>
        </w:rPr>
      </w:pPr>
      <w:r w:rsidRPr="00554A80">
        <w:rPr>
          <w:b/>
          <w:lang w:val="ro-RO"/>
        </w:rPr>
        <w:t>I. TIPUL AUTORIZA</w:t>
      </w:r>
      <w:r w:rsidR="002D65DA" w:rsidRPr="00554A80">
        <w:rPr>
          <w:b/>
          <w:lang w:val="ro-RO"/>
        </w:rPr>
        <w:t>T</w:t>
      </w:r>
      <w:r w:rsidRPr="00554A80">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B66405" w:rsidRPr="00554A80" w:rsidRDefault="00B66405" w:rsidP="00554A80">
            <w:pPr>
              <w:jc w:val="both"/>
              <w:rPr>
                <w:bCs/>
                <w:lang w:val="ro-RO"/>
              </w:rPr>
            </w:pPr>
            <w:r w:rsidRPr="00554A80">
              <w:rPr>
                <w:b/>
                <w:i/>
                <w:lang w:val="ro-RO"/>
              </w:rPr>
              <w:t>autorizaţia prin recunoaşterea reciprocă succesiva</w:t>
            </w:r>
            <w:r w:rsidRPr="00554A80">
              <w:rPr>
                <w:lang w:val="ro-RO"/>
              </w:rPr>
              <w:t xml:space="preserve"> eliberată în conformitate cu prevederile art. 33 din </w:t>
            </w:r>
            <w:r w:rsidRPr="00554A80">
              <w:rPr>
                <w:bCs/>
                <w:lang w:val="ro-RO"/>
              </w:rPr>
              <w:t>Regulamentul (UE) nr. 528/2012;</w:t>
            </w:r>
          </w:p>
          <w:p w:rsidR="00DA7192" w:rsidRPr="00554A80" w:rsidRDefault="002D65DA" w:rsidP="00554A80">
            <w:pPr>
              <w:numPr>
                <w:ilvl w:val="0"/>
                <w:numId w:val="1"/>
              </w:numPr>
              <w:jc w:val="both"/>
              <w:rPr>
                <w:bCs/>
                <w:lang w:val="ro-RO"/>
              </w:rPr>
            </w:pPr>
            <w:r w:rsidRPr="00554A80">
              <w:rPr>
                <w:lang w:val="ro-RO"/>
              </w:rPr>
              <w:t>Statul membru al Uniunii Europene emitent :</w:t>
            </w:r>
            <w:r w:rsidR="00DA7192" w:rsidRPr="00554A80">
              <w:rPr>
                <w:bCs/>
                <w:lang w:val="pt-BR"/>
              </w:rPr>
              <w:t xml:space="preserve"> </w:t>
            </w:r>
            <w:r w:rsidR="00010944" w:rsidRPr="00554A80">
              <w:rPr>
                <w:bCs/>
                <w:lang w:val="pt-BR"/>
              </w:rPr>
              <w:t>ITALIA</w:t>
            </w:r>
          </w:p>
          <w:p w:rsidR="00B66405" w:rsidRPr="00554A80" w:rsidRDefault="002D65DA" w:rsidP="00554A80">
            <w:pPr>
              <w:pStyle w:val="ListParagraph"/>
              <w:numPr>
                <w:ilvl w:val="0"/>
                <w:numId w:val="1"/>
              </w:numPr>
              <w:jc w:val="both"/>
              <w:rPr>
                <w:b/>
                <w:lang w:val="pt-BR"/>
              </w:rPr>
            </w:pPr>
            <w:r w:rsidRPr="00554A80">
              <w:rPr>
                <w:lang w:val="ro-RO"/>
              </w:rPr>
              <w:t xml:space="preserve">Nr. Autorizației din statul membru emitent </w:t>
            </w:r>
            <w:r w:rsidR="00DA7192" w:rsidRPr="00554A80">
              <w:rPr>
                <w:lang w:val="ro-RO"/>
              </w:rPr>
              <w:t xml:space="preserve">Nr. </w:t>
            </w:r>
            <w:r w:rsidR="00DA7192" w:rsidRPr="00554A80">
              <w:rPr>
                <w:b/>
                <w:lang w:val="pt-BR"/>
              </w:rPr>
              <w:t>:</w:t>
            </w:r>
            <w:r w:rsidR="00DA7192" w:rsidRPr="00554A80">
              <w:t xml:space="preserve"> </w:t>
            </w:r>
            <w:r w:rsidR="00FB53FC" w:rsidRPr="00554A80">
              <w:rPr>
                <w:b/>
              </w:rPr>
              <w:t>IT/2014/00178</w:t>
            </w:r>
            <w:r w:rsidR="0080532E" w:rsidRPr="00554A80">
              <w:rPr>
                <w:b/>
              </w:rPr>
              <w:t>/AUT</w:t>
            </w:r>
          </w:p>
        </w:tc>
      </w:tr>
    </w:tbl>
    <w:p w:rsidR="00B66405" w:rsidRPr="00554A80" w:rsidRDefault="00B66405" w:rsidP="00554A80">
      <w:pPr>
        <w:jc w:val="both"/>
        <w:rPr>
          <w:b/>
          <w:color w:val="000000"/>
          <w:lang w:val="ro-RO"/>
        </w:rPr>
      </w:pPr>
      <w:r w:rsidRPr="00554A80">
        <w:rPr>
          <w:b/>
          <w:color w:val="000000"/>
          <w:lang w:val="ro-RO"/>
        </w:rPr>
        <w:t>I</w:t>
      </w:r>
      <w:r w:rsidR="002D65DA" w:rsidRPr="00554A80">
        <w:rPr>
          <w:b/>
          <w:color w:val="000000"/>
          <w:lang w:val="ro-RO"/>
        </w:rPr>
        <w:t>I. Data emiterii autorizat</w:t>
      </w:r>
      <w:r w:rsidRPr="00554A80">
        <w:rPr>
          <w:b/>
          <w:color w:val="000000"/>
          <w:lang w:val="ro-RO"/>
        </w:rPr>
        <w:t>iei</w:t>
      </w:r>
      <w:r w:rsidR="00C43A97" w:rsidRPr="00554A80">
        <w:rPr>
          <w:b/>
          <w:color w:val="000000"/>
          <w:lang w:val="ro-RO"/>
        </w:rPr>
        <w:t xml:space="preserve">: </w:t>
      </w:r>
      <w:r w:rsidR="00554A80">
        <w:rPr>
          <w:b/>
          <w:color w:val="000000"/>
          <w:lang w:val="ro-RO"/>
        </w:rPr>
        <w:t>10.12</w:t>
      </w:r>
      <w:r w:rsidR="00C43A97" w:rsidRPr="00554A80">
        <w:rPr>
          <w:b/>
          <w:color w:val="000000"/>
          <w:lang w:val="ro-RO"/>
        </w:rPr>
        <w:t>.2014</w:t>
      </w:r>
      <w:r w:rsidRPr="00554A80">
        <w:rPr>
          <w:b/>
          <w:color w:val="000000"/>
          <w:lang w:val="ro-RO"/>
        </w:rPr>
        <w:t xml:space="preserve"> </w:t>
      </w:r>
    </w:p>
    <w:p w:rsidR="00B66405" w:rsidRPr="00554A80" w:rsidRDefault="00B66405" w:rsidP="00554A80">
      <w:pPr>
        <w:jc w:val="both"/>
        <w:rPr>
          <w:b/>
          <w:color w:val="000000"/>
          <w:lang w:val="ro-RO"/>
        </w:rPr>
      </w:pPr>
      <w:r w:rsidRPr="00554A80">
        <w:rPr>
          <w:b/>
          <w:color w:val="000000"/>
          <w:lang w:val="ro-RO"/>
        </w:rPr>
        <w:t>III. Data expirării autoriza</w:t>
      </w:r>
      <w:r w:rsidR="00DA7192" w:rsidRPr="00554A80">
        <w:rPr>
          <w:b/>
          <w:color w:val="000000"/>
          <w:lang w:val="ro-RO"/>
        </w:rPr>
        <w:t>t</w:t>
      </w:r>
      <w:r w:rsidRPr="00554A80">
        <w:rPr>
          <w:b/>
          <w:color w:val="000000"/>
          <w:lang w:val="ro-RO"/>
        </w:rPr>
        <w:t xml:space="preserve">iei </w:t>
      </w:r>
      <w:r w:rsidR="00010944" w:rsidRPr="00554A80">
        <w:rPr>
          <w:b/>
          <w:color w:val="000000"/>
          <w:lang w:val="ro-RO"/>
        </w:rPr>
        <w:t>:</w:t>
      </w:r>
      <w:r w:rsidR="00010944" w:rsidRPr="00554A80">
        <w:rPr>
          <w:lang w:val="it-IT"/>
        </w:rPr>
        <w:t xml:space="preserve"> </w:t>
      </w:r>
      <w:r w:rsidR="00010944" w:rsidRPr="00554A80">
        <w:rPr>
          <w:b/>
          <w:color w:val="000000"/>
          <w:lang w:val="it-IT"/>
        </w:rPr>
        <w:t>31 ianuarie 2017</w:t>
      </w:r>
    </w:p>
    <w:p w:rsidR="00554A80" w:rsidRDefault="00554A80" w:rsidP="00554A80">
      <w:pPr>
        <w:jc w:val="both"/>
        <w:rPr>
          <w:b/>
          <w:color w:val="000000"/>
          <w:lang w:val="ro-RO"/>
        </w:rPr>
      </w:pPr>
    </w:p>
    <w:p w:rsidR="00B66405" w:rsidRPr="00554A80" w:rsidRDefault="00B66405" w:rsidP="00554A80">
      <w:pPr>
        <w:jc w:val="both"/>
        <w:rPr>
          <w:b/>
          <w:lang w:val="ro-RO"/>
        </w:rPr>
      </w:pPr>
      <w:r w:rsidRPr="00554A80">
        <w:rPr>
          <w:b/>
          <w:color w:val="000000"/>
          <w:lang w:val="ro-RO"/>
        </w:rPr>
        <w:t>IV</w:t>
      </w:r>
      <w:r w:rsidRPr="00554A80">
        <w:rPr>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B66405" w:rsidRPr="00554A80" w:rsidRDefault="00385365" w:rsidP="00554A80">
            <w:pPr>
              <w:pStyle w:val="CM4"/>
              <w:ind w:left="601" w:hanging="709"/>
              <w:jc w:val="both"/>
              <w:rPr>
                <w:rFonts w:ascii="Times New Roman" w:hAnsi="Times New Roman"/>
                <w:b/>
                <w:color w:val="000000"/>
                <w:lang w:val="ro-RO"/>
              </w:rPr>
            </w:pPr>
            <w:r w:rsidRPr="00554A80">
              <w:rPr>
                <w:rFonts w:ascii="Times New Roman" w:hAnsi="Times New Roman"/>
                <w:b/>
                <w:color w:val="000000"/>
                <w:lang w:val="ro-RO"/>
              </w:rPr>
              <w:t>DENUMIREA COMERCIALĂ A PRODUSULUI BIOCID</w:t>
            </w:r>
            <w:r w:rsidRPr="00554A80">
              <w:rPr>
                <w:rFonts w:ascii="Times New Roman" w:hAnsi="Times New Roman"/>
                <w:b/>
                <w:color w:val="000000"/>
                <w:lang w:val="it-IT"/>
              </w:rPr>
              <w:t xml:space="preserve"> : </w:t>
            </w:r>
            <w:r w:rsidR="007C6662" w:rsidRPr="00554A80">
              <w:rPr>
                <w:rFonts w:ascii="Times New Roman" w:hAnsi="Times New Roman"/>
                <w:b/>
                <w:color w:val="000000"/>
                <w:lang w:val="it-IT"/>
              </w:rPr>
              <w:t xml:space="preserve"> </w:t>
            </w:r>
            <w:r w:rsidR="00136397" w:rsidRPr="00554A80">
              <w:rPr>
                <w:rFonts w:ascii="Times New Roman" w:hAnsi="Times New Roman"/>
                <w:b/>
                <w:color w:val="000000"/>
                <w:lang w:val="it-IT"/>
              </w:rPr>
              <w:t>VARAT</w:t>
            </w:r>
            <w:r w:rsidR="006F3FCC" w:rsidRPr="00554A80">
              <w:rPr>
                <w:rFonts w:ascii="Times New Roman" w:hAnsi="Times New Roman"/>
                <w:b/>
                <w:color w:val="000000"/>
                <w:lang w:val="it-IT"/>
              </w:rPr>
              <w:t xml:space="preserve"> </w:t>
            </w:r>
            <w:r w:rsidR="00136397" w:rsidRPr="00554A80">
              <w:rPr>
                <w:rFonts w:ascii="Times New Roman" w:hAnsi="Times New Roman"/>
                <w:b/>
                <w:color w:val="000000"/>
                <w:lang w:val="it-IT"/>
              </w:rPr>
              <w:t xml:space="preserve"> </w:t>
            </w:r>
            <w:r w:rsidR="00FB53FC" w:rsidRPr="00554A80">
              <w:rPr>
                <w:rFonts w:ascii="Times New Roman" w:hAnsi="Times New Roman"/>
                <w:b/>
                <w:color w:val="000000"/>
                <w:lang w:val="it-IT"/>
              </w:rPr>
              <w:t xml:space="preserve"> BLOCK</w:t>
            </w:r>
          </w:p>
        </w:tc>
      </w:tr>
    </w:tbl>
    <w:p w:rsidR="00B66405" w:rsidRPr="00554A80" w:rsidRDefault="00B66405" w:rsidP="00554A80">
      <w:pPr>
        <w:pStyle w:val="Default"/>
        <w:jc w:val="both"/>
        <w:rPr>
          <w:rFonts w:ascii="Times New Roman" w:hAnsi="Times New Roman" w:cs="Times New Roman"/>
          <w:b/>
          <w:lang w:val="ro-RO"/>
        </w:rPr>
      </w:pPr>
    </w:p>
    <w:p w:rsidR="00B66405" w:rsidRPr="00554A80" w:rsidRDefault="00B66405" w:rsidP="00554A80">
      <w:pPr>
        <w:pStyle w:val="Default"/>
        <w:jc w:val="both"/>
        <w:rPr>
          <w:rFonts w:ascii="Times New Roman" w:hAnsi="Times New Roman" w:cs="Times New Roman"/>
          <w:b/>
          <w:lang w:val="ro-RO"/>
        </w:rPr>
      </w:pPr>
      <w:r w:rsidRPr="00554A80">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rPr>
          <w:trHeight w:val="562"/>
        </w:trPr>
        <w:tc>
          <w:tcPr>
            <w:tcW w:w="9923" w:type="dxa"/>
          </w:tcPr>
          <w:p w:rsidR="00F368B3" w:rsidRPr="00AC2048" w:rsidRDefault="00B66405" w:rsidP="00F368B3">
            <w:pPr>
              <w:jc w:val="both"/>
              <w:rPr>
                <w:lang w:val="fr-FR"/>
              </w:rPr>
            </w:pPr>
            <w:r w:rsidRPr="00554A80">
              <w:rPr>
                <w:b/>
                <w:lang w:val="ro-RO"/>
              </w:rPr>
              <w:t>NUMELE TITULARULUI AUTORIZA</w:t>
            </w:r>
            <w:r w:rsidR="002D65DA" w:rsidRPr="00554A80">
              <w:rPr>
                <w:b/>
                <w:lang w:val="ro-RO"/>
              </w:rPr>
              <w:t>T</w:t>
            </w:r>
            <w:r w:rsidRPr="00554A80">
              <w:rPr>
                <w:b/>
                <w:lang w:val="ro-RO"/>
              </w:rPr>
              <w:t>IEI</w:t>
            </w:r>
            <w:r w:rsidRPr="00554A80">
              <w:rPr>
                <w:lang w:val="ro-RO"/>
              </w:rPr>
              <w:t xml:space="preserve"> </w:t>
            </w:r>
            <w:r w:rsidR="00CE732B" w:rsidRPr="00554A80">
              <w:rPr>
                <w:lang w:val="ro-RO"/>
              </w:rPr>
              <w:t>:</w:t>
            </w:r>
            <w:r w:rsidR="00136397" w:rsidRPr="00554A80">
              <w:rPr>
                <w:lang w:val="ro-RO"/>
              </w:rPr>
              <w:t xml:space="preserve"> </w:t>
            </w:r>
            <w:r w:rsidR="00CE732B" w:rsidRPr="00554A80">
              <w:rPr>
                <w:lang w:val="ro-RO"/>
              </w:rPr>
              <w:t xml:space="preserve"> </w:t>
            </w:r>
            <w:r w:rsidR="00F368B3" w:rsidRPr="00AC2048">
              <w:rPr>
                <w:lang w:val="fr-FR"/>
              </w:rPr>
              <w:t xml:space="preserve">INDUSTRIAL  </w:t>
            </w:r>
            <w:r w:rsidR="00F368B3">
              <w:rPr>
                <w:lang w:val="fr-FR"/>
              </w:rPr>
              <w:t>CHIMICA</w:t>
            </w:r>
            <w:r w:rsidR="00F368B3" w:rsidRPr="00AC2048">
              <w:rPr>
                <w:lang w:val="fr-FR"/>
              </w:rPr>
              <w:t xml:space="preserve">  SRL                                                                                                                     </w:t>
            </w:r>
          </w:p>
          <w:p w:rsidR="00F368B3" w:rsidRPr="00AC2048" w:rsidRDefault="00F368B3" w:rsidP="00F368B3">
            <w:pPr>
              <w:jc w:val="both"/>
              <w:rPr>
                <w:lang w:val="fr-FR"/>
              </w:rPr>
            </w:pPr>
            <w:r w:rsidRPr="00AC2048">
              <w:rPr>
                <w:b/>
                <w:lang w:val="ro-RO"/>
              </w:rPr>
              <w:t>ADRESA</w:t>
            </w:r>
            <w:r w:rsidRPr="00AC2048">
              <w:rPr>
                <w:lang w:val="ro-RO"/>
              </w:rPr>
              <w:t>:</w:t>
            </w:r>
            <w:r w:rsidRPr="00AC2048">
              <w:rPr>
                <w:lang w:val="fr-FR"/>
              </w:rPr>
              <w:t xml:space="preserve"> Via </w:t>
            </w:r>
            <w:proofErr w:type="spellStart"/>
            <w:r w:rsidRPr="00AC2048">
              <w:rPr>
                <w:lang w:val="fr-FR"/>
              </w:rPr>
              <w:t>Sorgaglia</w:t>
            </w:r>
            <w:proofErr w:type="spellEnd"/>
            <w:r w:rsidRPr="00AC2048">
              <w:rPr>
                <w:lang w:val="fr-FR"/>
              </w:rPr>
              <w:t xml:space="preserve"> </w:t>
            </w:r>
            <w:r>
              <w:rPr>
                <w:lang w:val="fr-FR"/>
              </w:rPr>
              <w:t>25</w:t>
            </w:r>
            <w:r w:rsidRPr="00AC2048">
              <w:rPr>
                <w:lang w:val="fr-FR"/>
              </w:rPr>
              <w:t>-I-35020</w:t>
            </w:r>
            <w:r>
              <w:rPr>
                <w:lang w:val="fr-FR"/>
              </w:rPr>
              <w:t xml:space="preserve"> </w:t>
            </w:r>
            <w:proofErr w:type="spellStart"/>
            <w:r w:rsidRPr="00AC2048">
              <w:rPr>
                <w:lang w:val="fr-FR"/>
              </w:rPr>
              <w:t>Arre</w:t>
            </w:r>
            <w:proofErr w:type="spellEnd"/>
            <w:r>
              <w:rPr>
                <w:lang w:val="fr-FR"/>
              </w:rPr>
              <w:t xml:space="preserve"> </w:t>
            </w:r>
            <w:r w:rsidRPr="00AC2048">
              <w:rPr>
                <w:lang w:val="fr-FR"/>
              </w:rPr>
              <w:t>(P</w:t>
            </w:r>
            <w:r>
              <w:rPr>
                <w:lang w:val="fr-FR"/>
              </w:rPr>
              <w:t>d</w:t>
            </w:r>
            <w:r w:rsidRPr="00AC2048">
              <w:rPr>
                <w:lang w:val="fr-FR"/>
              </w:rPr>
              <w:t xml:space="preserve">) </w:t>
            </w:r>
            <w:r>
              <w:rPr>
                <w:lang w:val="fr-FR"/>
              </w:rPr>
              <w:t xml:space="preserve">- </w:t>
            </w:r>
            <w:proofErr w:type="spellStart"/>
            <w:r w:rsidRPr="00AC2048">
              <w:rPr>
                <w:lang w:val="fr-FR"/>
              </w:rPr>
              <w:t>Italia</w:t>
            </w:r>
            <w:proofErr w:type="spellEnd"/>
            <w:r w:rsidRPr="00AC2048">
              <w:rPr>
                <w:lang w:val="fr-FR"/>
              </w:rPr>
              <w:t>, Tel. +39</w:t>
            </w:r>
            <w:r>
              <w:rPr>
                <w:lang w:val="fr-FR"/>
              </w:rPr>
              <w:t>.</w:t>
            </w:r>
            <w:r w:rsidRPr="00AC2048">
              <w:rPr>
                <w:lang w:val="fr-FR"/>
              </w:rPr>
              <w:t>049.5310415,</w:t>
            </w:r>
          </w:p>
          <w:p w:rsidR="00B66405" w:rsidRPr="00554A80" w:rsidRDefault="00F368B3" w:rsidP="00F368B3">
            <w:pPr>
              <w:jc w:val="both"/>
              <w:rPr>
                <w:lang w:val="fr-FR"/>
              </w:rPr>
            </w:pPr>
            <w:r w:rsidRPr="00AC2048">
              <w:rPr>
                <w:lang w:val="fr-FR"/>
              </w:rPr>
              <w:t xml:space="preserve">                     Fax. +39</w:t>
            </w:r>
            <w:r>
              <w:rPr>
                <w:lang w:val="fr-FR"/>
              </w:rPr>
              <w:t>.</w:t>
            </w:r>
            <w:r w:rsidRPr="00AC2048">
              <w:rPr>
                <w:lang w:val="fr-FR"/>
              </w:rPr>
              <w:t>049.5310402, E</w:t>
            </w:r>
            <w:r>
              <w:rPr>
                <w:lang w:val="fr-FR"/>
              </w:rPr>
              <w:t>-</w:t>
            </w:r>
            <w:r w:rsidRPr="00AC2048">
              <w:rPr>
                <w:lang w:val="fr-FR"/>
              </w:rPr>
              <w:t>mai</w:t>
            </w:r>
            <w:r>
              <w:rPr>
                <w:lang w:val="fr-FR"/>
              </w:rPr>
              <w:t>l</w:t>
            </w:r>
            <w:r w:rsidRPr="00AC2048">
              <w:rPr>
                <w:lang w:val="fr-FR"/>
              </w:rPr>
              <w:t>: info@induchim.com</w:t>
            </w:r>
          </w:p>
        </w:tc>
      </w:tr>
    </w:tbl>
    <w:p w:rsidR="00B66405" w:rsidRPr="00554A80" w:rsidRDefault="00B66405" w:rsidP="00554A80">
      <w:pPr>
        <w:jc w:val="both"/>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A3624">
        <w:trPr>
          <w:trHeight w:val="323"/>
        </w:trPr>
        <w:tc>
          <w:tcPr>
            <w:tcW w:w="9923" w:type="dxa"/>
          </w:tcPr>
          <w:p w:rsidR="00F368B3" w:rsidRPr="00AC2048" w:rsidRDefault="00385365" w:rsidP="00F368B3">
            <w:pPr>
              <w:jc w:val="both"/>
              <w:rPr>
                <w:lang w:val="ro-RO"/>
              </w:rPr>
            </w:pPr>
            <w:r w:rsidRPr="00554A80">
              <w:rPr>
                <w:b/>
                <w:lang w:val="ro-RO"/>
              </w:rPr>
              <w:t>NUMELE TITULARULUI AUTORIZATIEI</w:t>
            </w:r>
            <w:r w:rsidR="00554A80">
              <w:rPr>
                <w:b/>
                <w:lang w:val="ro-RO"/>
              </w:rPr>
              <w:t xml:space="preserve"> </w:t>
            </w:r>
            <w:r w:rsidR="00233718" w:rsidRPr="00554A80">
              <w:rPr>
                <w:lang w:val="ro-RO"/>
              </w:rPr>
              <w:t xml:space="preserve">(recunoscută reciproc): </w:t>
            </w:r>
            <w:r w:rsidR="00233718" w:rsidRPr="00554A80">
              <w:rPr>
                <w:lang w:val="fr-FR"/>
              </w:rPr>
              <w:t xml:space="preserve"> </w:t>
            </w:r>
            <w:r w:rsidR="00F368B3" w:rsidRPr="00AC2048">
              <w:rPr>
                <w:lang w:val="fr-FR"/>
              </w:rPr>
              <w:t xml:space="preserve">ACTIVA  </w:t>
            </w:r>
            <w:proofErr w:type="spellStart"/>
            <w:r w:rsidR="00F368B3" w:rsidRPr="00AC2048">
              <w:rPr>
                <w:lang w:val="fr-FR"/>
              </w:rPr>
              <w:t>S</w:t>
            </w:r>
            <w:r w:rsidR="00F368B3">
              <w:rPr>
                <w:lang w:val="fr-FR"/>
              </w:rPr>
              <w:t>.</w:t>
            </w:r>
            <w:r w:rsidR="00F368B3" w:rsidRPr="00AC2048">
              <w:rPr>
                <w:lang w:val="fr-FR"/>
              </w:rPr>
              <w:t>r</w:t>
            </w:r>
            <w:r w:rsidR="00F368B3">
              <w:rPr>
                <w:lang w:val="fr-FR"/>
              </w:rPr>
              <w:t>.</w:t>
            </w:r>
            <w:r w:rsidR="00F368B3" w:rsidRPr="00AC2048">
              <w:rPr>
                <w:lang w:val="fr-FR"/>
              </w:rPr>
              <w:t>l</w:t>
            </w:r>
            <w:proofErr w:type="spellEnd"/>
            <w:r w:rsidR="00F368B3">
              <w:rPr>
                <w:lang w:val="fr-FR"/>
              </w:rPr>
              <w:t>.</w:t>
            </w:r>
          </w:p>
          <w:p w:rsidR="006A3624" w:rsidRPr="00554A80" w:rsidRDefault="00F368B3" w:rsidP="00F368B3">
            <w:pPr>
              <w:jc w:val="both"/>
              <w:rPr>
                <w:lang w:val="fr-FR"/>
              </w:rPr>
            </w:pPr>
            <w:r w:rsidRPr="00B25C67">
              <w:rPr>
                <w:b/>
                <w:lang w:val="ro-RO"/>
              </w:rPr>
              <w:t xml:space="preserve">ADRESA: </w:t>
            </w:r>
            <w:r w:rsidRPr="00B25C67">
              <w:rPr>
                <w:lang w:val="fr-FR"/>
              </w:rPr>
              <w:t xml:space="preserve">Via Feltre 32 </w:t>
            </w:r>
            <w:r>
              <w:rPr>
                <w:lang w:val="fr-FR"/>
              </w:rPr>
              <w:t xml:space="preserve">- </w:t>
            </w:r>
            <w:r w:rsidRPr="00B25C67">
              <w:rPr>
                <w:lang w:val="fr-FR"/>
              </w:rPr>
              <w:t>20132 Milano,</w:t>
            </w:r>
            <w:r>
              <w:rPr>
                <w:lang w:val="fr-FR"/>
              </w:rPr>
              <w:t xml:space="preserve"> </w:t>
            </w:r>
            <w:proofErr w:type="spellStart"/>
            <w:r w:rsidRPr="00B25C67">
              <w:rPr>
                <w:lang w:val="fr-FR"/>
              </w:rPr>
              <w:t>Italia</w:t>
            </w:r>
            <w:proofErr w:type="spellEnd"/>
            <w:r w:rsidRPr="00B25C67">
              <w:rPr>
                <w:lang w:val="fr-FR"/>
              </w:rPr>
              <w:t>, Tel.: +39 0270637301</w:t>
            </w:r>
          </w:p>
        </w:tc>
      </w:tr>
    </w:tbl>
    <w:p w:rsidR="00B66405" w:rsidRPr="00554A80" w:rsidRDefault="00B66405" w:rsidP="00554A80">
      <w:pPr>
        <w:jc w:val="both"/>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F368B3" w:rsidRPr="00AC2048" w:rsidRDefault="00385365" w:rsidP="00F368B3">
            <w:pPr>
              <w:jc w:val="both"/>
              <w:rPr>
                <w:lang w:val="fr-FR"/>
              </w:rPr>
            </w:pPr>
            <w:r w:rsidRPr="00554A80">
              <w:rPr>
                <w:b/>
                <w:lang w:val="ro-RO"/>
              </w:rPr>
              <w:t>NUMELE FABRICANTULUI  PRODUSULUI BIOCID</w:t>
            </w:r>
            <w:r w:rsidRPr="00554A80">
              <w:rPr>
                <w:lang w:val="ro-RO"/>
              </w:rPr>
              <w:t xml:space="preserve">: </w:t>
            </w:r>
            <w:r w:rsidR="00F368B3" w:rsidRPr="00AC2048">
              <w:rPr>
                <w:lang w:val="fr-FR"/>
              </w:rPr>
              <w:t>INDUSTRIAL CHIMICA SRL</w:t>
            </w:r>
          </w:p>
          <w:p w:rsidR="00F368B3" w:rsidRPr="00AC2048" w:rsidRDefault="00F368B3" w:rsidP="00F368B3">
            <w:pPr>
              <w:jc w:val="both"/>
              <w:rPr>
                <w:lang w:val="fr-FR"/>
              </w:rPr>
            </w:pPr>
            <w:r w:rsidRPr="00AC2048">
              <w:rPr>
                <w:b/>
                <w:lang w:val="ro-RO"/>
              </w:rPr>
              <w:t>ADRESA</w:t>
            </w:r>
            <w:r w:rsidRPr="00AC2048">
              <w:rPr>
                <w:lang w:val="ro-RO"/>
              </w:rPr>
              <w:t>:</w:t>
            </w:r>
            <w:r w:rsidRPr="00AC2048">
              <w:rPr>
                <w:lang w:val="fr-FR"/>
              </w:rPr>
              <w:t xml:space="preserve"> Via </w:t>
            </w:r>
            <w:proofErr w:type="spellStart"/>
            <w:r w:rsidRPr="00AC2048">
              <w:rPr>
                <w:lang w:val="fr-FR"/>
              </w:rPr>
              <w:t>Sorgaglia</w:t>
            </w:r>
            <w:proofErr w:type="spellEnd"/>
            <w:r w:rsidRPr="00AC2048">
              <w:rPr>
                <w:lang w:val="fr-FR"/>
              </w:rPr>
              <w:t xml:space="preserve"> </w:t>
            </w:r>
            <w:r>
              <w:rPr>
                <w:lang w:val="fr-FR"/>
              </w:rPr>
              <w:t>25</w:t>
            </w:r>
            <w:r w:rsidRPr="00AC2048">
              <w:rPr>
                <w:lang w:val="fr-FR"/>
              </w:rPr>
              <w:t>-I-35020</w:t>
            </w:r>
            <w:r>
              <w:rPr>
                <w:lang w:val="fr-FR"/>
              </w:rPr>
              <w:t xml:space="preserve"> </w:t>
            </w:r>
            <w:proofErr w:type="spellStart"/>
            <w:r w:rsidRPr="00AC2048">
              <w:rPr>
                <w:lang w:val="fr-FR"/>
              </w:rPr>
              <w:t>Arre</w:t>
            </w:r>
            <w:proofErr w:type="spellEnd"/>
            <w:r>
              <w:rPr>
                <w:lang w:val="fr-FR"/>
              </w:rPr>
              <w:t xml:space="preserve"> </w:t>
            </w:r>
            <w:r w:rsidRPr="00AC2048">
              <w:rPr>
                <w:lang w:val="fr-FR"/>
              </w:rPr>
              <w:t>(P</w:t>
            </w:r>
            <w:r>
              <w:rPr>
                <w:lang w:val="fr-FR"/>
              </w:rPr>
              <w:t>d</w:t>
            </w:r>
            <w:r w:rsidRPr="00AC2048">
              <w:rPr>
                <w:lang w:val="fr-FR"/>
              </w:rPr>
              <w:t xml:space="preserve">) </w:t>
            </w:r>
            <w:r>
              <w:rPr>
                <w:lang w:val="fr-FR"/>
              </w:rPr>
              <w:t xml:space="preserve">- </w:t>
            </w:r>
            <w:proofErr w:type="spellStart"/>
            <w:r w:rsidRPr="00AC2048">
              <w:rPr>
                <w:lang w:val="fr-FR"/>
              </w:rPr>
              <w:t>Italia</w:t>
            </w:r>
            <w:proofErr w:type="spellEnd"/>
            <w:r w:rsidRPr="00AC2048">
              <w:rPr>
                <w:lang w:val="fr-FR"/>
              </w:rPr>
              <w:t>, Tel. +39</w:t>
            </w:r>
            <w:r>
              <w:rPr>
                <w:lang w:val="fr-FR"/>
              </w:rPr>
              <w:t>.</w:t>
            </w:r>
            <w:r w:rsidRPr="00AC2048">
              <w:rPr>
                <w:lang w:val="fr-FR"/>
              </w:rPr>
              <w:t>049.5310415,</w:t>
            </w:r>
          </w:p>
          <w:p w:rsidR="006A3624" w:rsidRPr="00554A80" w:rsidRDefault="00F368B3" w:rsidP="00F368B3">
            <w:pPr>
              <w:jc w:val="both"/>
              <w:rPr>
                <w:lang w:val="fr-FR"/>
              </w:rPr>
            </w:pPr>
            <w:r w:rsidRPr="00AC2048">
              <w:rPr>
                <w:lang w:val="fr-FR"/>
              </w:rPr>
              <w:t xml:space="preserve">                     Fax. +39</w:t>
            </w:r>
            <w:r>
              <w:rPr>
                <w:lang w:val="fr-FR"/>
              </w:rPr>
              <w:t>.</w:t>
            </w:r>
            <w:r w:rsidRPr="00AC2048">
              <w:rPr>
                <w:lang w:val="fr-FR"/>
              </w:rPr>
              <w:t>049.5310402, E</w:t>
            </w:r>
            <w:r>
              <w:rPr>
                <w:lang w:val="fr-FR"/>
              </w:rPr>
              <w:t>-</w:t>
            </w:r>
            <w:r w:rsidRPr="00AC2048">
              <w:rPr>
                <w:lang w:val="fr-FR"/>
              </w:rPr>
              <w:t>mai</w:t>
            </w:r>
            <w:r>
              <w:rPr>
                <w:lang w:val="fr-FR"/>
              </w:rPr>
              <w:t>l</w:t>
            </w:r>
            <w:r w:rsidRPr="00AC2048">
              <w:rPr>
                <w:lang w:val="fr-FR"/>
              </w:rPr>
              <w:t>: info@induchim.com</w:t>
            </w:r>
          </w:p>
        </w:tc>
      </w:tr>
    </w:tbl>
    <w:p w:rsidR="003E25B6" w:rsidRPr="00554A80" w:rsidRDefault="00B66405" w:rsidP="00554A80">
      <w:pPr>
        <w:pStyle w:val="CM4"/>
        <w:jc w:val="both"/>
        <w:rPr>
          <w:rFonts w:ascii="Times New Roman" w:hAnsi="Times New Roman"/>
          <w:lang w:val="ro-RO"/>
        </w:rPr>
      </w:pPr>
      <w:r w:rsidRPr="00554A80">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F368B3" w:rsidRPr="00B25C67" w:rsidRDefault="00385365" w:rsidP="00F368B3">
            <w:pPr>
              <w:rPr>
                <w:lang w:val="ro-RO"/>
              </w:rPr>
            </w:pPr>
            <w:r w:rsidRPr="00554A80">
              <w:rPr>
                <w:b/>
                <w:lang w:val="ro-RO"/>
              </w:rPr>
              <w:t>NUMELE FABRICANTULUI  SUBSTANTEI ACTIVE</w:t>
            </w:r>
            <w:r w:rsidRPr="00554A80">
              <w:rPr>
                <w:lang w:val="ro-RO"/>
              </w:rPr>
              <w:t>:</w:t>
            </w:r>
            <w:r w:rsidRPr="00554A80">
              <w:rPr>
                <w:i/>
              </w:rPr>
              <w:t xml:space="preserve"> </w:t>
            </w:r>
            <w:r w:rsidR="00F368B3" w:rsidRPr="00B25C67">
              <w:t xml:space="preserve">Dr. </w:t>
            </w:r>
            <w:proofErr w:type="spellStart"/>
            <w:r w:rsidR="00F368B3" w:rsidRPr="00B25C67">
              <w:t>Tezza</w:t>
            </w:r>
            <w:proofErr w:type="spellEnd"/>
            <w:r w:rsidR="00F368B3" w:rsidRPr="00B25C67">
              <w:t xml:space="preserve"> </w:t>
            </w:r>
            <w:proofErr w:type="spellStart"/>
            <w:r w:rsidR="00F368B3" w:rsidRPr="00B25C67">
              <w:t>s.r.l</w:t>
            </w:r>
            <w:proofErr w:type="spellEnd"/>
            <w:r w:rsidR="00F368B3" w:rsidRPr="00B25C67">
              <w:t>.</w:t>
            </w:r>
          </w:p>
          <w:p w:rsidR="00044538" w:rsidRPr="00554A80" w:rsidRDefault="00F368B3" w:rsidP="00F368B3">
            <w:pPr>
              <w:jc w:val="both"/>
            </w:pPr>
            <w:r w:rsidRPr="00B25C67">
              <w:rPr>
                <w:b/>
                <w:lang w:val="ro-RO"/>
              </w:rPr>
              <w:t>ADRESA</w:t>
            </w:r>
            <w:r w:rsidRPr="00B25C67">
              <w:rPr>
                <w:lang w:val="ro-RO"/>
              </w:rPr>
              <w:t>:</w:t>
            </w:r>
            <w:r>
              <w:rPr>
                <w:lang w:val="ro-RO"/>
              </w:rPr>
              <w:t xml:space="preserve"> </w:t>
            </w:r>
            <w:r w:rsidRPr="00B25C67">
              <w:t xml:space="preserve">Via Tre </w:t>
            </w:r>
            <w:proofErr w:type="spellStart"/>
            <w:r w:rsidRPr="00B25C67">
              <w:t>Ponti</w:t>
            </w:r>
            <w:proofErr w:type="spellEnd"/>
            <w:r w:rsidRPr="00B25C67">
              <w:t xml:space="preserve"> 22, S. Maria di </w:t>
            </w:r>
            <w:proofErr w:type="spellStart"/>
            <w:r w:rsidRPr="00B25C67">
              <w:t>Zevio</w:t>
            </w:r>
            <w:proofErr w:type="spellEnd"/>
            <w:r w:rsidRPr="00B25C67">
              <w:t>,</w:t>
            </w:r>
            <w:r>
              <w:t xml:space="preserve"> </w:t>
            </w:r>
            <w:r w:rsidRPr="00B25C67">
              <w:t>Cod</w:t>
            </w:r>
            <w:r>
              <w:t xml:space="preserve"> </w:t>
            </w:r>
            <w:r w:rsidRPr="00B25C67">
              <w:t>Postal: 37050, Ital</w:t>
            </w:r>
            <w:r>
              <w:t>ia</w:t>
            </w:r>
            <w:r w:rsidRPr="00B25C67">
              <w:t xml:space="preserve">, </w:t>
            </w:r>
            <w:r>
              <w:t xml:space="preserve">e-mail: </w:t>
            </w:r>
            <w:r w:rsidRPr="00B25C67">
              <w:rPr>
                <w:lang w:val="ro-RO"/>
              </w:rPr>
              <w:t>dr.tezza@tin.it</w:t>
            </w:r>
          </w:p>
        </w:tc>
      </w:tr>
    </w:tbl>
    <w:p w:rsidR="00F20DAC" w:rsidRPr="00554A80" w:rsidRDefault="00F20DAC" w:rsidP="00554A80">
      <w:pPr>
        <w:pStyle w:val="Default"/>
        <w:jc w:val="both"/>
        <w:rPr>
          <w:rFonts w:ascii="Times New Roman" w:hAnsi="Times New Roman" w:cs="Times New Roman"/>
          <w:lang w:val="ro-RO"/>
        </w:rPr>
      </w:pPr>
    </w:p>
    <w:p w:rsidR="00B66405" w:rsidRPr="00554A80" w:rsidRDefault="00B66405" w:rsidP="00554A80">
      <w:pPr>
        <w:pStyle w:val="CM4"/>
        <w:jc w:val="both"/>
        <w:rPr>
          <w:rFonts w:ascii="Times New Roman" w:hAnsi="Times New Roman"/>
          <w:b/>
          <w:color w:val="000000"/>
          <w:lang w:val="ro-RO"/>
        </w:rPr>
      </w:pPr>
      <w:r w:rsidRPr="00554A80">
        <w:rPr>
          <w:rFonts w:ascii="Times New Roman" w:hAnsi="Times New Roman"/>
          <w:b/>
          <w:color w:val="000000"/>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B66405" w:rsidRPr="00554A80" w:rsidRDefault="00B66405" w:rsidP="00554A80">
            <w:pPr>
              <w:jc w:val="both"/>
              <w:rPr>
                <w:lang w:val="ro-RO"/>
              </w:rPr>
            </w:pPr>
            <w:r w:rsidRPr="00554A80">
              <w:rPr>
                <w:b/>
                <w:lang w:val="ro-RO"/>
              </w:rPr>
              <w:t>TIPUL DE PRODUS</w:t>
            </w:r>
            <w:r w:rsidR="00385365" w:rsidRPr="00554A80">
              <w:rPr>
                <w:lang w:val="ro-RO"/>
              </w:rPr>
              <w:t xml:space="preserve">: </w:t>
            </w:r>
            <w:proofErr w:type="spellStart"/>
            <w:r w:rsidR="00D27580" w:rsidRPr="00554A80">
              <w:rPr>
                <w:lang w:val="fr-FR"/>
              </w:rPr>
              <w:t>Grupa</w:t>
            </w:r>
            <w:proofErr w:type="spellEnd"/>
            <w:r w:rsidR="00D27580" w:rsidRPr="00554A80">
              <w:rPr>
                <w:lang w:val="fr-FR"/>
              </w:rPr>
              <w:t xml:space="preserve"> </w:t>
            </w:r>
            <w:proofErr w:type="spellStart"/>
            <w:r w:rsidR="00D27580" w:rsidRPr="00554A80">
              <w:rPr>
                <w:lang w:val="fr-FR"/>
              </w:rPr>
              <w:t>principală</w:t>
            </w:r>
            <w:proofErr w:type="spellEnd"/>
            <w:r w:rsidR="00D27580" w:rsidRPr="00554A80">
              <w:rPr>
                <w:lang w:val="fr-FR"/>
              </w:rPr>
              <w:t>: III</w:t>
            </w:r>
            <w:r w:rsidR="00385365" w:rsidRPr="00554A80">
              <w:rPr>
                <w:lang w:val="fr-FR"/>
              </w:rPr>
              <w:t xml:space="preserve">, </w:t>
            </w:r>
            <w:r w:rsidR="00010944" w:rsidRPr="00554A80">
              <w:rPr>
                <w:lang w:val="fr-FR"/>
              </w:rPr>
              <w:t xml:space="preserve">Tip de </w:t>
            </w:r>
            <w:proofErr w:type="spellStart"/>
            <w:r w:rsidR="00010944" w:rsidRPr="00554A80">
              <w:rPr>
                <w:lang w:val="fr-FR"/>
              </w:rPr>
              <w:t>produs</w:t>
            </w:r>
            <w:proofErr w:type="spellEnd"/>
            <w:r w:rsidR="00010944" w:rsidRPr="00554A80">
              <w:rPr>
                <w:lang w:val="fr-FR"/>
              </w:rPr>
              <w:t>:  14</w:t>
            </w:r>
          </w:p>
        </w:tc>
      </w:tr>
    </w:tbl>
    <w:p w:rsidR="00B66405" w:rsidRPr="00554A80" w:rsidRDefault="00B66405" w:rsidP="00554A80">
      <w:pPr>
        <w:pStyle w:val="CM4"/>
        <w:jc w:val="both"/>
        <w:rPr>
          <w:rFonts w:ascii="Times New Roman" w:hAnsi="Times New Roman"/>
          <w:color w:val="000000"/>
          <w:lang w:val="ro-RO"/>
        </w:rPr>
      </w:pPr>
    </w:p>
    <w:p w:rsidR="00B66405" w:rsidRPr="00554A80" w:rsidRDefault="00B66405" w:rsidP="00554A80">
      <w:pPr>
        <w:pStyle w:val="Default"/>
        <w:jc w:val="both"/>
        <w:rPr>
          <w:rFonts w:ascii="Times New Roman" w:hAnsi="Times New Roman" w:cs="Times New Roman"/>
          <w:b/>
          <w:lang w:val="ro-RO"/>
        </w:rPr>
      </w:pPr>
      <w:r w:rsidRPr="00554A80">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B66405" w:rsidRPr="00554A80" w:rsidRDefault="00B66405" w:rsidP="00554A80">
            <w:pPr>
              <w:jc w:val="both"/>
              <w:rPr>
                <w:lang w:val="ro-RO"/>
              </w:rPr>
            </w:pPr>
            <w:r w:rsidRPr="00554A80">
              <w:rPr>
                <w:b/>
                <w:lang w:val="ro-RO"/>
              </w:rPr>
              <w:t>CATEGORIILE DE UTILIZATORI</w:t>
            </w:r>
            <w:r w:rsidRPr="00554A80">
              <w:rPr>
                <w:lang w:val="ro-RO"/>
              </w:rPr>
              <w:t xml:space="preserve">; </w:t>
            </w:r>
          </w:p>
          <w:p w:rsidR="00BB0745" w:rsidRPr="00554A80" w:rsidRDefault="00BB0745" w:rsidP="00554A80">
            <w:pPr>
              <w:jc w:val="both"/>
            </w:pPr>
            <w:proofErr w:type="spellStart"/>
            <w:r w:rsidRPr="00554A80">
              <w:t>Pentru</w:t>
            </w:r>
            <w:proofErr w:type="spellEnd"/>
            <w:r w:rsidRPr="00554A80">
              <w:t xml:space="preserve"> </w:t>
            </w:r>
            <w:proofErr w:type="spellStart"/>
            <w:r w:rsidRPr="00554A80">
              <w:rPr>
                <w:u w:val="single"/>
              </w:rPr>
              <w:t>uz</w:t>
            </w:r>
            <w:proofErr w:type="spellEnd"/>
            <w:r w:rsidRPr="00554A80">
              <w:rPr>
                <w:u w:val="single"/>
              </w:rPr>
              <w:t xml:space="preserve"> non </w:t>
            </w:r>
            <w:proofErr w:type="spellStart"/>
            <w:r w:rsidRPr="00554A80">
              <w:rPr>
                <w:u w:val="single"/>
              </w:rPr>
              <w:t>profesional</w:t>
            </w:r>
            <w:proofErr w:type="spellEnd"/>
            <w:r w:rsidRPr="00554A80">
              <w:t xml:space="preserve">, </w:t>
            </w:r>
            <w:proofErr w:type="gramStart"/>
            <w:r w:rsidRPr="00554A80">
              <w:rPr>
                <w:b/>
                <w:lang w:val="es-MX"/>
              </w:rPr>
              <w:t>V</w:t>
            </w:r>
            <w:r w:rsidR="00C4284B" w:rsidRPr="00554A80">
              <w:rPr>
                <w:b/>
                <w:lang w:val="es-MX"/>
              </w:rPr>
              <w:t xml:space="preserve">ARAT </w:t>
            </w:r>
            <w:r w:rsidRPr="00554A80">
              <w:rPr>
                <w:b/>
                <w:lang w:val="es-MX"/>
              </w:rPr>
              <w:t xml:space="preserve"> </w:t>
            </w:r>
            <w:r w:rsidRPr="00554A80">
              <w:rPr>
                <w:b/>
              </w:rPr>
              <w:t>BLOCK</w:t>
            </w:r>
            <w:proofErr w:type="gramEnd"/>
            <w:r w:rsidRPr="00554A80">
              <w:rPr>
                <w:b/>
                <w:lang w:val="es-MX"/>
              </w:rPr>
              <w:t xml:space="preserve"> </w:t>
            </w:r>
            <w:proofErr w:type="spellStart"/>
            <w:r w:rsidRPr="00554A80">
              <w:t>este</w:t>
            </w:r>
            <w:proofErr w:type="spellEnd"/>
            <w:r w:rsidRPr="00554A80">
              <w:t xml:space="preserve"> </w:t>
            </w:r>
            <w:proofErr w:type="spellStart"/>
            <w:r w:rsidRPr="00554A80">
              <w:t>destinat</w:t>
            </w:r>
            <w:proofErr w:type="spellEnd"/>
            <w:r w:rsidRPr="00554A80">
              <w:t xml:space="preserve"> </w:t>
            </w:r>
            <w:proofErr w:type="spellStart"/>
            <w:r w:rsidRPr="00554A80">
              <w:t>pentru</w:t>
            </w:r>
            <w:proofErr w:type="spellEnd"/>
            <w:r w:rsidRPr="00554A80">
              <w:t xml:space="preserve"> </w:t>
            </w:r>
            <w:proofErr w:type="spellStart"/>
            <w:r w:rsidRPr="00554A80">
              <w:t>controlul</w:t>
            </w:r>
            <w:proofErr w:type="spellEnd"/>
            <w:r w:rsidRPr="00554A80">
              <w:t xml:space="preserve"> </w:t>
            </w:r>
            <w:proofErr w:type="spellStart"/>
            <w:r w:rsidRPr="00554A80">
              <w:t>dăunătorilor</w:t>
            </w:r>
            <w:proofErr w:type="spellEnd"/>
            <w:r w:rsidRPr="00554A80">
              <w:t xml:space="preserve"> </w:t>
            </w:r>
            <w:proofErr w:type="spellStart"/>
            <w:r w:rsidRPr="00554A80">
              <w:t>rozătoare</w:t>
            </w:r>
            <w:proofErr w:type="spellEnd"/>
            <w:r w:rsidRPr="00554A80">
              <w:t xml:space="preserve"> </w:t>
            </w:r>
            <w:proofErr w:type="spellStart"/>
            <w:r w:rsidRPr="00554A80">
              <w:t>în</w:t>
            </w:r>
            <w:proofErr w:type="spellEnd"/>
            <w:r w:rsidRPr="00554A80">
              <w:t xml:space="preserve"> </w:t>
            </w:r>
            <w:proofErr w:type="spellStart"/>
            <w:r w:rsidRPr="00554A80">
              <w:t>și</w:t>
            </w:r>
            <w:proofErr w:type="spellEnd"/>
            <w:r w:rsidRPr="00554A80">
              <w:t xml:space="preserve"> </w:t>
            </w:r>
            <w:proofErr w:type="spellStart"/>
            <w:r w:rsidRPr="00554A80">
              <w:t>în</w:t>
            </w:r>
            <w:proofErr w:type="spellEnd"/>
            <w:r w:rsidRPr="00554A80">
              <w:t xml:space="preserve"> </w:t>
            </w:r>
            <w:proofErr w:type="spellStart"/>
            <w:r w:rsidRPr="00554A80">
              <w:t>jurul</w:t>
            </w:r>
            <w:proofErr w:type="spellEnd"/>
            <w:r w:rsidRPr="00554A80">
              <w:t xml:space="preserve"> </w:t>
            </w:r>
            <w:proofErr w:type="spellStart"/>
            <w:r w:rsidRPr="00554A80">
              <w:t>clădirilor</w:t>
            </w:r>
            <w:proofErr w:type="spellEnd"/>
            <w:r w:rsidRPr="00554A80">
              <w:t xml:space="preserve">, </w:t>
            </w:r>
            <w:proofErr w:type="spellStart"/>
            <w:r w:rsidRPr="00554A80">
              <w:t>inclusiv</w:t>
            </w:r>
            <w:proofErr w:type="spellEnd"/>
            <w:r w:rsidRPr="00554A80">
              <w:t xml:space="preserve"> </w:t>
            </w:r>
            <w:proofErr w:type="spellStart"/>
            <w:r w:rsidRPr="00554A80">
              <w:t>cladiri</w:t>
            </w:r>
            <w:proofErr w:type="spellEnd"/>
            <w:r w:rsidRPr="00554A80">
              <w:t xml:space="preserve"> </w:t>
            </w:r>
            <w:proofErr w:type="spellStart"/>
            <w:r w:rsidRPr="00554A80">
              <w:t>industriale</w:t>
            </w:r>
            <w:proofErr w:type="spellEnd"/>
            <w:r w:rsidRPr="00554A80">
              <w:t xml:space="preserve">, </w:t>
            </w:r>
            <w:proofErr w:type="spellStart"/>
            <w:r w:rsidRPr="00554A80">
              <w:t>în</w:t>
            </w:r>
            <w:proofErr w:type="spellEnd"/>
            <w:r w:rsidRPr="00554A80">
              <w:t xml:space="preserve"> </w:t>
            </w:r>
            <w:proofErr w:type="spellStart"/>
            <w:r w:rsidRPr="00554A80">
              <w:t>pivnițe</w:t>
            </w:r>
            <w:proofErr w:type="spellEnd"/>
            <w:r w:rsidRPr="00554A80">
              <w:t xml:space="preserve">, </w:t>
            </w:r>
            <w:proofErr w:type="spellStart"/>
            <w:r w:rsidRPr="00554A80">
              <w:t>garaje</w:t>
            </w:r>
            <w:proofErr w:type="spellEnd"/>
            <w:r w:rsidRPr="00554A80">
              <w:t xml:space="preserve">, </w:t>
            </w:r>
            <w:proofErr w:type="spellStart"/>
            <w:r w:rsidRPr="00554A80">
              <w:t>debarale</w:t>
            </w:r>
            <w:proofErr w:type="spellEnd"/>
            <w:r w:rsidRPr="00554A80">
              <w:t xml:space="preserve">, </w:t>
            </w:r>
            <w:proofErr w:type="spellStart"/>
            <w:r w:rsidRPr="00554A80">
              <w:t>grădini</w:t>
            </w:r>
            <w:proofErr w:type="spellEnd"/>
            <w:r w:rsidRPr="00554A80">
              <w:t xml:space="preserve">, </w:t>
            </w:r>
            <w:proofErr w:type="spellStart"/>
            <w:r w:rsidRPr="00554A80">
              <w:t>ferme</w:t>
            </w:r>
            <w:proofErr w:type="spellEnd"/>
            <w:r w:rsidRPr="00554A80">
              <w:t xml:space="preserve"> </w:t>
            </w:r>
            <w:proofErr w:type="spellStart"/>
            <w:r w:rsidRPr="00554A80">
              <w:t>și</w:t>
            </w:r>
            <w:proofErr w:type="spellEnd"/>
            <w:r w:rsidRPr="00554A80">
              <w:t xml:space="preserve"> case.</w:t>
            </w:r>
          </w:p>
          <w:p w:rsidR="00BB0745" w:rsidRPr="00554A80" w:rsidRDefault="00BB0745" w:rsidP="00554A80">
            <w:pPr>
              <w:jc w:val="both"/>
            </w:pPr>
            <w:proofErr w:type="spellStart"/>
            <w:r w:rsidRPr="00554A80">
              <w:t>Pentru</w:t>
            </w:r>
            <w:proofErr w:type="spellEnd"/>
            <w:r w:rsidRPr="00554A80">
              <w:t xml:space="preserve"> </w:t>
            </w:r>
            <w:proofErr w:type="spellStart"/>
            <w:r w:rsidRPr="00554A80">
              <w:rPr>
                <w:u w:val="single"/>
              </w:rPr>
              <w:t>uz</w:t>
            </w:r>
            <w:proofErr w:type="spellEnd"/>
            <w:r w:rsidRPr="00554A80">
              <w:rPr>
                <w:u w:val="single"/>
              </w:rPr>
              <w:t xml:space="preserve"> </w:t>
            </w:r>
            <w:proofErr w:type="spellStart"/>
            <w:r w:rsidRPr="00554A80">
              <w:rPr>
                <w:u w:val="single"/>
              </w:rPr>
              <w:t>profesional</w:t>
            </w:r>
            <w:proofErr w:type="spellEnd"/>
            <w:r w:rsidRPr="00554A80">
              <w:t xml:space="preserve">, </w:t>
            </w:r>
            <w:r w:rsidRPr="00554A80">
              <w:rPr>
                <w:b/>
                <w:lang w:val="es-MX"/>
              </w:rPr>
              <w:t>V</w:t>
            </w:r>
            <w:r w:rsidR="00C4284B" w:rsidRPr="00554A80">
              <w:rPr>
                <w:b/>
                <w:lang w:val="es-MX"/>
              </w:rPr>
              <w:t>ARAT</w:t>
            </w:r>
            <w:r w:rsidRPr="00554A80">
              <w:rPr>
                <w:b/>
              </w:rPr>
              <w:t xml:space="preserve"> BLOCK</w:t>
            </w:r>
            <w:r w:rsidRPr="00554A80">
              <w:t xml:space="preserve"> </w:t>
            </w:r>
            <w:proofErr w:type="spellStart"/>
            <w:r w:rsidRPr="00554A80">
              <w:t>poate</w:t>
            </w:r>
            <w:proofErr w:type="spellEnd"/>
            <w:r w:rsidRPr="00554A80">
              <w:t xml:space="preserve"> fi </w:t>
            </w:r>
            <w:proofErr w:type="spellStart"/>
            <w:r w:rsidRPr="00554A80">
              <w:t>folosit</w:t>
            </w:r>
            <w:proofErr w:type="spellEnd"/>
            <w:r w:rsidRPr="00554A80">
              <w:t xml:space="preserve">, </w:t>
            </w:r>
            <w:proofErr w:type="spellStart"/>
            <w:r w:rsidRPr="00554A80">
              <w:t>în</w:t>
            </w:r>
            <w:proofErr w:type="spellEnd"/>
            <w:r w:rsidRPr="00554A80">
              <w:t xml:space="preserve"> </w:t>
            </w:r>
            <w:proofErr w:type="spellStart"/>
            <w:r w:rsidRPr="00554A80">
              <w:t>și</w:t>
            </w:r>
            <w:proofErr w:type="spellEnd"/>
            <w:r w:rsidRPr="00554A80">
              <w:t xml:space="preserve"> </w:t>
            </w:r>
            <w:proofErr w:type="spellStart"/>
            <w:r w:rsidRPr="00554A80">
              <w:t>în</w:t>
            </w:r>
            <w:proofErr w:type="spellEnd"/>
            <w:r w:rsidRPr="00554A80">
              <w:t xml:space="preserve"> </w:t>
            </w:r>
            <w:proofErr w:type="spellStart"/>
            <w:r w:rsidRPr="00554A80">
              <w:t>jurul</w:t>
            </w:r>
            <w:proofErr w:type="spellEnd"/>
            <w:r w:rsidRPr="00554A80">
              <w:t xml:space="preserve"> </w:t>
            </w:r>
            <w:proofErr w:type="spellStart"/>
            <w:r w:rsidRPr="00554A80">
              <w:t>constructiilor</w:t>
            </w:r>
            <w:proofErr w:type="spellEnd"/>
            <w:r w:rsidRPr="00554A80">
              <w:t xml:space="preserve"> </w:t>
            </w:r>
            <w:proofErr w:type="spellStart"/>
            <w:r w:rsidRPr="00554A80">
              <w:t>civile</w:t>
            </w:r>
            <w:proofErr w:type="spellEnd"/>
            <w:r w:rsidRPr="00554A80">
              <w:t xml:space="preserve">, a </w:t>
            </w:r>
            <w:proofErr w:type="spellStart"/>
            <w:r w:rsidRPr="00554A80">
              <w:t>cladirilor</w:t>
            </w:r>
            <w:proofErr w:type="spellEnd"/>
            <w:r w:rsidRPr="00554A80">
              <w:t xml:space="preserve"> </w:t>
            </w:r>
            <w:proofErr w:type="spellStart"/>
            <w:r w:rsidRPr="00554A80">
              <w:t>industriale</w:t>
            </w:r>
            <w:proofErr w:type="spellEnd"/>
            <w:r w:rsidRPr="00554A80">
              <w:t xml:space="preserve"> (</w:t>
            </w:r>
            <w:proofErr w:type="spellStart"/>
            <w:r w:rsidRPr="00554A80">
              <w:t>inclusiv</w:t>
            </w:r>
            <w:proofErr w:type="spellEnd"/>
            <w:r w:rsidRPr="00554A80">
              <w:t xml:space="preserve"> </w:t>
            </w:r>
            <w:proofErr w:type="spellStart"/>
            <w:r w:rsidRPr="00554A80">
              <w:t>depozite</w:t>
            </w:r>
            <w:proofErr w:type="spellEnd"/>
            <w:r w:rsidRPr="00554A80">
              <w:t>).</w:t>
            </w:r>
          </w:p>
        </w:tc>
      </w:tr>
    </w:tbl>
    <w:p w:rsidR="00B66405" w:rsidRPr="00554A80" w:rsidRDefault="00B66405" w:rsidP="00554A80">
      <w:pPr>
        <w:pStyle w:val="Default"/>
        <w:jc w:val="both"/>
        <w:rPr>
          <w:rFonts w:ascii="Times New Roman" w:hAnsi="Times New Roman" w:cs="Times New Roman"/>
          <w:lang w:val="ro-RO"/>
        </w:rPr>
      </w:pPr>
    </w:p>
    <w:p w:rsidR="00B66405" w:rsidRPr="00554A80" w:rsidRDefault="00B66405" w:rsidP="00554A80">
      <w:pPr>
        <w:pStyle w:val="Default"/>
        <w:jc w:val="both"/>
        <w:rPr>
          <w:rFonts w:ascii="Times New Roman" w:hAnsi="Times New Roman" w:cs="Times New Roman"/>
          <w:b/>
          <w:lang w:val="ro-RO"/>
        </w:rPr>
      </w:pPr>
      <w:r w:rsidRPr="00554A80">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D27580" w:rsidRPr="00554A80" w:rsidRDefault="00B66405" w:rsidP="00554A80">
            <w:pPr>
              <w:pStyle w:val="CM4"/>
              <w:jc w:val="both"/>
              <w:rPr>
                <w:rFonts w:ascii="Times New Roman" w:hAnsi="Times New Roman"/>
                <w:color w:val="000000"/>
                <w:lang w:val="es-MX"/>
              </w:rPr>
            </w:pPr>
            <w:r w:rsidRPr="00554A80">
              <w:rPr>
                <w:rFonts w:ascii="Times New Roman" w:hAnsi="Times New Roman"/>
                <w:b/>
                <w:color w:val="000000"/>
                <w:lang w:val="ro-RO"/>
              </w:rPr>
              <w:t xml:space="preserve">TIPUL PREPARATULUI </w:t>
            </w:r>
            <w:r w:rsidR="00385365" w:rsidRPr="00554A80">
              <w:rPr>
                <w:rFonts w:ascii="Times New Roman" w:hAnsi="Times New Roman"/>
                <w:b/>
                <w:color w:val="000000"/>
                <w:lang w:val="ro-RO"/>
              </w:rPr>
              <w:t xml:space="preserve">: </w:t>
            </w:r>
            <w:r w:rsidR="00C42B78" w:rsidRPr="00554A80">
              <w:rPr>
                <w:rFonts w:ascii="Times New Roman" w:hAnsi="Times New Roman"/>
                <w:b/>
                <w:color w:val="000000"/>
              </w:rPr>
              <w:t>VARAT BLOCK</w:t>
            </w:r>
            <w:r w:rsidR="00C42B78" w:rsidRPr="00554A80">
              <w:rPr>
                <w:rFonts w:ascii="Times New Roman" w:hAnsi="Times New Roman"/>
                <w:color w:val="000000"/>
                <w:lang w:val="es-MX"/>
              </w:rPr>
              <w:t xml:space="preserve"> este o formulare </w:t>
            </w:r>
            <w:proofErr w:type="spellStart"/>
            <w:r w:rsidR="00C42B78" w:rsidRPr="00554A80">
              <w:rPr>
                <w:rFonts w:ascii="Times New Roman" w:hAnsi="Times New Roman"/>
                <w:color w:val="000000"/>
                <w:lang w:val="es-MX"/>
              </w:rPr>
              <w:t>solid</w:t>
            </w:r>
            <w:proofErr w:type="spellEnd"/>
            <w:r w:rsidR="00C42B78" w:rsidRPr="00554A80">
              <w:rPr>
                <w:rFonts w:ascii="Times New Roman" w:hAnsi="Times New Roman"/>
                <w:color w:val="000000"/>
                <w:lang w:val="ro-RO"/>
              </w:rPr>
              <w:t>ă</w:t>
            </w:r>
            <w:r w:rsidR="00C42B78" w:rsidRPr="00554A80">
              <w:rPr>
                <w:rFonts w:ascii="Times New Roman" w:hAnsi="Times New Roman"/>
                <w:color w:val="000000"/>
                <w:lang w:val="es-MX"/>
              </w:rPr>
              <w:t xml:space="preserve">, sub </w:t>
            </w:r>
            <w:proofErr w:type="spellStart"/>
            <w:r w:rsidR="00C42B78" w:rsidRPr="00554A80">
              <w:rPr>
                <w:rFonts w:ascii="Times New Roman" w:hAnsi="Times New Roman"/>
                <w:color w:val="000000"/>
                <w:lang w:val="es-MX"/>
              </w:rPr>
              <w:t>formă</w:t>
            </w:r>
            <w:proofErr w:type="spellEnd"/>
            <w:r w:rsidR="00C42B78" w:rsidRPr="00554A80">
              <w:rPr>
                <w:rFonts w:ascii="Times New Roman" w:hAnsi="Times New Roman"/>
                <w:color w:val="000000"/>
                <w:lang w:val="es-MX"/>
              </w:rPr>
              <w:t xml:space="preserve"> de </w:t>
            </w:r>
            <w:proofErr w:type="spellStart"/>
            <w:r w:rsidR="00C42B78" w:rsidRPr="00554A80">
              <w:rPr>
                <w:rFonts w:ascii="Times New Roman" w:hAnsi="Times New Roman"/>
                <w:color w:val="000000"/>
                <w:lang w:val="es-MX"/>
              </w:rPr>
              <w:t>cuburi</w:t>
            </w:r>
            <w:proofErr w:type="spellEnd"/>
            <w:r w:rsidR="00C42B78" w:rsidRPr="00554A80">
              <w:rPr>
                <w:rFonts w:ascii="Times New Roman" w:hAnsi="Times New Roman"/>
                <w:color w:val="000000"/>
                <w:lang w:val="es-MX"/>
              </w:rPr>
              <w:t xml:space="preserve"> </w:t>
            </w:r>
            <w:proofErr w:type="spellStart"/>
            <w:r w:rsidR="00C42B78" w:rsidRPr="00554A80">
              <w:rPr>
                <w:rFonts w:ascii="Times New Roman" w:hAnsi="Times New Roman"/>
                <w:color w:val="000000"/>
                <w:lang w:val="es-MX"/>
              </w:rPr>
              <w:t>parafinate</w:t>
            </w:r>
            <w:proofErr w:type="spellEnd"/>
            <w:r w:rsidR="00C42B78" w:rsidRPr="00554A80">
              <w:rPr>
                <w:rFonts w:ascii="Times New Roman" w:hAnsi="Times New Roman"/>
                <w:color w:val="000000"/>
                <w:lang w:val="es-MX"/>
              </w:rPr>
              <w:t xml:space="preserve">, de </w:t>
            </w:r>
            <w:proofErr w:type="spellStart"/>
            <w:r w:rsidR="00C42B78" w:rsidRPr="00554A80">
              <w:rPr>
                <w:rFonts w:ascii="Times New Roman" w:hAnsi="Times New Roman"/>
                <w:color w:val="000000"/>
                <w:lang w:val="es-MX"/>
              </w:rPr>
              <w:t>culoare</w:t>
            </w:r>
            <w:proofErr w:type="spellEnd"/>
            <w:r w:rsidR="00C42B78" w:rsidRPr="00554A80">
              <w:rPr>
                <w:rFonts w:ascii="Times New Roman" w:hAnsi="Times New Roman"/>
                <w:color w:val="000000"/>
                <w:lang w:val="es-MX"/>
              </w:rPr>
              <w:t xml:space="preserve"> </w:t>
            </w:r>
            <w:proofErr w:type="spellStart"/>
            <w:r w:rsidR="00C42B78" w:rsidRPr="00554A80">
              <w:rPr>
                <w:rFonts w:ascii="Times New Roman" w:hAnsi="Times New Roman"/>
                <w:color w:val="000000"/>
                <w:lang w:val="es-MX"/>
              </w:rPr>
              <w:t>albastră</w:t>
            </w:r>
            <w:proofErr w:type="spellEnd"/>
            <w:r w:rsidR="000A6C24" w:rsidRPr="00554A80">
              <w:rPr>
                <w:rFonts w:ascii="Times New Roman" w:hAnsi="Times New Roman"/>
                <w:color w:val="000000"/>
                <w:lang w:val="es-MX"/>
              </w:rPr>
              <w:t>,</w:t>
            </w:r>
            <w:r w:rsidR="000A6C24" w:rsidRPr="00554A80">
              <w:rPr>
                <w:rFonts w:ascii="Times New Roman" w:hAnsi="Times New Roman"/>
                <w:lang w:val="es-MX"/>
              </w:rPr>
              <w:t xml:space="preserve"> </w:t>
            </w:r>
            <w:r w:rsidR="000A6C24" w:rsidRPr="00554A80">
              <w:rPr>
                <w:rFonts w:ascii="Times New Roman" w:hAnsi="Times New Roman"/>
                <w:color w:val="000000"/>
                <w:lang w:val="es-MX"/>
              </w:rPr>
              <w:t xml:space="preserve">este o </w:t>
            </w:r>
            <w:proofErr w:type="spellStart"/>
            <w:r w:rsidR="000A6C24" w:rsidRPr="00554A80">
              <w:rPr>
                <w:rFonts w:ascii="Times New Roman" w:hAnsi="Times New Roman"/>
                <w:color w:val="000000"/>
                <w:lang w:val="es-MX"/>
              </w:rPr>
              <w:t>momeală</w:t>
            </w:r>
            <w:proofErr w:type="spellEnd"/>
            <w:r w:rsidR="000A6C24" w:rsidRPr="00554A80">
              <w:rPr>
                <w:rFonts w:ascii="Times New Roman" w:hAnsi="Times New Roman"/>
                <w:color w:val="000000"/>
                <w:lang w:val="es-MX"/>
              </w:rPr>
              <w:t xml:space="preserve"> </w:t>
            </w:r>
            <w:proofErr w:type="spellStart"/>
            <w:r w:rsidR="000A6C24" w:rsidRPr="00554A80">
              <w:rPr>
                <w:rFonts w:ascii="Times New Roman" w:hAnsi="Times New Roman"/>
                <w:color w:val="000000"/>
                <w:lang w:val="es-MX"/>
              </w:rPr>
              <w:t>rodenticidă</w:t>
            </w:r>
            <w:proofErr w:type="spellEnd"/>
            <w:r w:rsidR="000A6C24" w:rsidRPr="00554A80">
              <w:rPr>
                <w:rFonts w:ascii="Times New Roman" w:hAnsi="Times New Roman"/>
                <w:color w:val="000000"/>
                <w:lang w:val="es-MX"/>
              </w:rPr>
              <w:t xml:space="preserve"> gata de </w:t>
            </w:r>
            <w:proofErr w:type="spellStart"/>
            <w:r w:rsidR="000A6C24" w:rsidRPr="00554A80">
              <w:rPr>
                <w:rFonts w:ascii="Times New Roman" w:hAnsi="Times New Roman"/>
                <w:color w:val="000000"/>
                <w:lang w:val="es-MX"/>
              </w:rPr>
              <w:t>utilizat</w:t>
            </w:r>
            <w:proofErr w:type="spellEnd"/>
            <w:r w:rsidR="000A6C24" w:rsidRPr="00554A80">
              <w:rPr>
                <w:rFonts w:ascii="Times New Roman" w:hAnsi="Times New Roman"/>
                <w:color w:val="000000"/>
                <w:lang w:val="es-MX"/>
              </w:rPr>
              <w:t xml:space="preserve">, pe baza </w:t>
            </w:r>
            <w:proofErr w:type="spellStart"/>
            <w:r w:rsidR="000A6C24" w:rsidRPr="00554A80">
              <w:rPr>
                <w:rFonts w:ascii="Times New Roman" w:hAnsi="Times New Roman"/>
                <w:color w:val="000000"/>
                <w:lang w:val="es-MX"/>
              </w:rPr>
              <w:t>substanței</w:t>
            </w:r>
            <w:proofErr w:type="spellEnd"/>
            <w:r w:rsidR="000A6C24" w:rsidRPr="00554A80">
              <w:rPr>
                <w:rFonts w:ascii="Times New Roman" w:hAnsi="Times New Roman"/>
                <w:color w:val="000000"/>
                <w:lang w:val="es-MX"/>
              </w:rPr>
              <w:t xml:space="preserve"> active </w:t>
            </w:r>
            <w:proofErr w:type="spellStart"/>
            <w:r w:rsidR="000A6C24" w:rsidRPr="00554A80">
              <w:rPr>
                <w:rFonts w:ascii="Times New Roman" w:hAnsi="Times New Roman"/>
                <w:i/>
                <w:color w:val="000000"/>
                <w:lang w:val="es-MX"/>
              </w:rPr>
              <w:t>Brodifacoum</w:t>
            </w:r>
            <w:proofErr w:type="spellEnd"/>
            <w:r w:rsidR="00554A80">
              <w:rPr>
                <w:rFonts w:ascii="Times New Roman" w:hAnsi="Times New Roman"/>
                <w:color w:val="000000"/>
                <w:lang w:val="es-MX"/>
              </w:rPr>
              <w:t>.</w:t>
            </w:r>
          </w:p>
          <w:p w:rsidR="00280A77" w:rsidRPr="00554A80" w:rsidRDefault="00280A77" w:rsidP="00554A80">
            <w:pPr>
              <w:pStyle w:val="Default"/>
              <w:jc w:val="both"/>
              <w:rPr>
                <w:rFonts w:ascii="Times New Roman" w:hAnsi="Times New Roman" w:cs="Times New Roman"/>
                <w:lang w:val="es-MX"/>
              </w:rPr>
            </w:pPr>
            <w:r w:rsidRPr="00554A80">
              <w:rPr>
                <w:rFonts w:ascii="Times New Roman" w:hAnsi="Times New Roman" w:cs="Times New Roman"/>
                <w:lang w:val="ro-RO"/>
              </w:rPr>
              <w:t>Momeala rodenticida sub forma de bloc cerat cu 0,005% brodifacoum ca substanta activa, pentru combaterea soarecilor de casa (</w:t>
            </w:r>
            <w:r w:rsidRPr="00554A80">
              <w:rPr>
                <w:rFonts w:ascii="Times New Roman" w:hAnsi="Times New Roman" w:cs="Times New Roman"/>
                <w:i/>
                <w:lang w:val="ro-RO"/>
              </w:rPr>
              <w:t>Mus musculus</w:t>
            </w:r>
            <w:r w:rsidRPr="00554A80">
              <w:rPr>
                <w:rFonts w:ascii="Times New Roman" w:hAnsi="Times New Roman" w:cs="Times New Roman"/>
                <w:lang w:val="ro-RO"/>
              </w:rPr>
              <w:t>) si a sobolanilor (</w:t>
            </w:r>
            <w:r w:rsidRPr="00554A80">
              <w:rPr>
                <w:rFonts w:ascii="Times New Roman" w:hAnsi="Times New Roman" w:cs="Times New Roman"/>
                <w:i/>
                <w:lang w:val="ro-RO"/>
              </w:rPr>
              <w:t>Rattus norvegicus</w:t>
            </w:r>
            <w:r w:rsidRPr="00554A80">
              <w:rPr>
                <w:rFonts w:ascii="Times New Roman" w:hAnsi="Times New Roman" w:cs="Times New Roman"/>
                <w:lang w:val="ro-RO"/>
              </w:rPr>
              <w:t xml:space="preserve"> – sobolanul cenusiu si </w:t>
            </w:r>
            <w:r w:rsidRPr="00554A80">
              <w:rPr>
                <w:rFonts w:ascii="Times New Roman" w:hAnsi="Times New Roman" w:cs="Times New Roman"/>
                <w:i/>
                <w:lang w:val="ro-RO"/>
              </w:rPr>
              <w:t>Rattus rattus</w:t>
            </w:r>
            <w:r w:rsidRPr="00554A80">
              <w:rPr>
                <w:rFonts w:ascii="Times New Roman" w:hAnsi="Times New Roman" w:cs="Times New Roman"/>
                <w:lang w:val="ro-RO"/>
              </w:rPr>
              <w:t xml:space="preserve"> – sobolanul de acoperis) – juvenili si adulti, utilizare profesionala si neprofesionala.</w:t>
            </w:r>
          </w:p>
        </w:tc>
      </w:tr>
    </w:tbl>
    <w:p w:rsidR="00B66405" w:rsidRPr="00554A80" w:rsidRDefault="00B66405" w:rsidP="00554A80">
      <w:pPr>
        <w:jc w:val="both"/>
        <w:rPr>
          <w:b/>
          <w:lang w:val="ro-RO"/>
        </w:rPr>
      </w:pPr>
    </w:p>
    <w:p w:rsidR="00B66405" w:rsidRPr="00554A80" w:rsidRDefault="00B66405" w:rsidP="00554A80">
      <w:pPr>
        <w:jc w:val="both"/>
        <w:rPr>
          <w:b/>
          <w:color w:val="000000"/>
          <w:lang w:val="ro-RO"/>
        </w:rPr>
      </w:pPr>
      <w:r w:rsidRPr="00554A80">
        <w:rPr>
          <w:b/>
          <w:color w:val="000000"/>
          <w:lang w:val="ro-RO"/>
        </w:rPr>
        <w:t>IX</w:t>
      </w:r>
      <w:r w:rsidR="00F368B3">
        <w:rPr>
          <w:b/>
          <w:color w:val="000000"/>
          <w:lang w:val="ro-RO"/>
        </w:rPr>
        <w:t>.</w:t>
      </w:r>
      <w:r w:rsidRPr="00554A80">
        <w:rPr>
          <w:color w:val="000000"/>
          <w:lang w:val="ro-RO"/>
        </w:rPr>
        <w:t xml:space="preserve"> </w:t>
      </w:r>
      <w:r w:rsidR="00774E2B" w:rsidRPr="00554A80">
        <w:rPr>
          <w:b/>
          <w:color w:val="000000"/>
          <w:lang w:val="ro-RO"/>
        </w:rPr>
        <w:t xml:space="preserve">COMPOZITIA CALITATIVĂ </w:t>
      </w:r>
      <w:r w:rsidR="00C43A97" w:rsidRPr="00554A80">
        <w:rPr>
          <w:b/>
          <w:color w:val="000000"/>
          <w:lang w:val="ro-RO"/>
        </w:rPr>
        <w:t xml:space="preserve">SI CANTITATIVĂ </w:t>
      </w:r>
    </w:p>
    <w:p w:rsidR="00B66405" w:rsidRPr="00554A80" w:rsidRDefault="00B66405" w:rsidP="00554A80">
      <w:pPr>
        <w:pStyle w:val="ListParagraph"/>
        <w:numPr>
          <w:ilvl w:val="0"/>
          <w:numId w:val="14"/>
        </w:numPr>
        <w:jc w:val="both"/>
        <w:rPr>
          <w:i/>
          <w:lang w:val="ro-RO"/>
        </w:rPr>
      </w:pPr>
      <w:r w:rsidRPr="00554A80">
        <w:rPr>
          <w:b/>
          <w:color w:val="000000"/>
          <w:lang w:val="ro-RO"/>
        </w:rPr>
        <w:t>Substan</w:t>
      </w:r>
      <w:r w:rsidR="00D27580" w:rsidRPr="00554A80">
        <w:rPr>
          <w:b/>
          <w:color w:val="000000"/>
          <w:lang w:val="ro-RO"/>
        </w:rPr>
        <w:t>t</w:t>
      </w:r>
      <w:r w:rsidRPr="00554A80">
        <w:rPr>
          <w:b/>
          <w:color w:val="000000"/>
          <w:lang w:val="ro-RO"/>
        </w:rPr>
        <w:t>a activă</w:t>
      </w:r>
      <w:r w:rsidRPr="00554A80">
        <w:rPr>
          <w:color w:val="000000"/>
          <w:lang w:val="ro-RO"/>
        </w:rPr>
        <w:t xml:space="preserve"> (</w:t>
      </w:r>
      <w:r w:rsidRPr="00554A80">
        <w:rPr>
          <w:i/>
          <w:color w:val="000000"/>
          <w:lang w:val="ro-RO"/>
        </w:rPr>
        <w:t>se completează pentru fiecare substan</w:t>
      </w:r>
      <w:r w:rsidR="00385365" w:rsidRPr="00554A80">
        <w:rPr>
          <w:i/>
          <w:color w:val="000000"/>
          <w:lang w:val="ro-RO"/>
        </w:rPr>
        <w:t>t</w:t>
      </w:r>
      <w:r w:rsidRPr="00554A80">
        <w:rPr>
          <w:i/>
          <w:color w:val="000000"/>
          <w:lang w:val="ro-RO"/>
        </w:rPr>
        <w:t>ă</w:t>
      </w:r>
      <w:r w:rsidRPr="00554A80">
        <w:rPr>
          <w:color w:val="000000"/>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C42B78" w:rsidRPr="00554A80" w:rsidTr="00C42B78">
        <w:tc>
          <w:tcPr>
            <w:tcW w:w="2410" w:type="dxa"/>
            <w:shd w:val="clear" w:color="auto" w:fill="auto"/>
          </w:tcPr>
          <w:p w:rsidR="00C42B78" w:rsidRPr="00554A80" w:rsidRDefault="00C42B78" w:rsidP="00554A80">
            <w:pPr>
              <w:pStyle w:val="NoSpacing"/>
              <w:jc w:val="both"/>
              <w:rPr>
                <w:lang w:val="ro-RO"/>
              </w:rPr>
            </w:pPr>
            <w:r w:rsidRPr="00554A80">
              <w:rPr>
                <w:lang w:val="ro-RO"/>
              </w:rPr>
              <w:t>Denumirea comună</w:t>
            </w:r>
          </w:p>
        </w:tc>
        <w:tc>
          <w:tcPr>
            <w:tcW w:w="7513" w:type="dxa"/>
            <w:shd w:val="clear" w:color="auto" w:fill="auto"/>
            <w:vAlign w:val="center"/>
          </w:tcPr>
          <w:p w:rsidR="00C42B78" w:rsidRPr="00554A80" w:rsidRDefault="00C42B78" w:rsidP="00554A80">
            <w:pPr>
              <w:jc w:val="both"/>
              <w:rPr>
                <w:bCs/>
                <w:lang w:val="it-IT"/>
              </w:rPr>
            </w:pPr>
            <w:r w:rsidRPr="00554A80">
              <w:rPr>
                <w:lang w:val="fr-FR"/>
              </w:rPr>
              <w:t>BRODIFACOUM</w:t>
            </w:r>
          </w:p>
        </w:tc>
      </w:tr>
      <w:tr w:rsidR="00C42B78" w:rsidRPr="00554A80" w:rsidTr="00C42B78">
        <w:tc>
          <w:tcPr>
            <w:tcW w:w="2410" w:type="dxa"/>
            <w:shd w:val="clear" w:color="auto" w:fill="auto"/>
          </w:tcPr>
          <w:p w:rsidR="00C42B78" w:rsidRPr="00554A80" w:rsidRDefault="00C42B78" w:rsidP="00554A80">
            <w:pPr>
              <w:pStyle w:val="NoSpacing"/>
              <w:jc w:val="both"/>
              <w:rPr>
                <w:lang w:val="ro-RO"/>
              </w:rPr>
            </w:pPr>
            <w:r w:rsidRPr="00554A80">
              <w:rPr>
                <w:lang w:val="ro-RO"/>
              </w:rPr>
              <w:t>Denumirea IUPAC</w:t>
            </w:r>
          </w:p>
        </w:tc>
        <w:tc>
          <w:tcPr>
            <w:tcW w:w="7513" w:type="dxa"/>
            <w:shd w:val="clear" w:color="auto" w:fill="auto"/>
            <w:vAlign w:val="center"/>
          </w:tcPr>
          <w:p w:rsidR="00C42B78" w:rsidRPr="00554A80" w:rsidRDefault="00C42B78" w:rsidP="00554A80">
            <w:pPr>
              <w:jc w:val="both"/>
              <w:rPr>
                <w:bCs/>
                <w:lang w:val="it-IT"/>
              </w:rPr>
            </w:pPr>
            <w:r w:rsidRPr="00554A80">
              <w:rPr>
                <w:lang w:val="ro-RO"/>
              </w:rPr>
              <w:t>3-[3-[4-(4-bromophenyl) phenyl] tetralin-1-yl]-2-hydroxy-chromen-4-one</w:t>
            </w:r>
          </w:p>
        </w:tc>
      </w:tr>
      <w:tr w:rsidR="00C42B78" w:rsidRPr="00554A80" w:rsidTr="00C42B78">
        <w:tc>
          <w:tcPr>
            <w:tcW w:w="2410" w:type="dxa"/>
            <w:shd w:val="clear" w:color="auto" w:fill="auto"/>
          </w:tcPr>
          <w:p w:rsidR="00C42B78" w:rsidRPr="00554A80" w:rsidRDefault="00C42B78" w:rsidP="00554A80">
            <w:pPr>
              <w:pStyle w:val="NoSpacing"/>
              <w:jc w:val="both"/>
              <w:rPr>
                <w:lang w:val="ro-RO"/>
              </w:rPr>
            </w:pPr>
            <w:r w:rsidRPr="00554A80">
              <w:rPr>
                <w:lang w:val="ro-RO"/>
              </w:rPr>
              <w:t>Numar CAS</w:t>
            </w:r>
          </w:p>
        </w:tc>
        <w:tc>
          <w:tcPr>
            <w:tcW w:w="7513" w:type="dxa"/>
            <w:shd w:val="clear" w:color="auto" w:fill="auto"/>
            <w:vAlign w:val="center"/>
          </w:tcPr>
          <w:p w:rsidR="00C42B78" w:rsidRPr="00554A80" w:rsidRDefault="00C42B78" w:rsidP="00554A80">
            <w:pPr>
              <w:jc w:val="both"/>
              <w:rPr>
                <w:bCs/>
                <w:lang w:val="it-IT"/>
              </w:rPr>
            </w:pPr>
            <w:r w:rsidRPr="00554A80">
              <w:rPr>
                <w:bCs/>
                <w:lang w:val="it-IT"/>
              </w:rPr>
              <w:t>56073-10-0</w:t>
            </w:r>
          </w:p>
        </w:tc>
      </w:tr>
      <w:tr w:rsidR="00C42B78" w:rsidRPr="00554A80" w:rsidTr="00C42B78">
        <w:tc>
          <w:tcPr>
            <w:tcW w:w="2410" w:type="dxa"/>
            <w:shd w:val="clear" w:color="auto" w:fill="auto"/>
          </w:tcPr>
          <w:p w:rsidR="00C42B78" w:rsidRPr="00554A80" w:rsidRDefault="00C42B78" w:rsidP="00554A80">
            <w:pPr>
              <w:pStyle w:val="NoSpacing"/>
              <w:jc w:val="both"/>
              <w:rPr>
                <w:lang w:val="ro-RO"/>
              </w:rPr>
            </w:pPr>
            <w:r w:rsidRPr="00554A80">
              <w:rPr>
                <w:lang w:val="ro-RO"/>
              </w:rPr>
              <w:t>Numar CE</w:t>
            </w:r>
          </w:p>
        </w:tc>
        <w:tc>
          <w:tcPr>
            <w:tcW w:w="7513" w:type="dxa"/>
            <w:shd w:val="clear" w:color="auto" w:fill="auto"/>
            <w:vAlign w:val="center"/>
          </w:tcPr>
          <w:p w:rsidR="00C42B78" w:rsidRPr="00554A80" w:rsidRDefault="00C42B78" w:rsidP="00554A80">
            <w:pPr>
              <w:jc w:val="both"/>
              <w:rPr>
                <w:bCs/>
                <w:lang w:val="it-IT"/>
              </w:rPr>
            </w:pPr>
            <w:r w:rsidRPr="00554A80">
              <w:rPr>
                <w:bCs/>
                <w:lang w:val="it-IT"/>
              </w:rPr>
              <w:t>259-980-5</w:t>
            </w:r>
          </w:p>
        </w:tc>
      </w:tr>
      <w:tr w:rsidR="00C42B78" w:rsidRPr="00554A80" w:rsidTr="00C42B78">
        <w:tc>
          <w:tcPr>
            <w:tcW w:w="2410" w:type="dxa"/>
            <w:shd w:val="clear" w:color="auto" w:fill="auto"/>
          </w:tcPr>
          <w:p w:rsidR="00C42B78" w:rsidRPr="00554A80" w:rsidRDefault="00C42B78" w:rsidP="00554A80">
            <w:pPr>
              <w:pStyle w:val="NoSpacing"/>
              <w:jc w:val="both"/>
              <w:rPr>
                <w:lang w:val="ro-RO"/>
              </w:rPr>
            </w:pPr>
            <w:r w:rsidRPr="00554A80">
              <w:rPr>
                <w:lang w:val="ro-RO"/>
              </w:rPr>
              <w:t>Continut de substantă activă</w:t>
            </w:r>
          </w:p>
        </w:tc>
        <w:tc>
          <w:tcPr>
            <w:tcW w:w="7513" w:type="dxa"/>
            <w:shd w:val="clear" w:color="auto" w:fill="auto"/>
            <w:vAlign w:val="center"/>
          </w:tcPr>
          <w:p w:rsidR="00C42B78" w:rsidRPr="00554A80" w:rsidRDefault="00C42B78" w:rsidP="00554A80">
            <w:pPr>
              <w:jc w:val="both"/>
              <w:rPr>
                <w:bCs/>
                <w:lang w:val="it-IT"/>
              </w:rPr>
            </w:pPr>
            <w:r w:rsidRPr="00554A80">
              <w:rPr>
                <w:bCs/>
                <w:lang w:val="it-IT"/>
              </w:rPr>
              <w:t xml:space="preserve">0,005 % </w:t>
            </w:r>
          </w:p>
        </w:tc>
      </w:tr>
    </w:tbl>
    <w:p w:rsidR="00B66405" w:rsidRPr="00554A80" w:rsidRDefault="00B66405" w:rsidP="00554A80">
      <w:pPr>
        <w:pStyle w:val="ListParagraph"/>
        <w:numPr>
          <w:ilvl w:val="0"/>
          <w:numId w:val="14"/>
        </w:numPr>
        <w:jc w:val="both"/>
        <w:rPr>
          <w:b/>
          <w:lang w:val="ro-RO"/>
        </w:rPr>
      </w:pPr>
      <w:r w:rsidRPr="00554A80">
        <w:rPr>
          <w:b/>
          <w:lang w:val="ro-RO"/>
        </w:rPr>
        <w:t>Substan</w:t>
      </w:r>
      <w:r w:rsidR="003E25B6" w:rsidRPr="00554A80">
        <w:rPr>
          <w:b/>
          <w:lang w:val="ro-RO"/>
        </w:rPr>
        <w:t>t</w:t>
      </w:r>
      <w:r w:rsidRPr="00554A80">
        <w:rPr>
          <w:b/>
          <w:lang w:val="ro-RO"/>
        </w:rPr>
        <w:t>a inactivă/nonactivă</w:t>
      </w:r>
      <w:r w:rsidR="00385365" w:rsidRPr="00554A80">
        <w:rPr>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C42B78" w:rsidRPr="00554A80" w:rsidTr="00814439">
        <w:tc>
          <w:tcPr>
            <w:tcW w:w="3261" w:type="dxa"/>
            <w:shd w:val="clear" w:color="auto" w:fill="auto"/>
          </w:tcPr>
          <w:p w:rsidR="00C42B78" w:rsidRPr="00554A80" w:rsidRDefault="00C42B78" w:rsidP="00554A80">
            <w:pPr>
              <w:pStyle w:val="NoSpacing"/>
              <w:jc w:val="both"/>
              <w:rPr>
                <w:lang w:val="ro-RO"/>
              </w:rPr>
            </w:pPr>
            <w:r w:rsidRPr="00554A80">
              <w:rPr>
                <w:lang w:val="ro-RO"/>
              </w:rPr>
              <w:t>Denumirea comună</w:t>
            </w:r>
          </w:p>
        </w:tc>
        <w:tc>
          <w:tcPr>
            <w:tcW w:w="6662" w:type="dxa"/>
            <w:shd w:val="clear" w:color="auto" w:fill="auto"/>
            <w:vAlign w:val="center"/>
          </w:tcPr>
          <w:p w:rsidR="00C42B78" w:rsidRPr="00554A80" w:rsidRDefault="00C42B78" w:rsidP="00554A80">
            <w:pPr>
              <w:autoSpaceDE w:val="0"/>
              <w:autoSpaceDN w:val="0"/>
              <w:adjustRightInd w:val="0"/>
              <w:jc w:val="both"/>
              <w:rPr>
                <w:b/>
                <w:bCs/>
                <w:lang w:val="it-IT"/>
              </w:rPr>
            </w:pPr>
            <w:r w:rsidRPr="00554A80">
              <w:rPr>
                <w:bCs/>
                <w:lang w:val="it-IT"/>
              </w:rPr>
              <w:t>Benzoat de denatonium</w:t>
            </w:r>
            <w:r w:rsidRPr="00554A80">
              <w:rPr>
                <w:b/>
                <w:bCs/>
                <w:lang w:val="it-IT"/>
              </w:rPr>
              <w:t xml:space="preserve"> </w:t>
            </w:r>
            <w:r w:rsidRPr="00554A80">
              <w:rPr>
                <w:bCs/>
                <w:lang w:val="it-IT"/>
              </w:rPr>
              <w:t>(agent emitent)</w:t>
            </w:r>
            <w:r w:rsidRPr="00554A80">
              <w:rPr>
                <w:b/>
                <w:bCs/>
                <w:lang w:val="it-IT"/>
              </w:rPr>
              <w:t xml:space="preserve"> </w:t>
            </w:r>
          </w:p>
        </w:tc>
      </w:tr>
      <w:tr w:rsidR="00C42B78" w:rsidRPr="00554A80" w:rsidTr="00814439">
        <w:tc>
          <w:tcPr>
            <w:tcW w:w="3261" w:type="dxa"/>
            <w:shd w:val="clear" w:color="auto" w:fill="auto"/>
          </w:tcPr>
          <w:p w:rsidR="00C42B78" w:rsidRPr="00554A80" w:rsidRDefault="00C42B78" w:rsidP="00554A80">
            <w:pPr>
              <w:pStyle w:val="NoSpacing"/>
              <w:jc w:val="both"/>
              <w:rPr>
                <w:lang w:val="ro-RO"/>
              </w:rPr>
            </w:pPr>
            <w:r w:rsidRPr="00554A80">
              <w:rPr>
                <w:lang w:val="ro-RO"/>
              </w:rPr>
              <w:t>Numar CAS</w:t>
            </w:r>
          </w:p>
        </w:tc>
        <w:tc>
          <w:tcPr>
            <w:tcW w:w="6662" w:type="dxa"/>
            <w:shd w:val="clear" w:color="auto" w:fill="auto"/>
            <w:vAlign w:val="center"/>
          </w:tcPr>
          <w:p w:rsidR="00C42B78" w:rsidRPr="00554A80" w:rsidRDefault="00C42B78" w:rsidP="00554A80">
            <w:pPr>
              <w:jc w:val="both"/>
              <w:rPr>
                <w:bCs/>
                <w:lang w:val="it-IT"/>
              </w:rPr>
            </w:pPr>
            <w:r w:rsidRPr="00554A80">
              <w:rPr>
                <w:bCs/>
                <w:lang w:val="it-IT"/>
              </w:rPr>
              <w:t>3734-33-6</w:t>
            </w:r>
          </w:p>
        </w:tc>
      </w:tr>
      <w:tr w:rsidR="00C42B78" w:rsidRPr="00554A80" w:rsidTr="00814439">
        <w:tc>
          <w:tcPr>
            <w:tcW w:w="3261" w:type="dxa"/>
            <w:shd w:val="clear" w:color="auto" w:fill="auto"/>
          </w:tcPr>
          <w:p w:rsidR="00C42B78" w:rsidRPr="00554A80" w:rsidRDefault="00C42B78" w:rsidP="00554A80">
            <w:pPr>
              <w:pStyle w:val="NoSpacing"/>
              <w:jc w:val="both"/>
              <w:rPr>
                <w:lang w:val="ro-RO"/>
              </w:rPr>
            </w:pPr>
            <w:r w:rsidRPr="00554A80">
              <w:rPr>
                <w:lang w:val="ro-RO"/>
              </w:rPr>
              <w:t>Numar CE</w:t>
            </w:r>
          </w:p>
        </w:tc>
        <w:tc>
          <w:tcPr>
            <w:tcW w:w="6662" w:type="dxa"/>
            <w:shd w:val="clear" w:color="auto" w:fill="auto"/>
            <w:vAlign w:val="center"/>
          </w:tcPr>
          <w:p w:rsidR="00C42B78" w:rsidRPr="00554A80" w:rsidRDefault="00C42B78" w:rsidP="00554A80">
            <w:pPr>
              <w:jc w:val="both"/>
              <w:rPr>
                <w:bCs/>
                <w:lang w:val="it-IT"/>
              </w:rPr>
            </w:pPr>
            <w:r w:rsidRPr="00554A80">
              <w:t>223-095-2</w:t>
            </w:r>
          </w:p>
        </w:tc>
      </w:tr>
      <w:tr w:rsidR="00C42B78" w:rsidRPr="00554A80" w:rsidTr="00814439">
        <w:tc>
          <w:tcPr>
            <w:tcW w:w="3261" w:type="dxa"/>
            <w:shd w:val="clear" w:color="auto" w:fill="auto"/>
          </w:tcPr>
          <w:p w:rsidR="00C42B78" w:rsidRPr="00554A80" w:rsidRDefault="00C42B78" w:rsidP="00554A80">
            <w:pPr>
              <w:pStyle w:val="NoSpacing"/>
              <w:jc w:val="both"/>
              <w:rPr>
                <w:lang w:val="ro-RO"/>
              </w:rPr>
            </w:pPr>
            <w:r w:rsidRPr="00554A80">
              <w:rPr>
                <w:lang w:val="ro-RO"/>
              </w:rPr>
              <w:t xml:space="preserve">Continut de substantă </w:t>
            </w:r>
          </w:p>
        </w:tc>
        <w:tc>
          <w:tcPr>
            <w:tcW w:w="6662" w:type="dxa"/>
            <w:shd w:val="clear" w:color="auto" w:fill="auto"/>
            <w:vAlign w:val="center"/>
          </w:tcPr>
          <w:p w:rsidR="00C42B78" w:rsidRPr="00554A80" w:rsidRDefault="00C42B78" w:rsidP="00554A80">
            <w:pPr>
              <w:jc w:val="both"/>
              <w:rPr>
                <w:bCs/>
                <w:lang w:val="it-IT"/>
              </w:rPr>
            </w:pPr>
            <w:r w:rsidRPr="00554A80">
              <w:rPr>
                <w:bCs/>
                <w:lang w:val="it-IT"/>
              </w:rPr>
              <w:t>0,001 %</w:t>
            </w:r>
          </w:p>
        </w:tc>
      </w:tr>
    </w:tbl>
    <w:p w:rsidR="00C42B78" w:rsidRPr="00554A80" w:rsidRDefault="00C42B78" w:rsidP="00554A80">
      <w:pPr>
        <w:pStyle w:val="ListParagraph"/>
        <w:jc w:val="both"/>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C42B78" w:rsidRPr="00554A80" w:rsidTr="00936D15">
        <w:tc>
          <w:tcPr>
            <w:tcW w:w="3261" w:type="dxa"/>
            <w:shd w:val="clear" w:color="auto" w:fill="auto"/>
          </w:tcPr>
          <w:p w:rsidR="00C42B78" w:rsidRPr="00554A80" w:rsidRDefault="00C42B78" w:rsidP="00554A80">
            <w:pPr>
              <w:pStyle w:val="NoSpacing"/>
              <w:jc w:val="both"/>
              <w:rPr>
                <w:lang w:val="ro-RO"/>
              </w:rPr>
            </w:pPr>
            <w:r w:rsidRPr="00554A80">
              <w:rPr>
                <w:lang w:val="ro-RO"/>
              </w:rPr>
              <w:t>Denumirea comună</w:t>
            </w:r>
          </w:p>
        </w:tc>
        <w:tc>
          <w:tcPr>
            <w:tcW w:w="6662" w:type="dxa"/>
            <w:shd w:val="clear" w:color="auto" w:fill="auto"/>
            <w:vAlign w:val="center"/>
          </w:tcPr>
          <w:p w:rsidR="00C42B78" w:rsidRPr="00554A80" w:rsidRDefault="00C42B78" w:rsidP="00554A80">
            <w:pPr>
              <w:jc w:val="both"/>
              <w:rPr>
                <w:b/>
                <w:bCs/>
                <w:lang w:val="it-IT"/>
              </w:rPr>
            </w:pPr>
            <w:r w:rsidRPr="00554A80">
              <w:rPr>
                <w:bCs/>
                <w:lang w:val="it-IT"/>
              </w:rPr>
              <w:t>Bronopol</w:t>
            </w:r>
            <w:r w:rsidRPr="00554A80">
              <w:rPr>
                <w:b/>
                <w:bCs/>
                <w:lang w:val="it-IT"/>
              </w:rPr>
              <w:t xml:space="preserve"> </w:t>
            </w:r>
            <w:r w:rsidRPr="00554A80">
              <w:rPr>
                <w:rFonts w:eastAsia="ArialMT"/>
                <w:lang w:val="ro-RO" w:eastAsia="ro-RO"/>
              </w:rPr>
              <w:t>(conservant)</w:t>
            </w:r>
          </w:p>
        </w:tc>
      </w:tr>
      <w:tr w:rsidR="00C42B78" w:rsidRPr="00554A80" w:rsidTr="00936D15">
        <w:tc>
          <w:tcPr>
            <w:tcW w:w="3261" w:type="dxa"/>
            <w:shd w:val="clear" w:color="auto" w:fill="auto"/>
          </w:tcPr>
          <w:p w:rsidR="00C42B78" w:rsidRPr="00554A80" w:rsidRDefault="00C42B78" w:rsidP="00554A80">
            <w:pPr>
              <w:pStyle w:val="NoSpacing"/>
              <w:jc w:val="both"/>
              <w:rPr>
                <w:lang w:val="ro-RO"/>
              </w:rPr>
            </w:pPr>
            <w:r w:rsidRPr="00554A80">
              <w:rPr>
                <w:lang w:val="ro-RO"/>
              </w:rPr>
              <w:t>Numar CAS</w:t>
            </w:r>
          </w:p>
        </w:tc>
        <w:tc>
          <w:tcPr>
            <w:tcW w:w="6662" w:type="dxa"/>
            <w:shd w:val="clear" w:color="auto" w:fill="auto"/>
            <w:vAlign w:val="center"/>
          </w:tcPr>
          <w:p w:rsidR="00C42B78" w:rsidRPr="00554A80" w:rsidRDefault="00C42B78" w:rsidP="00554A80">
            <w:pPr>
              <w:jc w:val="both"/>
              <w:rPr>
                <w:bCs/>
                <w:lang w:val="it-IT"/>
              </w:rPr>
            </w:pPr>
            <w:r w:rsidRPr="00554A80">
              <w:rPr>
                <w:bCs/>
                <w:lang w:val="it-IT"/>
              </w:rPr>
              <w:t>52-51-7</w:t>
            </w:r>
          </w:p>
        </w:tc>
      </w:tr>
      <w:tr w:rsidR="00C42B78" w:rsidRPr="00554A80" w:rsidTr="00936D15">
        <w:tc>
          <w:tcPr>
            <w:tcW w:w="3261" w:type="dxa"/>
            <w:shd w:val="clear" w:color="auto" w:fill="auto"/>
          </w:tcPr>
          <w:p w:rsidR="00C42B78" w:rsidRPr="00554A80" w:rsidRDefault="00C42B78" w:rsidP="00554A80">
            <w:pPr>
              <w:pStyle w:val="NoSpacing"/>
              <w:jc w:val="both"/>
              <w:rPr>
                <w:lang w:val="ro-RO"/>
              </w:rPr>
            </w:pPr>
            <w:r w:rsidRPr="00554A80">
              <w:rPr>
                <w:lang w:val="ro-RO"/>
              </w:rPr>
              <w:t>Numar CE</w:t>
            </w:r>
          </w:p>
        </w:tc>
        <w:tc>
          <w:tcPr>
            <w:tcW w:w="6662" w:type="dxa"/>
            <w:shd w:val="clear" w:color="auto" w:fill="auto"/>
            <w:vAlign w:val="center"/>
          </w:tcPr>
          <w:p w:rsidR="00C42B78" w:rsidRPr="00554A80" w:rsidRDefault="00C42B78" w:rsidP="00554A80">
            <w:pPr>
              <w:jc w:val="both"/>
              <w:rPr>
                <w:bCs/>
                <w:lang w:val="it-IT"/>
              </w:rPr>
            </w:pPr>
            <w:r w:rsidRPr="00554A80">
              <w:t>200-143-0</w:t>
            </w:r>
          </w:p>
        </w:tc>
      </w:tr>
      <w:tr w:rsidR="00C42B78" w:rsidRPr="00554A80" w:rsidTr="00936D15">
        <w:tc>
          <w:tcPr>
            <w:tcW w:w="3261" w:type="dxa"/>
            <w:shd w:val="clear" w:color="auto" w:fill="auto"/>
          </w:tcPr>
          <w:p w:rsidR="00C42B78" w:rsidRPr="00554A80" w:rsidRDefault="00C42B78" w:rsidP="00554A80">
            <w:pPr>
              <w:pStyle w:val="NoSpacing"/>
              <w:jc w:val="both"/>
              <w:rPr>
                <w:lang w:val="ro-RO"/>
              </w:rPr>
            </w:pPr>
            <w:r w:rsidRPr="00554A80">
              <w:rPr>
                <w:lang w:val="ro-RO"/>
              </w:rPr>
              <w:t xml:space="preserve">Continut de substantă </w:t>
            </w:r>
          </w:p>
        </w:tc>
        <w:tc>
          <w:tcPr>
            <w:tcW w:w="6662" w:type="dxa"/>
            <w:shd w:val="clear" w:color="auto" w:fill="auto"/>
            <w:vAlign w:val="center"/>
          </w:tcPr>
          <w:p w:rsidR="00C42B78" w:rsidRPr="00554A80" w:rsidRDefault="00C42B78" w:rsidP="00554A80">
            <w:pPr>
              <w:jc w:val="both"/>
              <w:rPr>
                <w:bCs/>
                <w:lang w:val="it-IT"/>
              </w:rPr>
            </w:pPr>
            <w:r w:rsidRPr="00554A80">
              <w:rPr>
                <w:bCs/>
                <w:lang w:val="it-IT"/>
              </w:rPr>
              <w:t>0,05 %</w:t>
            </w:r>
          </w:p>
        </w:tc>
      </w:tr>
    </w:tbl>
    <w:p w:rsidR="00C42B78" w:rsidRPr="00554A80" w:rsidRDefault="00C42B78" w:rsidP="00554A80">
      <w:pPr>
        <w:pStyle w:val="ListParagraph"/>
        <w:jc w:val="both"/>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C42B78" w:rsidRPr="00554A80" w:rsidTr="00504F07">
        <w:tc>
          <w:tcPr>
            <w:tcW w:w="3261" w:type="dxa"/>
            <w:shd w:val="clear" w:color="auto" w:fill="auto"/>
          </w:tcPr>
          <w:p w:rsidR="00C42B78" w:rsidRPr="00554A80" w:rsidRDefault="00C42B78" w:rsidP="00554A80">
            <w:pPr>
              <w:pStyle w:val="NoSpacing"/>
              <w:jc w:val="both"/>
              <w:rPr>
                <w:lang w:val="ro-RO"/>
              </w:rPr>
            </w:pPr>
            <w:r w:rsidRPr="00554A80">
              <w:rPr>
                <w:lang w:val="ro-RO"/>
              </w:rPr>
              <w:t>Denumirea comună</w:t>
            </w:r>
          </w:p>
        </w:tc>
        <w:tc>
          <w:tcPr>
            <w:tcW w:w="6662" w:type="dxa"/>
            <w:shd w:val="clear" w:color="auto" w:fill="auto"/>
            <w:vAlign w:val="center"/>
          </w:tcPr>
          <w:p w:rsidR="00C42B78" w:rsidRPr="00554A80" w:rsidRDefault="00C42B78" w:rsidP="00554A80">
            <w:pPr>
              <w:jc w:val="both"/>
              <w:rPr>
                <w:b/>
                <w:bCs/>
                <w:lang w:val="it-IT"/>
              </w:rPr>
            </w:pPr>
            <w:r w:rsidRPr="00554A80">
              <w:rPr>
                <w:rFonts w:eastAsia="ArialMT"/>
                <w:lang w:val="ro-RO" w:eastAsia="ro-RO"/>
              </w:rPr>
              <w:t>Acid Sorbic</w:t>
            </w:r>
            <w:r w:rsidRPr="00554A80">
              <w:rPr>
                <w:rFonts w:eastAsia="ArialMT"/>
                <w:b/>
                <w:lang w:val="ro-RO" w:eastAsia="ro-RO"/>
              </w:rPr>
              <w:t xml:space="preserve"> </w:t>
            </w:r>
            <w:r w:rsidRPr="00554A80">
              <w:rPr>
                <w:rFonts w:eastAsia="ArialMT"/>
                <w:lang w:val="ro-RO" w:eastAsia="ro-RO"/>
              </w:rPr>
              <w:t>(conservant)</w:t>
            </w:r>
          </w:p>
        </w:tc>
      </w:tr>
      <w:tr w:rsidR="00C42B78" w:rsidRPr="00554A80" w:rsidTr="00504F07">
        <w:tc>
          <w:tcPr>
            <w:tcW w:w="3261" w:type="dxa"/>
            <w:shd w:val="clear" w:color="auto" w:fill="auto"/>
          </w:tcPr>
          <w:p w:rsidR="00C42B78" w:rsidRPr="00554A80" w:rsidRDefault="00C42B78" w:rsidP="00554A80">
            <w:pPr>
              <w:pStyle w:val="NoSpacing"/>
              <w:jc w:val="both"/>
              <w:rPr>
                <w:lang w:val="ro-RO"/>
              </w:rPr>
            </w:pPr>
            <w:r w:rsidRPr="00554A80">
              <w:rPr>
                <w:lang w:val="ro-RO"/>
              </w:rPr>
              <w:t>Numar CAS</w:t>
            </w:r>
          </w:p>
        </w:tc>
        <w:tc>
          <w:tcPr>
            <w:tcW w:w="6662" w:type="dxa"/>
            <w:shd w:val="clear" w:color="auto" w:fill="auto"/>
            <w:vAlign w:val="center"/>
          </w:tcPr>
          <w:p w:rsidR="00C42B78" w:rsidRPr="00554A80" w:rsidRDefault="00C42B78" w:rsidP="00554A80">
            <w:pPr>
              <w:jc w:val="both"/>
              <w:rPr>
                <w:bCs/>
                <w:lang w:val="it-IT"/>
              </w:rPr>
            </w:pPr>
            <w:r w:rsidRPr="00554A80">
              <w:rPr>
                <w:rFonts w:eastAsia="ArialMT"/>
                <w:lang w:val="ro-RO" w:eastAsia="ro-RO"/>
              </w:rPr>
              <w:t>110-44-1</w:t>
            </w:r>
          </w:p>
        </w:tc>
      </w:tr>
      <w:tr w:rsidR="00C42B78" w:rsidRPr="00554A80" w:rsidTr="00504F07">
        <w:tc>
          <w:tcPr>
            <w:tcW w:w="3261" w:type="dxa"/>
            <w:shd w:val="clear" w:color="auto" w:fill="auto"/>
          </w:tcPr>
          <w:p w:rsidR="00C42B78" w:rsidRPr="00554A80" w:rsidRDefault="00C42B78" w:rsidP="00554A80">
            <w:pPr>
              <w:pStyle w:val="NoSpacing"/>
              <w:jc w:val="both"/>
              <w:rPr>
                <w:lang w:val="ro-RO"/>
              </w:rPr>
            </w:pPr>
            <w:r w:rsidRPr="00554A80">
              <w:rPr>
                <w:lang w:val="ro-RO"/>
              </w:rPr>
              <w:t>Numar CE</w:t>
            </w:r>
          </w:p>
        </w:tc>
        <w:tc>
          <w:tcPr>
            <w:tcW w:w="6662" w:type="dxa"/>
            <w:shd w:val="clear" w:color="auto" w:fill="auto"/>
            <w:vAlign w:val="center"/>
          </w:tcPr>
          <w:p w:rsidR="00C42B78" w:rsidRPr="00554A80" w:rsidRDefault="00C42B78" w:rsidP="00554A80">
            <w:pPr>
              <w:jc w:val="both"/>
              <w:rPr>
                <w:bCs/>
                <w:lang w:val="it-IT"/>
              </w:rPr>
            </w:pPr>
            <w:r w:rsidRPr="00554A80">
              <w:t>203-768-7</w:t>
            </w:r>
          </w:p>
        </w:tc>
      </w:tr>
      <w:tr w:rsidR="00C42B78" w:rsidRPr="00554A80" w:rsidTr="00504F07">
        <w:tc>
          <w:tcPr>
            <w:tcW w:w="3261" w:type="dxa"/>
            <w:shd w:val="clear" w:color="auto" w:fill="auto"/>
          </w:tcPr>
          <w:p w:rsidR="00C42B78" w:rsidRPr="00554A80" w:rsidRDefault="00C42B78" w:rsidP="00554A80">
            <w:pPr>
              <w:pStyle w:val="NoSpacing"/>
              <w:jc w:val="both"/>
              <w:rPr>
                <w:lang w:val="ro-RO"/>
              </w:rPr>
            </w:pPr>
            <w:r w:rsidRPr="00554A80">
              <w:rPr>
                <w:lang w:val="ro-RO"/>
              </w:rPr>
              <w:t xml:space="preserve">Continut de substantă </w:t>
            </w:r>
          </w:p>
        </w:tc>
        <w:tc>
          <w:tcPr>
            <w:tcW w:w="6662" w:type="dxa"/>
            <w:shd w:val="clear" w:color="auto" w:fill="auto"/>
            <w:vAlign w:val="center"/>
          </w:tcPr>
          <w:p w:rsidR="00C42B78" w:rsidRPr="00554A80" w:rsidRDefault="00C42B78" w:rsidP="00554A80">
            <w:pPr>
              <w:jc w:val="both"/>
              <w:rPr>
                <w:bCs/>
                <w:lang w:val="it-IT"/>
              </w:rPr>
            </w:pPr>
            <w:r w:rsidRPr="00554A80">
              <w:rPr>
                <w:rFonts w:eastAsia="ArialMT"/>
                <w:lang w:val="ro-RO" w:eastAsia="ro-RO"/>
              </w:rPr>
              <w:t xml:space="preserve">0.05 </w:t>
            </w:r>
            <w:r w:rsidRPr="00554A80">
              <w:rPr>
                <w:bCs/>
                <w:lang w:val="it-IT"/>
              </w:rPr>
              <w:t>%</w:t>
            </w:r>
          </w:p>
        </w:tc>
      </w:tr>
    </w:tbl>
    <w:p w:rsidR="00C42B78" w:rsidRPr="00554A80" w:rsidRDefault="00C42B78" w:rsidP="00554A80">
      <w:pPr>
        <w:pStyle w:val="ListParagraph"/>
        <w:jc w:val="both"/>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C42B78" w:rsidRPr="00554A80" w:rsidTr="00C42B78">
        <w:tc>
          <w:tcPr>
            <w:tcW w:w="2835" w:type="dxa"/>
            <w:shd w:val="clear" w:color="auto" w:fill="auto"/>
          </w:tcPr>
          <w:p w:rsidR="00C42B78" w:rsidRPr="00554A80" w:rsidRDefault="00C42B78" w:rsidP="00554A80">
            <w:pPr>
              <w:pStyle w:val="NoSpacing"/>
              <w:jc w:val="both"/>
              <w:rPr>
                <w:lang w:val="ro-RO"/>
              </w:rPr>
            </w:pPr>
            <w:r w:rsidRPr="00554A80">
              <w:rPr>
                <w:lang w:val="ro-RO"/>
              </w:rPr>
              <w:t>Denumirea comună</w:t>
            </w:r>
          </w:p>
        </w:tc>
        <w:tc>
          <w:tcPr>
            <w:tcW w:w="7088" w:type="dxa"/>
            <w:shd w:val="clear" w:color="auto" w:fill="auto"/>
            <w:vAlign w:val="center"/>
          </w:tcPr>
          <w:p w:rsidR="00C42B78" w:rsidRPr="00554A80" w:rsidRDefault="00C42B78" w:rsidP="00554A80">
            <w:pPr>
              <w:jc w:val="both"/>
              <w:rPr>
                <w:b/>
                <w:bCs/>
                <w:lang w:val="it-IT"/>
              </w:rPr>
            </w:pPr>
            <w:r w:rsidRPr="00554A80">
              <w:rPr>
                <w:bCs/>
                <w:lang w:val="it-IT"/>
              </w:rPr>
              <w:t>Pigment</w:t>
            </w:r>
            <w:r w:rsidRPr="00554A80">
              <w:rPr>
                <w:b/>
                <w:bCs/>
                <w:lang w:val="it-IT"/>
              </w:rPr>
              <w:t xml:space="preserve"> (</w:t>
            </w:r>
            <w:r w:rsidRPr="00554A80">
              <w:rPr>
                <w:rFonts w:eastAsia="ArialMT"/>
              </w:rPr>
              <w:t>29H,31H-phthalocyaninato(2-)-N29,N30,N31,N32 copper)</w:t>
            </w:r>
          </w:p>
        </w:tc>
      </w:tr>
      <w:tr w:rsidR="00C42B78" w:rsidRPr="00554A80" w:rsidTr="00C42B78">
        <w:tc>
          <w:tcPr>
            <w:tcW w:w="2835" w:type="dxa"/>
            <w:shd w:val="clear" w:color="auto" w:fill="auto"/>
          </w:tcPr>
          <w:p w:rsidR="00C42B78" w:rsidRPr="00554A80" w:rsidRDefault="00C42B78" w:rsidP="00554A80">
            <w:pPr>
              <w:pStyle w:val="NoSpacing"/>
              <w:jc w:val="both"/>
              <w:rPr>
                <w:lang w:val="ro-RO"/>
              </w:rPr>
            </w:pPr>
            <w:r w:rsidRPr="00554A80">
              <w:rPr>
                <w:lang w:val="ro-RO"/>
              </w:rPr>
              <w:lastRenderedPageBreak/>
              <w:t>Numar CAS</w:t>
            </w:r>
          </w:p>
        </w:tc>
        <w:tc>
          <w:tcPr>
            <w:tcW w:w="7088" w:type="dxa"/>
            <w:shd w:val="clear" w:color="auto" w:fill="auto"/>
            <w:vAlign w:val="center"/>
          </w:tcPr>
          <w:p w:rsidR="00C42B78" w:rsidRPr="00554A80" w:rsidRDefault="00C42B78" w:rsidP="00554A80">
            <w:pPr>
              <w:jc w:val="both"/>
              <w:rPr>
                <w:b/>
                <w:bCs/>
                <w:lang w:val="it-IT"/>
              </w:rPr>
            </w:pPr>
            <w:r w:rsidRPr="00554A80">
              <w:rPr>
                <w:rFonts w:eastAsia="ArialMT"/>
              </w:rPr>
              <w:t>147-14-8</w:t>
            </w:r>
          </w:p>
        </w:tc>
      </w:tr>
      <w:tr w:rsidR="00C42B78" w:rsidRPr="00554A80" w:rsidTr="00C42B78">
        <w:tc>
          <w:tcPr>
            <w:tcW w:w="2835" w:type="dxa"/>
            <w:shd w:val="clear" w:color="auto" w:fill="auto"/>
          </w:tcPr>
          <w:p w:rsidR="00C42B78" w:rsidRPr="00554A80" w:rsidRDefault="00C42B78" w:rsidP="00554A80">
            <w:pPr>
              <w:pStyle w:val="NoSpacing"/>
              <w:jc w:val="both"/>
              <w:rPr>
                <w:lang w:val="ro-RO"/>
              </w:rPr>
            </w:pPr>
            <w:r w:rsidRPr="00554A80">
              <w:rPr>
                <w:lang w:val="ro-RO"/>
              </w:rPr>
              <w:t>Numar CE</w:t>
            </w:r>
          </w:p>
        </w:tc>
        <w:tc>
          <w:tcPr>
            <w:tcW w:w="7088" w:type="dxa"/>
            <w:shd w:val="clear" w:color="auto" w:fill="auto"/>
            <w:vAlign w:val="center"/>
          </w:tcPr>
          <w:p w:rsidR="00C42B78" w:rsidRPr="00554A80" w:rsidRDefault="00C42B78" w:rsidP="00554A80">
            <w:pPr>
              <w:jc w:val="both"/>
              <w:rPr>
                <w:b/>
                <w:bCs/>
                <w:lang w:val="it-IT"/>
              </w:rPr>
            </w:pPr>
            <w:r w:rsidRPr="00554A80">
              <w:t>205-685-1</w:t>
            </w:r>
          </w:p>
        </w:tc>
      </w:tr>
      <w:tr w:rsidR="00C42B78" w:rsidRPr="00554A80" w:rsidTr="00C42B78">
        <w:tc>
          <w:tcPr>
            <w:tcW w:w="2835" w:type="dxa"/>
            <w:shd w:val="clear" w:color="auto" w:fill="auto"/>
          </w:tcPr>
          <w:p w:rsidR="00C42B78" w:rsidRPr="00554A80" w:rsidRDefault="00C42B78" w:rsidP="00554A80">
            <w:pPr>
              <w:pStyle w:val="NoSpacing"/>
              <w:jc w:val="both"/>
              <w:rPr>
                <w:lang w:val="ro-RO"/>
              </w:rPr>
            </w:pPr>
            <w:r w:rsidRPr="00554A80">
              <w:rPr>
                <w:lang w:val="ro-RO"/>
              </w:rPr>
              <w:t xml:space="preserve">Continut de substantă </w:t>
            </w:r>
          </w:p>
        </w:tc>
        <w:tc>
          <w:tcPr>
            <w:tcW w:w="7088" w:type="dxa"/>
            <w:shd w:val="clear" w:color="auto" w:fill="auto"/>
            <w:vAlign w:val="center"/>
          </w:tcPr>
          <w:p w:rsidR="00C42B78" w:rsidRPr="00554A80" w:rsidRDefault="00C42B78" w:rsidP="00554A80">
            <w:pPr>
              <w:jc w:val="both"/>
              <w:rPr>
                <w:bCs/>
                <w:lang w:val="it-IT"/>
              </w:rPr>
            </w:pPr>
            <w:r w:rsidRPr="00554A80">
              <w:rPr>
                <w:bCs/>
                <w:lang w:val="it-IT"/>
              </w:rPr>
              <w:t>0,08 %</w:t>
            </w:r>
          </w:p>
        </w:tc>
      </w:tr>
    </w:tbl>
    <w:p w:rsidR="00C42B78" w:rsidRPr="00554A80" w:rsidRDefault="00C42B78" w:rsidP="00554A80">
      <w:pPr>
        <w:pStyle w:val="ListParagraph"/>
        <w:jc w:val="both"/>
        <w:rPr>
          <w:b/>
          <w:lang w:val="ro-RO"/>
        </w:rPr>
      </w:pPr>
    </w:p>
    <w:p w:rsidR="00B66405" w:rsidRPr="00554A80" w:rsidRDefault="00B66405" w:rsidP="00554A80">
      <w:pPr>
        <w:jc w:val="both"/>
        <w:rPr>
          <w:b/>
          <w:lang w:val="ro-RO"/>
        </w:rPr>
      </w:pPr>
      <w:r w:rsidRPr="00554A80">
        <w:rPr>
          <w:b/>
          <w:lang w:val="ro-RO"/>
        </w:rPr>
        <w:t>X.       CLASIFICAREA SI ETICHETAREA PRODUSULUI</w:t>
      </w:r>
    </w:p>
    <w:p w:rsidR="00B66405" w:rsidRPr="00554A80" w:rsidRDefault="00B66405" w:rsidP="00554A80">
      <w:pPr>
        <w:numPr>
          <w:ilvl w:val="0"/>
          <w:numId w:val="2"/>
        </w:numPr>
        <w:jc w:val="both"/>
        <w:rPr>
          <w:lang w:val="ro-RO"/>
        </w:rPr>
      </w:pPr>
      <w:r w:rsidRPr="00554A80">
        <w:rPr>
          <w:lang w:val="ro-RO"/>
        </w:rPr>
        <w:t xml:space="preserve">Produs biocid cu substanţe active - </w:t>
      </w:r>
      <w:r w:rsidRPr="00554A80">
        <w:rPr>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554A80" w:rsidTr="007707AC">
        <w:tc>
          <w:tcPr>
            <w:tcW w:w="3402" w:type="dxa"/>
          </w:tcPr>
          <w:p w:rsidR="00B66405" w:rsidRPr="00554A80" w:rsidRDefault="0080257F" w:rsidP="00554A80">
            <w:pPr>
              <w:pStyle w:val="NoSpacing"/>
              <w:jc w:val="both"/>
              <w:rPr>
                <w:lang w:val="ro-RO"/>
              </w:rPr>
            </w:pPr>
            <w:r w:rsidRPr="00554A80">
              <w:rPr>
                <w:lang w:val="ro-RO"/>
              </w:rPr>
              <w:t>S</w:t>
            </w:r>
            <w:r w:rsidR="00B66405" w:rsidRPr="00554A80">
              <w:rPr>
                <w:lang w:val="ro-RO"/>
              </w:rPr>
              <w:t xml:space="preserve">imboluri </w:t>
            </w:r>
          </w:p>
        </w:tc>
        <w:tc>
          <w:tcPr>
            <w:tcW w:w="6521" w:type="dxa"/>
          </w:tcPr>
          <w:p w:rsidR="00400263" w:rsidRPr="00554A80" w:rsidRDefault="00BA6B19" w:rsidP="00554A80">
            <w:pPr>
              <w:pStyle w:val="NoSpacing"/>
              <w:jc w:val="both"/>
              <w:rPr>
                <w:lang w:val="ro-RO"/>
              </w:rPr>
            </w:pPr>
            <w:r w:rsidRPr="00554A80">
              <w:rPr>
                <w:lang w:val="ro-RO"/>
              </w:rPr>
              <w:t>-</w:t>
            </w:r>
          </w:p>
        </w:tc>
      </w:tr>
      <w:tr w:rsidR="00346AEE" w:rsidRPr="00554A80" w:rsidTr="007707AC">
        <w:tc>
          <w:tcPr>
            <w:tcW w:w="3402" w:type="dxa"/>
          </w:tcPr>
          <w:p w:rsidR="0080257F" w:rsidRPr="00554A80" w:rsidRDefault="00346AEE" w:rsidP="00554A80">
            <w:pPr>
              <w:pStyle w:val="NoSpacing"/>
              <w:jc w:val="both"/>
              <w:rPr>
                <w:lang w:val="ro-RO"/>
              </w:rPr>
            </w:pPr>
            <w:r w:rsidRPr="00554A80">
              <w:rPr>
                <w:lang w:val="ro-RO"/>
              </w:rPr>
              <w:t>Fraze de risc (R)</w:t>
            </w:r>
            <w:r w:rsidR="0080257F" w:rsidRPr="00554A80">
              <w:rPr>
                <w:lang w:val="ro-RO"/>
              </w:rPr>
              <w:t xml:space="preserve">     </w:t>
            </w:r>
            <w:r w:rsidRPr="00554A80">
              <w:rPr>
                <w:lang w:val="ro-RO"/>
              </w:rPr>
              <w:t xml:space="preserve">şi/sau </w:t>
            </w:r>
          </w:p>
          <w:p w:rsidR="00346AEE" w:rsidRPr="00554A80" w:rsidRDefault="0080257F" w:rsidP="00554A80">
            <w:pPr>
              <w:pStyle w:val="NoSpacing"/>
              <w:jc w:val="both"/>
              <w:rPr>
                <w:lang w:val="ro-RO"/>
              </w:rPr>
            </w:pPr>
            <w:r w:rsidRPr="00554A80">
              <w:rPr>
                <w:lang w:val="ro-RO"/>
              </w:rPr>
              <w:t>Fraze de pericol (H)</w:t>
            </w:r>
          </w:p>
        </w:tc>
        <w:tc>
          <w:tcPr>
            <w:tcW w:w="6521" w:type="dxa"/>
          </w:tcPr>
          <w:p w:rsidR="00346AEE" w:rsidRPr="00554A80" w:rsidRDefault="00346AEE" w:rsidP="00554A80">
            <w:pPr>
              <w:pStyle w:val="NoSpacing"/>
              <w:jc w:val="both"/>
              <w:rPr>
                <w:lang w:val="ro-RO"/>
              </w:rPr>
            </w:pPr>
          </w:p>
        </w:tc>
      </w:tr>
      <w:tr w:rsidR="00346AEE" w:rsidRPr="00554A80" w:rsidTr="007707AC">
        <w:tc>
          <w:tcPr>
            <w:tcW w:w="3402" w:type="dxa"/>
          </w:tcPr>
          <w:p w:rsidR="00346AEE" w:rsidRPr="00554A80" w:rsidRDefault="00346AEE" w:rsidP="00554A80">
            <w:pPr>
              <w:pStyle w:val="NoSpacing"/>
              <w:jc w:val="both"/>
              <w:rPr>
                <w:lang w:val="ro-RO"/>
              </w:rPr>
            </w:pPr>
            <w:r w:rsidRPr="00554A80">
              <w:rPr>
                <w:lang w:val="ro-RO"/>
              </w:rPr>
              <w:t xml:space="preserve">Fraze de </w:t>
            </w:r>
            <w:r w:rsidR="00D143A7" w:rsidRPr="00554A80">
              <w:rPr>
                <w:lang w:val="ro-RO"/>
              </w:rPr>
              <w:t>s</w:t>
            </w:r>
            <w:r w:rsidR="0084654A" w:rsidRPr="00554A80">
              <w:rPr>
                <w:lang w:val="ro-RO"/>
              </w:rPr>
              <w:t xml:space="preserve">iguranta </w:t>
            </w:r>
            <w:r w:rsidRPr="00554A80">
              <w:rPr>
                <w:lang w:val="ro-RO"/>
              </w:rPr>
              <w:t xml:space="preserve">(S) şi/sau </w:t>
            </w:r>
          </w:p>
          <w:p w:rsidR="0080257F" w:rsidRPr="00554A80" w:rsidRDefault="0080257F" w:rsidP="00554A80">
            <w:pPr>
              <w:pStyle w:val="NoSpacing"/>
              <w:jc w:val="both"/>
              <w:rPr>
                <w:lang w:val="ro-RO"/>
              </w:rPr>
            </w:pPr>
            <w:r w:rsidRPr="00554A80">
              <w:rPr>
                <w:lang w:val="ro-RO"/>
              </w:rPr>
              <w:t>Fraze de prudenta (P)</w:t>
            </w:r>
          </w:p>
        </w:tc>
        <w:tc>
          <w:tcPr>
            <w:tcW w:w="6521" w:type="dxa"/>
          </w:tcPr>
          <w:p w:rsidR="00BA6B19" w:rsidRPr="00554A80" w:rsidRDefault="00BA6B19" w:rsidP="00554A80">
            <w:pPr>
              <w:pStyle w:val="NoSpacing"/>
              <w:jc w:val="both"/>
              <w:rPr>
                <w:lang w:val="ro-RO"/>
              </w:rPr>
            </w:pPr>
            <w:r w:rsidRPr="00554A80">
              <w:rPr>
                <w:lang w:val="ro-RO"/>
              </w:rPr>
              <w:t>S2 - A nu se lăsa la îndemâna copiilor.</w:t>
            </w:r>
          </w:p>
          <w:p w:rsidR="00BA6B19" w:rsidRPr="00554A80" w:rsidRDefault="00BA6B19" w:rsidP="00554A80">
            <w:pPr>
              <w:pStyle w:val="NoSpacing"/>
              <w:jc w:val="both"/>
              <w:rPr>
                <w:lang w:val="ro-RO"/>
              </w:rPr>
            </w:pPr>
            <w:r w:rsidRPr="00554A80">
              <w:rPr>
                <w:lang w:val="ro-RO"/>
              </w:rPr>
              <w:t>S7</w:t>
            </w:r>
            <w:r w:rsidR="00554A80">
              <w:rPr>
                <w:lang w:val="ro-RO"/>
              </w:rPr>
              <w:t xml:space="preserve"> </w:t>
            </w:r>
            <w:r w:rsidRPr="00554A80">
              <w:rPr>
                <w:lang w:val="ro-RO"/>
              </w:rPr>
              <w:t>-</w:t>
            </w:r>
            <w:r w:rsidR="00554A80">
              <w:rPr>
                <w:lang w:val="ro-RO"/>
              </w:rPr>
              <w:t xml:space="preserve"> </w:t>
            </w:r>
            <w:r w:rsidRPr="00554A80">
              <w:rPr>
                <w:lang w:val="ro-RO"/>
              </w:rPr>
              <w:t>A se pastra recipientul inchis ermetic.</w:t>
            </w:r>
          </w:p>
          <w:p w:rsidR="00BA6B19" w:rsidRPr="00554A80" w:rsidRDefault="00BA6B19" w:rsidP="00554A80">
            <w:pPr>
              <w:pStyle w:val="NoSpacing"/>
              <w:jc w:val="both"/>
              <w:rPr>
                <w:lang w:val="ro-RO"/>
              </w:rPr>
            </w:pPr>
            <w:r w:rsidRPr="00554A80">
              <w:rPr>
                <w:lang w:val="ro-RO"/>
              </w:rPr>
              <w:t>S13 – A se păstra departe de alimente, băuturi si hrană pentru animale</w:t>
            </w:r>
          </w:p>
          <w:p w:rsidR="007E6D82" w:rsidRPr="00554A80" w:rsidRDefault="00BA6B19" w:rsidP="00554A80">
            <w:pPr>
              <w:pStyle w:val="NoSpacing"/>
              <w:jc w:val="both"/>
              <w:rPr>
                <w:lang w:val="ro-RO"/>
              </w:rPr>
            </w:pPr>
            <w:r w:rsidRPr="00554A80">
              <w:rPr>
                <w:lang w:val="ro-RO"/>
              </w:rPr>
              <w:t>S20/21- Este interzis consumul de alimente si băuturi, precum si</w:t>
            </w:r>
          </w:p>
          <w:p w:rsidR="00BA6B19" w:rsidRPr="00554A80" w:rsidRDefault="00BA6B19" w:rsidP="00554A80">
            <w:pPr>
              <w:pStyle w:val="NoSpacing"/>
              <w:jc w:val="both"/>
              <w:rPr>
                <w:lang w:val="ro-RO"/>
              </w:rPr>
            </w:pPr>
            <w:r w:rsidRPr="00554A80">
              <w:rPr>
                <w:lang w:val="ro-RO"/>
              </w:rPr>
              <w:t>fumatul in timpul utilizării</w:t>
            </w:r>
          </w:p>
          <w:p w:rsidR="007E6D82" w:rsidRPr="00554A80" w:rsidRDefault="00BA6B19" w:rsidP="00554A80">
            <w:pPr>
              <w:pStyle w:val="NoSpacing"/>
              <w:jc w:val="both"/>
              <w:rPr>
                <w:lang w:val="ro-RO"/>
              </w:rPr>
            </w:pPr>
            <w:r w:rsidRPr="00554A80">
              <w:rPr>
                <w:lang w:val="ro-RO"/>
              </w:rPr>
              <w:t xml:space="preserve">S3/9/49 – A se pastra numai in ambalajul (recipientul) original, </w:t>
            </w:r>
          </w:p>
          <w:p w:rsidR="00BA6B19" w:rsidRPr="00554A80" w:rsidRDefault="00BA6B19" w:rsidP="00554A80">
            <w:pPr>
              <w:pStyle w:val="NoSpacing"/>
              <w:jc w:val="both"/>
              <w:rPr>
                <w:lang w:val="ro-RO"/>
              </w:rPr>
            </w:pPr>
            <w:r w:rsidRPr="00554A80">
              <w:rPr>
                <w:lang w:val="ro-RO"/>
              </w:rPr>
              <w:t>intr-un loc racoros, bine ventilat.</w:t>
            </w:r>
          </w:p>
          <w:p w:rsidR="00BA6B19" w:rsidRPr="00554A80" w:rsidRDefault="00BA6B19" w:rsidP="00554A80">
            <w:pPr>
              <w:pStyle w:val="NoSpacing"/>
              <w:jc w:val="both"/>
              <w:rPr>
                <w:lang w:val="ro-RO"/>
              </w:rPr>
            </w:pPr>
            <w:r w:rsidRPr="00554A80">
              <w:rPr>
                <w:lang w:val="ro-RO"/>
              </w:rPr>
              <w:t>S24- A se evita contactul cu pielea.</w:t>
            </w:r>
          </w:p>
          <w:p w:rsidR="007E6D82" w:rsidRPr="00554A80" w:rsidRDefault="00BA6B19" w:rsidP="00554A80">
            <w:pPr>
              <w:pStyle w:val="NoSpacing"/>
              <w:jc w:val="both"/>
              <w:rPr>
                <w:lang w:val="ro-RO"/>
              </w:rPr>
            </w:pPr>
            <w:r w:rsidRPr="00554A80">
              <w:rPr>
                <w:lang w:val="ro-RO"/>
              </w:rPr>
              <w:t xml:space="preserve">S35 – A nu se arunca  reziduurile produsului si ambalajul </w:t>
            </w:r>
          </w:p>
          <w:p w:rsidR="00BA6B19" w:rsidRPr="00554A80" w:rsidRDefault="00BA6B19" w:rsidP="00554A80">
            <w:pPr>
              <w:pStyle w:val="NoSpacing"/>
              <w:jc w:val="both"/>
              <w:rPr>
                <w:lang w:val="ro-RO"/>
              </w:rPr>
            </w:pPr>
            <w:r w:rsidRPr="00554A80">
              <w:rPr>
                <w:lang w:val="ro-RO"/>
              </w:rPr>
              <w:t xml:space="preserve">(recipientul) decat dupa ce s-au luat toate masurile de </w:t>
            </w:r>
            <w:r w:rsidR="007E6D82" w:rsidRPr="00554A80">
              <w:rPr>
                <w:lang w:val="ro-RO"/>
              </w:rPr>
              <w:t xml:space="preserve">      </w:t>
            </w:r>
            <w:r w:rsidRPr="00554A80">
              <w:rPr>
                <w:lang w:val="ro-RO"/>
              </w:rPr>
              <w:t>precautie.</w:t>
            </w:r>
          </w:p>
          <w:p w:rsidR="00BA6B19" w:rsidRPr="00554A80" w:rsidRDefault="00BA6B19" w:rsidP="00554A80">
            <w:pPr>
              <w:pStyle w:val="NoSpacing"/>
              <w:jc w:val="both"/>
              <w:rPr>
                <w:lang w:val="ro-RO"/>
              </w:rPr>
            </w:pPr>
            <w:r w:rsidRPr="00554A80">
              <w:rPr>
                <w:lang w:val="ro-RO"/>
              </w:rPr>
              <w:t xml:space="preserve">S36/37- A se purta echipament de protectie mănusi de protectie </w:t>
            </w:r>
            <w:r w:rsidR="007E6D82" w:rsidRPr="00554A80">
              <w:rPr>
                <w:lang w:val="ro-RO"/>
              </w:rPr>
              <w:t xml:space="preserve">           </w:t>
            </w:r>
            <w:r w:rsidRPr="00554A80">
              <w:rPr>
                <w:lang w:val="ro-RO"/>
              </w:rPr>
              <w:t>corespunzătoare</w:t>
            </w:r>
          </w:p>
          <w:p w:rsidR="00BA6B19" w:rsidRPr="00554A80" w:rsidRDefault="00BA6B19" w:rsidP="00554A80">
            <w:pPr>
              <w:pStyle w:val="NoSpacing"/>
              <w:jc w:val="both"/>
              <w:rPr>
                <w:lang w:val="ro-RO"/>
              </w:rPr>
            </w:pPr>
            <w:r w:rsidRPr="00554A80">
              <w:rPr>
                <w:lang w:val="ro-RO"/>
              </w:rPr>
              <w:t xml:space="preserve">S46- În caz de înghiţire, a se consulta imediat medicul şi a i se </w:t>
            </w:r>
            <w:r w:rsidR="007E6D82" w:rsidRPr="00554A80">
              <w:rPr>
                <w:lang w:val="ro-RO"/>
              </w:rPr>
              <w:t xml:space="preserve">         </w:t>
            </w:r>
            <w:r w:rsidRPr="00554A80">
              <w:rPr>
                <w:lang w:val="ro-RO"/>
              </w:rPr>
              <w:t>arăta ambalajul (recipientul) sau eticheta</w:t>
            </w:r>
          </w:p>
          <w:p w:rsidR="00BA6B19" w:rsidRPr="00554A80" w:rsidRDefault="00BA6B19" w:rsidP="00554A80">
            <w:pPr>
              <w:pStyle w:val="NoSpacing"/>
              <w:jc w:val="both"/>
              <w:rPr>
                <w:lang w:val="ro-RO"/>
              </w:rPr>
            </w:pPr>
            <w:r w:rsidRPr="00554A80">
              <w:rPr>
                <w:lang w:val="ro-RO"/>
              </w:rPr>
              <w:t>S49 – a se pastra numai in ambalajul (recipientul) original.</w:t>
            </w:r>
          </w:p>
          <w:p w:rsidR="0080257F" w:rsidRPr="00554A80" w:rsidRDefault="00BA6B19" w:rsidP="00554A80">
            <w:pPr>
              <w:pStyle w:val="NoSpacing"/>
              <w:jc w:val="both"/>
              <w:rPr>
                <w:lang w:val="ro-RO"/>
              </w:rPr>
            </w:pPr>
            <w:r w:rsidRPr="00554A80">
              <w:rPr>
                <w:lang w:val="ro-RO"/>
              </w:rPr>
              <w:t>S61- A se evita dispersarea în mediu. A se consulta instructiunile speciale/fie cea tehnică de securitate</w:t>
            </w:r>
            <w:r w:rsidRPr="00554A80">
              <w:rPr>
                <w:i/>
                <w:lang w:val="ro-RO"/>
              </w:rPr>
              <w:t>.</w:t>
            </w:r>
          </w:p>
        </w:tc>
      </w:tr>
      <w:tr w:rsidR="0080257F" w:rsidRPr="00554A80" w:rsidTr="007707AC">
        <w:tc>
          <w:tcPr>
            <w:tcW w:w="3402" w:type="dxa"/>
          </w:tcPr>
          <w:p w:rsidR="0080257F" w:rsidRPr="00554A80" w:rsidRDefault="0080257F" w:rsidP="00554A80">
            <w:pPr>
              <w:pStyle w:val="NoSpacing"/>
              <w:jc w:val="both"/>
              <w:rPr>
                <w:lang w:val="ro-RO"/>
              </w:rPr>
            </w:pPr>
            <w:r w:rsidRPr="00554A80">
              <w:rPr>
                <w:lang w:val="ro-RO"/>
              </w:rPr>
              <w:t>Pictograma(e)</w:t>
            </w:r>
          </w:p>
        </w:tc>
        <w:tc>
          <w:tcPr>
            <w:tcW w:w="6521" w:type="dxa"/>
          </w:tcPr>
          <w:p w:rsidR="0080257F" w:rsidRPr="00554A80" w:rsidRDefault="00BA6B19" w:rsidP="00554A80">
            <w:pPr>
              <w:pStyle w:val="NoSpacing"/>
              <w:jc w:val="both"/>
              <w:rPr>
                <w:lang w:val="ro-RO"/>
              </w:rPr>
            </w:pPr>
            <w:r w:rsidRPr="00554A80">
              <w:rPr>
                <w:lang w:val="ro-RO"/>
              </w:rPr>
              <w:t>-</w:t>
            </w:r>
          </w:p>
        </w:tc>
      </w:tr>
    </w:tbl>
    <w:p w:rsidR="00554A80" w:rsidRDefault="00554A80" w:rsidP="00554A80">
      <w:pPr>
        <w:ind w:left="1080"/>
        <w:jc w:val="both"/>
        <w:rPr>
          <w:b/>
          <w:lang w:val="ro-RO"/>
        </w:rPr>
      </w:pPr>
    </w:p>
    <w:p w:rsidR="00B66405" w:rsidRPr="00554A80" w:rsidRDefault="00B66405" w:rsidP="00554A80">
      <w:pPr>
        <w:numPr>
          <w:ilvl w:val="0"/>
          <w:numId w:val="10"/>
        </w:numPr>
        <w:ind w:hanging="1080"/>
        <w:jc w:val="both"/>
        <w:rPr>
          <w:b/>
          <w:lang w:val="ro-RO"/>
        </w:rPr>
      </w:pPr>
      <w:r w:rsidRPr="00554A80">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F1361B">
        <w:tc>
          <w:tcPr>
            <w:tcW w:w="9923" w:type="dxa"/>
            <w:shd w:val="clear" w:color="auto" w:fill="FFFFFF" w:themeFill="background1"/>
          </w:tcPr>
          <w:p w:rsidR="003C20D4" w:rsidRPr="00554A80" w:rsidRDefault="003C20D4" w:rsidP="00554A80">
            <w:pPr>
              <w:pStyle w:val="NoSpacing"/>
              <w:jc w:val="both"/>
              <w:rPr>
                <w:lang w:val="it-IT"/>
              </w:rPr>
            </w:pPr>
            <w:r w:rsidRPr="00554A80">
              <w:rPr>
                <w:u w:val="single"/>
                <w:lang w:val="it-IT"/>
              </w:rPr>
              <w:t>Capacitate</w:t>
            </w:r>
            <w:r w:rsidRPr="00554A80">
              <w:rPr>
                <w:lang w:val="it-IT"/>
              </w:rPr>
              <w:t xml:space="preserve"> : </w:t>
            </w:r>
          </w:p>
          <w:p w:rsidR="003C20D4" w:rsidRPr="00554A80" w:rsidRDefault="003C20D4" w:rsidP="00554A80">
            <w:pPr>
              <w:pStyle w:val="NoSpacing"/>
              <w:jc w:val="both"/>
              <w:rPr>
                <w:lang w:val="it-IT"/>
              </w:rPr>
            </w:pPr>
            <w:r w:rsidRPr="00554A80">
              <w:rPr>
                <w:lang w:val="ro-RO"/>
              </w:rPr>
              <w:t>Uz profesional: 1, 3, 5, 10, 20, 25 kg (conţine blocuri parafinate de 20 g);</w:t>
            </w:r>
          </w:p>
          <w:p w:rsidR="003C20D4" w:rsidRPr="00554A80" w:rsidRDefault="003C20D4" w:rsidP="00554A80">
            <w:pPr>
              <w:pStyle w:val="NoSpacing"/>
              <w:jc w:val="both"/>
              <w:rPr>
                <w:lang w:val="it-IT"/>
              </w:rPr>
            </w:pPr>
            <w:r w:rsidRPr="00554A80">
              <w:rPr>
                <w:lang w:val="ro-RO"/>
              </w:rPr>
              <w:t xml:space="preserve">Uz caznic: 40, </w:t>
            </w:r>
            <w:r w:rsidR="008F3980">
              <w:rPr>
                <w:lang w:val="ro-RO"/>
              </w:rPr>
              <w:t xml:space="preserve">60, </w:t>
            </w:r>
            <w:bookmarkStart w:id="0" w:name="_GoBack"/>
            <w:bookmarkEnd w:id="0"/>
            <w:r w:rsidRPr="00554A80">
              <w:rPr>
                <w:lang w:val="ro-RO"/>
              </w:rPr>
              <w:t>100, 160, 200, 260, 500 g (conţine cuburi parafinate de 20 g);</w:t>
            </w:r>
          </w:p>
          <w:p w:rsidR="003C20D4" w:rsidRPr="00554A80" w:rsidRDefault="003C20D4" w:rsidP="00554A80">
            <w:pPr>
              <w:pStyle w:val="NoSpacing"/>
              <w:jc w:val="both"/>
              <w:rPr>
                <w:lang w:val="ro-RO"/>
              </w:rPr>
            </w:pPr>
            <w:r w:rsidRPr="00554A80">
              <w:rPr>
                <w:u w:val="single"/>
                <w:lang w:val="ro-RO"/>
              </w:rPr>
              <w:t>Tipul de ambala</w:t>
            </w:r>
            <w:r w:rsidRPr="00554A80">
              <w:rPr>
                <w:lang w:val="ro-RO"/>
              </w:rPr>
              <w:t>j: -</w:t>
            </w:r>
          </w:p>
          <w:p w:rsidR="003C20D4" w:rsidRPr="00554A80" w:rsidRDefault="003C20D4" w:rsidP="00554A80">
            <w:pPr>
              <w:pStyle w:val="NoSpacing"/>
              <w:jc w:val="both"/>
              <w:rPr>
                <w:lang w:val="ro-RO"/>
              </w:rPr>
            </w:pPr>
            <w:r w:rsidRPr="00554A80">
              <w:rPr>
                <w:u w:val="single"/>
                <w:lang w:val="ro-RO"/>
              </w:rPr>
              <w:t>Materialul de ambalare</w:t>
            </w:r>
            <w:r w:rsidRPr="00554A80">
              <w:rPr>
                <w:lang w:val="ro-RO"/>
              </w:rPr>
              <w:t>: -</w:t>
            </w:r>
          </w:p>
          <w:p w:rsidR="003C20D4" w:rsidRPr="00554A80" w:rsidRDefault="003C20D4" w:rsidP="00554A80">
            <w:pPr>
              <w:pStyle w:val="NoSpacing"/>
              <w:jc w:val="both"/>
              <w:rPr>
                <w:lang w:val="ro-RO"/>
              </w:rPr>
            </w:pPr>
            <w:r w:rsidRPr="00554A80">
              <w:rPr>
                <w:lang w:val="ro-RO"/>
              </w:rPr>
              <w:t xml:space="preserve">Caracteristici specifice legate de siguranţă: </w:t>
            </w:r>
          </w:p>
          <w:p w:rsidR="003C20D4" w:rsidRPr="00554A80" w:rsidRDefault="003C20D4" w:rsidP="00554A80">
            <w:pPr>
              <w:pStyle w:val="NoSpacing"/>
              <w:jc w:val="both"/>
              <w:rPr>
                <w:lang w:val="it-IT"/>
              </w:rPr>
            </w:pPr>
            <w:r w:rsidRPr="00554A80">
              <w:rPr>
                <w:lang w:val="ro-RO"/>
              </w:rPr>
              <w:t>Produsul este gata preparat pentru folosire, dar trebuie respectate dozele recomandate.</w:t>
            </w:r>
            <w:r w:rsidRPr="00554A80">
              <w:rPr>
                <w:lang w:val="it-IT"/>
              </w:rPr>
              <w:t xml:space="preserve"> Raticidul trebuie amplasat în staţii de intoxicare corespunzătoare pentru a fi protejat de intemperii şi pentru a nu putea fi ingerat de animale neavizate.</w:t>
            </w:r>
          </w:p>
          <w:p w:rsidR="003C20D4" w:rsidRPr="00554A80" w:rsidRDefault="003C20D4" w:rsidP="00554A80">
            <w:pPr>
              <w:pStyle w:val="NoSpacing"/>
              <w:jc w:val="both"/>
              <w:rPr>
                <w:lang w:val="it-IT"/>
              </w:rPr>
            </w:pPr>
            <w:r w:rsidRPr="00554A80">
              <w:rPr>
                <w:u w:val="single"/>
                <w:lang w:val="it-IT"/>
              </w:rPr>
              <w:t>Manipualare şi depozitare</w:t>
            </w:r>
            <w:r w:rsidRPr="00554A80">
              <w:rPr>
                <w:lang w:val="it-IT"/>
              </w:rPr>
              <w:t>:</w:t>
            </w:r>
          </w:p>
          <w:p w:rsidR="003C20D4" w:rsidRPr="00554A80" w:rsidRDefault="003C20D4" w:rsidP="00554A80">
            <w:pPr>
              <w:pStyle w:val="NoSpacing"/>
              <w:jc w:val="both"/>
            </w:pPr>
            <w:proofErr w:type="spellStart"/>
            <w:r w:rsidRPr="00554A80">
              <w:t>Precauţii</w:t>
            </w:r>
            <w:proofErr w:type="spellEnd"/>
            <w:r w:rsidRPr="00554A80">
              <w:t xml:space="preserve"> </w:t>
            </w:r>
            <w:proofErr w:type="spellStart"/>
            <w:r w:rsidRPr="00554A80">
              <w:t>pentru</w:t>
            </w:r>
            <w:proofErr w:type="spellEnd"/>
            <w:r w:rsidRPr="00554A80">
              <w:t xml:space="preserve"> </w:t>
            </w:r>
            <w:proofErr w:type="spellStart"/>
            <w:r w:rsidRPr="00554A80">
              <w:t>manipularea</w:t>
            </w:r>
            <w:proofErr w:type="spellEnd"/>
            <w:r w:rsidRPr="00554A80">
              <w:t xml:space="preserve"> </w:t>
            </w:r>
            <w:proofErr w:type="spellStart"/>
            <w:r w:rsidRPr="00554A80">
              <w:t>în</w:t>
            </w:r>
            <w:proofErr w:type="spellEnd"/>
            <w:r w:rsidRPr="00554A80">
              <w:t xml:space="preserve"> </w:t>
            </w:r>
            <w:proofErr w:type="spellStart"/>
            <w:r w:rsidRPr="00554A80">
              <w:t>condiţii</w:t>
            </w:r>
            <w:proofErr w:type="spellEnd"/>
            <w:r w:rsidRPr="00554A80">
              <w:t xml:space="preserve"> de </w:t>
            </w:r>
            <w:proofErr w:type="spellStart"/>
            <w:r w:rsidRPr="00554A80">
              <w:t>securitate</w:t>
            </w:r>
            <w:proofErr w:type="spellEnd"/>
            <w:r w:rsidRPr="00554A80">
              <w:t>:</w:t>
            </w:r>
          </w:p>
          <w:p w:rsidR="003C20D4" w:rsidRPr="00554A80" w:rsidRDefault="003C20D4" w:rsidP="00554A80">
            <w:pPr>
              <w:pStyle w:val="NoSpacing"/>
              <w:jc w:val="both"/>
              <w:rPr>
                <w:lang w:val="it-IT"/>
              </w:rPr>
            </w:pPr>
            <w:r w:rsidRPr="00554A80">
              <w:rPr>
                <w:lang w:val="it-IT"/>
              </w:rPr>
              <w:lastRenderedPageBreak/>
              <w:t>Se utilizează produsul cu atenţie pentru a evita orice contact. Se protejează  ochii şi pielea. În timpul manipulării nu se va consuma alimente sau bauturi şi nu se fumează.</w:t>
            </w:r>
          </w:p>
          <w:p w:rsidR="003C20D4" w:rsidRPr="00554A80" w:rsidRDefault="003C20D4" w:rsidP="00554A80">
            <w:pPr>
              <w:pStyle w:val="NoSpacing"/>
              <w:jc w:val="both"/>
            </w:pPr>
            <w:proofErr w:type="spellStart"/>
            <w:r w:rsidRPr="00554A80">
              <w:t>Condiţii</w:t>
            </w:r>
            <w:proofErr w:type="spellEnd"/>
            <w:r w:rsidRPr="00554A80">
              <w:t xml:space="preserve"> de </w:t>
            </w:r>
            <w:proofErr w:type="spellStart"/>
            <w:r w:rsidRPr="00554A80">
              <w:t>depozitare</w:t>
            </w:r>
            <w:proofErr w:type="spellEnd"/>
            <w:r w:rsidRPr="00554A80">
              <w:t xml:space="preserve"> </w:t>
            </w:r>
            <w:proofErr w:type="spellStart"/>
            <w:r w:rsidRPr="00554A80">
              <w:t>în</w:t>
            </w:r>
            <w:proofErr w:type="spellEnd"/>
            <w:r w:rsidRPr="00554A80">
              <w:t xml:space="preserve"> </w:t>
            </w:r>
            <w:proofErr w:type="spellStart"/>
            <w:r w:rsidRPr="00554A80">
              <w:t>codiţii</w:t>
            </w:r>
            <w:proofErr w:type="spellEnd"/>
            <w:r w:rsidRPr="00554A80">
              <w:t xml:space="preserve"> de </w:t>
            </w:r>
            <w:proofErr w:type="spellStart"/>
            <w:r w:rsidRPr="00554A80">
              <w:t>securitate</w:t>
            </w:r>
            <w:proofErr w:type="spellEnd"/>
            <w:r w:rsidRPr="00554A80">
              <w:t xml:space="preserve">, </w:t>
            </w:r>
            <w:proofErr w:type="spellStart"/>
            <w:r w:rsidRPr="00554A80">
              <w:t>inclusiv</w:t>
            </w:r>
            <w:proofErr w:type="spellEnd"/>
            <w:r w:rsidRPr="00554A80">
              <w:t xml:space="preserve"> </w:t>
            </w:r>
            <w:proofErr w:type="spellStart"/>
            <w:r w:rsidRPr="00554A80">
              <w:t>eventuale</w:t>
            </w:r>
            <w:proofErr w:type="spellEnd"/>
            <w:r w:rsidRPr="00554A80">
              <w:t xml:space="preserve"> </w:t>
            </w:r>
            <w:proofErr w:type="spellStart"/>
            <w:r w:rsidRPr="00554A80">
              <w:t>incompatibilităţi</w:t>
            </w:r>
            <w:proofErr w:type="spellEnd"/>
            <w:r w:rsidRPr="00554A80">
              <w:t>:</w:t>
            </w:r>
          </w:p>
          <w:p w:rsidR="003C20D4" w:rsidRPr="00554A80" w:rsidRDefault="003C20D4" w:rsidP="00554A80">
            <w:pPr>
              <w:pStyle w:val="NoSpacing"/>
              <w:jc w:val="both"/>
              <w:rPr>
                <w:lang w:val="ro-RO"/>
              </w:rPr>
            </w:pPr>
            <w:proofErr w:type="spellStart"/>
            <w:r w:rsidRPr="00554A80">
              <w:t>Produsul</w:t>
            </w:r>
            <w:proofErr w:type="spellEnd"/>
            <w:r w:rsidRPr="00554A80">
              <w:t xml:space="preserve"> se </w:t>
            </w:r>
            <w:proofErr w:type="spellStart"/>
            <w:r w:rsidRPr="00554A80">
              <w:t>va</w:t>
            </w:r>
            <w:proofErr w:type="spellEnd"/>
            <w:r w:rsidRPr="00554A80">
              <w:t xml:space="preserve"> </w:t>
            </w:r>
            <w:proofErr w:type="spellStart"/>
            <w:r w:rsidRPr="00554A80">
              <w:t>pastra</w:t>
            </w:r>
            <w:proofErr w:type="spellEnd"/>
            <w:r w:rsidRPr="00554A80">
              <w:t xml:space="preserve"> </w:t>
            </w:r>
            <w:proofErr w:type="spellStart"/>
            <w:r w:rsidRPr="00554A80">
              <w:t>în</w:t>
            </w:r>
            <w:proofErr w:type="spellEnd"/>
            <w:r w:rsidRPr="00554A80">
              <w:t xml:space="preserve"> </w:t>
            </w:r>
            <w:proofErr w:type="spellStart"/>
            <w:r w:rsidRPr="00554A80">
              <w:t>ambalajul</w:t>
            </w:r>
            <w:proofErr w:type="spellEnd"/>
            <w:r w:rsidRPr="00554A80">
              <w:t xml:space="preserve"> original, bine </w:t>
            </w:r>
            <w:proofErr w:type="spellStart"/>
            <w:r w:rsidRPr="00554A80">
              <w:t>închis</w:t>
            </w:r>
            <w:proofErr w:type="spellEnd"/>
            <w:r w:rsidRPr="00554A80">
              <w:t xml:space="preserve">, </w:t>
            </w:r>
            <w:proofErr w:type="spellStart"/>
            <w:r w:rsidRPr="00554A80">
              <w:t>în</w:t>
            </w:r>
            <w:proofErr w:type="spellEnd"/>
            <w:r w:rsidRPr="00554A80">
              <w:t xml:space="preserve"> </w:t>
            </w:r>
            <w:proofErr w:type="spellStart"/>
            <w:r w:rsidRPr="00554A80">
              <w:t>locuri</w:t>
            </w:r>
            <w:proofErr w:type="spellEnd"/>
            <w:r w:rsidRPr="00554A80">
              <w:t xml:space="preserve"> </w:t>
            </w:r>
            <w:proofErr w:type="spellStart"/>
            <w:r w:rsidRPr="00554A80">
              <w:t>uscate</w:t>
            </w:r>
            <w:proofErr w:type="spellEnd"/>
            <w:r w:rsidRPr="00554A80">
              <w:t xml:space="preserve">, bine ventilate </w:t>
            </w:r>
            <w:proofErr w:type="spellStart"/>
            <w:r w:rsidRPr="00554A80">
              <w:t>şi</w:t>
            </w:r>
            <w:proofErr w:type="spellEnd"/>
            <w:r w:rsidRPr="00554A80">
              <w:t xml:space="preserve"> </w:t>
            </w:r>
            <w:proofErr w:type="spellStart"/>
            <w:r w:rsidRPr="00554A80">
              <w:t>răcoroase</w:t>
            </w:r>
            <w:proofErr w:type="spellEnd"/>
            <w:r w:rsidRPr="00554A80">
              <w:t xml:space="preserve">, </w:t>
            </w:r>
            <w:proofErr w:type="spellStart"/>
            <w:r w:rsidRPr="00554A80">
              <w:t>departe</w:t>
            </w:r>
            <w:proofErr w:type="spellEnd"/>
            <w:r w:rsidRPr="00554A80">
              <w:t xml:space="preserve"> de </w:t>
            </w:r>
            <w:proofErr w:type="spellStart"/>
            <w:r w:rsidRPr="00554A80">
              <w:t>hrană</w:t>
            </w:r>
            <w:proofErr w:type="spellEnd"/>
            <w:r w:rsidRPr="00554A80">
              <w:t xml:space="preserve"> </w:t>
            </w:r>
            <w:proofErr w:type="spellStart"/>
            <w:r w:rsidRPr="00554A80">
              <w:t>şi</w:t>
            </w:r>
            <w:proofErr w:type="spellEnd"/>
            <w:r w:rsidRPr="00554A80">
              <w:t xml:space="preserve"> de </w:t>
            </w:r>
            <w:proofErr w:type="spellStart"/>
            <w:r w:rsidRPr="00554A80">
              <w:t>animalele</w:t>
            </w:r>
            <w:proofErr w:type="spellEnd"/>
            <w:r w:rsidRPr="00554A80">
              <w:t xml:space="preserve"> </w:t>
            </w:r>
            <w:proofErr w:type="spellStart"/>
            <w:r w:rsidRPr="00554A80">
              <w:t>domestice</w:t>
            </w:r>
            <w:proofErr w:type="spellEnd"/>
            <w:r w:rsidRPr="00554A80">
              <w:t xml:space="preserve">. </w:t>
            </w:r>
            <w:r w:rsidRPr="00554A80">
              <w:rPr>
                <w:lang w:val="ro-RO"/>
              </w:rPr>
              <w:t>Se păstrează departe de sursele de căldură.</w:t>
            </w:r>
          </w:p>
          <w:p w:rsidR="00B66405" w:rsidRPr="00554A80" w:rsidRDefault="003C20D4" w:rsidP="00554A80">
            <w:pPr>
              <w:pStyle w:val="NoSpacing"/>
              <w:jc w:val="both"/>
              <w:rPr>
                <w:lang w:val="ro-RO"/>
              </w:rPr>
            </w:pPr>
            <w:r w:rsidRPr="00554A80">
              <w:rPr>
                <w:u w:val="single"/>
                <w:lang w:val="ro-RO"/>
              </w:rPr>
              <w:t>Utilizare finală specifică</w:t>
            </w:r>
            <w:r w:rsidRPr="00554A80">
              <w:rPr>
                <w:lang w:val="ro-RO"/>
              </w:rPr>
              <w:t>:Amestecul se foloseşte ca momeală pentru rozătoare.</w:t>
            </w:r>
          </w:p>
        </w:tc>
      </w:tr>
    </w:tbl>
    <w:p w:rsidR="00554A80" w:rsidRDefault="00554A80" w:rsidP="00554A80">
      <w:pPr>
        <w:jc w:val="both"/>
        <w:rPr>
          <w:b/>
          <w:color w:val="000000"/>
          <w:lang w:val="ro-RO"/>
        </w:rPr>
      </w:pPr>
    </w:p>
    <w:p w:rsidR="00B66405" w:rsidRPr="00554A80" w:rsidRDefault="00B66405" w:rsidP="00554A80">
      <w:pPr>
        <w:jc w:val="both"/>
        <w:rPr>
          <w:b/>
          <w:lang w:val="ro-RO"/>
        </w:rPr>
      </w:pPr>
      <w:r w:rsidRPr="00554A80">
        <w:rPr>
          <w:b/>
          <w:color w:val="000000"/>
          <w:lang w:val="ro-RO"/>
        </w:rPr>
        <w:t xml:space="preserve">XII. POSIBILE EFECTE ADVERSE </w:t>
      </w:r>
      <w:r w:rsidR="00B03652" w:rsidRPr="00554A80">
        <w:rPr>
          <w:b/>
          <w:color w:val="000000"/>
          <w:lang w:val="ro-RO"/>
        </w:rPr>
        <w:t xml:space="preserve"> </w:t>
      </w:r>
      <w:r w:rsidRPr="00554A80">
        <w:rPr>
          <w:b/>
          <w:color w:val="000000"/>
          <w:lang w:val="ro-RO"/>
        </w:rPr>
        <w:t xml:space="preserve">DIRECTE </w:t>
      </w:r>
      <w:r w:rsidR="00B03652" w:rsidRPr="00554A80">
        <w:rPr>
          <w:b/>
          <w:color w:val="000000"/>
          <w:lang w:val="ro-RO"/>
        </w:rPr>
        <w:t xml:space="preserve"> </w:t>
      </w:r>
      <w:r w:rsidRPr="00554A80">
        <w:rPr>
          <w:b/>
          <w:color w:val="000000"/>
          <w:lang w:val="ro-RO"/>
        </w:rPr>
        <w:t xml:space="preserve">SAU </w:t>
      </w:r>
      <w:r w:rsidR="00B03652" w:rsidRPr="00554A80">
        <w:rPr>
          <w:b/>
          <w:color w:val="000000"/>
          <w:lang w:val="ro-RO"/>
        </w:rPr>
        <w:t xml:space="preserve"> </w:t>
      </w:r>
      <w:r w:rsidRPr="00554A80">
        <w:rPr>
          <w:b/>
          <w:color w:val="000000"/>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A616BE" w:rsidRPr="00554A80" w:rsidRDefault="00B66405" w:rsidP="00554A80">
            <w:pPr>
              <w:pStyle w:val="NoSpacing"/>
              <w:jc w:val="both"/>
              <w:rPr>
                <w:lang w:val="ro-RO"/>
              </w:rPr>
            </w:pPr>
            <w:r w:rsidRPr="00554A80">
              <w:rPr>
                <w:u w:val="single"/>
                <w:lang w:val="ro-RO"/>
              </w:rPr>
              <w:t>Asupra sănăt</w:t>
            </w:r>
            <w:r w:rsidR="003711FA" w:rsidRPr="00554A80">
              <w:rPr>
                <w:u w:val="single"/>
                <w:lang w:val="ro-RO"/>
              </w:rPr>
              <w:t>ăt</w:t>
            </w:r>
            <w:r w:rsidRPr="00554A80">
              <w:rPr>
                <w:u w:val="single"/>
                <w:lang w:val="ro-RO"/>
              </w:rPr>
              <w:t>ii umane</w:t>
            </w:r>
            <w:r w:rsidR="00A616BE" w:rsidRPr="00554A80">
              <w:rPr>
                <w:lang w:val="ro-RO"/>
              </w:rPr>
              <w:t xml:space="preserve">: </w:t>
            </w:r>
          </w:p>
          <w:p w:rsidR="000B43B4" w:rsidRPr="00554A80" w:rsidRDefault="000B43B4" w:rsidP="00554A80">
            <w:pPr>
              <w:pStyle w:val="NoSpacing"/>
              <w:jc w:val="both"/>
              <w:rPr>
                <w:lang w:val="ro-RO"/>
              </w:rPr>
            </w:pPr>
            <w:r w:rsidRPr="00554A80">
              <w:rPr>
                <w:lang w:val="ro-RO"/>
              </w:rPr>
              <w:t>Substanţa activă este un antagonist al vitaminei K, modificând mecanismul de coagulare a sângelui. Deşi concentraţia redusă de substanţă activă nu determină clasificarea produsului, operatorii trebuie să evite expunerea prelungită.</w:t>
            </w:r>
          </w:p>
          <w:p w:rsidR="000B43B4" w:rsidRPr="00554A80" w:rsidRDefault="000B43B4" w:rsidP="00554A80">
            <w:pPr>
              <w:pStyle w:val="NoSpacing"/>
              <w:jc w:val="both"/>
              <w:rPr>
                <w:u w:val="single"/>
                <w:lang w:val="ro-RO"/>
              </w:rPr>
            </w:pPr>
            <w:r w:rsidRPr="00554A80">
              <w:rPr>
                <w:lang w:val="ro-RO"/>
              </w:rPr>
              <w:t xml:space="preserve">Conform Directivei 1999/45/CE şi Regulamentului EC 1272/2008, produsul VARAT BLOCK </w:t>
            </w:r>
            <w:r w:rsidRPr="00554A80">
              <w:rPr>
                <w:lang w:val="it-IT"/>
              </w:rPr>
              <w:t>n</w:t>
            </w:r>
            <w:r w:rsidRPr="00554A80">
              <w:rPr>
                <w:lang w:val="ro-RO"/>
              </w:rPr>
              <w:t>u este periculos pentru sănătatea umană. Totuşi, trebuie avute în vedere următoarele efecte posibile:</w:t>
            </w:r>
          </w:p>
          <w:p w:rsidR="000B43B4" w:rsidRPr="00554A80" w:rsidRDefault="000B43B4" w:rsidP="00554A80">
            <w:pPr>
              <w:pStyle w:val="NoSpacing"/>
              <w:jc w:val="both"/>
              <w:rPr>
                <w:b/>
                <w:lang w:val="ro-RO"/>
              </w:rPr>
            </w:pPr>
            <w:r w:rsidRPr="00554A80">
              <w:rPr>
                <w:u w:val="single"/>
                <w:lang w:val="ro-RO"/>
              </w:rPr>
              <w:t>Efecte adverse directe </w:t>
            </w:r>
            <w:r w:rsidRPr="00554A80">
              <w:rPr>
                <w:lang w:val="ro-RO"/>
              </w:rPr>
              <w:t>:</w:t>
            </w:r>
            <w:r w:rsidRPr="00554A80">
              <w:rPr>
                <w:b/>
                <w:lang w:val="ro-RO"/>
              </w:rPr>
              <w:t xml:space="preserve"> </w:t>
            </w:r>
            <w:r w:rsidRPr="00554A80">
              <w:rPr>
                <w:lang w:val="ro-RO"/>
              </w:rPr>
              <w:t>Intoxicarea severă prin ingestie scade sinteza hepatică de factori K-dependenţi. Simptome: apatie, paloare, timp îndelungat de  coagulare a sângelui, hemoragii ale pielii şi mucoaselor, hematurie. Simptomatologia altor sisteme este în special de natură hemoragică. În cazuri grave apare hemoragie internă şi deces.</w:t>
            </w:r>
          </w:p>
          <w:p w:rsidR="000B43B4" w:rsidRPr="00554A80" w:rsidRDefault="000B43B4" w:rsidP="00554A80">
            <w:pPr>
              <w:pStyle w:val="NoSpacing"/>
              <w:jc w:val="both"/>
              <w:rPr>
                <w:lang w:val="it-IT"/>
              </w:rPr>
            </w:pPr>
            <w:r w:rsidRPr="00554A80">
              <w:rPr>
                <w:u w:val="single"/>
                <w:lang w:val="it-IT"/>
              </w:rPr>
              <w:t>Efecte adverse indirecte</w:t>
            </w:r>
            <w:r w:rsidRPr="00554A80">
              <w:rPr>
                <w:lang w:val="it-IT"/>
              </w:rPr>
              <w:t>:</w:t>
            </w:r>
          </w:p>
          <w:p w:rsidR="000B43B4" w:rsidRPr="00554A80" w:rsidRDefault="000B43B4" w:rsidP="00554A80">
            <w:pPr>
              <w:pStyle w:val="NoSpacing"/>
              <w:jc w:val="both"/>
              <w:rPr>
                <w:lang w:val="it-IT"/>
              </w:rPr>
            </w:pPr>
            <w:r w:rsidRPr="00554A80">
              <w:rPr>
                <w:u w:val="single"/>
                <w:lang w:val="it-IT"/>
              </w:rPr>
              <w:t>Toxicitate acută </w:t>
            </w:r>
            <w:r w:rsidRPr="00554A80">
              <w:rPr>
                <w:lang w:val="it-IT"/>
              </w:rPr>
              <w:t>:</w:t>
            </w:r>
          </w:p>
          <w:p w:rsidR="000B43B4" w:rsidRPr="00554A80" w:rsidRDefault="000B43B4" w:rsidP="00554A80">
            <w:pPr>
              <w:pStyle w:val="NoSpacing"/>
              <w:jc w:val="both"/>
              <w:rPr>
                <w:lang w:val="it-IT"/>
              </w:rPr>
            </w:pPr>
            <w:r w:rsidRPr="00554A80">
              <w:rPr>
                <w:lang w:val="it-IT"/>
              </w:rPr>
              <w:t>Toxicitate orală : Nu este toxic.</w:t>
            </w:r>
          </w:p>
          <w:p w:rsidR="000B43B4" w:rsidRPr="00554A80" w:rsidRDefault="000B43B4" w:rsidP="00554A80">
            <w:pPr>
              <w:pStyle w:val="NoSpacing"/>
              <w:jc w:val="both"/>
              <w:rPr>
                <w:lang w:val="it-IT"/>
              </w:rPr>
            </w:pPr>
            <w:r w:rsidRPr="00554A80">
              <w:rPr>
                <w:lang w:val="it-IT"/>
              </w:rPr>
              <w:t>Toxicitate dermală : Nu este toxic.</w:t>
            </w:r>
          </w:p>
          <w:p w:rsidR="000B43B4" w:rsidRPr="00554A80" w:rsidRDefault="000B43B4" w:rsidP="00554A80">
            <w:pPr>
              <w:pStyle w:val="NoSpacing"/>
              <w:jc w:val="both"/>
              <w:rPr>
                <w:lang w:val="it-IT"/>
              </w:rPr>
            </w:pPr>
            <w:r w:rsidRPr="00554A80">
              <w:rPr>
                <w:lang w:val="it-IT"/>
              </w:rPr>
              <w:t>Toxicitate prin inhalare : Inhalarea nu este probabilă în forma fizică disponibilă (nu se produc particule, aerosoli, picături ce ar putea fi inspirate în timpul folosirii). De aceea, s-a considerat că studiile nu sunt necesare.</w:t>
            </w:r>
          </w:p>
          <w:p w:rsidR="000B43B4" w:rsidRPr="00554A80" w:rsidRDefault="000B43B4" w:rsidP="00554A80">
            <w:pPr>
              <w:pStyle w:val="NoSpacing"/>
              <w:jc w:val="both"/>
              <w:rPr>
                <w:u w:val="single"/>
                <w:lang w:val="fr-FR"/>
              </w:rPr>
            </w:pPr>
            <w:proofErr w:type="spellStart"/>
            <w:r w:rsidRPr="00554A80">
              <w:rPr>
                <w:u w:val="single"/>
                <w:lang w:val="fr-FR"/>
              </w:rPr>
              <w:t>Toxicitate</w:t>
            </w:r>
            <w:proofErr w:type="spellEnd"/>
            <w:r w:rsidRPr="00554A80">
              <w:rPr>
                <w:u w:val="single"/>
                <w:lang w:val="fr-FR"/>
              </w:rPr>
              <w:t xml:space="preserve"> </w:t>
            </w:r>
            <w:proofErr w:type="spellStart"/>
            <w:r w:rsidRPr="00554A80">
              <w:rPr>
                <w:u w:val="single"/>
                <w:lang w:val="fr-FR"/>
              </w:rPr>
              <w:t>cronică</w:t>
            </w:r>
            <w:proofErr w:type="spellEnd"/>
          </w:p>
          <w:p w:rsidR="000B43B4" w:rsidRPr="00554A80" w:rsidRDefault="000B43B4" w:rsidP="00554A80">
            <w:pPr>
              <w:pStyle w:val="NoSpacing"/>
              <w:jc w:val="both"/>
              <w:rPr>
                <w:lang w:val="fr-FR"/>
              </w:rPr>
            </w:pPr>
            <w:proofErr w:type="spellStart"/>
            <w:r w:rsidRPr="00554A80">
              <w:rPr>
                <w:lang w:val="fr-FR"/>
              </w:rPr>
              <w:t>Efecte</w:t>
            </w:r>
            <w:proofErr w:type="spellEnd"/>
            <w:r w:rsidRPr="00554A80">
              <w:rPr>
                <w:lang w:val="fr-FR"/>
              </w:rPr>
              <w:t xml:space="preserve"> </w:t>
            </w:r>
            <w:proofErr w:type="spellStart"/>
            <w:r w:rsidRPr="00554A80">
              <w:rPr>
                <w:lang w:val="fr-FR"/>
              </w:rPr>
              <w:t>iritante</w:t>
            </w:r>
            <w:proofErr w:type="spellEnd"/>
            <w:r w:rsidRPr="00554A80">
              <w:rPr>
                <w:lang w:val="fr-FR"/>
              </w:rPr>
              <w:t xml:space="preserve"> principale :</w:t>
            </w:r>
          </w:p>
          <w:p w:rsidR="000B43B4" w:rsidRPr="00554A80" w:rsidRDefault="000B43B4" w:rsidP="00554A80">
            <w:pPr>
              <w:pStyle w:val="NoSpacing"/>
              <w:jc w:val="both"/>
              <w:rPr>
                <w:lang w:val="fr-FR"/>
              </w:rPr>
            </w:pPr>
            <w:r w:rsidRPr="00554A80">
              <w:rPr>
                <w:lang w:val="fr-FR"/>
              </w:rPr>
              <w:t xml:space="preserve">- </w:t>
            </w:r>
            <w:proofErr w:type="spellStart"/>
            <w:r w:rsidRPr="00554A80">
              <w:rPr>
                <w:lang w:val="fr-FR"/>
              </w:rPr>
              <w:t>pe</w:t>
            </w:r>
            <w:proofErr w:type="spellEnd"/>
            <w:r w:rsidRPr="00554A80">
              <w:rPr>
                <w:lang w:val="fr-FR"/>
              </w:rPr>
              <w:t xml:space="preserve"> </w:t>
            </w:r>
            <w:proofErr w:type="spellStart"/>
            <w:r w:rsidRPr="00554A80">
              <w:rPr>
                <w:lang w:val="fr-FR"/>
              </w:rPr>
              <w:t>piele</w:t>
            </w:r>
            <w:proofErr w:type="spellEnd"/>
            <w:r w:rsidRPr="00554A80">
              <w:rPr>
                <w:lang w:val="fr-FR"/>
              </w:rPr>
              <w:t xml:space="preserve"> : Nu are </w:t>
            </w:r>
            <w:proofErr w:type="spellStart"/>
            <w:r w:rsidRPr="00554A80">
              <w:rPr>
                <w:lang w:val="fr-FR"/>
              </w:rPr>
              <w:t>efecte</w:t>
            </w:r>
            <w:proofErr w:type="spellEnd"/>
            <w:r w:rsidRPr="00554A80">
              <w:rPr>
                <w:lang w:val="fr-FR"/>
              </w:rPr>
              <w:t xml:space="preserve"> </w:t>
            </w:r>
            <w:proofErr w:type="spellStart"/>
            <w:r w:rsidRPr="00554A80">
              <w:rPr>
                <w:lang w:val="fr-FR"/>
              </w:rPr>
              <w:t>iritante</w:t>
            </w:r>
            <w:proofErr w:type="spellEnd"/>
            <w:r w:rsidRPr="00554A80">
              <w:rPr>
                <w:lang w:val="fr-FR"/>
              </w:rPr>
              <w:t>.</w:t>
            </w:r>
          </w:p>
          <w:p w:rsidR="000B43B4" w:rsidRPr="00554A80" w:rsidRDefault="000B43B4" w:rsidP="00554A80">
            <w:pPr>
              <w:pStyle w:val="NoSpacing"/>
              <w:jc w:val="both"/>
              <w:rPr>
                <w:lang w:val="fr-FR"/>
              </w:rPr>
            </w:pPr>
            <w:r w:rsidRPr="00554A80">
              <w:rPr>
                <w:lang w:val="fr-FR"/>
              </w:rPr>
              <w:t xml:space="preserve">- la </w:t>
            </w:r>
            <w:proofErr w:type="spellStart"/>
            <w:r w:rsidRPr="00554A80">
              <w:rPr>
                <w:lang w:val="fr-FR"/>
              </w:rPr>
              <w:t>ochi</w:t>
            </w:r>
            <w:proofErr w:type="spellEnd"/>
            <w:r w:rsidRPr="00554A80">
              <w:rPr>
                <w:lang w:val="fr-FR"/>
              </w:rPr>
              <w:t xml:space="preserve"> : Nu are </w:t>
            </w:r>
            <w:proofErr w:type="spellStart"/>
            <w:r w:rsidRPr="00554A80">
              <w:rPr>
                <w:lang w:val="fr-FR"/>
              </w:rPr>
              <w:t>efecte</w:t>
            </w:r>
            <w:proofErr w:type="spellEnd"/>
            <w:r w:rsidRPr="00554A80">
              <w:rPr>
                <w:lang w:val="fr-FR"/>
              </w:rPr>
              <w:t xml:space="preserve"> </w:t>
            </w:r>
            <w:proofErr w:type="spellStart"/>
            <w:r w:rsidRPr="00554A80">
              <w:rPr>
                <w:lang w:val="fr-FR"/>
              </w:rPr>
              <w:t>iritante</w:t>
            </w:r>
            <w:proofErr w:type="spellEnd"/>
            <w:proofErr w:type="gramStart"/>
            <w:r w:rsidRPr="00554A80">
              <w:rPr>
                <w:lang w:val="fr-FR"/>
              </w:rPr>
              <w:t>.</w:t>
            </w:r>
            <w:proofErr w:type="gramEnd"/>
          </w:p>
          <w:p w:rsidR="00B66405" w:rsidRPr="00554A80" w:rsidRDefault="000B43B4" w:rsidP="00554A80">
            <w:pPr>
              <w:pStyle w:val="NoSpacing"/>
              <w:jc w:val="both"/>
              <w:rPr>
                <w:lang w:val="ro-RO"/>
              </w:rPr>
            </w:pPr>
            <w:r w:rsidRPr="00554A80">
              <w:rPr>
                <w:lang w:val="fr-FR"/>
              </w:rPr>
              <w:t xml:space="preserve"> - </w:t>
            </w:r>
            <w:proofErr w:type="spellStart"/>
            <w:r w:rsidRPr="00554A80">
              <w:rPr>
                <w:lang w:val="fr-FR"/>
              </w:rPr>
              <w:t>sensibilizare</w:t>
            </w:r>
            <w:proofErr w:type="spellEnd"/>
            <w:r w:rsidRPr="00554A80">
              <w:rPr>
                <w:lang w:val="fr-FR"/>
              </w:rPr>
              <w:t xml:space="preserve"> : Nu are </w:t>
            </w:r>
            <w:proofErr w:type="spellStart"/>
            <w:r w:rsidRPr="00554A80">
              <w:rPr>
                <w:lang w:val="fr-FR"/>
              </w:rPr>
              <w:t>efecte</w:t>
            </w:r>
            <w:proofErr w:type="spellEnd"/>
            <w:r w:rsidRPr="00554A80">
              <w:rPr>
                <w:lang w:val="fr-FR"/>
              </w:rPr>
              <w:t xml:space="preserve"> </w:t>
            </w:r>
            <w:proofErr w:type="spellStart"/>
            <w:r w:rsidRPr="00554A80">
              <w:rPr>
                <w:lang w:val="fr-FR"/>
              </w:rPr>
              <w:t>sensibilizante</w:t>
            </w:r>
            <w:proofErr w:type="spellEnd"/>
            <w:r w:rsidRPr="00554A80">
              <w:rPr>
                <w:lang w:val="fr-FR"/>
              </w:rPr>
              <w:t>.</w:t>
            </w:r>
          </w:p>
        </w:tc>
      </w:tr>
      <w:tr w:rsidR="00B66405" w:rsidRPr="00554A80" w:rsidTr="006B235A">
        <w:tc>
          <w:tcPr>
            <w:tcW w:w="9923" w:type="dxa"/>
          </w:tcPr>
          <w:p w:rsidR="00B66405" w:rsidRPr="00554A80" w:rsidRDefault="00B66405" w:rsidP="00554A80">
            <w:pPr>
              <w:pStyle w:val="NoSpacing"/>
              <w:jc w:val="both"/>
              <w:rPr>
                <w:lang w:val="ro-RO"/>
              </w:rPr>
            </w:pPr>
            <w:r w:rsidRPr="00554A80">
              <w:rPr>
                <w:u w:val="single"/>
                <w:lang w:val="ro-RO"/>
              </w:rPr>
              <w:t>Asupra sănăt</w:t>
            </w:r>
            <w:r w:rsidR="00DE5738" w:rsidRPr="00554A80">
              <w:rPr>
                <w:u w:val="single"/>
                <w:lang w:val="ro-RO"/>
              </w:rPr>
              <w:t>ăt</w:t>
            </w:r>
            <w:r w:rsidRPr="00554A80">
              <w:rPr>
                <w:u w:val="single"/>
                <w:lang w:val="ro-RO"/>
              </w:rPr>
              <w:t>ii animalelor nevizat</w:t>
            </w:r>
            <w:r w:rsidRPr="00554A80">
              <w:rPr>
                <w:lang w:val="ro-RO"/>
              </w:rPr>
              <w:t xml:space="preserve">e </w:t>
            </w:r>
            <w:r w:rsidR="00DE5738" w:rsidRPr="00554A80">
              <w:rPr>
                <w:lang w:val="ro-RO"/>
              </w:rPr>
              <w:t xml:space="preserve">: </w:t>
            </w:r>
          </w:p>
          <w:p w:rsidR="00721796" w:rsidRPr="00554A80" w:rsidRDefault="00721796" w:rsidP="00554A80">
            <w:pPr>
              <w:pStyle w:val="NoSpacing"/>
              <w:jc w:val="both"/>
              <w:rPr>
                <w:lang w:val="it-IT"/>
              </w:rPr>
            </w:pPr>
            <w:r w:rsidRPr="00554A80">
              <w:rPr>
                <w:lang w:val="it-IT"/>
              </w:rPr>
              <w:t>Produsul conţine brodifacoum, un anticoagulant de generaţie a doua, care modifică mecanismul de coagulare a sângelui, neutralizând vitamina K1, provocând hemoragie internă şi deces</w:t>
            </w:r>
            <w:r w:rsidRPr="00554A80">
              <w:rPr>
                <w:b/>
                <w:bCs/>
                <w:lang w:val="it-IT"/>
              </w:rPr>
              <w:t xml:space="preserve">        </w:t>
            </w:r>
          </w:p>
          <w:p w:rsidR="00721796" w:rsidRPr="00554A80" w:rsidRDefault="00721796" w:rsidP="00554A80">
            <w:pPr>
              <w:pStyle w:val="NoSpacing"/>
              <w:jc w:val="both"/>
              <w:rPr>
                <w:lang w:val="ro-RO"/>
              </w:rPr>
            </w:pPr>
            <w:r w:rsidRPr="00554A80">
              <w:rPr>
                <w:lang w:val="ro-RO"/>
              </w:rPr>
              <w:t>Produsul este dăunător în contact cu pielea, se poate absorbi şi poate cauza hemoragie internă. În caz de înghiţire şi de inhalare există risc de hemoragie internă.</w:t>
            </w:r>
          </w:p>
          <w:p w:rsidR="00721796" w:rsidRPr="00554A80" w:rsidRDefault="00721796" w:rsidP="00554A80">
            <w:pPr>
              <w:pStyle w:val="NoSpacing"/>
              <w:jc w:val="both"/>
              <w:rPr>
                <w:lang w:val="fr-FR"/>
              </w:rPr>
            </w:pPr>
            <w:proofErr w:type="spellStart"/>
            <w:r w:rsidRPr="00554A80">
              <w:rPr>
                <w:lang w:val="fr-FR"/>
              </w:rPr>
              <w:t>Simptomele</w:t>
            </w:r>
            <w:proofErr w:type="spellEnd"/>
            <w:r w:rsidRPr="00554A80">
              <w:rPr>
                <w:lang w:val="fr-FR"/>
              </w:rPr>
              <w:t xml:space="preserve"> </w:t>
            </w:r>
            <w:proofErr w:type="spellStart"/>
            <w:r w:rsidRPr="00554A80">
              <w:rPr>
                <w:lang w:val="fr-FR"/>
              </w:rPr>
              <w:t>sunt</w:t>
            </w:r>
            <w:proofErr w:type="spellEnd"/>
            <w:r w:rsidRPr="00554A80">
              <w:rPr>
                <w:lang w:val="fr-FR"/>
              </w:rPr>
              <w:t xml:space="preserve"> </w:t>
            </w:r>
            <w:proofErr w:type="spellStart"/>
            <w:r w:rsidRPr="00554A80">
              <w:rPr>
                <w:lang w:val="fr-FR"/>
              </w:rPr>
              <w:t>următoarele</w:t>
            </w:r>
            <w:proofErr w:type="spellEnd"/>
            <w:r w:rsidRPr="00554A80">
              <w:rPr>
                <w:lang w:val="fr-FR"/>
              </w:rPr>
              <w:t xml:space="preserve"> : </w:t>
            </w:r>
            <w:proofErr w:type="spellStart"/>
            <w:r w:rsidRPr="00554A80">
              <w:rPr>
                <w:lang w:val="fr-FR"/>
              </w:rPr>
              <w:t>apatie</w:t>
            </w:r>
            <w:proofErr w:type="spellEnd"/>
            <w:r w:rsidRPr="00554A80">
              <w:rPr>
                <w:lang w:val="fr-FR"/>
              </w:rPr>
              <w:t xml:space="preserve">, </w:t>
            </w:r>
            <w:proofErr w:type="spellStart"/>
            <w:r w:rsidRPr="00554A80">
              <w:rPr>
                <w:lang w:val="fr-FR"/>
              </w:rPr>
              <w:t>paloarea</w:t>
            </w:r>
            <w:proofErr w:type="spellEnd"/>
            <w:r w:rsidRPr="00554A80">
              <w:rPr>
                <w:lang w:val="fr-FR"/>
              </w:rPr>
              <w:t xml:space="preserve"> </w:t>
            </w:r>
            <w:proofErr w:type="spellStart"/>
            <w:r w:rsidRPr="00554A80">
              <w:rPr>
                <w:lang w:val="fr-FR"/>
              </w:rPr>
              <w:t>mucoaselor</w:t>
            </w:r>
            <w:proofErr w:type="spellEnd"/>
            <w:r w:rsidRPr="00554A80">
              <w:rPr>
                <w:lang w:val="fr-FR"/>
              </w:rPr>
              <w:t xml:space="preserve">, </w:t>
            </w:r>
            <w:proofErr w:type="spellStart"/>
            <w:r w:rsidRPr="00554A80">
              <w:rPr>
                <w:lang w:val="fr-FR"/>
              </w:rPr>
              <w:t>hemoragii</w:t>
            </w:r>
            <w:proofErr w:type="spellEnd"/>
            <w:r w:rsidRPr="00554A80">
              <w:rPr>
                <w:lang w:val="fr-FR"/>
              </w:rPr>
              <w:t xml:space="preserve"> interne </w:t>
            </w:r>
            <w:proofErr w:type="spellStart"/>
            <w:r w:rsidRPr="00554A80">
              <w:rPr>
                <w:lang w:val="fr-FR"/>
              </w:rPr>
              <w:t>şi</w:t>
            </w:r>
            <w:proofErr w:type="spellEnd"/>
            <w:r w:rsidRPr="00554A80">
              <w:rPr>
                <w:lang w:val="fr-FR"/>
              </w:rPr>
              <w:t xml:space="preserve"> externe, </w:t>
            </w:r>
            <w:proofErr w:type="spellStart"/>
            <w:r w:rsidRPr="00554A80">
              <w:rPr>
                <w:lang w:val="fr-FR"/>
              </w:rPr>
              <w:t>urme</w:t>
            </w:r>
            <w:proofErr w:type="spellEnd"/>
            <w:r w:rsidRPr="00554A80">
              <w:rPr>
                <w:lang w:val="fr-FR"/>
              </w:rPr>
              <w:t xml:space="preserve"> de </w:t>
            </w:r>
            <w:proofErr w:type="spellStart"/>
            <w:r w:rsidRPr="00554A80">
              <w:rPr>
                <w:lang w:val="fr-FR"/>
              </w:rPr>
              <w:t>sânge</w:t>
            </w:r>
            <w:proofErr w:type="spellEnd"/>
            <w:r w:rsidRPr="00554A80">
              <w:rPr>
                <w:lang w:val="fr-FR"/>
              </w:rPr>
              <w:t xml:space="preserve"> </w:t>
            </w:r>
            <w:proofErr w:type="spellStart"/>
            <w:r w:rsidRPr="00554A80">
              <w:rPr>
                <w:lang w:val="fr-FR"/>
              </w:rPr>
              <w:t>în</w:t>
            </w:r>
            <w:proofErr w:type="spellEnd"/>
            <w:r w:rsidRPr="00554A80">
              <w:rPr>
                <w:lang w:val="fr-FR"/>
              </w:rPr>
              <w:t xml:space="preserve"> </w:t>
            </w:r>
            <w:proofErr w:type="spellStart"/>
            <w:r w:rsidRPr="00554A80">
              <w:rPr>
                <w:lang w:val="fr-FR"/>
              </w:rPr>
              <w:t>urină</w:t>
            </w:r>
            <w:proofErr w:type="spellEnd"/>
            <w:r w:rsidRPr="00554A80">
              <w:rPr>
                <w:lang w:val="fr-FR"/>
              </w:rPr>
              <w:t xml:space="preserve"> </w:t>
            </w:r>
            <w:proofErr w:type="spellStart"/>
            <w:r w:rsidRPr="00554A80">
              <w:rPr>
                <w:lang w:val="fr-FR"/>
              </w:rPr>
              <w:t>şi</w:t>
            </w:r>
            <w:proofErr w:type="spellEnd"/>
            <w:r w:rsidRPr="00554A80">
              <w:rPr>
                <w:lang w:val="fr-FR"/>
              </w:rPr>
              <w:t xml:space="preserve"> </w:t>
            </w:r>
            <w:proofErr w:type="spellStart"/>
            <w:r w:rsidRPr="00554A80">
              <w:rPr>
                <w:lang w:val="fr-FR"/>
              </w:rPr>
              <w:t>fecale</w:t>
            </w:r>
            <w:proofErr w:type="spellEnd"/>
            <w:r w:rsidRPr="00554A80">
              <w:rPr>
                <w:lang w:val="fr-FR"/>
              </w:rPr>
              <w:t xml:space="preserve">, </w:t>
            </w:r>
            <w:proofErr w:type="spellStart"/>
            <w:r w:rsidRPr="00554A80">
              <w:rPr>
                <w:lang w:val="fr-FR"/>
              </w:rPr>
              <w:t>timp</w:t>
            </w:r>
            <w:proofErr w:type="spellEnd"/>
            <w:r w:rsidRPr="00554A80">
              <w:rPr>
                <w:lang w:val="fr-FR"/>
              </w:rPr>
              <w:t xml:space="preserve"> </w:t>
            </w:r>
            <w:proofErr w:type="spellStart"/>
            <w:r w:rsidRPr="00554A80">
              <w:rPr>
                <w:lang w:val="fr-FR"/>
              </w:rPr>
              <w:t>îndelungat</w:t>
            </w:r>
            <w:proofErr w:type="spellEnd"/>
            <w:r w:rsidRPr="00554A80">
              <w:rPr>
                <w:lang w:val="fr-FR"/>
              </w:rPr>
              <w:t xml:space="preserve"> de </w:t>
            </w:r>
            <w:proofErr w:type="spellStart"/>
            <w:r w:rsidRPr="00554A80">
              <w:rPr>
                <w:lang w:val="fr-FR"/>
              </w:rPr>
              <w:t>coagulare</w:t>
            </w:r>
            <w:proofErr w:type="spellEnd"/>
            <w:r w:rsidRPr="00554A80">
              <w:rPr>
                <w:lang w:val="fr-FR"/>
              </w:rPr>
              <w:t xml:space="preserve"> a </w:t>
            </w:r>
            <w:proofErr w:type="spellStart"/>
            <w:r w:rsidRPr="00554A80">
              <w:rPr>
                <w:lang w:val="fr-FR"/>
              </w:rPr>
              <w:t>sângelui</w:t>
            </w:r>
            <w:proofErr w:type="spellEnd"/>
            <w:r w:rsidRPr="00554A80">
              <w:rPr>
                <w:lang w:val="fr-FR"/>
              </w:rPr>
              <w:t>.</w:t>
            </w:r>
          </w:p>
          <w:p w:rsidR="00DE5738" w:rsidRPr="00554A80" w:rsidRDefault="00721796" w:rsidP="00554A80">
            <w:pPr>
              <w:pStyle w:val="NoSpacing"/>
              <w:jc w:val="both"/>
              <w:rPr>
                <w:lang w:val="fr-FR"/>
              </w:rPr>
            </w:pPr>
            <w:r w:rsidRPr="00554A80">
              <w:rPr>
                <w:lang w:val="fr-FR"/>
              </w:rPr>
              <w:t xml:space="preserve">La </w:t>
            </w:r>
            <w:proofErr w:type="spellStart"/>
            <w:r w:rsidRPr="00554A80">
              <w:rPr>
                <w:lang w:val="fr-FR"/>
              </w:rPr>
              <w:t>animalele</w:t>
            </w:r>
            <w:proofErr w:type="spellEnd"/>
            <w:r w:rsidRPr="00554A80">
              <w:rPr>
                <w:lang w:val="fr-FR"/>
              </w:rPr>
              <w:t xml:space="preserve"> </w:t>
            </w:r>
            <w:proofErr w:type="spellStart"/>
            <w:r w:rsidRPr="00554A80">
              <w:rPr>
                <w:lang w:val="fr-FR"/>
              </w:rPr>
              <w:t>intoxicate</w:t>
            </w:r>
            <w:proofErr w:type="spellEnd"/>
            <w:r w:rsidRPr="00554A80">
              <w:rPr>
                <w:lang w:val="fr-FR"/>
              </w:rPr>
              <w:t xml:space="preserve"> se </w:t>
            </w:r>
            <w:proofErr w:type="spellStart"/>
            <w:r w:rsidRPr="00554A80">
              <w:rPr>
                <w:lang w:val="fr-FR"/>
              </w:rPr>
              <w:t>verifică</w:t>
            </w:r>
            <w:proofErr w:type="spellEnd"/>
            <w:r w:rsidRPr="00554A80">
              <w:rPr>
                <w:lang w:val="fr-FR"/>
              </w:rPr>
              <w:t xml:space="preserve"> </w:t>
            </w:r>
            <w:proofErr w:type="spellStart"/>
            <w:r w:rsidRPr="00554A80">
              <w:rPr>
                <w:lang w:val="fr-FR"/>
              </w:rPr>
              <w:t>activitatea</w:t>
            </w:r>
            <w:proofErr w:type="spellEnd"/>
            <w:r w:rsidRPr="00554A80">
              <w:rPr>
                <w:lang w:val="fr-FR"/>
              </w:rPr>
              <w:t xml:space="preserve"> </w:t>
            </w:r>
            <w:proofErr w:type="spellStart"/>
            <w:r w:rsidRPr="00554A80">
              <w:rPr>
                <w:lang w:val="fr-FR"/>
              </w:rPr>
              <w:t>protrombinică</w:t>
            </w:r>
            <w:proofErr w:type="spellEnd"/>
            <w:r w:rsidRPr="00554A80">
              <w:rPr>
                <w:lang w:val="fr-FR"/>
              </w:rPr>
              <w:t xml:space="preserve"> de mai </w:t>
            </w:r>
            <w:proofErr w:type="spellStart"/>
            <w:r w:rsidRPr="00554A80">
              <w:rPr>
                <w:lang w:val="fr-FR"/>
              </w:rPr>
              <w:t>multe</w:t>
            </w:r>
            <w:proofErr w:type="spellEnd"/>
            <w:r w:rsidRPr="00554A80">
              <w:rPr>
                <w:lang w:val="fr-FR"/>
              </w:rPr>
              <w:t xml:space="preserve"> </w:t>
            </w:r>
            <w:proofErr w:type="spellStart"/>
            <w:r w:rsidRPr="00554A80">
              <w:rPr>
                <w:lang w:val="fr-FR"/>
              </w:rPr>
              <w:t>ori</w:t>
            </w:r>
            <w:proofErr w:type="spellEnd"/>
            <w:r w:rsidRPr="00554A80">
              <w:rPr>
                <w:lang w:val="fr-FR"/>
              </w:rPr>
              <w:t xml:space="preserve">, </w:t>
            </w:r>
            <w:proofErr w:type="spellStart"/>
            <w:r w:rsidRPr="00554A80">
              <w:rPr>
                <w:lang w:val="fr-FR"/>
              </w:rPr>
              <w:t>câteva</w:t>
            </w:r>
            <w:proofErr w:type="spellEnd"/>
            <w:r w:rsidRPr="00554A80">
              <w:rPr>
                <w:lang w:val="fr-FR"/>
              </w:rPr>
              <w:t xml:space="preserve"> </w:t>
            </w:r>
            <w:proofErr w:type="spellStart"/>
            <w:r w:rsidRPr="00554A80">
              <w:rPr>
                <w:lang w:val="fr-FR"/>
              </w:rPr>
              <w:t>zile</w:t>
            </w:r>
            <w:proofErr w:type="spellEnd"/>
            <w:r w:rsidRPr="00554A80">
              <w:rPr>
                <w:lang w:val="fr-FR"/>
              </w:rPr>
              <w:t xml:space="preserve">. Se </w:t>
            </w:r>
            <w:proofErr w:type="spellStart"/>
            <w:r w:rsidRPr="00554A80">
              <w:rPr>
                <w:lang w:val="fr-FR"/>
              </w:rPr>
              <w:t>administrează</w:t>
            </w:r>
            <w:proofErr w:type="spellEnd"/>
            <w:r w:rsidRPr="00554A80">
              <w:rPr>
                <w:lang w:val="fr-FR"/>
              </w:rPr>
              <w:t xml:space="preserve"> </w:t>
            </w:r>
            <w:proofErr w:type="spellStart"/>
            <w:r w:rsidRPr="00554A80">
              <w:rPr>
                <w:lang w:val="fr-FR"/>
              </w:rPr>
              <w:t>vitamină</w:t>
            </w:r>
            <w:proofErr w:type="spellEnd"/>
            <w:r w:rsidRPr="00554A80">
              <w:rPr>
                <w:lang w:val="fr-FR"/>
              </w:rPr>
              <w:t xml:space="preserve"> K1. </w:t>
            </w:r>
            <w:proofErr w:type="spellStart"/>
            <w:r w:rsidRPr="00554A80">
              <w:rPr>
                <w:lang w:val="fr-FR"/>
              </w:rPr>
              <w:t>Vitamina</w:t>
            </w:r>
            <w:proofErr w:type="spellEnd"/>
            <w:r w:rsidRPr="00554A80">
              <w:rPr>
                <w:lang w:val="fr-FR"/>
              </w:rPr>
              <w:t xml:space="preserve"> K3 este </w:t>
            </w:r>
            <w:proofErr w:type="spellStart"/>
            <w:r w:rsidRPr="00554A80">
              <w:rPr>
                <w:lang w:val="fr-FR"/>
              </w:rPr>
              <w:t>contraindicată</w:t>
            </w:r>
            <w:proofErr w:type="spellEnd"/>
            <w:r w:rsidRPr="00554A80">
              <w:rPr>
                <w:lang w:val="fr-FR"/>
              </w:rPr>
              <w:t>.</w:t>
            </w:r>
          </w:p>
        </w:tc>
      </w:tr>
      <w:tr w:rsidR="00B66405" w:rsidRPr="00554A80" w:rsidTr="006B235A">
        <w:tc>
          <w:tcPr>
            <w:tcW w:w="9923" w:type="dxa"/>
          </w:tcPr>
          <w:p w:rsidR="00400263" w:rsidRPr="00554A80" w:rsidRDefault="00B66405" w:rsidP="00554A80">
            <w:pPr>
              <w:pStyle w:val="NoSpacing"/>
              <w:jc w:val="both"/>
              <w:rPr>
                <w:lang w:val="ro-RO"/>
              </w:rPr>
            </w:pPr>
            <w:r w:rsidRPr="00554A80">
              <w:rPr>
                <w:u w:val="single"/>
                <w:lang w:val="ro-RO"/>
              </w:rPr>
              <w:t>Asupra mediului</w:t>
            </w:r>
            <w:r w:rsidR="00400263" w:rsidRPr="00554A80">
              <w:rPr>
                <w:lang w:val="ro-RO"/>
              </w:rPr>
              <w:t xml:space="preserve">: </w:t>
            </w:r>
          </w:p>
          <w:p w:rsidR="00BA6B19" w:rsidRPr="00554A80" w:rsidRDefault="00BA6B19" w:rsidP="00554A80">
            <w:pPr>
              <w:pStyle w:val="NoSpacing"/>
              <w:jc w:val="both"/>
              <w:rPr>
                <w:lang w:val="ro-RO"/>
              </w:rPr>
            </w:pPr>
            <w:r w:rsidRPr="00554A80">
              <w:rPr>
                <w:u w:val="single"/>
                <w:lang w:val="ro-RO"/>
              </w:rPr>
              <w:t>Sol</w:t>
            </w:r>
            <w:r w:rsidRPr="00554A80">
              <w:rPr>
                <w:lang w:val="ro-RO"/>
              </w:rPr>
              <w:t>- Se degradează lent.Fără  adsorbție în sol și nămol</w:t>
            </w:r>
          </w:p>
          <w:p w:rsidR="00BA6B19" w:rsidRPr="00554A80" w:rsidRDefault="00BA6B19" w:rsidP="00554A80">
            <w:pPr>
              <w:pStyle w:val="NoSpacing"/>
              <w:jc w:val="both"/>
              <w:rPr>
                <w:lang w:val="ro-RO"/>
              </w:rPr>
            </w:pPr>
            <w:r w:rsidRPr="00554A80">
              <w:rPr>
                <w:u w:val="single"/>
                <w:lang w:val="ro-RO"/>
              </w:rPr>
              <w:t>Apa</w:t>
            </w:r>
            <w:r w:rsidRPr="00554A80">
              <w:rPr>
                <w:lang w:val="ro-RO"/>
              </w:rPr>
              <w:t>- Sistem ape de suprafață  / sediment</w:t>
            </w:r>
          </w:p>
          <w:p w:rsidR="00BA6B19" w:rsidRPr="00554A80" w:rsidRDefault="00BA6B19" w:rsidP="00554A80">
            <w:pPr>
              <w:pStyle w:val="NoSpacing"/>
              <w:jc w:val="both"/>
              <w:rPr>
                <w:lang w:val="ro-RO"/>
              </w:rPr>
            </w:pPr>
            <w:r w:rsidRPr="00554A80">
              <w:rPr>
                <w:lang w:val="ro-RO"/>
              </w:rPr>
              <w:lastRenderedPageBreak/>
              <w:t xml:space="preserve">Substanța activă nu este biodegradabilă </w:t>
            </w:r>
          </w:p>
          <w:p w:rsidR="00BA6B19" w:rsidRPr="00554A80" w:rsidRDefault="00BA6B19" w:rsidP="00554A80">
            <w:pPr>
              <w:pStyle w:val="NoSpacing"/>
              <w:jc w:val="both"/>
              <w:rPr>
                <w:lang w:val="ro-RO"/>
              </w:rPr>
            </w:pPr>
            <w:r w:rsidRPr="00554A80">
              <w:rPr>
                <w:lang w:val="ro-RO"/>
              </w:rPr>
              <w:t>Se absoarbe rapid în seedimente</w:t>
            </w:r>
          </w:p>
          <w:p w:rsidR="00BA6B19" w:rsidRPr="00554A80" w:rsidRDefault="00BA6B19" w:rsidP="00554A80">
            <w:pPr>
              <w:pStyle w:val="NoSpacing"/>
              <w:jc w:val="both"/>
              <w:rPr>
                <w:lang w:val="ro-RO"/>
              </w:rPr>
            </w:pPr>
            <w:r w:rsidRPr="00554A80">
              <w:rPr>
                <w:lang w:val="ro-RO"/>
              </w:rPr>
              <w:t xml:space="preserve">Se transformă foarte încet </w:t>
            </w:r>
          </w:p>
          <w:p w:rsidR="00BA6B19" w:rsidRPr="00554A80" w:rsidRDefault="00BA6B19" w:rsidP="00554A80">
            <w:pPr>
              <w:pStyle w:val="NoSpacing"/>
              <w:jc w:val="both"/>
              <w:rPr>
                <w:lang w:val="ro-RO"/>
              </w:rPr>
            </w:pPr>
            <w:r w:rsidRPr="00554A80">
              <w:rPr>
                <w:u w:val="single"/>
                <w:lang w:val="ro-RO"/>
              </w:rPr>
              <w:t>Ape subterane</w:t>
            </w:r>
            <w:r w:rsidRPr="00554A80">
              <w:rPr>
                <w:lang w:val="ro-RO"/>
              </w:rPr>
              <w:t>:Nu prezintă risc</w:t>
            </w:r>
          </w:p>
          <w:p w:rsidR="00BA6B19" w:rsidRPr="00554A80" w:rsidRDefault="00BA6B19" w:rsidP="00554A80">
            <w:pPr>
              <w:pStyle w:val="NoSpacing"/>
              <w:jc w:val="both"/>
              <w:rPr>
                <w:lang w:val="ro-RO"/>
              </w:rPr>
            </w:pPr>
            <w:r w:rsidRPr="00554A80">
              <w:rPr>
                <w:u w:val="single"/>
                <w:lang w:val="ro-RO"/>
              </w:rPr>
              <w:t>Aer-</w:t>
            </w:r>
            <w:r w:rsidRPr="00554A80">
              <w:rPr>
                <w:lang w:val="ro-RO"/>
              </w:rPr>
              <w:t xml:space="preserve"> Substanța activă:</w:t>
            </w:r>
          </w:p>
          <w:p w:rsidR="00BA6B19" w:rsidRPr="00554A80" w:rsidRDefault="00BA6B19" w:rsidP="00554A80">
            <w:pPr>
              <w:pStyle w:val="NoSpacing"/>
              <w:numPr>
                <w:ilvl w:val="0"/>
                <w:numId w:val="34"/>
              </w:numPr>
              <w:jc w:val="both"/>
              <w:rPr>
                <w:lang w:val="ro-RO"/>
              </w:rPr>
            </w:pPr>
            <w:r w:rsidRPr="00554A80">
              <w:rPr>
                <w:lang w:val="ro-RO"/>
              </w:rPr>
              <w:t>se fotodegradează;</w:t>
            </w:r>
          </w:p>
          <w:p w:rsidR="00BA6B19" w:rsidRPr="00554A80" w:rsidRDefault="00BA6B19" w:rsidP="00554A80">
            <w:pPr>
              <w:pStyle w:val="NoSpacing"/>
              <w:numPr>
                <w:ilvl w:val="0"/>
                <w:numId w:val="34"/>
              </w:numPr>
              <w:jc w:val="both"/>
              <w:rPr>
                <w:lang w:val="ro-RO"/>
              </w:rPr>
            </w:pPr>
            <w:r w:rsidRPr="00554A80">
              <w:rPr>
                <w:lang w:val="ro-RO"/>
              </w:rPr>
              <w:t>nu prezintă volatilizare semnificativă și nici caracteristică de transfer atmosferic.</w:t>
            </w:r>
          </w:p>
          <w:p w:rsidR="00BA6B19" w:rsidRPr="00554A80" w:rsidRDefault="00BA6B19" w:rsidP="00554A80">
            <w:pPr>
              <w:pStyle w:val="NoSpacing"/>
              <w:jc w:val="both"/>
              <w:rPr>
                <w:lang w:val="ro-RO"/>
              </w:rPr>
            </w:pPr>
            <w:r w:rsidRPr="00554A80">
              <w:rPr>
                <w:u w:val="single"/>
                <w:lang w:val="ro-RO"/>
              </w:rPr>
              <w:t>Organisme acvatice</w:t>
            </w:r>
            <w:r w:rsidRPr="00554A80">
              <w:rPr>
                <w:lang w:val="ro-RO"/>
              </w:rPr>
              <w:t xml:space="preserve">- </w:t>
            </w:r>
          </w:p>
          <w:p w:rsidR="00BA6B19" w:rsidRPr="00554A80" w:rsidRDefault="00BA6B19" w:rsidP="00554A80">
            <w:pPr>
              <w:pStyle w:val="NoSpacing"/>
              <w:jc w:val="both"/>
              <w:rPr>
                <w:lang w:val="ro-RO"/>
              </w:rPr>
            </w:pPr>
            <w:r w:rsidRPr="00554A80">
              <w:rPr>
                <w:lang w:val="ro-RO"/>
              </w:rPr>
              <w:t>Substanța activă prezintă toxicitate acută și cronică foarte mare</w:t>
            </w:r>
          </w:p>
          <w:p w:rsidR="00BA6B19" w:rsidRPr="00554A80" w:rsidRDefault="00BA6B19" w:rsidP="00554A80">
            <w:pPr>
              <w:pStyle w:val="NoSpacing"/>
              <w:jc w:val="both"/>
              <w:rPr>
                <w:lang w:val="ro-RO"/>
              </w:rPr>
            </w:pPr>
            <w:r w:rsidRPr="00554A80">
              <w:rPr>
                <w:lang w:val="ro-RO"/>
              </w:rPr>
              <w:t>LC50=0.042mg/l    96h (pești)</w:t>
            </w:r>
          </w:p>
          <w:p w:rsidR="00BA6B19" w:rsidRPr="00554A80" w:rsidRDefault="00BA6B19" w:rsidP="00554A80">
            <w:pPr>
              <w:pStyle w:val="NoSpacing"/>
              <w:jc w:val="both"/>
              <w:rPr>
                <w:lang w:val="ro-RO"/>
              </w:rPr>
            </w:pPr>
            <w:r w:rsidRPr="00554A80">
              <w:rPr>
                <w:lang w:val="ro-RO"/>
              </w:rPr>
              <w:t>EC50= 0.25 mg/l    48h(daphnia)</w:t>
            </w:r>
          </w:p>
          <w:p w:rsidR="00BA6B19" w:rsidRPr="00554A80" w:rsidRDefault="00BA6B19" w:rsidP="00554A80">
            <w:pPr>
              <w:pStyle w:val="NoSpacing"/>
              <w:jc w:val="both"/>
              <w:rPr>
                <w:lang w:val="ro-RO"/>
              </w:rPr>
            </w:pPr>
            <w:r w:rsidRPr="00554A80">
              <w:rPr>
                <w:lang w:val="ro-RO"/>
              </w:rPr>
              <w:t>ErC50=0.04/mg/l   72h (alge)</w:t>
            </w:r>
          </w:p>
          <w:p w:rsidR="00BA6B19" w:rsidRPr="00554A80" w:rsidRDefault="00BA6B19" w:rsidP="00554A80">
            <w:pPr>
              <w:pStyle w:val="NoSpacing"/>
              <w:jc w:val="both"/>
              <w:rPr>
                <w:lang w:val="ro-RO"/>
              </w:rPr>
            </w:pPr>
            <w:r w:rsidRPr="00554A80">
              <w:rPr>
                <w:lang w:val="ro-RO"/>
              </w:rPr>
              <w:t>EC50&gt;0.058 mg/l    (microorganisme)</w:t>
            </w:r>
          </w:p>
          <w:p w:rsidR="00BA6B19" w:rsidRPr="00554A80" w:rsidRDefault="00BA6B19" w:rsidP="00554A80">
            <w:pPr>
              <w:pStyle w:val="NoSpacing"/>
              <w:jc w:val="both"/>
              <w:rPr>
                <w:lang w:val="ro-RO"/>
              </w:rPr>
            </w:pPr>
            <w:r w:rsidRPr="00554A80">
              <w:rPr>
                <w:lang w:val="ro-RO"/>
              </w:rPr>
              <w:t>s.a.</w:t>
            </w:r>
            <w:r w:rsidRPr="00554A80">
              <w:rPr>
                <w:b/>
                <w:lang w:val="ro-RO"/>
              </w:rPr>
              <w:t xml:space="preserve"> </w:t>
            </w:r>
            <w:r w:rsidRPr="00554A80">
              <w:rPr>
                <w:lang w:val="ro-RO"/>
              </w:rPr>
              <w:t>prezintă potențial de bioacumulare în țesuturi organice</w:t>
            </w:r>
          </w:p>
          <w:p w:rsidR="00BA6B19" w:rsidRPr="00554A80" w:rsidRDefault="00BA6B19" w:rsidP="00554A80">
            <w:pPr>
              <w:pStyle w:val="NoSpacing"/>
              <w:jc w:val="both"/>
              <w:rPr>
                <w:lang w:val="ro-RO"/>
              </w:rPr>
            </w:pPr>
            <w:r w:rsidRPr="00554A80">
              <w:rPr>
                <w:u w:val="single"/>
                <w:lang w:val="ro-RO"/>
              </w:rPr>
              <w:t>Alte organisme netinta</w:t>
            </w:r>
            <w:r w:rsidRPr="00554A80">
              <w:rPr>
                <w:lang w:val="ro-RO"/>
              </w:rPr>
              <w:t>- Păsările și mamiferele:</w:t>
            </w:r>
          </w:p>
          <w:p w:rsidR="00BA6B19" w:rsidRPr="00554A80" w:rsidRDefault="00BA6B19" w:rsidP="00554A80">
            <w:pPr>
              <w:pStyle w:val="NoSpacing"/>
              <w:jc w:val="both"/>
              <w:rPr>
                <w:lang w:val="ro-RO"/>
              </w:rPr>
            </w:pPr>
            <w:r w:rsidRPr="00554A80">
              <w:rPr>
                <w:lang w:val="ro-RO"/>
              </w:rPr>
              <w:t>Pot fi expuse direct la produsul formulat prin ingestie sau,</w:t>
            </w:r>
          </w:p>
          <w:p w:rsidR="00BA6B19" w:rsidRPr="00554A80" w:rsidRDefault="00BA6B19" w:rsidP="00554A80">
            <w:pPr>
              <w:pStyle w:val="NoSpacing"/>
              <w:jc w:val="both"/>
              <w:rPr>
                <w:lang w:val="ro-RO"/>
              </w:rPr>
            </w:pPr>
            <w:r w:rsidRPr="00554A80">
              <w:rPr>
                <w:lang w:val="ro-RO"/>
              </w:rPr>
              <w:t xml:space="preserve"> indirect prin ingestia rozătoarelor sau organismelor infestate cu produsul biocid (otrăvire  secundară)</w:t>
            </w:r>
          </w:p>
          <w:p w:rsidR="00BA6B19" w:rsidRPr="00554A80" w:rsidRDefault="00BA6B19" w:rsidP="00554A80">
            <w:pPr>
              <w:pStyle w:val="NoSpacing"/>
              <w:jc w:val="both"/>
              <w:rPr>
                <w:lang w:val="ro-RO"/>
              </w:rPr>
            </w:pPr>
            <w:r w:rsidRPr="00554A80">
              <w:rPr>
                <w:u w:val="single"/>
                <w:lang w:val="ro-RO"/>
              </w:rPr>
              <w:t>Micro și macroorganisme din sol</w:t>
            </w:r>
            <w:r w:rsidRPr="00554A80">
              <w:rPr>
                <w:lang w:val="ro-RO"/>
              </w:rPr>
              <w:t xml:space="preserve"> – risc acceptabil</w:t>
            </w:r>
          </w:p>
          <w:p w:rsidR="00B66405" w:rsidRPr="00554A80" w:rsidRDefault="00BA6B19" w:rsidP="00554A80">
            <w:pPr>
              <w:pStyle w:val="NoSpacing"/>
              <w:jc w:val="both"/>
              <w:rPr>
                <w:i/>
                <w:lang w:val="ro-RO"/>
              </w:rPr>
            </w:pPr>
            <w:r w:rsidRPr="00554A80">
              <w:rPr>
                <w:lang w:val="ro-RO"/>
              </w:rPr>
              <w:t>Fără efecte semnificative asupra proceselor de  respirație/nitrificare din sol</w:t>
            </w:r>
          </w:p>
        </w:tc>
      </w:tr>
    </w:tbl>
    <w:p w:rsidR="00972ED8" w:rsidRPr="00554A80" w:rsidRDefault="00972ED8" w:rsidP="00554A80">
      <w:pPr>
        <w:jc w:val="both"/>
        <w:rPr>
          <w:b/>
          <w:color w:val="000000"/>
          <w:lang w:val="ro-RO"/>
        </w:rPr>
      </w:pPr>
    </w:p>
    <w:p w:rsidR="00B66405" w:rsidRPr="00554A80" w:rsidRDefault="00B66405" w:rsidP="00554A80">
      <w:pPr>
        <w:jc w:val="both"/>
        <w:rPr>
          <w:color w:val="000000"/>
          <w:lang w:val="ro-RO"/>
        </w:rPr>
      </w:pPr>
      <w:r w:rsidRPr="00554A80">
        <w:rPr>
          <w:b/>
          <w:color w:val="000000"/>
          <w:lang w:val="ro-RO"/>
        </w:rPr>
        <w:t>XIII.</w:t>
      </w:r>
      <w:r w:rsidRPr="00554A80">
        <w:rPr>
          <w:color w:val="000000"/>
          <w:lang w:val="ro-RO"/>
        </w:rPr>
        <w:t xml:space="preserve"> </w:t>
      </w:r>
      <w:r w:rsidRPr="00554A80">
        <w:rPr>
          <w:b/>
          <w:color w:val="000000"/>
          <w:lang w:val="ro-RO"/>
        </w:rPr>
        <w:t>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1559"/>
        <w:gridCol w:w="1701"/>
        <w:gridCol w:w="2410"/>
      </w:tblGrid>
      <w:tr w:rsidR="00B66405" w:rsidRPr="00554A80" w:rsidTr="00382ECB">
        <w:tc>
          <w:tcPr>
            <w:tcW w:w="1418" w:type="dxa"/>
            <w:shd w:val="clear" w:color="auto" w:fill="auto"/>
          </w:tcPr>
          <w:p w:rsidR="00B66405" w:rsidRPr="00554A80" w:rsidRDefault="00B66405" w:rsidP="00554A80">
            <w:pPr>
              <w:jc w:val="both"/>
              <w:rPr>
                <w:b/>
                <w:lang w:val="ro-RO"/>
              </w:rPr>
            </w:pPr>
            <w:r w:rsidRPr="00554A80">
              <w:rPr>
                <w:color w:val="000000"/>
                <w:lang w:val="ro-RO"/>
              </w:rPr>
              <w:t>Activitatea</w:t>
            </w:r>
          </w:p>
        </w:tc>
        <w:tc>
          <w:tcPr>
            <w:tcW w:w="2835" w:type="dxa"/>
            <w:shd w:val="clear" w:color="auto" w:fill="auto"/>
          </w:tcPr>
          <w:p w:rsidR="00B66405" w:rsidRPr="00554A80" w:rsidRDefault="00B66405" w:rsidP="00554A80">
            <w:pPr>
              <w:jc w:val="both"/>
              <w:rPr>
                <w:b/>
                <w:lang w:val="ro-RO"/>
              </w:rPr>
            </w:pPr>
            <w:r w:rsidRPr="00554A80">
              <w:rPr>
                <w:color w:val="000000"/>
                <w:lang w:val="ro-RO"/>
              </w:rPr>
              <w:t>Metoda de testare / Protocolul de testare</w:t>
            </w:r>
          </w:p>
        </w:tc>
        <w:tc>
          <w:tcPr>
            <w:tcW w:w="1559" w:type="dxa"/>
            <w:shd w:val="clear" w:color="auto" w:fill="auto"/>
          </w:tcPr>
          <w:p w:rsidR="00B66405" w:rsidRPr="00554A80" w:rsidRDefault="00B66405" w:rsidP="00554A80">
            <w:pPr>
              <w:jc w:val="both"/>
              <w:rPr>
                <w:b/>
                <w:lang w:val="ro-RO"/>
              </w:rPr>
            </w:pPr>
            <w:r w:rsidRPr="00554A80">
              <w:rPr>
                <w:color w:val="000000"/>
                <w:lang w:val="ro-RO"/>
              </w:rPr>
              <w:t>Specia</w:t>
            </w:r>
          </w:p>
        </w:tc>
        <w:tc>
          <w:tcPr>
            <w:tcW w:w="1701" w:type="dxa"/>
            <w:shd w:val="clear" w:color="auto" w:fill="auto"/>
          </w:tcPr>
          <w:p w:rsidR="00B66405" w:rsidRPr="00554A80" w:rsidRDefault="00B66405" w:rsidP="00554A80">
            <w:pPr>
              <w:jc w:val="both"/>
              <w:rPr>
                <w:b/>
                <w:lang w:val="ro-RO"/>
              </w:rPr>
            </w:pPr>
            <w:r w:rsidRPr="00554A80">
              <w:rPr>
                <w:color w:val="000000"/>
                <w:lang w:val="ro-RO"/>
              </w:rPr>
              <w:t>Concentraţii</w:t>
            </w:r>
          </w:p>
        </w:tc>
        <w:tc>
          <w:tcPr>
            <w:tcW w:w="2410" w:type="dxa"/>
            <w:shd w:val="clear" w:color="auto" w:fill="auto"/>
          </w:tcPr>
          <w:p w:rsidR="00B66405" w:rsidRPr="00554A80" w:rsidRDefault="00B66405" w:rsidP="00554A80">
            <w:pPr>
              <w:jc w:val="both"/>
              <w:rPr>
                <w:b/>
                <w:lang w:val="ro-RO"/>
              </w:rPr>
            </w:pPr>
            <w:r w:rsidRPr="00554A80">
              <w:rPr>
                <w:color w:val="000000"/>
                <w:lang w:val="ro-RO"/>
              </w:rPr>
              <w:t>Timpi de acţiune</w:t>
            </w:r>
          </w:p>
        </w:tc>
      </w:tr>
      <w:tr w:rsidR="00081FD7" w:rsidRPr="00554A80" w:rsidTr="00382ECB">
        <w:tc>
          <w:tcPr>
            <w:tcW w:w="1418" w:type="dxa"/>
            <w:shd w:val="clear" w:color="auto" w:fill="auto"/>
          </w:tcPr>
          <w:p w:rsidR="00081FD7" w:rsidRPr="00554A80" w:rsidRDefault="00081FD7" w:rsidP="00554A80">
            <w:pPr>
              <w:jc w:val="both"/>
              <w:rPr>
                <w:lang w:val="ro-RO"/>
              </w:rPr>
            </w:pPr>
            <w:r w:rsidRPr="00554A80">
              <w:rPr>
                <w:lang w:val="ro-RO"/>
              </w:rPr>
              <w:t>(1) Evaluarea eficacitatii</w:t>
            </w:r>
          </w:p>
          <w:p w:rsidR="00081FD7" w:rsidRPr="00554A80" w:rsidRDefault="00081FD7" w:rsidP="00554A80">
            <w:pPr>
              <w:jc w:val="both"/>
              <w:rPr>
                <w:lang w:val="ro-RO"/>
              </w:rPr>
            </w:pPr>
            <w:r w:rsidRPr="00554A80">
              <w:rPr>
                <w:lang w:val="ro-RO"/>
              </w:rPr>
              <w:t>biocide</w:t>
            </w:r>
          </w:p>
        </w:tc>
        <w:tc>
          <w:tcPr>
            <w:tcW w:w="2835" w:type="dxa"/>
            <w:shd w:val="clear" w:color="auto" w:fill="auto"/>
          </w:tcPr>
          <w:p w:rsidR="00081FD7" w:rsidRPr="00554A80" w:rsidRDefault="00081FD7" w:rsidP="00554A80">
            <w:pPr>
              <w:jc w:val="both"/>
            </w:pPr>
            <w:r w:rsidRPr="00554A80">
              <w:t xml:space="preserve">- </w:t>
            </w:r>
            <w:proofErr w:type="spellStart"/>
            <w:r w:rsidRPr="00554A80">
              <w:t>TNsG</w:t>
            </w:r>
            <w:proofErr w:type="spellEnd"/>
            <w:r w:rsidRPr="00554A80">
              <w:t xml:space="preserve"> (</w:t>
            </w:r>
            <w:proofErr w:type="spellStart"/>
            <w:r w:rsidRPr="00554A80">
              <w:t>Comisia</w:t>
            </w:r>
            <w:proofErr w:type="spellEnd"/>
            <w:r w:rsidRPr="00554A80">
              <w:t xml:space="preserve"> </w:t>
            </w:r>
            <w:proofErr w:type="spellStart"/>
            <w:r w:rsidRPr="00554A80">
              <w:t>Europeana</w:t>
            </w:r>
            <w:proofErr w:type="spellEnd"/>
            <w:r w:rsidRPr="00554A80">
              <w:t>, 2009)</w:t>
            </w:r>
          </w:p>
          <w:p w:rsidR="00081FD7" w:rsidRPr="00554A80" w:rsidRDefault="00081FD7" w:rsidP="00554A80">
            <w:pPr>
              <w:jc w:val="both"/>
            </w:pPr>
          </w:p>
          <w:p w:rsidR="00081FD7" w:rsidRPr="00554A80" w:rsidRDefault="00081FD7" w:rsidP="00554A80">
            <w:pPr>
              <w:jc w:val="both"/>
            </w:pPr>
            <w:r w:rsidRPr="00554A80">
              <w:t xml:space="preserve">Test de </w:t>
            </w:r>
            <w:proofErr w:type="spellStart"/>
            <w:r w:rsidRPr="00554A80">
              <w:t>hranire</w:t>
            </w:r>
            <w:proofErr w:type="spellEnd"/>
            <w:r w:rsidRPr="00554A80">
              <w:t xml:space="preserve"> la </w:t>
            </w:r>
            <w:proofErr w:type="spellStart"/>
            <w:r w:rsidRPr="00554A80">
              <w:t>alegere</w:t>
            </w:r>
            <w:proofErr w:type="spellEnd"/>
            <w:r w:rsidRPr="00554A80">
              <w:t xml:space="preserve">, cu </w:t>
            </w:r>
            <w:proofErr w:type="spellStart"/>
            <w:r w:rsidRPr="00554A80">
              <w:t>momeala</w:t>
            </w:r>
            <w:proofErr w:type="spellEnd"/>
            <w:r w:rsidRPr="00554A80">
              <w:t xml:space="preserve"> la </w:t>
            </w:r>
            <w:proofErr w:type="spellStart"/>
            <w:r w:rsidRPr="00554A80">
              <w:t>discretie</w:t>
            </w:r>
            <w:proofErr w:type="spellEnd"/>
            <w:r w:rsidRPr="00554A80">
              <w:t xml:space="preserve"> – in </w:t>
            </w:r>
            <w:proofErr w:type="spellStart"/>
            <w:r w:rsidRPr="00554A80">
              <w:t>conditii</w:t>
            </w:r>
            <w:proofErr w:type="spellEnd"/>
            <w:r w:rsidRPr="00554A80">
              <w:t xml:space="preserve"> de </w:t>
            </w:r>
            <w:proofErr w:type="spellStart"/>
            <w:r w:rsidRPr="00554A80">
              <w:t>laborator</w:t>
            </w:r>
            <w:proofErr w:type="spellEnd"/>
            <w:r w:rsidRPr="00554A80">
              <w:t xml:space="preserve">, </w:t>
            </w:r>
            <w:proofErr w:type="spellStart"/>
            <w:r w:rsidRPr="00554A80">
              <w:t>durata</w:t>
            </w:r>
            <w:proofErr w:type="spellEnd"/>
            <w:r w:rsidRPr="00554A80">
              <w:t xml:space="preserve"> de </w:t>
            </w:r>
            <w:proofErr w:type="spellStart"/>
            <w:r w:rsidRPr="00554A80">
              <w:t>hranire</w:t>
            </w:r>
            <w:proofErr w:type="spellEnd"/>
            <w:r w:rsidRPr="00554A80">
              <w:t xml:space="preserve"> - 4 </w:t>
            </w:r>
            <w:proofErr w:type="spellStart"/>
            <w:r w:rsidRPr="00554A80">
              <w:t>zile</w:t>
            </w:r>
            <w:proofErr w:type="spellEnd"/>
          </w:p>
        </w:tc>
        <w:tc>
          <w:tcPr>
            <w:tcW w:w="1559" w:type="dxa"/>
            <w:shd w:val="clear" w:color="auto" w:fill="auto"/>
          </w:tcPr>
          <w:p w:rsidR="00081FD7" w:rsidRPr="00554A80" w:rsidRDefault="00081FD7" w:rsidP="00554A80">
            <w:pPr>
              <w:jc w:val="both"/>
              <w:rPr>
                <w:lang w:val="it-IT"/>
              </w:rPr>
            </w:pPr>
            <w:r w:rsidRPr="00554A80">
              <w:rPr>
                <w:lang w:val="it-IT"/>
              </w:rPr>
              <w:t>Rattus norvegicus (sobolanul cenusiu)</w:t>
            </w:r>
          </w:p>
        </w:tc>
        <w:tc>
          <w:tcPr>
            <w:tcW w:w="1701" w:type="dxa"/>
            <w:shd w:val="clear" w:color="auto" w:fill="auto"/>
          </w:tcPr>
          <w:p w:rsidR="00081FD7" w:rsidRPr="00554A80" w:rsidRDefault="00081FD7" w:rsidP="00554A80">
            <w:pPr>
              <w:jc w:val="both"/>
              <w:rPr>
                <w:lang w:val="ro-RO"/>
              </w:rPr>
            </w:pPr>
            <w:r w:rsidRPr="00554A80">
              <w:rPr>
                <w:lang w:val="ro-RO"/>
              </w:rPr>
              <w:t>Consum  momeala: 27,3%.</w:t>
            </w:r>
          </w:p>
          <w:p w:rsidR="00081FD7" w:rsidRPr="00554A80" w:rsidRDefault="00081FD7" w:rsidP="00554A80">
            <w:pPr>
              <w:jc w:val="both"/>
              <w:rPr>
                <w:lang w:val="ro-RO"/>
              </w:rPr>
            </w:pPr>
            <w:r w:rsidRPr="00554A80">
              <w:rPr>
                <w:lang w:val="ro-RO"/>
              </w:rPr>
              <w:t xml:space="preserve">Raportul momeala: hrana = 1:2,4.  </w:t>
            </w:r>
          </w:p>
        </w:tc>
        <w:tc>
          <w:tcPr>
            <w:tcW w:w="2410" w:type="dxa"/>
            <w:shd w:val="clear" w:color="auto" w:fill="auto"/>
          </w:tcPr>
          <w:p w:rsidR="00081FD7" w:rsidRPr="00554A80" w:rsidRDefault="00081FD7" w:rsidP="00554A80">
            <w:pPr>
              <w:jc w:val="both"/>
              <w:rPr>
                <w:lang w:val="ro-RO"/>
              </w:rPr>
            </w:pPr>
            <w:r w:rsidRPr="00554A80">
              <w:rPr>
                <w:lang w:val="ro-RO"/>
              </w:rPr>
              <w:t xml:space="preserve">Mortalitate  </w:t>
            </w:r>
          </w:p>
          <w:p w:rsidR="00081FD7" w:rsidRPr="00554A80" w:rsidRDefault="00081FD7" w:rsidP="00554A80">
            <w:pPr>
              <w:jc w:val="both"/>
              <w:rPr>
                <w:lang w:val="ro-RO"/>
              </w:rPr>
            </w:pPr>
            <w:r w:rsidRPr="00554A80">
              <w:rPr>
                <w:lang w:val="ro-RO"/>
              </w:rPr>
              <w:t xml:space="preserve">100%. Timp mediu de </w:t>
            </w:r>
          </w:p>
          <w:p w:rsidR="00081FD7" w:rsidRPr="00554A80" w:rsidRDefault="00081FD7" w:rsidP="00554A80">
            <w:pPr>
              <w:jc w:val="both"/>
              <w:rPr>
                <w:lang w:val="ro-RO"/>
              </w:rPr>
            </w:pPr>
            <w:r w:rsidRPr="00554A80">
              <w:rPr>
                <w:lang w:val="ro-RO"/>
              </w:rPr>
              <w:t xml:space="preserve">mortalitate: </w:t>
            </w:r>
          </w:p>
          <w:p w:rsidR="00081FD7" w:rsidRPr="00554A80" w:rsidRDefault="00081FD7" w:rsidP="00554A80">
            <w:pPr>
              <w:jc w:val="both"/>
              <w:rPr>
                <w:lang w:val="ro-RO"/>
              </w:rPr>
            </w:pPr>
            <w:r w:rsidRPr="00554A80">
              <w:rPr>
                <w:lang w:val="ro-RO"/>
              </w:rPr>
              <w:t>4,7 zile.</w:t>
            </w:r>
          </w:p>
        </w:tc>
      </w:tr>
      <w:tr w:rsidR="00081FD7" w:rsidRPr="00554A80" w:rsidTr="00382ECB">
        <w:tc>
          <w:tcPr>
            <w:tcW w:w="1418" w:type="dxa"/>
            <w:shd w:val="clear" w:color="auto" w:fill="auto"/>
          </w:tcPr>
          <w:p w:rsidR="00081FD7" w:rsidRPr="00554A80" w:rsidRDefault="00081FD7" w:rsidP="00554A80">
            <w:pPr>
              <w:jc w:val="both"/>
              <w:rPr>
                <w:lang w:val="ro-RO"/>
              </w:rPr>
            </w:pPr>
            <w:r w:rsidRPr="00554A80">
              <w:rPr>
                <w:lang w:val="ro-RO"/>
              </w:rPr>
              <w:t>(2) Evaluarea eficacitatii</w:t>
            </w:r>
          </w:p>
          <w:p w:rsidR="00081FD7" w:rsidRPr="00554A80" w:rsidRDefault="00081FD7" w:rsidP="00554A80">
            <w:pPr>
              <w:jc w:val="both"/>
              <w:rPr>
                <w:lang w:val="ro-RO"/>
              </w:rPr>
            </w:pPr>
            <w:r w:rsidRPr="00554A80">
              <w:rPr>
                <w:lang w:val="ro-RO"/>
              </w:rPr>
              <w:t>biocide</w:t>
            </w:r>
          </w:p>
        </w:tc>
        <w:tc>
          <w:tcPr>
            <w:tcW w:w="2835" w:type="dxa"/>
            <w:shd w:val="clear" w:color="auto" w:fill="auto"/>
          </w:tcPr>
          <w:p w:rsidR="00081FD7" w:rsidRPr="00554A80" w:rsidRDefault="00081FD7" w:rsidP="00554A80">
            <w:pPr>
              <w:jc w:val="both"/>
            </w:pPr>
            <w:r w:rsidRPr="00554A80">
              <w:t xml:space="preserve">- </w:t>
            </w:r>
            <w:proofErr w:type="spellStart"/>
            <w:r w:rsidRPr="00554A80">
              <w:t>TNsG</w:t>
            </w:r>
            <w:proofErr w:type="spellEnd"/>
            <w:r w:rsidRPr="00554A80">
              <w:t xml:space="preserve"> (</w:t>
            </w:r>
            <w:proofErr w:type="spellStart"/>
            <w:r w:rsidRPr="00554A80">
              <w:t>Comisia</w:t>
            </w:r>
            <w:proofErr w:type="spellEnd"/>
            <w:r w:rsidRPr="00554A80">
              <w:t xml:space="preserve"> </w:t>
            </w:r>
            <w:proofErr w:type="spellStart"/>
            <w:r w:rsidRPr="00554A80">
              <w:t>Europeana</w:t>
            </w:r>
            <w:proofErr w:type="spellEnd"/>
            <w:r w:rsidRPr="00554A80">
              <w:t>, 2009)</w:t>
            </w:r>
          </w:p>
          <w:p w:rsidR="00081FD7" w:rsidRPr="00554A80" w:rsidRDefault="00081FD7" w:rsidP="00554A80">
            <w:pPr>
              <w:jc w:val="both"/>
              <w:rPr>
                <w:lang w:val="ro-RO"/>
              </w:rPr>
            </w:pPr>
          </w:p>
          <w:p w:rsidR="00081FD7" w:rsidRPr="00554A80" w:rsidRDefault="00081FD7" w:rsidP="00554A80">
            <w:pPr>
              <w:jc w:val="both"/>
            </w:pPr>
            <w:r w:rsidRPr="00554A80">
              <w:t xml:space="preserve">Test de </w:t>
            </w:r>
            <w:proofErr w:type="spellStart"/>
            <w:r w:rsidRPr="00554A80">
              <w:t>hranire</w:t>
            </w:r>
            <w:proofErr w:type="spellEnd"/>
            <w:r w:rsidRPr="00554A80">
              <w:t xml:space="preserve"> la </w:t>
            </w:r>
            <w:proofErr w:type="spellStart"/>
            <w:r w:rsidRPr="00554A80">
              <w:t>alegere</w:t>
            </w:r>
            <w:proofErr w:type="spellEnd"/>
            <w:r w:rsidRPr="00554A80">
              <w:t xml:space="preserve">, cu </w:t>
            </w:r>
            <w:proofErr w:type="spellStart"/>
            <w:r w:rsidRPr="00554A80">
              <w:t>momeala</w:t>
            </w:r>
            <w:proofErr w:type="spellEnd"/>
            <w:r w:rsidRPr="00554A80">
              <w:t xml:space="preserve"> la </w:t>
            </w:r>
            <w:proofErr w:type="spellStart"/>
            <w:r w:rsidRPr="00554A80">
              <w:t>discretie</w:t>
            </w:r>
            <w:proofErr w:type="spellEnd"/>
            <w:r w:rsidRPr="00554A80">
              <w:t xml:space="preserve"> – in </w:t>
            </w:r>
            <w:proofErr w:type="spellStart"/>
            <w:r w:rsidRPr="00554A80">
              <w:t>conditii</w:t>
            </w:r>
            <w:proofErr w:type="spellEnd"/>
            <w:r w:rsidRPr="00554A80">
              <w:t xml:space="preserve"> de </w:t>
            </w:r>
            <w:proofErr w:type="spellStart"/>
            <w:r w:rsidRPr="00554A80">
              <w:t>laborator</w:t>
            </w:r>
            <w:proofErr w:type="spellEnd"/>
            <w:r w:rsidRPr="00554A80">
              <w:t xml:space="preserve">, </w:t>
            </w:r>
            <w:proofErr w:type="spellStart"/>
            <w:r w:rsidRPr="00554A80">
              <w:t>durata</w:t>
            </w:r>
            <w:proofErr w:type="spellEnd"/>
            <w:r w:rsidRPr="00554A80">
              <w:t xml:space="preserve"> de </w:t>
            </w:r>
            <w:proofErr w:type="spellStart"/>
            <w:r w:rsidRPr="00554A80">
              <w:t>hranire</w:t>
            </w:r>
            <w:proofErr w:type="spellEnd"/>
            <w:r w:rsidRPr="00554A80">
              <w:t xml:space="preserve"> - 4 </w:t>
            </w:r>
            <w:proofErr w:type="spellStart"/>
            <w:r w:rsidRPr="00554A80">
              <w:t>zile</w:t>
            </w:r>
            <w:proofErr w:type="spellEnd"/>
          </w:p>
        </w:tc>
        <w:tc>
          <w:tcPr>
            <w:tcW w:w="1559" w:type="dxa"/>
            <w:shd w:val="clear" w:color="auto" w:fill="auto"/>
          </w:tcPr>
          <w:p w:rsidR="00081FD7" w:rsidRPr="00554A80" w:rsidRDefault="00081FD7" w:rsidP="00554A80">
            <w:pPr>
              <w:jc w:val="both"/>
              <w:rPr>
                <w:lang w:val="it-IT"/>
              </w:rPr>
            </w:pPr>
            <w:r w:rsidRPr="00554A80">
              <w:rPr>
                <w:lang w:val="it-IT"/>
              </w:rPr>
              <w:t>Mus musculus (soarecele de</w:t>
            </w:r>
          </w:p>
          <w:p w:rsidR="00081FD7" w:rsidRPr="00554A80" w:rsidRDefault="00081FD7" w:rsidP="00554A80">
            <w:pPr>
              <w:jc w:val="both"/>
              <w:rPr>
                <w:lang w:val="ro-RO"/>
              </w:rPr>
            </w:pPr>
            <w:r w:rsidRPr="00554A80">
              <w:rPr>
                <w:lang w:val="it-IT"/>
              </w:rPr>
              <w:t>casa)</w:t>
            </w:r>
          </w:p>
        </w:tc>
        <w:tc>
          <w:tcPr>
            <w:tcW w:w="1701" w:type="dxa"/>
            <w:shd w:val="clear" w:color="auto" w:fill="auto"/>
          </w:tcPr>
          <w:p w:rsidR="00081FD7" w:rsidRPr="00554A80" w:rsidRDefault="00081FD7" w:rsidP="00554A80">
            <w:pPr>
              <w:jc w:val="both"/>
              <w:rPr>
                <w:lang w:val="ro-RO"/>
              </w:rPr>
            </w:pPr>
            <w:r w:rsidRPr="00554A80">
              <w:rPr>
                <w:lang w:val="ro-RO"/>
              </w:rPr>
              <w:t>Consum  momeala: 53,7%.</w:t>
            </w:r>
          </w:p>
          <w:p w:rsidR="00081FD7" w:rsidRPr="00554A80" w:rsidRDefault="00081FD7" w:rsidP="00554A80">
            <w:pPr>
              <w:jc w:val="both"/>
              <w:rPr>
                <w:lang w:val="ro-RO"/>
              </w:rPr>
            </w:pPr>
            <w:r w:rsidRPr="00554A80">
              <w:rPr>
                <w:lang w:val="ro-RO"/>
              </w:rPr>
              <w:t xml:space="preserve">Raportul momeala: hrana = 1:0,85.  </w:t>
            </w:r>
          </w:p>
        </w:tc>
        <w:tc>
          <w:tcPr>
            <w:tcW w:w="2410" w:type="dxa"/>
            <w:shd w:val="clear" w:color="auto" w:fill="auto"/>
          </w:tcPr>
          <w:p w:rsidR="00081FD7" w:rsidRPr="00554A80" w:rsidRDefault="00081FD7" w:rsidP="00554A80">
            <w:pPr>
              <w:jc w:val="both"/>
              <w:rPr>
                <w:lang w:val="ro-RO"/>
              </w:rPr>
            </w:pPr>
            <w:r w:rsidRPr="00554A80">
              <w:rPr>
                <w:lang w:val="ro-RO"/>
              </w:rPr>
              <w:t xml:space="preserve">Mortalitate  </w:t>
            </w:r>
          </w:p>
          <w:p w:rsidR="00081FD7" w:rsidRPr="00554A80" w:rsidRDefault="00081FD7" w:rsidP="00554A80">
            <w:pPr>
              <w:jc w:val="both"/>
              <w:rPr>
                <w:lang w:val="ro-RO"/>
              </w:rPr>
            </w:pPr>
            <w:r w:rsidRPr="00554A80">
              <w:rPr>
                <w:lang w:val="ro-RO"/>
              </w:rPr>
              <w:t xml:space="preserve">100%. Timp mediu de </w:t>
            </w:r>
          </w:p>
          <w:p w:rsidR="00081FD7" w:rsidRPr="00554A80" w:rsidRDefault="00081FD7" w:rsidP="00554A80">
            <w:pPr>
              <w:jc w:val="both"/>
              <w:rPr>
                <w:lang w:val="ro-RO"/>
              </w:rPr>
            </w:pPr>
            <w:r w:rsidRPr="00554A80">
              <w:rPr>
                <w:lang w:val="ro-RO"/>
              </w:rPr>
              <w:t xml:space="preserve">mortalitate: </w:t>
            </w:r>
          </w:p>
          <w:p w:rsidR="00081FD7" w:rsidRPr="00554A80" w:rsidRDefault="00081FD7" w:rsidP="00554A80">
            <w:pPr>
              <w:jc w:val="both"/>
              <w:rPr>
                <w:lang w:val="ro-RO"/>
              </w:rPr>
            </w:pPr>
            <w:r w:rsidRPr="00554A80">
              <w:rPr>
                <w:lang w:val="ro-RO"/>
              </w:rPr>
              <w:t>5,9 zile.</w:t>
            </w:r>
          </w:p>
        </w:tc>
      </w:tr>
      <w:tr w:rsidR="00081FD7" w:rsidRPr="00554A80" w:rsidTr="00382ECB">
        <w:tc>
          <w:tcPr>
            <w:tcW w:w="1418" w:type="dxa"/>
            <w:shd w:val="clear" w:color="auto" w:fill="auto"/>
          </w:tcPr>
          <w:p w:rsidR="00081FD7" w:rsidRPr="00554A80" w:rsidRDefault="00081FD7" w:rsidP="00554A80">
            <w:pPr>
              <w:jc w:val="both"/>
              <w:rPr>
                <w:lang w:val="ro-RO"/>
              </w:rPr>
            </w:pPr>
            <w:r w:rsidRPr="00554A80">
              <w:rPr>
                <w:lang w:val="ro-RO"/>
              </w:rPr>
              <w:t>(3) Evaluarea eficacitatii</w:t>
            </w:r>
          </w:p>
          <w:p w:rsidR="00081FD7" w:rsidRPr="00554A80" w:rsidRDefault="00081FD7" w:rsidP="00554A80">
            <w:pPr>
              <w:jc w:val="both"/>
              <w:rPr>
                <w:lang w:val="ro-RO"/>
              </w:rPr>
            </w:pPr>
            <w:r w:rsidRPr="00554A80">
              <w:rPr>
                <w:lang w:val="ro-RO"/>
              </w:rPr>
              <w:t>biocide</w:t>
            </w:r>
          </w:p>
        </w:tc>
        <w:tc>
          <w:tcPr>
            <w:tcW w:w="2835" w:type="dxa"/>
            <w:shd w:val="clear" w:color="auto" w:fill="auto"/>
          </w:tcPr>
          <w:p w:rsidR="00081FD7" w:rsidRPr="00554A80" w:rsidRDefault="00081FD7" w:rsidP="00554A80">
            <w:pPr>
              <w:jc w:val="both"/>
              <w:rPr>
                <w:lang w:val="ro-RO"/>
              </w:rPr>
            </w:pPr>
            <w:r w:rsidRPr="00554A80">
              <w:t xml:space="preserve">Test de </w:t>
            </w:r>
            <w:proofErr w:type="spellStart"/>
            <w:r w:rsidRPr="00554A80">
              <w:t>hranire</w:t>
            </w:r>
            <w:proofErr w:type="spellEnd"/>
            <w:r w:rsidRPr="00554A80">
              <w:t xml:space="preserve"> la </w:t>
            </w:r>
            <w:proofErr w:type="spellStart"/>
            <w:r w:rsidRPr="00554A80">
              <w:t>alegere</w:t>
            </w:r>
            <w:proofErr w:type="spellEnd"/>
            <w:r w:rsidRPr="00554A80">
              <w:t xml:space="preserve"> – in </w:t>
            </w:r>
            <w:proofErr w:type="spellStart"/>
            <w:r w:rsidRPr="00554A80">
              <w:t>teren</w:t>
            </w:r>
            <w:proofErr w:type="spellEnd"/>
            <w:r w:rsidRPr="00554A80">
              <w:t xml:space="preserve"> (</w:t>
            </w:r>
            <w:proofErr w:type="spellStart"/>
            <w:r w:rsidRPr="00554A80">
              <w:t>ferma</w:t>
            </w:r>
            <w:proofErr w:type="spellEnd"/>
            <w:r w:rsidRPr="00554A80">
              <w:t xml:space="preserve">), </w:t>
            </w:r>
            <w:proofErr w:type="spellStart"/>
            <w:r w:rsidRPr="00554A80">
              <w:t>durata</w:t>
            </w:r>
            <w:proofErr w:type="spellEnd"/>
            <w:r w:rsidRPr="00554A80">
              <w:t xml:space="preserve"> de </w:t>
            </w:r>
            <w:proofErr w:type="spellStart"/>
            <w:r w:rsidRPr="00554A80">
              <w:t>hranire</w:t>
            </w:r>
            <w:proofErr w:type="spellEnd"/>
            <w:r w:rsidRPr="00554A80">
              <w:t xml:space="preserve"> – 12 </w:t>
            </w:r>
            <w:proofErr w:type="spellStart"/>
            <w:r w:rsidRPr="00554A80">
              <w:t>zile</w:t>
            </w:r>
            <w:proofErr w:type="spellEnd"/>
          </w:p>
        </w:tc>
        <w:tc>
          <w:tcPr>
            <w:tcW w:w="1559" w:type="dxa"/>
            <w:shd w:val="clear" w:color="auto" w:fill="auto"/>
          </w:tcPr>
          <w:p w:rsidR="00081FD7" w:rsidRPr="00554A80" w:rsidRDefault="00081FD7" w:rsidP="00554A80">
            <w:pPr>
              <w:jc w:val="both"/>
              <w:rPr>
                <w:lang w:val="ro-RO"/>
              </w:rPr>
            </w:pPr>
            <w:r w:rsidRPr="00554A80">
              <w:rPr>
                <w:lang w:val="ro-RO"/>
              </w:rPr>
              <w:t>Rattus rattus  (sobolanul de acoperis)</w:t>
            </w:r>
          </w:p>
        </w:tc>
        <w:tc>
          <w:tcPr>
            <w:tcW w:w="1701" w:type="dxa"/>
            <w:shd w:val="clear" w:color="auto" w:fill="auto"/>
          </w:tcPr>
          <w:p w:rsidR="00081FD7" w:rsidRPr="00554A80" w:rsidRDefault="00081FD7" w:rsidP="00554A80">
            <w:pPr>
              <w:jc w:val="both"/>
              <w:rPr>
                <w:lang w:val="ro-RO"/>
              </w:rPr>
            </w:pPr>
            <w:r w:rsidRPr="00554A80">
              <w:rPr>
                <w:lang w:val="ro-RO"/>
              </w:rPr>
              <w:t>8 statii de intoxicare; 200 g momeala / statie.</w:t>
            </w:r>
          </w:p>
          <w:p w:rsidR="00081FD7" w:rsidRPr="00554A80" w:rsidRDefault="00081FD7" w:rsidP="00554A80">
            <w:pPr>
              <w:jc w:val="both"/>
              <w:rPr>
                <w:lang w:val="it-IT"/>
              </w:rPr>
            </w:pPr>
            <w:r w:rsidRPr="00554A80">
              <w:rPr>
                <w:lang w:val="ro-RO"/>
              </w:rPr>
              <w:lastRenderedPageBreak/>
              <w:t xml:space="preserve">Consum total de momeala: 2526 g.   </w:t>
            </w:r>
          </w:p>
        </w:tc>
        <w:tc>
          <w:tcPr>
            <w:tcW w:w="2410" w:type="dxa"/>
            <w:shd w:val="clear" w:color="auto" w:fill="auto"/>
          </w:tcPr>
          <w:p w:rsidR="00081FD7" w:rsidRPr="00554A80" w:rsidRDefault="00081FD7" w:rsidP="00554A80">
            <w:pPr>
              <w:jc w:val="both"/>
              <w:rPr>
                <w:lang w:val="ro-RO"/>
              </w:rPr>
            </w:pPr>
            <w:r w:rsidRPr="00554A80">
              <w:rPr>
                <w:lang w:val="ro-RO"/>
              </w:rPr>
              <w:lastRenderedPageBreak/>
              <w:t xml:space="preserve">Eficacitate  </w:t>
            </w:r>
          </w:p>
          <w:p w:rsidR="00081FD7" w:rsidRPr="00554A80" w:rsidRDefault="00081FD7" w:rsidP="00554A80">
            <w:pPr>
              <w:jc w:val="both"/>
              <w:rPr>
                <w:lang w:val="ro-RO"/>
              </w:rPr>
            </w:pPr>
            <w:r w:rsidRPr="00554A80">
              <w:rPr>
                <w:lang w:val="ro-RO"/>
              </w:rPr>
              <w:t xml:space="preserve">100% dupa </w:t>
            </w:r>
          </w:p>
          <w:p w:rsidR="00081FD7" w:rsidRPr="00554A80" w:rsidRDefault="00081FD7" w:rsidP="00554A80">
            <w:pPr>
              <w:jc w:val="both"/>
              <w:rPr>
                <w:lang w:val="ro-RO"/>
              </w:rPr>
            </w:pPr>
            <w:r w:rsidRPr="00554A80">
              <w:rPr>
                <w:lang w:val="ro-RO"/>
              </w:rPr>
              <w:t>9 zile.</w:t>
            </w:r>
          </w:p>
        </w:tc>
      </w:tr>
      <w:tr w:rsidR="00081FD7" w:rsidRPr="00554A80" w:rsidTr="00382ECB">
        <w:tc>
          <w:tcPr>
            <w:tcW w:w="1418" w:type="dxa"/>
            <w:shd w:val="clear" w:color="auto" w:fill="auto"/>
          </w:tcPr>
          <w:p w:rsidR="00081FD7" w:rsidRPr="00554A80" w:rsidRDefault="00081FD7" w:rsidP="00554A80">
            <w:pPr>
              <w:jc w:val="both"/>
              <w:rPr>
                <w:lang w:val="ro-RO"/>
              </w:rPr>
            </w:pPr>
            <w:r w:rsidRPr="00554A80">
              <w:rPr>
                <w:lang w:val="ro-RO"/>
              </w:rPr>
              <w:lastRenderedPageBreak/>
              <w:t>(4) Evaluarea eficacitatii</w:t>
            </w:r>
          </w:p>
          <w:p w:rsidR="00081FD7" w:rsidRPr="00554A80" w:rsidRDefault="00081FD7" w:rsidP="00554A80">
            <w:pPr>
              <w:jc w:val="both"/>
              <w:rPr>
                <w:lang w:val="ro-RO"/>
              </w:rPr>
            </w:pPr>
            <w:r w:rsidRPr="00554A80">
              <w:rPr>
                <w:lang w:val="ro-RO"/>
              </w:rPr>
              <w:t>biocide</w:t>
            </w:r>
          </w:p>
        </w:tc>
        <w:tc>
          <w:tcPr>
            <w:tcW w:w="2835" w:type="dxa"/>
            <w:shd w:val="clear" w:color="auto" w:fill="auto"/>
          </w:tcPr>
          <w:p w:rsidR="00081FD7" w:rsidRPr="00554A80" w:rsidRDefault="00081FD7" w:rsidP="00554A80">
            <w:pPr>
              <w:jc w:val="both"/>
            </w:pPr>
            <w:r w:rsidRPr="00554A80">
              <w:t xml:space="preserve">Test de </w:t>
            </w:r>
            <w:proofErr w:type="spellStart"/>
            <w:r w:rsidRPr="00554A80">
              <w:t>hranire</w:t>
            </w:r>
            <w:proofErr w:type="spellEnd"/>
            <w:r w:rsidRPr="00554A80">
              <w:t xml:space="preserve"> la</w:t>
            </w:r>
          </w:p>
          <w:p w:rsidR="00081FD7" w:rsidRPr="00554A80" w:rsidRDefault="00081FD7" w:rsidP="00554A80">
            <w:pPr>
              <w:jc w:val="both"/>
            </w:pPr>
            <w:proofErr w:type="spellStart"/>
            <w:r w:rsidRPr="00554A80">
              <w:t>alegere</w:t>
            </w:r>
            <w:proofErr w:type="spellEnd"/>
            <w:r w:rsidRPr="00554A80">
              <w:t xml:space="preserve">, cu </w:t>
            </w:r>
            <w:proofErr w:type="spellStart"/>
            <w:r w:rsidRPr="00554A80">
              <w:t>momeala</w:t>
            </w:r>
            <w:proofErr w:type="spellEnd"/>
          </w:p>
          <w:p w:rsidR="00081FD7" w:rsidRPr="00554A80" w:rsidRDefault="00081FD7" w:rsidP="00554A80">
            <w:pPr>
              <w:jc w:val="both"/>
            </w:pPr>
            <w:r w:rsidRPr="00554A80">
              <w:t xml:space="preserve">la </w:t>
            </w:r>
            <w:proofErr w:type="spellStart"/>
            <w:r w:rsidRPr="00554A80">
              <w:t>discretie</w:t>
            </w:r>
            <w:proofErr w:type="spellEnd"/>
            <w:r w:rsidRPr="00554A80">
              <w:t>,</w:t>
            </w:r>
          </w:p>
          <w:p w:rsidR="00081FD7" w:rsidRPr="00554A80" w:rsidRDefault="00081FD7" w:rsidP="00554A80">
            <w:pPr>
              <w:jc w:val="both"/>
            </w:pPr>
            <w:proofErr w:type="spellStart"/>
            <w:r w:rsidRPr="00554A80">
              <w:t>imbatranita</w:t>
            </w:r>
            <w:proofErr w:type="spellEnd"/>
            <w:r w:rsidRPr="00554A80">
              <w:t xml:space="preserve"> 17</w:t>
            </w:r>
          </w:p>
          <w:p w:rsidR="00081FD7" w:rsidRPr="00554A80" w:rsidRDefault="00081FD7" w:rsidP="00554A80">
            <w:pPr>
              <w:jc w:val="both"/>
            </w:pPr>
            <w:proofErr w:type="spellStart"/>
            <w:r w:rsidRPr="00554A80">
              <w:t>saptamani</w:t>
            </w:r>
            <w:proofErr w:type="spellEnd"/>
            <w:r w:rsidRPr="00554A80">
              <w:t xml:space="preserve"> – in</w:t>
            </w:r>
          </w:p>
          <w:p w:rsidR="00081FD7" w:rsidRPr="00554A80" w:rsidRDefault="00081FD7" w:rsidP="00554A80">
            <w:pPr>
              <w:jc w:val="both"/>
            </w:pPr>
            <w:proofErr w:type="spellStart"/>
            <w:r w:rsidRPr="00554A80">
              <w:t>conditii</w:t>
            </w:r>
            <w:proofErr w:type="spellEnd"/>
            <w:r w:rsidRPr="00554A80">
              <w:t xml:space="preserve"> de </w:t>
            </w:r>
            <w:proofErr w:type="spellStart"/>
            <w:r w:rsidRPr="00554A80">
              <w:t>laborator</w:t>
            </w:r>
            <w:proofErr w:type="spellEnd"/>
            <w:r w:rsidRPr="00554A80">
              <w:t>,</w:t>
            </w:r>
          </w:p>
          <w:p w:rsidR="00081FD7" w:rsidRPr="00554A80" w:rsidRDefault="00081FD7" w:rsidP="00554A80">
            <w:pPr>
              <w:jc w:val="both"/>
            </w:pPr>
            <w:proofErr w:type="spellStart"/>
            <w:r w:rsidRPr="00554A80">
              <w:t>durata</w:t>
            </w:r>
            <w:proofErr w:type="spellEnd"/>
            <w:r w:rsidRPr="00554A80">
              <w:t xml:space="preserve"> de </w:t>
            </w:r>
            <w:proofErr w:type="spellStart"/>
            <w:r w:rsidRPr="00554A80">
              <w:t>hranire</w:t>
            </w:r>
            <w:proofErr w:type="spellEnd"/>
            <w:r w:rsidRPr="00554A80">
              <w:t xml:space="preserve"> – 4</w:t>
            </w:r>
          </w:p>
          <w:p w:rsidR="00081FD7" w:rsidRPr="00554A80" w:rsidRDefault="00081FD7" w:rsidP="00554A80">
            <w:pPr>
              <w:jc w:val="both"/>
              <w:rPr>
                <w:lang w:val="ro-RO"/>
              </w:rPr>
            </w:pPr>
            <w:proofErr w:type="spellStart"/>
            <w:r w:rsidRPr="00554A80">
              <w:t>zile</w:t>
            </w:r>
            <w:proofErr w:type="spellEnd"/>
          </w:p>
        </w:tc>
        <w:tc>
          <w:tcPr>
            <w:tcW w:w="1559" w:type="dxa"/>
            <w:shd w:val="clear" w:color="auto" w:fill="auto"/>
          </w:tcPr>
          <w:p w:rsidR="00081FD7" w:rsidRPr="00554A80" w:rsidRDefault="00081FD7" w:rsidP="00554A80">
            <w:pPr>
              <w:jc w:val="both"/>
              <w:rPr>
                <w:lang w:val="ro-RO"/>
              </w:rPr>
            </w:pPr>
            <w:r w:rsidRPr="00554A80">
              <w:rPr>
                <w:lang w:val="ro-RO"/>
              </w:rPr>
              <w:t>Rattus norvegicus (sobolanul cenusiu)</w:t>
            </w:r>
          </w:p>
        </w:tc>
        <w:tc>
          <w:tcPr>
            <w:tcW w:w="1701" w:type="dxa"/>
            <w:shd w:val="clear" w:color="auto" w:fill="auto"/>
          </w:tcPr>
          <w:p w:rsidR="00081FD7" w:rsidRPr="00554A80" w:rsidRDefault="00081FD7" w:rsidP="00554A80">
            <w:pPr>
              <w:jc w:val="both"/>
              <w:rPr>
                <w:lang w:val="ro-RO"/>
              </w:rPr>
            </w:pPr>
            <w:r w:rsidRPr="00554A80">
              <w:rPr>
                <w:lang w:val="ro-RO"/>
              </w:rPr>
              <w:t>Consum  momeala: 22,9 g / sobolan (24,7%).</w:t>
            </w:r>
          </w:p>
          <w:p w:rsidR="00081FD7" w:rsidRPr="00554A80" w:rsidRDefault="00081FD7" w:rsidP="00554A80">
            <w:pPr>
              <w:jc w:val="both"/>
              <w:rPr>
                <w:lang w:val="it-IT"/>
              </w:rPr>
            </w:pPr>
            <w:r w:rsidRPr="00554A80">
              <w:rPr>
                <w:lang w:val="ro-RO"/>
              </w:rPr>
              <w:t xml:space="preserve">Raportul momeala: hrana = 1:2,9.  </w:t>
            </w:r>
          </w:p>
        </w:tc>
        <w:tc>
          <w:tcPr>
            <w:tcW w:w="2410" w:type="dxa"/>
            <w:shd w:val="clear" w:color="auto" w:fill="auto"/>
          </w:tcPr>
          <w:p w:rsidR="00081FD7" w:rsidRPr="00554A80" w:rsidRDefault="00081FD7" w:rsidP="00554A80">
            <w:pPr>
              <w:jc w:val="both"/>
              <w:rPr>
                <w:lang w:val="ro-RO"/>
              </w:rPr>
            </w:pPr>
            <w:r w:rsidRPr="00554A80">
              <w:rPr>
                <w:lang w:val="ro-RO"/>
              </w:rPr>
              <w:t xml:space="preserve">Mortalitate  </w:t>
            </w:r>
          </w:p>
          <w:p w:rsidR="00081FD7" w:rsidRPr="00554A80" w:rsidRDefault="00081FD7" w:rsidP="00554A80">
            <w:pPr>
              <w:jc w:val="both"/>
              <w:rPr>
                <w:lang w:val="ro-RO"/>
              </w:rPr>
            </w:pPr>
            <w:r w:rsidRPr="00554A80">
              <w:rPr>
                <w:lang w:val="ro-RO"/>
              </w:rPr>
              <w:t xml:space="preserve">90%. Timp mediu de </w:t>
            </w:r>
          </w:p>
          <w:p w:rsidR="00081FD7" w:rsidRPr="00554A80" w:rsidRDefault="00081FD7" w:rsidP="00554A80">
            <w:pPr>
              <w:jc w:val="both"/>
              <w:rPr>
                <w:lang w:val="ro-RO"/>
              </w:rPr>
            </w:pPr>
            <w:r w:rsidRPr="00554A80">
              <w:rPr>
                <w:lang w:val="ro-RO"/>
              </w:rPr>
              <w:t xml:space="preserve">mortalitate: </w:t>
            </w:r>
          </w:p>
          <w:p w:rsidR="00081FD7" w:rsidRPr="00554A80" w:rsidRDefault="00081FD7" w:rsidP="00554A80">
            <w:pPr>
              <w:jc w:val="both"/>
              <w:rPr>
                <w:lang w:val="ro-RO"/>
              </w:rPr>
            </w:pPr>
            <w:r w:rsidRPr="00554A80">
              <w:rPr>
                <w:lang w:val="ro-RO"/>
              </w:rPr>
              <w:t>5,4 zile.</w:t>
            </w:r>
          </w:p>
        </w:tc>
      </w:tr>
    </w:tbl>
    <w:p w:rsidR="0099182E" w:rsidRPr="00554A80" w:rsidRDefault="0099182E" w:rsidP="00554A80">
      <w:pPr>
        <w:jc w:val="both"/>
        <w:rPr>
          <w:b/>
          <w:color w:val="000000"/>
          <w:lang w:val="ro-RO"/>
        </w:rPr>
      </w:pPr>
    </w:p>
    <w:p w:rsidR="00B66405" w:rsidRPr="00554A80" w:rsidRDefault="00B66405" w:rsidP="00554A80">
      <w:pPr>
        <w:jc w:val="both"/>
        <w:rPr>
          <w:b/>
          <w:color w:val="000000"/>
          <w:lang w:val="ro-RO"/>
        </w:rPr>
      </w:pPr>
      <w:r w:rsidRPr="00554A80">
        <w:rPr>
          <w:b/>
          <w:color w:val="000000"/>
          <w:lang w:val="ro-RO"/>
        </w:rPr>
        <w:t xml:space="preserve">XIV.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840861" w:rsidRPr="00554A80" w:rsidRDefault="00B66405" w:rsidP="00554A80">
            <w:pPr>
              <w:pStyle w:val="NoSpacing"/>
              <w:jc w:val="both"/>
            </w:pPr>
            <w:r w:rsidRPr="00554A80">
              <w:rPr>
                <w:b/>
                <w:color w:val="000000"/>
                <w:lang w:val="ro-RO"/>
              </w:rPr>
              <w:t>INSTRUC</w:t>
            </w:r>
            <w:r w:rsidR="00400263" w:rsidRPr="00554A80">
              <w:rPr>
                <w:b/>
                <w:color w:val="000000"/>
                <w:lang w:val="ro-RO"/>
              </w:rPr>
              <w:t>T</w:t>
            </w:r>
            <w:r w:rsidRPr="00554A80">
              <w:rPr>
                <w:b/>
                <w:color w:val="000000"/>
                <w:lang w:val="ro-RO"/>
              </w:rPr>
              <w:t xml:space="preserve">IUNILE  SI </w:t>
            </w:r>
            <w:r w:rsidRPr="00554A80">
              <w:rPr>
                <w:b/>
                <w:lang w:val="ro-RO"/>
              </w:rPr>
              <w:t>DOZELE DE APLICARE</w:t>
            </w:r>
            <w:r w:rsidRPr="00554A80">
              <w:rPr>
                <w:lang w:val="ro-RO"/>
              </w:rPr>
              <w:t xml:space="preserve"> </w:t>
            </w:r>
            <w:r w:rsidR="00A259D1" w:rsidRPr="00554A80">
              <w:rPr>
                <w:lang w:val="ro-RO"/>
              </w:rPr>
              <w:t>:</w:t>
            </w:r>
            <w:r w:rsidR="00840861" w:rsidRPr="00554A80">
              <w:rPr>
                <w:b/>
                <w:lang w:val="es-MX"/>
              </w:rPr>
              <w:t>V</w:t>
            </w:r>
            <w:r w:rsidR="00C4284B" w:rsidRPr="00554A80">
              <w:rPr>
                <w:b/>
                <w:lang w:val="es-MX"/>
              </w:rPr>
              <w:t>ARAT  BLOCK</w:t>
            </w:r>
            <w:r w:rsidR="00840861" w:rsidRPr="00554A80">
              <w:rPr>
                <w:b/>
                <w:lang w:val="es-MX"/>
              </w:rPr>
              <w:t xml:space="preserve"> </w:t>
            </w:r>
            <w:r w:rsidR="00840861" w:rsidRPr="00554A80">
              <w:t xml:space="preserve">se </w:t>
            </w:r>
            <w:proofErr w:type="spellStart"/>
            <w:r w:rsidR="00840861" w:rsidRPr="00554A80">
              <w:t>utilizează</w:t>
            </w:r>
            <w:proofErr w:type="spellEnd"/>
            <w:r w:rsidR="00840861" w:rsidRPr="00554A80">
              <w:t xml:space="preserve"> </w:t>
            </w:r>
            <w:proofErr w:type="spellStart"/>
            <w:r w:rsidR="00840861" w:rsidRPr="00554A80">
              <w:t>prin</w:t>
            </w:r>
            <w:proofErr w:type="spellEnd"/>
            <w:r w:rsidR="00840861" w:rsidRPr="00554A80">
              <w:t xml:space="preserve"> </w:t>
            </w:r>
            <w:proofErr w:type="spellStart"/>
            <w:r w:rsidR="00840861" w:rsidRPr="00554A80">
              <w:t>intermediul</w:t>
            </w:r>
            <w:proofErr w:type="spellEnd"/>
            <w:r w:rsidR="00840861" w:rsidRPr="00554A80">
              <w:t xml:space="preserve"> </w:t>
            </w:r>
            <w:proofErr w:type="spellStart"/>
            <w:r w:rsidR="00840861" w:rsidRPr="00554A80">
              <w:t>stațiilor</w:t>
            </w:r>
            <w:proofErr w:type="spellEnd"/>
            <w:r w:rsidR="00840861" w:rsidRPr="00554A80">
              <w:t xml:space="preserve"> de </w:t>
            </w:r>
            <w:proofErr w:type="spellStart"/>
            <w:r w:rsidR="00840861" w:rsidRPr="00554A80">
              <w:t>momeală</w:t>
            </w:r>
            <w:proofErr w:type="spellEnd"/>
            <w:r w:rsidR="00840861" w:rsidRPr="00554A80">
              <w:t xml:space="preserve">. </w:t>
            </w:r>
            <w:proofErr w:type="spellStart"/>
            <w:r w:rsidR="00840861" w:rsidRPr="00554A80">
              <w:t>Momeala</w:t>
            </w:r>
            <w:proofErr w:type="spellEnd"/>
            <w:r w:rsidR="00840861" w:rsidRPr="00554A80">
              <w:t xml:space="preserve"> </w:t>
            </w:r>
            <w:proofErr w:type="spellStart"/>
            <w:r w:rsidR="00840861" w:rsidRPr="00554A80">
              <w:t>este</w:t>
            </w:r>
            <w:proofErr w:type="spellEnd"/>
            <w:r w:rsidR="00840861" w:rsidRPr="00554A80">
              <w:t xml:space="preserve"> </w:t>
            </w:r>
            <w:proofErr w:type="spellStart"/>
            <w:r w:rsidR="00840861" w:rsidRPr="00554A80">
              <w:t>depozitată</w:t>
            </w:r>
            <w:proofErr w:type="spellEnd"/>
            <w:r w:rsidR="00840861" w:rsidRPr="00554A80">
              <w:t xml:space="preserve"> </w:t>
            </w:r>
            <w:proofErr w:type="spellStart"/>
            <w:r w:rsidR="00840861" w:rsidRPr="00554A80">
              <w:t>și</w:t>
            </w:r>
            <w:proofErr w:type="spellEnd"/>
            <w:r w:rsidR="00840861" w:rsidRPr="00554A80">
              <w:t xml:space="preserve"> </w:t>
            </w:r>
            <w:proofErr w:type="spellStart"/>
            <w:r w:rsidR="00840861" w:rsidRPr="00554A80">
              <w:t>fixată</w:t>
            </w:r>
            <w:proofErr w:type="spellEnd"/>
            <w:r w:rsidR="00840861" w:rsidRPr="00554A80">
              <w:t xml:space="preserve"> </w:t>
            </w:r>
            <w:proofErr w:type="spellStart"/>
            <w:r w:rsidR="00840861" w:rsidRPr="00554A80">
              <w:t>în</w:t>
            </w:r>
            <w:proofErr w:type="spellEnd"/>
            <w:r w:rsidR="00840861" w:rsidRPr="00554A80">
              <w:t xml:space="preserve"> </w:t>
            </w:r>
            <w:proofErr w:type="spellStart"/>
            <w:r w:rsidR="00840861" w:rsidRPr="00554A80">
              <w:t>stațiile</w:t>
            </w:r>
            <w:proofErr w:type="spellEnd"/>
            <w:r w:rsidR="00840861" w:rsidRPr="00554A80">
              <w:t xml:space="preserve"> de </w:t>
            </w:r>
            <w:proofErr w:type="spellStart"/>
            <w:r w:rsidR="00840861" w:rsidRPr="00554A80">
              <w:t>momeală</w:t>
            </w:r>
            <w:proofErr w:type="spellEnd"/>
            <w:r w:rsidR="00840861" w:rsidRPr="00554A80">
              <w:t xml:space="preserve">. </w:t>
            </w:r>
            <w:r w:rsidR="00840861" w:rsidRPr="00554A80">
              <w:rPr>
                <w:lang w:val="ro-RO"/>
              </w:rPr>
              <w:t>Numărul de puncte de momeală folosită depinde de</w:t>
            </w:r>
            <w:r w:rsidR="00840861" w:rsidRPr="00554A80">
              <w:t xml:space="preserve">: </w:t>
            </w:r>
            <w:proofErr w:type="spellStart"/>
            <w:r w:rsidR="00840861" w:rsidRPr="00554A80">
              <w:t>locul</w:t>
            </w:r>
            <w:proofErr w:type="spellEnd"/>
            <w:r w:rsidR="00840861" w:rsidRPr="00554A80">
              <w:t xml:space="preserve"> de </w:t>
            </w:r>
            <w:proofErr w:type="spellStart"/>
            <w:r w:rsidR="00840861" w:rsidRPr="00554A80">
              <w:t>tratat</w:t>
            </w:r>
            <w:proofErr w:type="spellEnd"/>
            <w:r w:rsidR="00840861" w:rsidRPr="00554A80">
              <w:t xml:space="preserve">, </w:t>
            </w:r>
            <w:proofErr w:type="spellStart"/>
            <w:r w:rsidR="00840861" w:rsidRPr="00554A80">
              <w:t>mărimea</w:t>
            </w:r>
            <w:proofErr w:type="spellEnd"/>
            <w:r w:rsidR="00840861" w:rsidRPr="00554A80">
              <w:t xml:space="preserve"> </w:t>
            </w:r>
            <w:proofErr w:type="spellStart"/>
            <w:r w:rsidR="00840861" w:rsidRPr="00554A80">
              <w:t>și</w:t>
            </w:r>
            <w:proofErr w:type="spellEnd"/>
            <w:r w:rsidR="00840861" w:rsidRPr="00554A80">
              <w:t xml:space="preserve"> </w:t>
            </w:r>
            <w:proofErr w:type="spellStart"/>
            <w:r w:rsidR="00840861" w:rsidRPr="00554A80">
              <w:t>severitatea</w:t>
            </w:r>
            <w:proofErr w:type="spellEnd"/>
            <w:r w:rsidR="00840861" w:rsidRPr="00554A80">
              <w:t xml:space="preserve"> </w:t>
            </w:r>
            <w:proofErr w:type="spellStart"/>
            <w:r w:rsidR="00840861" w:rsidRPr="00554A80">
              <w:t>infestării</w:t>
            </w:r>
            <w:proofErr w:type="spellEnd"/>
            <w:r w:rsidR="00840861" w:rsidRPr="00554A80">
              <w:t xml:space="preserve">, </w:t>
            </w:r>
            <w:proofErr w:type="spellStart"/>
            <w:r w:rsidR="00840861" w:rsidRPr="00554A80">
              <w:t>utilizator</w:t>
            </w:r>
            <w:proofErr w:type="spellEnd"/>
            <w:r w:rsidR="00840861" w:rsidRPr="00554A80">
              <w:t xml:space="preserve">, a </w:t>
            </w:r>
            <w:proofErr w:type="spellStart"/>
            <w:r w:rsidR="00840861" w:rsidRPr="00554A80">
              <w:t>cerințelor</w:t>
            </w:r>
            <w:proofErr w:type="spellEnd"/>
            <w:r w:rsidR="00840861" w:rsidRPr="00554A80">
              <w:t xml:space="preserve"> </w:t>
            </w:r>
            <w:proofErr w:type="spellStart"/>
            <w:r w:rsidR="00840861" w:rsidRPr="00554A80">
              <w:t>şi</w:t>
            </w:r>
            <w:proofErr w:type="spellEnd"/>
            <w:r w:rsidR="00840861" w:rsidRPr="00554A80">
              <w:t xml:space="preserve"> </w:t>
            </w:r>
            <w:proofErr w:type="spellStart"/>
            <w:r w:rsidR="00840861" w:rsidRPr="00554A80">
              <w:t>nevoilor</w:t>
            </w:r>
            <w:proofErr w:type="spellEnd"/>
            <w:r w:rsidR="00840861" w:rsidRPr="00554A80">
              <w:t xml:space="preserve"> </w:t>
            </w:r>
            <w:proofErr w:type="spellStart"/>
            <w:r w:rsidR="00840861" w:rsidRPr="00554A80">
              <w:t>utilizatorilor</w:t>
            </w:r>
            <w:proofErr w:type="spellEnd"/>
            <w:r w:rsidR="00840861" w:rsidRPr="00554A80">
              <w:t>.</w:t>
            </w:r>
          </w:p>
          <w:p w:rsidR="00081FD7" w:rsidRPr="00554A80" w:rsidRDefault="00081FD7" w:rsidP="00554A80">
            <w:pPr>
              <w:pStyle w:val="NoSpacing"/>
              <w:jc w:val="both"/>
              <w:rPr>
                <w:lang w:val="ro-RO"/>
              </w:rPr>
            </w:pPr>
            <w:r w:rsidRPr="00554A80">
              <w:rPr>
                <w:lang w:val="ro-RO"/>
              </w:rPr>
              <w:t>-Pentru combaterea sobolanilor: 60-100 g momeala (3-5 cuburi cerate) / 100 mp.</w:t>
            </w:r>
          </w:p>
          <w:p w:rsidR="00081FD7" w:rsidRPr="00554A80" w:rsidRDefault="00081FD7" w:rsidP="00554A80">
            <w:pPr>
              <w:pStyle w:val="NoSpacing"/>
              <w:jc w:val="both"/>
              <w:rPr>
                <w:lang w:val="ro-RO"/>
              </w:rPr>
            </w:pPr>
            <w:r w:rsidRPr="00554A80">
              <w:rPr>
                <w:lang w:val="ro-RO"/>
              </w:rPr>
              <w:t>-Pentru combaterea soarecilor: 40 g momeala (2 cuburi cerate) / 100 mp.</w:t>
            </w:r>
          </w:p>
          <w:p w:rsidR="00081FD7" w:rsidRPr="00554A80" w:rsidRDefault="00081FD7" w:rsidP="00554A80">
            <w:pPr>
              <w:pStyle w:val="NoSpacing"/>
              <w:jc w:val="both"/>
              <w:rPr>
                <w:lang w:val="ro-RO"/>
              </w:rPr>
            </w:pPr>
            <w:r w:rsidRPr="00554A80">
              <w:rPr>
                <w:lang w:val="ro-RO"/>
              </w:rPr>
              <w:t>Controlul statiilor de intoxicare si inlocuirea momelii consumate se face la intervale de 7 zile.</w:t>
            </w:r>
          </w:p>
          <w:p w:rsidR="00B66405" w:rsidRPr="00554A80" w:rsidRDefault="00081FD7" w:rsidP="00554A80">
            <w:pPr>
              <w:pStyle w:val="NoSpacing"/>
              <w:jc w:val="both"/>
              <w:rPr>
                <w:lang w:val="ro-RO"/>
              </w:rPr>
            </w:pPr>
            <w:r w:rsidRPr="00554A80">
              <w:rPr>
                <w:lang w:val="ro-RO"/>
              </w:rPr>
              <w:t>Se recomanda initierea unei noi actiuni de combatere dupa 6 saptamani de la incheierea precedentei.</w:t>
            </w:r>
          </w:p>
        </w:tc>
      </w:tr>
    </w:tbl>
    <w:p w:rsidR="00513FBB" w:rsidRPr="00554A80" w:rsidRDefault="00513FBB" w:rsidP="00554A80">
      <w:pPr>
        <w:jc w:val="both"/>
        <w:rPr>
          <w:b/>
          <w:color w:val="000000"/>
          <w:lang w:val="ro-RO"/>
        </w:rPr>
      </w:pPr>
    </w:p>
    <w:p w:rsidR="00B66405" w:rsidRPr="00554A80" w:rsidRDefault="00B66405" w:rsidP="00554A80">
      <w:pPr>
        <w:jc w:val="both"/>
        <w:rPr>
          <w:b/>
          <w:lang w:val="ro-RO"/>
        </w:rPr>
      </w:pPr>
      <w:r w:rsidRPr="00554A80">
        <w:rPr>
          <w:b/>
          <w:color w:val="000000"/>
          <w:lang w:val="ro-RO"/>
        </w:rPr>
        <w:t>XV.</w:t>
      </w:r>
      <w:r w:rsidRPr="00554A80">
        <w:rPr>
          <w:color w:val="000000"/>
          <w:lang w:val="ro-RO"/>
        </w:rPr>
        <w:t xml:space="preserve"> </w:t>
      </w:r>
      <w:r w:rsidRPr="00554A80">
        <w:rPr>
          <w:b/>
          <w:color w:val="000000"/>
          <w:lang w:val="ro-RO"/>
        </w:rPr>
        <w:t>INSTRUC</w:t>
      </w:r>
      <w:r w:rsidR="00EF1059" w:rsidRPr="00554A80">
        <w:rPr>
          <w:b/>
          <w:color w:val="000000"/>
          <w:lang w:val="ro-RO"/>
        </w:rPr>
        <w:t>T</w:t>
      </w:r>
      <w:r w:rsidRPr="00554A80">
        <w:rPr>
          <w:b/>
          <w:color w:val="000000"/>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0B43B4" w:rsidRPr="00554A80" w:rsidRDefault="000B43B4" w:rsidP="00554A80">
            <w:pPr>
              <w:pStyle w:val="NoSpacing"/>
              <w:jc w:val="both"/>
              <w:rPr>
                <w:lang w:val="fr-FR"/>
              </w:rPr>
            </w:pPr>
            <w:proofErr w:type="spellStart"/>
            <w:r w:rsidRPr="00554A80">
              <w:rPr>
                <w:lang w:val="fr-FR"/>
              </w:rPr>
              <w:t>Produsul</w:t>
            </w:r>
            <w:proofErr w:type="spellEnd"/>
            <w:r w:rsidRPr="00554A80">
              <w:rPr>
                <w:lang w:val="fr-FR"/>
              </w:rPr>
              <w:t xml:space="preserve"> nu este </w:t>
            </w:r>
            <w:proofErr w:type="spellStart"/>
            <w:r w:rsidRPr="00554A80">
              <w:rPr>
                <w:lang w:val="fr-FR"/>
              </w:rPr>
              <w:t>periculos</w:t>
            </w:r>
            <w:proofErr w:type="spellEnd"/>
            <w:r w:rsidRPr="00554A80">
              <w:rPr>
                <w:lang w:val="fr-FR"/>
              </w:rPr>
              <w:t xml:space="preserve"> </w:t>
            </w:r>
            <w:proofErr w:type="spellStart"/>
            <w:r w:rsidRPr="00554A80">
              <w:rPr>
                <w:lang w:val="fr-FR"/>
              </w:rPr>
              <w:t>pentru</w:t>
            </w:r>
            <w:proofErr w:type="spellEnd"/>
            <w:r w:rsidRPr="00554A80">
              <w:rPr>
                <w:lang w:val="fr-FR"/>
              </w:rPr>
              <w:t xml:space="preserve"> </w:t>
            </w:r>
            <w:proofErr w:type="spellStart"/>
            <w:r w:rsidRPr="00554A80">
              <w:rPr>
                <w:lang w:val="fr-FR"/>
              </w:rPr>
              <w:t>sănătatea</w:t>
            </w:r>
            <w:proofErr w:type="spellEnd"/>
            <w:r w:rsidRPr="00554A80">
              <w:rPr>
                <w:lang w:val="fr-FR"/>
              </w:rPr>
              <w:t xml:space="preserve"> </w:t>
            </w:r>
            <w:proofErr w:type="spellStart"/>
            <w:r w:rsidRPr="00554A80">
              <w:rPr>
                <w:lang w:val="fr-FR"/>
              </w:rPr>
              <w:t>umană</w:t>
            </w:r>
            <w:proofErr w:type="spellEnd"/>
            <w:r w:rsidRPr="00554A80">
              <w:rPr>
                <w:lang w:val="fr-FR"/>
              </w:rPr>
              <w:t xml:space="preserve"> dar </w:t>
            </w:r>
            <w:proofErr w:type="spellStart"/>
            <w:r w:rsidRPr="00554A80">
              <w:rPr>
                <w:lang w:val="fr-FR"/>
              </w:rPr>
              <w:t>trebuie</w:t>
            </w:r>
            <w:proofErr w:type="spellEnd"/>
            <w:r w:rsidRPr="00554A80">
              <w:rPr>
                <w:lang w:val="fr-FR"/>
              </w:rPr>
              <w:t xml:space="preserve"> </w:t>
            </w:r>
            <w:proofErr w:type="spellStart"/>
            <w:r w:rsidRPr="00554A80">
              <w:rPr>
                <w:lang w:val="fr-FR"/>
              </w:rPr>
              <w:t>prezentate</w:t>
            </w:r>
            <w:proofErr w:type="spellEnd"/>
            <w:r w:rsidRPr="00554A80">
              <w:rPr>
                <w:lang w:val="fr-FR"/>
              </w:rPr>
              <w:t xml:space="preserve"> </w:t>
            </w:r>
            <w:proofErr w:type="spellStart"/>
            <w:r w:rsidRPr="00554A80">
              <w:rPr>
                <w:lang w:val="fr-FR"/>
              </w:rPr>
              <w:t>câteva</w:t>
            </w:r>
            <w:proofErr w:type="spellEnd"/>
            <w:r w:rsidRPr="00554A80">
              <w:rPr>
                <w:lang w:val="fr-FR"/>
              </w:rPr>
              <w:t xml:space="preserve"> </w:t>
            </w:r>
            <w:proofErr w:type="spellStart"/>
            <w:r w:rsidRPr="00554A80">
              <w:rPr>
                <w:lang w:val="fr-FR"/>
              </w:rPr>
              <w:t>informaţii</w:t>
            </w:r>
            <w:proofErr w:type="spellEnd"/>
            <w:r w:rsidRPr="00554A80">
              <w:rPr>
                <w:lang w:val="fr-FR"/>
              </w:rPr>
              <w:t xml:space="preserve"> </w:t>
            </w:r>
            <w:proofErr w:type="spellStart"/>
            <w:r w:rsidRPr="00554A80">
              <w:rPr>
                <w:lang w:val="fr-FR"/>
              </w:rPr>
              <w:t>legate</w:t>
            </w:r>
            <w:proofErr w:type="spellEnd"/>
            <w:r w:rsidRPr="00554A80">
              <w:rPr>
                <w:lang w:val="fr-FR"/>
              </w:rPr>
              <w:t xml:space="preserve"> de </w:t>
            </w:r>
            <w:proofErr w:type="spellStart"/>
            <w:r w:rsidRPr="00554A80">
              <w:rPr>
                <w:lang w:val="fr-FR"/>
              </w:rPr>
              <w:t>substanţa</w:t>
            </w:r>
            <w:proofErr w:type="spellEnd"/>
            <w:r w:rsidRPr="00554A80">
              <w:rPr>
                <w:lang w:val="fr-FR"/>
              </w:rPr>
              <w:t xml:space="preserve"> </w:t>
            </w:r>
            <w:proofErr w:type="spellStart"/>
            <w:r w:rsidRPr="00554A80">
              <w:rPr>
                <w:lang w:val="fr-FR"/>
              </w:rPr>
              <w:t>activă</w:t>
            </w:r>
            <w:proofErr w:type="spellEnd"/>
            <w:r w:rsidRPr="00554A80">
              <w:rPr>
                <w:lang w:val="fr-FR"/>
              </w:rPr>
              <w:t>.</w:t>
            </w:r>
          </w:p>
          <w:p w:rsidR="000B43B4" w:rsidRPr="00554A80" w:rsidRDefault="000B43B4" w:rsidP="00554A80">
            <w:pPr>
              <w:pStyle w:val="NoSpacing"/>
              <w:jc w:val="both"/>
              <w:rPr>
                <w:lang w:val="fr-FR"/>
              </w:rPr>
            </w:pPr>
            <w:proofErr w:type="spellStart"/>
            <w:r w:rsidRPr="00554A80">
              <w:rPr>
                <w:u w:val="single"/>
                <w:lang w:val="fr-FR"/>
              </w:rPr>
              <w:t>Indicaţii</w:t>
            </w:r>
            <w:proofErr w:type="spellEnd"/>
            <w:r w:rsidRPr="00554A80">
              <w:rPr>
                <w:u w:val="single"/>
                <w:lang w:val="fr-FR"/>
              </w:rPr>
              <w:t xml:space="preserve"> </w:t>
            </w:r>
            <w:proofErr w:type="spellStart"/>
            <w:r w:rsidRPr="00554A80">
              <w:rPr>
                <w:u w:val="single"/>
                <w:lang w:val="fr-FR"/>
              </w:rPr>
              <w:t>generale</w:t>
            </w:r>
            <w:proofErr w:type="spellEnd"/>
            <w:r w:rsidRPr="00554A80">
              <w:rPr>
                <w:lang w:val="fr-FR"/>
              </w:rPr>
              <w:t xml:space="preserve">: </w:t>
            </w:r>
            <w:proofErr w:type="spellStart"/>
            <w:r w:rsidRPr="00554A80">
              <w:rPr>
                <w:lang w:val="fr-FR"/>
              </w:rPr>
              <w:t>În</w:t>
            </w:r>
            <w:proofErr w:type="spellEnd"/>
            <w:r w:rsidRPr="00554A80">
              <w:rPr>
                <w:lang w:val="fr-FR"/>
              </w:rPr>
              <w:t xml:space="preserve"> </w:t>
            </w:r>
            <w:proofErr w:type="spellStart"/>
            <w:r w:rsidRPr="00554A80">
              <w:rPr>
                <w:lang w:val="fr-FR"/>
              </w:rPr>
              <w:t>orice</w:t>
            </w:r>
            <w:proofErr w:type="spellEnd"/>
            <w:r w:rsidRPr="00554A80">
              <w:rPr>
                <w:lang w:val="fr-FR"/>
              </w:rPr>
              <w:t xml:space="preserve"> </w:t>
            </w:r>
            <w:proofErr w:type="spellStart"/>
            <w:r w:rsidRPr="00554A80">
              <w:rPr>
                <w:lang w:val="fr-FR"/>
              </w:rPr>
              <w:t>situaţie</w:t>
            </w:r>
            <w:proofErr w:type="spellEnd"/>
            <w:r w:rsidRPr="00554A80">
              <w:rPr>
                <w:lang w:val="fr-FR"/>
              </w:rPr>
              <w:t xml:space="preserve"> de </w:t>
            </w:r>
            <w:proofErr w:type="spellStart"/>
            <w:r w:rsidRPr="00554A80">
              <w:rPr>
                <w:lang w:val="fr-FR"/>
              </w:rPr>
              <w:t>risc</w:t>
            </w:r>
            <w:proofErr w:type="spellEnd"/>
            <w:r w:rsidRPr="00554A80">
              <w:rPr>
                <w:lang w:val="fr-FR"/>
              </w:rPr>
              <w:t xml:space="preserve">, </w:t>
            </w:r>
            <w:proofErr w:type="spellStart"/>
            <w:r w:rsidRPr="00554A80">
              <w:rPr>
                <w:lang w:val="fr-FR"/>
              </w:rPr>
              <w:t>cereţi</w:t>
            </w:r>
            <w:proofErr w:type="spellEnd"/>
            <w:r w:rsidRPr="00554A80">
              <w:rPr>
                <w:lang w:val="fr-FR"/>
              </w:rPr>
              <w:t xml:space="preserve"> </w:t>
            </w:r>
            <w:proofErr w:type="spellStart"/>
            <w:r w:rsidRPr="00554A80">
              <w:rPr>
                <w:lang w:val="fr-FR"/>
              </w:rPr>
              <w:t>sfatul</w:t>
            </w:r>
            <w:proofErr w:type="spellEnd"/>
            <w:r w:rsidRPr="00554A80">
              <w:rPr>
                <w:lang w:val="fr-FR"/>
              </w:rPr>
              <w:t xml:space="preserve"> </w:t>
            </w:r>
            <w:proofErr w:type="spellStart"/>
            <w:r w:rsidRPr="00554A80">
              <w:rPr>
                <w:lang w:val="fr-FR"/>
              </w:rPr>
              <w:t>medicului</w:t>
            </w:r>
            <w:proofErr w:type="spellEnd"/>
            <w:r w:rsidRPr="00554A80">
              <w:rPr>
                <w:lang w:val="fr-FR"/>
              </w:rPr>
              <w:t xml:space="preserve">. Nu </w:t>
            </w:r>
            <w:proofErr w:type="spellStart"/>
            <w:r w:rsidRPr="00554A80">
              <w:rPr>
                <w:lang w:val="fr-FR"/>
              </w:rPr>
              <w:t>administraţi</w:t>
            </w:r>
            <w:proofErr w:type="spellEnd"/>
            <w:r w:rsidRPr="00554A80">
              <w:rPr>
                <w:lang w:val="fr-FR"/>
              </w:rPr>
              <w:t xml:space="preserve"> </w:t>
            </w:r>
            <w:proofErr w:type="spellStart"/>
            <w:r w:rsidRPr="00554A80">
              <w:rPr>
                <w:lang w:val="fr-FR"/>
              </w:rPr>
              <w:t>pe</w:t>
            </w:r>
            <w:proofErr w:type="spellEnd"/>
            <w:r w:rsidRPr="00554A80">
              <w:rPr>
                <w:lang w:val="fr-FR"/>
              </w:rPr>
              <w:t xml:space="preserve"> cale </w:t>
            </w:r>
            <w:proofErr w:type="spellStart"/>
            <w:r w:rsidRPr="00554A80">
              <w:rPr>
                <w:lang w:val="fr-FR"/>
              </w:rPr>
              <w:t>orală</w:t>
            </w:r>
            <w:proofErr w:type="spellEnd"/>
            <w:r w:rsidRPr="00554A80">
              <w:rPr>
                <w:lang w:val="fr-FR"/>
              </w:rPr>
              <w:t xml:space="preserve"> </w:t>
            </w:r>
            <w:proofErr w:type="spellStart"/>
            <w:r w:rsidRPr="00554A80">
              <w:rPr>
                <w:lang w:val="fr-FR"/>
              </w:rPr>
              <w:t>nicio</w:t>
            </w:r>
            <w:proofErr w:type="spellEnd"/>
            <w:r w:rsidRPr="00554A80">
              <w:rPr>
                <w:lang w:val="fr-FR"/>
              </w:rPr>
              <w:t xml:space="preserve"> </w:t>
            </w:r>
            <w:proofErr w:type="spellStart"/>
            <w:r w:rsidRPr="00554A80">
              <w:rPr>
                <w:lang w:val="fr-FR"/>
              </w:rPr>
              <w:t>substanţă</w:t>
            </w:r>
            <w:proofErr w:type="spellEnd"/>
            <w:r w:rsidRPr="00554A80">
              <w:rPr>
                <w:lang w:val="fr-FR"/>
              </w:rPr>
              <w:t xml:space="preserve"> </w:t>
            </w:r>
            <w:proofErr w:type="spellStart"/>
            <w:r w:rsidRPr="00554A80">
              <w:rPr>
                <w:lang w:val="fr-FR"/>
              </w:rPr>
              <w:t>persoanelor</w:t>
            </w:r>
            <w:proofErr w:type="spellEnd"/>
            <w:r w:rsidRPr="00554A80">
              <w:rPr>
                <w:lang w:val="fr-FR"/>
              </w:rPr>
              <w:t xml:space="preserve"> </w:t>
            </w:r>
            <w:proofErr w:type="spellStart"/>
            <w:r w:rsidRPr="00554A80">
              <w:rPr>
                <w:lang w:val="fr-FR"/>
              </w:rPr>
              <w:t>inconştiente</w:t>
            </w:r>
            <w:proofErr w:type="spellEnd"/>
            <w:r w:rsidRPr="00554A80">
              <w:rPr>
                <w:lang w:val="fr-FR"/>
              </w:rPr>
              <w:t>.</w:t>
            </w:r>
          </w:p>
          <w:p w:rsidR="000B43B4" w:rsidRPr="00554A80" w:rsidRDefault="000B43B4" w:rsidP="00554A80">
            <w:pPr>
              <w:pStyle w:val="NoSpacing"/>
              <w:jc w:val="both"/>
              <w:rPr>
                <w:lang w:val="fr-FR"/>
              </w:rPr>
            </w:pPr>
            <w:proofErr w:type="spellStart"/>
            <w:r w:rsidRPr="00554A80">
              <w:rPr>
                <w:u w:val="single"/>
                <w:lang w:val="fr-FR"/>
              </w:rPr>
              <w:t>În</w:t>
            </w:r>
            <w:proofErr w:type="spellEnd"/>
            <w:r w:rsidRPr="00554A80">
              <w:rPr>
                <w:u w:val="single"/>
                <w:lang w:val="fr-FR"/>
              </w:rPr>
              <w:t xml:space="preserve"> </w:t>
            </w:r>
            <w:proofErr w:type="spellStart"/>
            <w:r w:rsidRPr="00554A80">
              <w:rPr>
                <w:u w:val="single"/>
                <w:lang w:val="fr-FR"/>
              </w:rPr>
              <w:t>cazul</w:t>
            </w:r>
            <w:proofErr w:type="spellEnd"/>
            <w:r w:rsidRPr="00554A80">
              <w:rPr>
                <w:u w:val="single"/>
                <w:lang w:val="fr-FR"/>
              </w:rPr>
              <w:t xml:space="preserve"> </w:t>
            </w:r>
            <w:proofErr w:type="spellStart"/>
            <w:r w:rsidRPr="00554A80">
              <w:rPr>
                <w:u w:val="single"/>
                <w:lang w:val="fr-FR"/>
              </w:rPr>
              <w:t>contactului</w:t>
            </w:r>
            <w:proofErr w:type="spellEnd"/>
            <w:r w:rsidRPr="00554A80">
              <w:rPr>
                <w:u w:val="single"/>
                <w:lang w:val="fr-FR"/>
              </w:rPr>
              <w:t xml:space="preserve"> </w:t>
            </w:r>
            <w:proofErr w:type="spellStart"/>
            <w:r w:rsidRPr="00554A80">
              <w:rPr>
                <w:u w:val="single"/>
                <w:lang w:val="fr-FR"/>
              </w:rPr>
              <w:t>cu</w:t>
            </w:r>
            <w:proofErr w:type="spellEnd"/>
            <w:r w:rsidRPr="00554A80">
              <w:rPr>
                <w:u w:val="single"/>
                <w:lang w:val="fr-FR"/>
              </w:rPr>
              <w:t xml:space="preserve"> </w:t>
            </w:r>
            <w:proofErr w:type="spellStart"/>
            <w:r w:rsidRPr="00554A80">
              <w:rPr>
                <w:u w:val="single"/>
                <w:lang w:val="fr-FR"/>
              </w:rPr>
              <w:t>pielea</w:t>
            </w:r>
            <w:proofErr w:type="spellEnd"/>
            <w:r w:rsidRPr="00554A80">
              <w:rPr>
                <w:lang w:val="fr-FR"/>
              </w:rPr>
              <w:t xml:space="preserve">: </w:t>
            </w:r>
            <w:proofErr w:type="spellStart"/>
            <w:r w:rsidRPr="00554A80">
              <w:rPr>
                <w:lang w:val="fr-FR"/>
              </w:rPr>
              <w:t>Spalati</w:t>
            </w:r>
            <w:proofErr w:type="spellEnd"/>
            <w:r w:rsidRPr="00554A80">
              <w:rPr>
                <w:lang w:val="fr-FR"/>
              </w:rPr>
              <w:t xml:space="preserve"> </w:t>
            </w:r>
            <w:proofErr w:type="spellStart"/>
            <w:r w:rsidRPr="00554A80">
              <w:rPr>
                <w:lang w:val="fr-FR"/>
              </w:rPr>
              <w:t>pielea</w:t>
            </w:r>
            <w:proofErr w:type="spellEnd"/>
            <w:r w:rsidRPr="00554A80">
              <w:rPr>
                <w:lang w:val="fr-FR"/>
              </w:rPr>
              <w:t xml:space="preserve"> </w:t>
            </w:r>
            <w:proofErr w:type="spellStart"/>
            <w:r w:rsidRPr="00554A80">
              <w:rPr>
                <w:lang w:val="fr-FR"/>
              </w:rPr>
              <w:t>imediat</w:t>
            </w:r>
            <w:proofErr w:type="spellEnd"/>
            <w:r w:rsidRPr="00554A80">
              <w:rPr>
                <w:lang w:val="fr-FR"/>
              </w:rPr>
              <w:t xml:space="preserve"> </w:t>
            </w:r>
            <w:proofErr w:type="spellStart"/>
            <w:r w:rsidRPr="00554A80">
              <w:rPr>
                <w:lang w:val="fr-FR"/>
              </w:rPr>
              <w:t>cu</w:t>
            </w:r>
            <w:proofErr w:type="spellEnd"/>
            <w:r w:rsidRPr="00554A80">
              <w:rPr>
                <w:lang w:val="fr-FR"/>
              </w:rPr>
              <w:t xml:space="preserve"> </w:t>
            </w:r>
            <w:proofErr w:type="spellStart"/>
            <w:r w:rsidRPr="00554A80">
              <w:rPr>
                <w:lang w:val="fr-FR"/>
              </w:rPr>
              <w:t>apa</w:t>
            </w:r>
            <w:proofErr w:type="spellEnd"/>
            <w:r w:rsidRPr="00554A80">
              <w:rPr>
                <w:lang w:val="fr-FR"/>
              </w:rPr>
              <w:t xml:space="preserve"> si </w:t>
            </w:r>
            <w:proofErr w:type="spellStart"/>
            <w:r w:rsidRPr="00554A80">
              <w:rPr>
                <w:lang w:val="fr-FR"/>
              </w:rPr>
              <w:t>sapun</w:t>
            </w:r>
            <w:proofErr w:type="spellEnd"/>
            <w:r w:rsidRPr="00554A80">
              <w:rPr>
                <w:lang w:val="fr-FR"/>
              </w:rPr>
              <w:t xml:space="preserve">. </w:t>
            </w:r>
            <w:proofErr w:type="spellStart"/>
            <w:r w:rsidRPr="00554A80">
              <w:rPr>
                <w:lang w:val="fr-FR"/>
              </w:rPr>
              <w:t>Schimbaţi</w:t>
            </w:r>
            <w:proofErr w:type="spellEnd"/>
            <w:r w:rsidRPr="00554A80">
              <w:rPr>
                <w:lang w:val="fr-FR"/>
              </w:rPr>
              <w:t xml:space="preserve"> </w:t>
            </w:r>
            <w:proofErr w:type="spellStart"/>
            <w:r w:rsidRPr="00554A80">
              <w:rPr>
                <w:lang w:val="fr-FR"/>
              </w:rPr>
              <w:t>hainele</w:t>
            </w:r>
            <w:proofErr w:type="spellEnd"/>
            <w:r w:rsidRPr="00554A80">
              <w:rPr>
                <w:lang w:val="fr-FR"/>
              </w:rPr>
              <w:t xml:space="preserve"> </w:t>
            </w:r>
            <w:proofErr w:type="spellStart"/>
            <w:r w:rsidRPr="00554A80">
              <w:rPr>
                <w:lang w:val="fr-FR"/>
              </w:rPr>
              <w:t>contaminate</w:t>
            </w:r>
            <w:proofErr w:type="spellEnd"/>
            <w:r w:rsidRPr="00554A80">
              <w:rPr>
                <w:lang w:val="fr-FR"/>
              </w:rPr>
              <w:t xml:space="preserve"> care </w:t>
            </w:r>
            <w:proofErr w:type="spellStart"/>
            <w:r w:rsidRPr="00554A80">
              <w:rPr>
                <w:lang w:val="fr-FR"/>
              </w:rPr>
              <w:t>trebuie</w:t>
            </w:r>
            <w:proofErr w:type="spellEnd"/>
            <w:r w:rsidRPr="00554A80">
              <w:rPr>
                <w:lang w:val="fr-FR"/>
              </w:rPr>
              <w:t xml:space="preserve"> </w:t>
            </w:r>
            <w:proofErr w:type="spellStart"/>
            <w:r w:rsidRPr="00554A80">
              <w:rPr>
                <w:lang w:val="fr-FR"/>
              </w:rPr>
              <w:t>spălate</w:t>
            </w:r>
            <w:proofErr w:type="spellEnd"/>
            <w:r w:rsidRPr="00554A80">
              <w:rPr>
                <w:lang w:val="fr-FR"/>
              </w:rPr>
              <w:t xml:space="preserve"> </w:t>
            </w:r>
            <w:proofErr w:type="spellStart"/>
            <w:r w:rsidRPr="00554A80">
              <w:rPr>
                <w:lang w:val="fr-FR"/>
              </w:rPr>
              <w:t>înainte</w:t>
            </w:r>
            <w:proofErr w:type="spellEnd"/>
            <w:r w:rsidRPr="00554A80">
              <w:rPr>
                <w:lang w:val="fr-FR"/>
              </w:rPr>
              <w:t xml:space="preserve"> de </w:t>
            </w:r>
            <w:proofErr w:type="spellStart"/>
            <w:r w:rsidRPr="00554A80">
              <w:rPr>
                <w:lang w:val="fr-FR"/>
              </w:rPr>
              <w:t>refolosire</w:t>
            </w:r>
            <w:proofErr w:type="spellEnd"/>
            <w:r w:rsidRPr="00554A80">
              <w:rPr>
                <w:lang w:val="fr-FR"/>
              </w:rPr>
              <w:t xml:space="preserve">. </w:t>
            </w:r>
          </w:p>
          <w:p w:rsidR="000B43B4" w:rsidRPr="00554A80" w:rsidRDefault="000B43B4" w:rsidP="00554A80">
            <w:pPr>
              <w:pStyle w:val="NoSpacing"/>
              <w:jc w:val="both"/>
              <w:rPr>
                <w:lang w:val="fr-FR"/>
              </w:rPr>
            </w:pPr>
            <w:proofErr w:type="spellStart"/>
            <w:r w:rsidRPr="00554A80">
              <w:rPr>
                <w:u w:val="single"/>
                <w:lang w:val="fr-FR"/>
              </w:rPr>
              <w:t>În</w:t>
            </w:r>
            <w:proofErr w:type="spellEnd"/>
            <w:r w:rsidRPr="00554A80">
              <w:rPr>
                <w:u w:val="single"/>
                <w:lang w:val="fr-FR"/>
              </w:rPr>
              <w:t xml:space="preserve"> </w:t>
            </w:r>
            <w:proofErr w:type="spellStart"/>
            <w:r w:rsidRPr="00554A80">
              <w:rPr>
                <w:u w:val="single"/>
                <w:lang w:val="fr-FR"/>
              </w:rPr>
              <w:t>cazul</w:t>
            </w:r>
            <w:proofErr w:type="spellEnd"/>
            <w:r w:rsidRPr="00554A80">
              <w:rPr>
                <w:u w:val="single"/>
                <w:lang w:val="fr-FR"/>
              </w:rPr>
              <w:t xml:space="preserve"> </w:t>
            </w:r>
            <w:proofErr w:type="spellStart"/>
            <w:r w:rsidRPr="00554A80">
              <w:rPr>
                <w:u w:val="single"/>
                <w:lang w:val="fr-FR"/>
              </w:rPr>
              <w:t>contactului</w:t>
            </w:r>
            <w:proofErr w:type="spellEnd"/>
            <w:r w:rsidRPr="00554A80">
              <w:rPr>
                <w:u w:val="single"/>
                <w:lang w:val="fr-FR"/>
              </w:rPr>
              <w:t xml:space="preserve"> </w:t>
            </w:r>
            <w:proofErr w:type="spellStart"/>
            <w:r w:rsidRPr="00554A80">
              <w:rPr>
                <w:u w:val="single"/>
                <w:lang w:val="fr-FR"/>
              </w:rPr>
              <w:t>cu</w:t>
            </w:r>
            <w:proofErr w:type="spellEnd"/>
            <w:r w:rsidRPr="00554A80">
              <w:rPr>
                <w:u w:val="single"/>
                <w:lang w:val="fr-FR"/>
              </w:rPr>
              <w:t xml:space="preserve"> </w:t>
            </w:r>
            <w:proofErr w:type="spellStart"/>
            <w:r w:rsidRPr="00554A80">
              <w:rPr>
                <w:u w:val="single"/>
                <w:lang w:val="fr-FR"/>
              </w:rPr>
              <w:t>ochii</w:t>
            </w:r>
            <w:proofErr w:type="spellEnd"/>
            <w:r w:rsidRPr="00554A80">
              <w:rPr>
                <w:lang w:val="fr-FR"/>
              </w:rPr>
              <w:t xml:space="preserve">: </w:t>
            </w:r>
            <w:proofErr w:type="spellStart"/>
            <w:r w:rsidRPr="00554A80">
              <w:rPr>
                <w:lang w:val="fr-FR"/>
              </w:rPr>
              <w:t>Clătiţi</w:t>
            </w:r>
            <w:proofErr w:type="spellEnd"/>
            <w:r w:rsidRPr="00554A80">
              <w:rPr>
                <w:lang w:val="fr-FR"/>
              </w:rPr>
              <w:t xml:space="preserve">  </w:t>
            </w:r>
            <w:proofErr w:type="spellStart"/>
            <w:r w:rsidRPr="00554A80">
              <w:rPr>
                <w:lang w:val="fr-FR"/>
              </w:rPr>
              <w:t>imediat</w:t>
            </w:r>
            <w:proofErr w:type="spellEnd"/>
            <w:r w:rsidRPr="00554A80">
              <w:rPr>
                <w:lang w:val="fr-FR"/>
              </w:rPr>
              <w:t xml:space="preserve"> </w:t>
            </w:r>
            <w:proofErr w:type="spellStart"/>
            <w:r w:rsidRPr="00554A80">
              <w:rPr>
                <w:lang w:val="fr-FR"/>
              </w:rPr>
              <w:t>cu</w:t>
            </w:r>
            <w:proofErr w:type="spellEnd"/>
            <w:r w:rsidRPr="00554A80">
              <w:rPr>
                <w:lang w:val="fr-FR"/>
              </w:rPr>
              <w:t xml:space="preserve"> </w:t>
            </w:r>
            <w:proofErr w:type="spellStart"/>
            <w:r w:rsidRPr="00554A80">
              <w:rPr>
                <w:lang w:val="fr-FR"/>
              </w:rPr>
              <w:t>multă</w:t>
            </w:r>
            <w:proofErr w:type="spellEnd"/>
            <w:r w:rsidRPr="00554A80">
              <w:rPr>
                <w:lang w:val="fr-FR"/>
              </w:rPr>
              <w:t xml:space="preserve"> </w:t>
            </w:r>
            <w:proofErr w:type="spellStart"/>
            <w:r w:rsidRPr="00554A80">
              <w:rPr>
                <w:lang w:val="fr-FR"/>
              </w:rPr>
              <w:t>apă</w:t>
            </w:r>
            <w:proofErr w:type="spellEnd"/>
            <w:r w:rsidRPr="00554A80">
              <w:rPr>
                <w:lang w:val="fr-FR"/>
              </w:rPr>
              <w:t xml:space="preserve"> </w:t>
            </w:r>
            <w:proofErr w:type="spellStart"/>
            <w:r w:rsidRPr="00554A80">
              <w:rPr>
                <w:lang w:val="fr-FR"/>
              </w:rPr>
              <w:t>ţinând</w:t>
            </w:r>
            <w:proofErr w:type="spellEnd"/>
            <w:r w:rsidRPr="00554A80">
              <w:rPr>
                <w:lang w:val="fr-FR"/>
              </w:rPr>
              <w:t xml:space="preserve"> </w:t>
            </w:r>
            <w:proofErr w:type="spellStart"/>
            <w:r w:rsidRPr="00554A80">
              <w:rPr>
                <w:lang w:val="fr-FR"/>
              </w:rPr>
              <w:t>ochii</w:t>
            </w:r>
            <w:proofErr w:type="spellEnd"/>
            <w:r w:rsidRPr="00554A80">
              <w:rPr>
                <w:lang w:val="fr-FR"/>
              </w:rPr>
              <w:t xml:space="preserve"> </w:t>
            </w:r>
            <w:proofErr w:type="spellStart"/>
            <w:r w:rsidRPr="00554A80">
              <w:rPr>
                <w:lang w:val="fr-FR"/>
              </w:rPr>
              <w:t>deschişi</w:t>
            </w:r>
            <w:proofErr w:type="spellEnd"/>
            <w:r w:rsidRPr="00554A80">
              <w:rPr>
                <w:lang w:val="fr-FR"/>
              </w:rPr>
              <w:t xml:space="preserve">, </w:t>
            </w:r>
            <w:proofErr w:type="spellStart"/>
            <w:r w:rsidRPr="00554A80">
              <w:rPr>
                <w:lang w:val="fr-FR"/>
              </w:rPr>
              <w:t>cel</w:t>
            </w:r>
            <w:proofErr w:type="spellEnd"/>
            <w:r w:rsidRPr="00554A80">
              <w:rPr>
                <w:lang w:val="fr-FR"/>
              </w:rPr>
              <w:t xml:space="preserve"> </w:t>
            </w:r>
            <w:proofErr w:type="spellStart"/>
            <w:r w:rsidRPr="00554A80">
              <w:rPr>
                <w:lang w:val="fr-FR"/>
              </w:rPr>
              <w:t>puţin</w:t>
            </w:r>
            <w:proofErr w:type="spellEnd"/>
            <w:r w:rsidRPr="00554A80">
              <w:rPr>
                <w:lang w:val="fr-FR"/>
              </w:rPr>
              <w:t xml:space="preserve"> 15 minute. </w:t>
            </w:r>
            <w:proofErr w:type="spellStart"/>
            <w:r w:rsidRPr="00554A80">
              <w:rPr>
                <w:lang w:val="fr-FR"/>
              </w:rPr>
              <w:t>Solicitaţi</w:t>
            </w:r>
            <w:proofErr w:type="spellEnd"/>
            <w:r w:rsidRPr="00554A80">
              <w:rPr>
                <w:lang w:val="fr-FR"/>
              </w:rPr>
              <w:t xml:space="preserve"> </w:t>
            </w:r>
            <w:proofErr w:type="spellStart"/>
            <w:r w:rsidRPr="00554A80">
              <w:rPr>
                <w:lang w:val="fr-FR"/>
              </w:rPr>
              <w:t>asistenţă</w:t>
            </w:r>
            <w:proofErr w:type="spellEnd"/>
            <w:r w:rsidRPr="00554A80">
              <w:rPr>
                <w:lang w:val="fr-FR"/>
              </w:rPr>
              <w:t xml:space="preserve"> </w:t>
            </w:r>
            <w:proofErr w:type="spellStart"/>
            <w:r w:rsidRPr="00554A80">
              <w:rPr>
                <w:lang w:val="fr-FR"/>
              </w:rPr>
              <w:t>medicală</w:t>
            </w:r>
            <w:proofErr w:type="spellEnd"/>
            <w:r w:rsidRPr="00554A80">
              <w:rPr>
                <w:lang w:val="fr-FR"/>
              </w:rPr>
              <w:t>.</w:t>
            </w:r>
          </w:p>
          <w:p w:rsidR="000B43B4" w:rsidRPr="00554A80" w:rsidRDefault="000B43B4" w:rsidP="00554A80">
            <w:pPr>
              <w:pStyle w:val="NoSpacing"/>
              <w:jc w:val="both"/>
              <w:rPr>
                <w:lang w:val="fr-FR"/>
              </w:rPr>
            </w:pPr>
            <w:proofErr w:type="spellStart"/>
            <w:r w:rsidRPr="00554A80">
              <w:rPr>
                <w:u w:val="single"/>
                <w:lang w:val="fr-FR"/>
              </w:rPr>
              <w:t>În</w:t>
            </w:r>
            <w:proofErr w:type="spellEnd"/>
            <w:r w:rsidRPr="00554A80">
              <w:rPr>
                <w:u w:val="single"/>
                <w:lang w:val="fr-FR"/>
              </w:rPr>
              <w:t xml:space="preserve"> </w:t>
            </w:r>
            <w:proofErr w:type="spellStart"/>
            <w:r w:rsidRPr="00554A80">
              <w:rPr>
                <w:u w:val="single"/>
                <w:lang w:val="fr-FR"/>
              </w:rPr>
              <w:t>caz</w:t>
            </w:r>
            <w:proofErr w:type="spellEnd"/>
            <w:r w:rsidRPr="00554A80">
              <w:rPr>
                <w:u w:val="single"/>
                <w:lang w:val="fr-FR"/>
              </w:rPr>
              <w:t xml:space="preserve"> </w:t>
            </w:r>
            <w:proofErr w:type="gramStart"/>
            <w:r w:rsidRPr="00554A80">
              <w:rPr>
                <w:u w:val="single"/>
                <w:lang w:val="fr-FR"/>
              </w:rPr>
              <w:t xml:space="preserve">de </w:t>
            </w:r>
            <w:proofErr w:type="spellStart"/>
            <w:r w:rsidRPr="00554A80">
              <w:rPr>
                <w:u w:val="single"/>
                <w:lang w:val="fr-FR"/>
              </w:rPr>
              <w:t>înghiţire</w:t>
            </w:r>
            <w:proofErr w:type="spellEnd"/>
            <w:proofErr w:type="gramEnd"/>
            <w:r w:rsidRPr="00554A80">
              <w:rPr>
                <w:lang w:val="fr-FR"/>
              </w:rPr>
              <w:t xml:space="preserve"> : SE VA SOLICITA ASISTENŢĂ MEDICALĂ. </w:t>
            </w:r>
            <w:proofErr w:type="spellStart"/>
            <w:r w:rsidRPr="00554A80">
              <w:rPr>
                <w:lang w:val="fr-FR"/>
              </w:rPr>
              <w:t>Arătaţi</w:t>
            </w:r>
            <w:proofErr w:type="spellEnd"/>
            <w:r w:rsidRPr="00554A80">
              <w:rPr>
                <w:lang w:val="fr-FR"/>
              </w:rPr>
              <w:t xml:space="preserve"> </w:t>
            </w:r>
            <w:proofErr w:type="spellStart"/>
            <w:r w:rsidRPr="00554A80">
              <w:rPr>
                <w:lang w:val="fr-FR"/>
              </w:rPr>
              <w:t>eticheta</w:t>
            </w:r>
            <w:proofErr w:type="spellEnd"/>
            <w:r w:rsidRPr="00554A80">
              <w:rPr>
                <w:lang w:val="fr-FR"/>
              </w:rPr>
              <w:t xml:space="preserve">, </w:t>
            </w:r>
            <w:proofErr w:type="spellStart"/>
            <w:r w:rsidRPr="00554A80">
              <w:rPr>
                <w:lang w:val="fr-FR"/>
              </w:rPr>
              <w:t>dacă</w:t>
            </w:r>
            <w:proofErr w:type="spellEnd"/>
            <w:r w:rsidRPr="00554A80">
              <w:rPr>
                <w:lang w:val="fr-FR"/>
              </w:rPr>
              <w:t xml:space="preserve"> este </w:t>
            </w:r>
            <w:proofErr w:type="spellStart"/>
            <w:r w:rsidRPr="00554A80">
              <w:rPr>
                <w:lang w:val="fr-FR"/>
              </w:rPr>
              <w:t>posibil</w:t>
            </w:r>
            <w:proofErr w:type="spellEnd"/>
            <w:r w:rsidRPr="00554A80">
              <w:rPr>
                <w:lang w:val="fr-FR"/>
              </w:rPr>
              <w:t xml:space="preserve">. </w:t>
            </w:r>
            <w:proofErr w:type="spellStart"/>
            <w:r w:rsidRPr="00554A80">
              <w:rPr>
                <w:lang w:val="fr-FR"/>
              </w:rPr>
              <w:t>Provocaţi</w:t>
            </w:r>
            <w:proofErr w:type="spellEnd"/>
            <w:r w:rsidRPr="00554A80">
              <w:rPr>
                <w:lang w:val="fr-FR"/>
              </w:rPr>
              <w:t xml:space="preserve"> </w:t>
            </w:r>
            <w:proofErr w:type="spellStart"/>
            <w:r w:rsidRPr="00554A80">
              <w:rPr>
                <w:lang w:val="fr-FR"/>
              </w:rPr>
              <w:t>vomă</w:t>
            </w:r>
            <w:proofErr w:type="spellEnd"/>
            <w:r w:rsidRPr="00554A80">
              <w:rPr>
                <w:lang w:val="fr-FR"/>
              </w:rPr>
              <w:t xml:space="preserve"> </w:t>
            </w:r>
            <w:proofErr w:type="spellStart"/>
            <w:r w:rsidRPr="00554A80">
              <w:rPr>
                <w:lang w:val="fr-FR"/>
              </w:rPr>
              <w:t>şi</w:t>
            </w:r>
            <w:proofErr w:type="spellEnd"/>
            <w:r w:rsidRPr="00554A80">
              <w:rPr>
                <w:lang w:val="fr-FR"/>
              </w:rPr>
              <w:t xml:space="preserve"> </w:t>
            </w:r>
            <w:proofErr w:type="spellStart"/>
            <w:r w:rsidRPr="00554A80">
              <w:rPr>
                <w:lang w:val="fr-FR"/>
              </w:rPr>
              <w:t>efectuaţi</w:t>
            </w:r>
            <w:proofErr w:type="spellEnd"/>
            <w:r w:rsidRPr="00554A80">
              <w:rPr>
                <w:lang w:val="fr-FR"/>
              </w:rPr>
              <w:t xml:space="preserve"> </w:t>
            </w:r>
            <w:proofErr w:type="spellStart"/>
            <w:r w:rsidRPr="00554A80">
              <w:rPr>
                <w:lang w:val="fr-FR"/>
              </w:rPr>
              <w:t>lavaj</w:t>
            </w:r>
            <w:proofErr w:type="spellEnd"/>
            <w:r w:rsidRPr="00554A80">
              <w:rPr>
                <w:lang w:val="fr-FR"/>
              </w:rPr>
              <w:t xml:space="preserve"> </w:t>
            </w:r>
            <w:proofErr w:type="spellStart"/>
            <w:r w:rsidRPr="00554A80">
              <w:rPr>
                <w:lang w:val="fr-FR"/>
              </w:rPr>
              <w:t>gastric</w:t>
            </w:r>
            <w:proofErr w:type="spellEnd"/>
            <w:r w:rsidRPr="00554A80">
              <w:rPr>
                <w:lang w:val="fr-FR"/>
              </w:rPr>
              <w:t xml:space="preserve">. </w:t>
            </w:r>
            <w:proofErr w:type="spellStart"/>
            <w:r w:rsidRPr="00554A80">
              <w:rPr>
                <w:lang w:val="fr-FR"/>
              </w:rPr>
              <w:t>Dacă</w:t>
            </w:r>
            <w:proofErr w:type="spellEnd"/>
            <w:r w:rsidRPr="00554A80">
              <w:rPr>
                <w:lang w:val="fr-FR"/>
              </w:rPr>
              <w:t xml:space="preserve"> s-a </w:t>
            </w:r>
            <w:proofErr w:type="spellStart"/>
            <w:r w:rsidRPr="00554A80">
              <w:rPr>
                <w:lang w:val="fr-FR"/>
              </w:rPr>
              <w:t>înghiţit</w:t>
            </w:r>
            <w:proofErr w:type="spellEnd"/>
            <w:r w:rsidRPr="00554A80">
              <w:rPr>
                <w:lang w:val="fr-FR"/>
              </w:rPr>
              <w:t xml:space="preserve"> o </w:t>
            </w:r>
            <w:proofErr w:type="spellStart"/>
            <w:r w:rsidRPr="00554A80">
              <w:rPr>
                <w:lang w:val="fr-FR"/>
              </w:rPr>
              <w:t>cantitate</w:t>
            </w:r>
            <w:proofErr w:type="spellEnd"/>
            <w:r w:rsidRPr="00554A80">
              <w:rPr>
                <w:lang w:val="fr-FR"/>
              </w:rPr>
              <w:t xml:space="preserve"> mai mare, </w:t>
            </w:r>
            <w:proofErr w:type="spellStart"/>
            <w:r w:rsidRPr="00554A80">
              <w:rPr>
                <w:lang w:val="fr-FR"/>
              </w:rPr>
              <w:t>verificaţi</w:t>
            </w:r>
            <w:proofErr w:type="spellEnd"/>
            <w:r w:rsidRPr="00554A80">
              <w:rPr>
                <w:lang w:val="fr-FR"/>
              </w:rPr>
              <w:t xml:space="preserve"> </w:t>
            </w:r>
            <w:proofErr w:type="spellStart"/>
            <w:r w:rsidRPr="00554A80">
              <w:rPr>
                <w:lang w:val="fr-FR"/>
              </w:rPr>
              <w:t>activitatea</w:t>
            </w:r>
            <w:proofErr w:type="spellEnd"/>
            <w:r w:rsidRPr="00554A80">
              <w:rPr>
                <w:lang w:val="fr-FR"/>
              </w:rPr>
              <w:t xml:space="preserve"> </w:t>
            </w:r>
            <w:proofErr w:type="spellStart"/>
            <w:r w:rsidRPr="00554A80">
              <w:rPr>
                <w:lang w:val="fr-FR"/>
              </w:rPr>
              <w:t>protrombinică</w:t>
            </w:r>
            <w:proofErr w:type="spellEnd"/>
            <w:r w:rsidRPr="00554A80">
              <w:rPr>
                <w:lang w:val="fr-FR"/>
              </w:rPr>
              <w:t xml:space="preserve"> </w:t>
            </w:r>
            <w:proofErr w:type="spellStart"/>
            <w:r w:rsidRPr="00554A80">
              <w:rPr>
                <w:lang w:val="fr-FR"/>
              </w:rPr>
              <w:t>câteva</w:t>
            </w:r>
            <w:proofErr w:type="spellEnd"/>
            <w:r w:rsidRPr="00554A80">
              <w:rPr>
                <w:lang w:val="fr-FR"/>
              </w:rPr>
              <w:t xml:space="preserve"> </w:t>
            </w:r>
            <w:proofErr w:type="spellStart"/>
            <w:r w:rsidRPr="00554A80">
              <w:rPr>
                <w:lang w:val="fr-FR"/>
              </w:rPr>
              <w:t>zile</w:t>
            </w:r>
            <w:proofErr w:type="spellEnd"/>
            <w:r w:rsidRPr="00554A80">
              <w:rPr>
                <w:lang w:val="fr-FR"/>
              </w:rPr>
              <w:t xml:space="preserve"> la </w:t>
            </w:r>
            <w:proofErr w:type="spellStart"/>
            <w:r w:rsidRPr="00554A80">
              <w:rPr>
                <w:lang w:val="fr-FR"/>
              </w:rPr>
              <w:t>rând</w:t>
            </w:r>
            <w:proofErr w:type="spellEnd"/>
            <w:r w:rsidRPr="00554A80">
              <w:rPr>
                <w:lang w:val="fr-FR"/>
              </w:rPr>
              <w:t>.</w:t>
            </w:r>
          </w:p>
          <w:p w:rsidR="000B43B4" w:rsidRPr="00554A80" w:rsidRDefault="000B43B4" w:rsidP="00554A80">
            <w:pPr>
              <w:pStyle w:val="NoSpacing"/>
              <w:jc w:val="both"/>
            </w:pPr>
            <w:proofErr w:type="spellStart"/>
            <w:r w:rsidRPr="00554A80">
              <w:rPr>
                <w:u w:val="single"/>
                <w:lang w:val="fr-FR"/>
              </w:rPr>
              <w:t>În</w:t>
            </w:r>
            <w:proofErr w:type="spellEnd"/>
            <w:r w:rsidRPr="00554A80">
              <w:rPr>
                <w:u w:val="single"/>
                <w:lang w:val="fr-FR"/>
              </w:rPr>
              <w:t xml:space="preserve"> </w:t>
            </w:r>
            <w:proofErr w:type="spellStart"/>
            <w:r w:rsidRPr="00554A80">
              <w:rPr>
                <w:u w:val="single"/>
                <w:lang w:val="fr-FR"/>
              </w:rPr>
              <w:t>caz</w:t>
            </w:r>
            <w:proofErr w:type="spellEnd"/>
            <w:r w:rsidRPr="00554A80">
              <w:rPr>
                <w:u w:val="single"/>
                <w:lang w:val="fr-FR"/>
              </w:rPr>
              <w:t xml:space="preserve"> </w:t>
            </w:r>
            <w:proofErr w:type="gramStart"/>
            <w:r w:rsidRPr="00554A80">
              <w:rPr>
                <w:u w:val="single"/>
                <w:lang w:val="fr-FR"/>
              </w:rPr>
              <w:t xml:space="preserve">de </w:t>
            </w:r>
            <w:proofErr w:type="spellStart"/>
            <w:r w:rsidRPr="00554A80">
              <w:rPr>
                <w:u w:val="single"/>
                <w:lang w:val="fr-FR"/>
              </w:rPr>
              <w:t>inhalare</w:t>
            </w:r>
            <w:proofErr w:type="spellEnd"/>
            <w:proofErr w:type="gramEnd"/>
            <w:r w:rsidRPr="00554A80">
              <w:rPr>
                <w:lang w:val="fr-FR"/>
              </w:rPr>
              <w:t xml:space="preserve">: Se </w:t>
            </w:r>
            <w:proofErr w:type="spellStart"/>
            <w:r w:rsidRPr="00554A80">
              <w:rPr>
                <w:lang w:val="fr-FR"/>
              </w:rPr>
              <w:t>scoate</w:t>
            </w:r>
            <w:proofErr w:type="spellEnd"/>
            <w:r w:rsidRPr="00554A80">
              <w:rPr>
                <w:lang w:val="fr-FR"/>
              </w:rPr>
              <w:t xml:space="preserve"> </w:t>
            </w:r>
            <w:proofErr w:type="spellStart"/>
            <w:r w:rsidRPr="00554A80">
              <w:rPr>
                <w:lang w:val="fr-FR"/>
              </w:rPr>
              <w:t>persoana</w:t>
            </w:r>
            <w:proofErr w:type="spellEnd"/>
            <w:r w:rsidRPr="00554A80">
              <w:rPr>
                <w:lang w:val="fr-FR"/>
              </w:rPr>
              <w:t xml:space="preserve"> </w:t>
            </w:r>
            <w:proofErr w:type="spellStart"/>
            <w:r w:rsidRPr="00554A80">
              <w:rPr>
                <w:lang w:val="fr-FR"/>
              </w:rPr>
              <w:t>afectată</w:t>
            </w:r>
            <w:proofErr w:type="spellEnd"/>
            <w:r w:rsidRPr="00554A80">
              <w:rPr>
                <w:lang w:val="fr-FR"/>
              </w:rPr>
              <w:t xml:space="preserve"> la </w:t>
            </w:r>
            <w:proofErr w:type="spellStart"/>
            <w:r w:rsidRPr="00554A80">
              <w:rPr>
                <w:lang w:val="fr-FR"/>
              </w:rPr>
              <w:t>aer</w:t>
            </w:r>
            <w:proofErr w:type="spellEnd"/>
            <w:r w:rsidRPr="00554A80">
              <w:rPr>
                <w:lang w:val="fr-FR"/>
              </w:rPr>
              <w:t xml:space="preserve"> </w:t>
            </w:r>
            <w:proofErr w:type="spellStart"/>
            <w:r w:rsidRPr="00554A80">
              <w:rPr>
                <w:lang w:val="fr-FR"/>
              </w:rPr>
              <w:t>curat</w:t>
            </w:r>
            <w:proofErr w:type="spellEnd"/>
            <w:r w:rsidRPr="00554A80">
              <w:rPr>
                <w:lang w:val="fr-FR"/>
              </w:rPr>
              <w:t xml:space="preserve">. </w:t>
            </w:r>
            <w:proofErr w:type="spellStart"/>
            <w:r w:rsidRPr="00554A80">
              <w:t>Inhalarea</w:t>
            </w:r>
            <w:proofErr w:type="spellEnd"/>
            <w:r w:rsidRPr="00554A80">
              <w:t xml:space="preserve"> nu </w:t>
            </w:r>
            <w:proofErr w:type="spellStart"/>
            <w:r w:rsidRPr="00554A80">
              <w:t>este</w:t>
            </w:r>
            <w:proofErr w:type="spellEnd"/>
            <w:r w:rsidRPr="00554A80">
              <w:t xml:space="preserve"> </w:t>
            </w:r>
            <w:proofErr w:type="spellStart"/>
            <w:r w:rsidRPr="00554A80">
              <w:t>periculoasă</w:t>
            </w:r>
            <w:proofErr w:type="spellEnd"/>
            <w:r w:rsidRPr="00554A80">
              <w:t>.</w:t>
            </w:r>
          </w:p>
          <w:p w:rsidR="000B43B4" w:rsidRPr="00554A80" w:rsidRDefault="000B43B4" w:rsidP="00554A80">
            <w:pPr>
              <w:pStyle w:val="NoSpacing"/>
              <w:jc w:val="both"/>
            </w:pPr>
            <w:proofErr w:type="spellStart"/>
            <w:r w:rsidRPr="00554A80">
              <w:rPr>
                <w:u w:val="single"/>
              </w:rPr>
              <w:t>Tratament</w:t>
            </w:r>
            <w:proofErr w:type="spellEnd"/>
            <w:r w:rsidRPr="00554A80">
              <w:t xml:space="preserve"> : </w:t>
            </w:r>
            <w:proofErr w:type="spellStart"/>
            <w:r w:rsidRPr="00554A80">
              <w:t>Vitamina</w:t>
            </w:r>
            <w:proofErr w:type="spellEnd"/>
            <w:r w:rsidRPr="00554A80">
              <w:t xml:space="preserve"> K1</w:t>
            </w:r>
          </w:p>
          <w:p w:rsidR="00B66405" w:rsidRPr="00554A80" w:rsidRDefault="000B43B4" w:rsidP="00554A80">
            <w:pPr>
              <w:pStyle w:val="NoSpacing"/>
              <w:jc w:val="both"/>
              <w:rPr>
                <w:lang w:val="ro-RO"/>
              </w:rPr>
            </w:pPr>
            <w:proofErr w:type="spellStart"/>
            <w:r w:rsidRPr="00554A80">
              <w:rPr>
                <w:u w:val="single"/>
                <w:lang w:val="fr-FR"/>
              </w:rPr>
              <w:t>Contraindicaţii</w:t>
            </w:r>
            <w:proofErr w:type="spellEnd"/>
            <w:r w:rsidRPr="00554A80">
              <w:rPr>
                <w:lang w:val="fr-FR"/>
              </w:rPr>
              <w:t xml:space="preserve"> : </w:t>
            </w:r>
            <w:proofErr w:type="spellStart"/>
            <w:r w:rsidRPr="00554A80">
              <w:rPr>
                <w:lang w:val="fr-FR"/>
              </w:rPr>
              <w:t>Vitamina</w:t>
            </w:r>
            <w:proofErr w:type="spellEnd"/>
            <w:r w:rsidRPr="00554A80">
              <w:rPr>
                <w:lang w:val="fr-FR"/>
              </w:rPr>
              <w:t xml:space="preserve"> K3, anticoagulante.</w:t>
            </w:r>
          </w:p>
        </w:tc>
      </w:tr>
    </w:tbl>
    <w:p w:rsidR="00554A80" w:rsidRDefault="00554A80" w:rsidP="00554A80">
      <w:pPr>
        <w:jc w:val="both"/>
        <w:rPr>
          <w:b/>
          <w:color w:val="000000"/>
          <w:lang w:val="ro-RO"/>
        </w:rPr>
      </w:pPr>
    </w:p>
    <w:p w:rsidR="00B66405" w:rsidRPr="00554A80" w:rsidRDefault="00B66405" w:rsidP="00554A80">
      <w:pPr>
        <w:jc w:val="both"/>
        <w:rPr>
          <w:lang w:val="ro-RO"/>
        </w:rPr>
      </w:pPr>
      <w:r w:rsidRPr="00554A80">
        <w:rPr>
          <w:b/>
          <w:color w:val="000000"/>
          <w:lang w:val="ro-RO"/>
        </w:rPr>
        <w:t>XVI</w:t>
      </w:r>
      <w:r w:rsidRPr="00554A80">
        <w:rPr>
          <w:color w:val="000000"/>
          <w:lang w:val="ro-RO"/>
        </w:rPr>
        <w:t xml:space="preserve">. </w:t>
      </w:r>
      <w:r w:rsidRPr="00554A80">
        <w:rPr>
          <w:b/>
          <w:color w:val="000000"/>
          <w:lang w:val="ro-RO"/>
        </w:rPr>
        <w:t>MĂSURI PENTRU PROTEC</w:t>
      </w:r>
      <w:r w:rsidR="00400263" w:rsidRPr="00554A80">
        <w:rPr>
          <w:b/>
          <w:color w:val="000000"/>
          <w:lang w:val="ro-RO"/>
        </w:rPr>
        <w:t>T</w:t>
      </w:r>
      <w:r w:rsidRPr="00554A80">
        <w:rPr>
          <w:b/>
          <w:color w:val="000000"/>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54A80" w:rsidTr="006B235A">
        <w:tc>
          <w:tcPr>
            <w:tcW w:w="9923" w:type="dxa"/>
          </w:tcPr>
          <w:p w:rsidR="00BA6B19" w:rsidRPr="00554A80" w:rsidRDefault="00BA6B19" w:rsidP="00554A80">
            <w:pPr>
              <w:pStyle w:val="NoSpacing"/>
              <w:jc w:val="both"/>
            </w:pPr>
            <w:proofErr w:type="spellStart"/>
            <w:r w:rsidRPr="00554A80">
              <w:rPr>
                <w:u w:val="single"/>
              </w:rPr>
              <w:t>Restricții</w:t>
            </w:r>
            <w:proofErr w:type="spellEnd"/>
            <w:r w:rsidRPr="00554A80">
              <w:rPr>
                <w:u w:val="single"/>
              </w:rPr>
              <w:t xml:space="preserve"> </w:t>
            </w:r>
            <w:proofErr w:type="spellStart"/>
            <w:r w:rsidRPr="00554A80">
              <w:rPr>
                <w:u w:val="single"/>
              </w:rPr>
              <w:t>pentru</w:t>
            </w:r>
            <w:proofErr w:type="spellEnd"/>
            <w:r w:rsidRPr="00554A80">
              <w:rPr>
                <w:u w:val="single"/>
              </w:rPr>
              <w:t xml:space="preserve"> </w:t>
            </w:r>
            <w:proofErr w:type="spellStart"/>
            <w:r w:rsidRPr="00554A80">
              <w:rPr>
                <w:u w:val="single"/>
              </w:rPr>
              <w:t>utilizarea</w:t>
            </w:r>
            <w:proofErr w:type="spellEnd"/>
            <w:r w:rsidRPr="00554A80">
              <w:rPr>
                <w:u w:val="single"/>
              </w:rPr>
              <w:t xml:space="preserve"> </w:t>
            </w:r>
            <w:proofErr w:type="spellStart"/>
            <w:r w:rsidRPr="00554A80">
              <w:rPr>
                <w:u w:val="single"/>
              </w:rPr>
              <w:t>produsului</w:t>
            </w:r>
            <w:proofErr w:type="spellEnd"/>
            <w:r w:rsidRPr="00554A80">
              <w:rPr>
                <w:u w:val="single"/>
              </w:rPr>
              <w:t xml:space="preserve"> </w:t>
            </w:r>
            <w:proofErr w:type="spellStart"/>
            <w:r w:rsidRPr="00554A80">
              <w:rPr>
                <w:u w:val="single"/>
              </w:rPr>
              <w:t>biocid</w:t>
            </w:r>
            <w:proofErr w:type="spellEnd"/>
            <w:r w:rsidRPr="00554A80">
              <w:t>:</w:t>
            </w:r>
          </w:p>
          <w:p w:rsidR="00BA6B19" w:rsidRPr="00554A80" w:rsidRDefault="00BA6B19" w:rsidP="00554A80">
            <w:pPr>
              <w:pStyle w:val="NoSpacing"/>
              <w:jc w:val="both"/>
            </w:pPr>
            <w:proofErr w:type="spellStart"/>
            <w:r w:rsidRPr="00554A80">
              <w:t>Doar</w:t>
            </w:r>
            <w:proofErr w:type="spellEnd"/>
            <w:r w:rsidRPr="00554A80">
              <w:t xml:space="preserve"> </w:t>
            </w:r>
            <w:proofErr w:type="spellStart"/>
            <w:r w:rsidRPr="00554A80">
              <w:t>în</w:t>
            </w:r>
            <w:proofErr w:type="spellEnd"/>
            <w:r w:rsidRPr="00554A80">
              <w:t xml:space="preserve"> </w:t>
            </w:r>
            <w:proofErr w:type="spellStart"/>
            <w:r w:rsidRPr="00554A80">
              <w:t>stațiile</w:t>
            </w:r>
            <w:proofErr w:type="spellEnd"/>
            <w:r w:rsidRPr="00554A80">
              <w:t xml:space="preserve"> </w:t>
            </w:r>
            <w:proofErr w:type="spellStart"/>
            <w:r w:rsidRPr="00554A80">
              <w:t>și</w:t>
            </w:r>
            <w:proofErr w:type="spellEnd"/>
            <w:r w:rsidRPr="00554A80">
              <w:t xml:space="preserve"> </w:t>
            </w:r>
            <w:proofErr w:type="spellStart"/>
            <w:r w:rsidRPr="00554A80">
              <w:t>punctele</w:t>
            </w:r>
            <w:proofErr w:type="spellEnd"/>
            <w:r w:rsidRPr="00554A80">
              <w:t xml:space="preserve"> de </w:t>
            </w:r>
            <w:proofErr w:type="spellStart"/>
            <w:r w:rsidRPr="00554A80">
              <w:t>momeală</w:t>
            </w:r>
            <w:proofErr w:type="spellEnd"/>
            <w:r w:rsidRPr="00554A80">
              <w:t xml:space="preserve">, </w:t>
            </w:r>
            <w:proofErr w:type="spellStart"/>
            <w:r w:rsidRPr="00554A80">
              <w:t>controlate</w:t>
            </w:r>
            <w:proofErr w:type="spellEnd"/>
            <w:r w:rsidRPr="00554A80">
              <w:t xml:space="preserve"> la un interval de 3-4 </w:t>
            </w:r>
            <w:proofErr w:type="spellStart"/>
            <w:r w:rsidRPr="00554A80">
              <w:t>zile</w:t>
            </w:r>
            <w:proofErr w:type="spellEnd"/>
            <w:r w:rsidRPr="00554A80">
              <w:t xml:space="preserve"> </w:t>
            </w:r>
            <w:proofErr w:type="spellStart"/>
            <w:r w:rsidRPr="00554A80">
              <w:t>pentru</w:t>
            </w:r>
            <w:proofErr w:type="spellEnd"/>
            <w:r w:rsidRPr="00554A80">
              <w:t xml:space="preserve">  </w:t>
            </w:r>
            <w:proofErr w:type="spellStart"/>
            <w:r w:rsidRPr="00554A80">
              <w:t>înlocuirea</w:t>
            </w:r>
            <w:proofErr w:type="spellEnd"/>
            <w:r w:rsidRPr="00554A80">
              <w:t xml:space="preserve">  </w:t>
            </w:r>
            <w:proofErr w:type="spellStart"/>
            <w:r w:rsidRPr="00554A80">
              <w:t>momelii</w:t>
            </w:r>
            <w:proofErr w:type="spellEnd"/>
            <w:r w:rsidRPr="00554A80">
              <w:t xml:space="preserve"> </w:t>
            </w:r>
            <w:proofErr w:type="spellStart"/>
            <w:r w:rsidRPr="00554A80">
              <w:t>consumate</w:t>
            </w:r>
            <w:proofErr w:type="spellEnd"/>
            <w:r w:rsidRPr="00554A80">
              <w:t xml:space="preserve"> </w:t>
            </w:r>
          </w:p>
          <w:p w:rsidR="00BA6B19" w:rsidRPr="00554A80" w:rsidRDefault="00BA6B19" w:rsidP="00554A80">
            <w:pPr>
              <w:pStyle w:val="NoSpacing"/>
              <w:jc w:val="both"/>
            </w:pPr>
            <w:proofErr w:type="spellStart"/>
            <w:r w:rsidRPr="00554A80">
              <w:rPr>
                <w:u w:val="single"/>
              </w:rPr>
              <w:lastRenderedPageBreak/>
              <w:t>Măsuri</w:t>
            </w:r>
            <w:proofErr w:type="spellEnd"/>
            <w:r w:rsidRPr="00554A80">
              <w:rPr>
                <w:u w:val="single"/>
              </w:rPr>
              <w:t xml:space="preserve"> </w:t>
            </w:r>
            <w:proofErr w:type="spellStart"/>
            <w:r w:rsidRPr="00554A80">
              <w:rPr>
                <w:u w:val="single"/>
              </w:rPr>
              <w:t>în</w:t>
            </w:r>
            <w:proofErr w:type="spellEnd"/>
            <w:r w:rsidRPr="00554A80">
              <w:rPr>
                <w:u w:val="single"/>
              </w:rPr>
              <w:t xml:space="preserve"> </w:t>
            </w:r>
            <w:proofErr w:type="spellStart"/>
            <w:r w:rsidRPr="00554A80">
              <w:rPr>
                <w:u w:val="single"/>
              </w:rPr>
              <w:t>caz</w:t>
            </w:r>
            <w:proofErr w:type="spellEnd"/>
            <w:r w:rsidRPr="00554A80">
              <w:rPr>
                <w:u w:val="single"/>
              </w:rPr>
              <w:t xml:space="preserve"> de </w:t>
            </w:r>
            <w:proofErr w:type="spellStart"/>
            <w:r w:rsidRPr="00554A80">
              <w:rPr>
                <w:u w:val="single"/>
              </w:rPr>
              <w:t>dispersie</w:t>
            </w:r>
            <w:proofErr w:type="spellEnd"/>
            <w:r w:rsidRPr="00554A80">
              <w:rPr>
                <w:u w:val="single"/>
              </w:rPr>
              <w:t xml:space="preserve"> </w:t>
            </w:r>
            <w:proofErr w:type="spellStart"/>
            <w:r w:rsidRPr="00554A80">
              <w:rPr>
                <w:u w:val="single"/>
              </w:rPr>
              <w:t>accidentală</w:t>
            </w:r>
            <w:proofErr w:type="spellEnd"/>
            <w:r w:rsidRPr="00554A80">
              <w:t>.</w:t>
            </w:r>
          </w:p>
          <w:p w:rsidR="00BA6B19" w:rsidRPr="00554A80" w:rsidRDefault="00BA6B19" w:rsidP="00554A80">
            <w:pPr>
              <w:pStyle w:val="NoSpacing"/>
              <w:jc w:val="both"/>
            </w:pPr>
            <w:proofErr w:type="spellStart"/>
            <w:r w:rsidRPr="00554A80">
              <w:t>În</w:t>
            </w:r>
            <w:proofErr w:type="spellEnd"/>
            <w:r w:rsidRPr="00554A80">
              <w:t xml:space="preserve"> </w:t>
            </w:r>
            <w:proofErr w:type="spellStart"/>
            <w:r w:rsidRPr="00554A80">
              <w:t>cazul</w:t>
            </w:r>
            <w:proofErr w:type="spellEnd"/>
            <w:r w:rsidRPr="00554A80">
              <w:t xml:space="preserve"> </w:t>
            </w:r>
            <w:proofErr w:type="spellStart"/>
            <w:r w:rsidRPr="00554A80">
              <w:t>în</w:t>
            </w:r>
            <w:proofErr w:type="spellEnd"/>
            <w:r w:rsidRPr="00554A80">
              <w:t xml:space="preserve"> care </w:t>
            </w:r>
            <w:proofErr w:type="spellStart"/>
            <w:r w:rsidRPr="00554A80">
              <w:t>rodenticidul</w:t>
            </w:r>
            <w:proofErr w:type="spellEnd"/>
            <w:r w:rsidRPr="00554A80">
              <w:t xml:space="preserve"> </w:t>
            </w:r>
            <w:proofErr w:type="spellStart"/>
            <w:r w:rsidRPr="00554A80">
              <w:t>poate</w:t>
            </w:r>
            <w:proofErr w:type="spellEnd"/>
            <w:r w:rsidRPr="00554A80">
              <w:t xml:space="preserve"> </w:t>
            </w:r>
            <w:proofErr w:type="spellStart"/>
            <w:r w:rsidRPr="00554A80">
              <w:t>ajunge</w:t>
            </w:r>
            <w:proofErr w:type="spellEnd"/>
            <w:r w:rsidRPr="00554A80">
              <w:t xml:space="preserve"> </w:t>
            </w:r>
            <w:proofErr w:type="spellStart"/>
            <w:r w:rsidRPr="00554A80">
              <w:t>pe</w:t>
            </w:r>
            <w:proofErr w:type="spellEnd"/>
            <w:r w:rsidRPr="00554A80">
              <w:t xml:space="preserve"> sol </w:t>
            </w:r>
            <w:proofErr w:type="spellStart"/>
            <w:r w:rsidRPr="00554A80">
              <w:t>trebuie</w:t>
            </w:r>
            <w:proofErr w:type="spellEnd"/>
            <w:r w:rsidRPr="00554A80">
              <w:t xml:space="preserve"> </w:t>
            </w:r>
            <w:proofErr w:type="spellStart"/>
            <w:r w:rsidRPr="00554A80">
              <w:t>să</w:t>
            </w:r>
            <w:proofErr w:type="spellEnd"/>
            <w:r w:rsidRPr="00554A80">
              <w:t xml:space="preserve"> </w:t>
            </w:r>
            <w:proofErr w:type="gramStart"/>
            <w:r w:rsidRPr="00554A80">
              <w:t xml:space="preserve">se  </w:t>
            </w:r>
            <w:proofErr w:type="spellStart"/>
            <w:r w:rsidRPr="00554A80">
              <w:t>colecteze</w:t>
            </w:r>
            <w:proofErr w:type="spellEnd"/>
            <w:proofErr w:type="gramEnd"/>
            <w:r w:rsidRPr="00554A80">
              <w:t xml:space="preserve">  </w:t>
            </w:r>
            <w:proofErr w:type="spellStart"/>
            <w:r w:rsidRPr="00554A80">
              <w:t>și</w:t>
            </w:r>
            <w:proofErr w:type="spellEnd"/>
            <w:r w:rsidRPr="00554A80">
              <w:t xml:space="preserve"> </w:t>
            </w:r>
            <w:proofErr w:type="spellStart"/>
            <w:r w:rsidRPr="00554A80">
              <w:t>să</w:t>
            </w:r>
            <w:proofErr w:type="spellEnd"/>
            <w:r w:rsidRPr="00554A80">
              <w:t xml:space="preserve"> se </w:t>
            </w:r>
            <w:proofErr w:type="spellStart"/>
            <w:r w:rsidRPr="00554A80">
              <w:t>curățe</w:t>
            </w:r>
            <w:proofErr w:type="spellEnd"/>
            <w:r w:rsidRPr="00554A80">
              <w:t xml:space="preserve"> zona.</w:t>
            </w:r>
          </w:p>
          <w:p w:rsidR="00BA6B19" w:rsidRPr="00554A80" w:rsidRDefault="00BA6B19" w:rsidP="00554A80">
            <w:pPr>
              <w:pStyle w:val="NoSpacing"/>
              <w:jc w:val="both"/>
            </w:pPr>
            <w:r w:rsidRPr="00554A80">
              <w:t xml:space="preserve">Nu </w:t>
            </w:r>
            <w:proofErr w:type="spellStart"/>
            <w:r w:rsidRPr="00554A80">
              <w:t>este</w:t>
            </w:r>
            <w:proofErr w:type="spellEnd"/>
            <w:r w:rsidRPr="00554A80">
              <w:t xml:space="preserve"> de </w:t>
            </w:r>
            <w:proofErr w:type="spellStart"/>
            <w:r w:rsidRPr="00554A80">
              <w:t>așteptat</w:t>
            </w:r>
            <w:proofErr w:type="spellEnd"/>
            <w:r w:rsidRPr="00554A80">
              <w:t xml:space="preserve"> </w:t>
            </w:r>
            <w:proofErr w:type="spellStart"/>
            <w:r w:rsidRPr="00554A80">
              <w:t>să</w:t>
            </w:r>
            <w:proofErr w:type="spellEnd"/>
            <w:r w:rsidRPr="00554A80">
              <w:t xml:space="preserve"> </w:t>
            </w:r>
            <w:proofErr w:type="spellStart"/>
            <w:r w:rsidRPr="00554A80">
              <w:t>rezulte</w:t>
            </w:r>
            <w:proofErr w:type="spellEnd"/>
            <w:r w:rsidRPr="00554A80">
              <w:t xml:space="preserve"> </w:t>
            </w:r>
            <w:proofErr w:type="spellStart"/>
            <w:proofErr w:type="gramStart"/>
            <w:r w:rsidRPr="00554A80">
              <w:t>pierderi</w:t>
            </w:r>
            <w:proofErr w:type="spellEnd"/>
            <w:r w:rsidRPr="00554A80">
              <w:t xml:space="preserve"> ,</w:t>
            </w:r>
            <w:proofErr w:type="gramEnd"/>
            <w:r w:rsidRPr="00554A80">
              <w:t xml:space="preserve"> </w:t>
            </w:r>
            <w:proofErr w:type="spellStart"/>
            <w:r w:rsidRPr="00554A80">
              <w:t>acumulări</w:t>
            </w:r>
            <w:proofErr w:type="spellEnd"/>
            <w:r w:rsidRPr="00554A80">
              <w:t xml:space="preserve"> de </w:t>
            </w:r>
            <w:proofErr w:type="spellStart"/>
            <w:r w:rsidRPr="00554A80">
              <w:t>substanță</w:t>
            </w:r>
            <w:proofErr w:type="spellEnd"/>
            <w:r w:rsidRPr="00554A80">
              <w:t xml:space="preserve"> </w:t>
            </w:r>
            <w:proofErr w:type="spellStart"/>
            <w:r w:rsidRPr="00554A80">
              <w:t>activă</w:t>
            </w:r>
            <w:proofErr w:type="spellEnd"/>
            <w:r w:rsidRPr="00554A80">
              <w:t xml:space="preserve"> </w:t>
            </w:r>
            <w:proofErr w:type="spellStart"/>
            <w:r w:rsidRPr="00554A80">
              <w:t>în</w:t>
            </w:r>
            <w:proofErr w:type="spellEnd"/>
            <w:r w:rsidRPr="00554A80">
              <w:t xml:space="preserve"> </w:t>
            </w:r>
            <w:proofErr w:type="spellStart"/>
            <w:r w:rsidRPr="00554A80">
              <w:t>aer</w:t>
            </w:r>
            <w:proofErr w:type="spellEnd"/>
            <w:r w:rsidRPr="00554A80">
              <w:t xml:space="preserve"> </w:t>
            </w:r>
            <w:proofErr w:type="spellStart"/>
            <w:r w:rsidRPr="00554A80">
              <w:t>în</w:t>
            </w:r>
            <w:proofErr w:type="spellEnd"/>
            <w:r w:rsidRPr="00554A80">
              <w:t xml:space="preserve"> </w:t>
            </w:r>
            <w:proofErr w:type="spellStart"/>
            <w:r w:rsidRPr="00554A80">
              <w:t>timpul</w:t>
            </w:r>
            <w:proofErr w:type="spellEnd"/>
            <w:r w:rsidRPr="00554A80">
              <w:t xml:space="preserve"> </w:t>
            </w:r>
            <w:proofErr w:type="spellStart"/>
            <w:r w:rsidRPr="00554A80">
              <w:t>utilizării</w:t>
            </w:r>
            <w:proofErr w:type="spellEnd"/>
            <w:r w:rsidRPr="00554A80">
              <w:t>.</w:t>
            </w:r>
          </w:p>
          <w:p w:rsidR="00BA6B19" w:rsidRPr="00554A80" w:rsidRDefault="00BA6B19" w:rsidP="00554A80">
            <w:pPr>
              <w:pStyle w:val="NoSpacing"/>
              <w:jc w:val="both"/>
            </w:pPr>
            <w:proofErr w:type="spellStart"/>
            <w:r w:rsidRPr="00554A80">
              <w:t>În</w:t>
            </w:r>
            <w:proofErr w:type="spellEnd"/>
            <w:r w:rsidRPr="00554A80">
              <w:t xml:space="preserve"> </w:t>
            </w:r>
            <w:proofErr w:type="spellStart"/>
            <w:r w:rsidRPr="00554A80">
              <w:t>cazul</w:t>
            </w:r>
            <w:proofErr w:type="spellEnd"/>
            <w:r w:rsidRPr="00554A80">
              <w:t xml:space="preserve"> </w:t>
            </w:r>
            <w:proofErr w:type="spellStart"/>
            <w:r w:rsidRPr="00554A80">
              <w:t>pierderilor</w:t>
            </w:r>
            <w:proofErr w:type="spellEnd"/>
            <w:r w:rsidRPr="00554A80">
              <w:t xml:space="preserve"> </w:t>
            </w:r>
            <w:proofErr w:type="spellStart"/>
            <w:r w:rsidRPr="00554A80">
              <w:t>în</w:t>
            </w:r>
            <w:proofErr w:type="spellEnd"/>
            <w:r w:rsidRPr="00554A80">
              <w:t xml:space="preserve"> </w:t>
            </w:r>
            <w:proofErr w:type="spellStart"/>
            <w:r w:rsidRPr="00554A80">
              <w:t>apă</w:t>
            </w:r>
            <w:proofErr w:type="spellEnd"/>
            <w:r w:rsidRPr="00554A80">
              <w:t xml:space="preserve">, se </w:t>
            </w:r>
            <w:proofErr w:type="spellStart"/>
            <w:r w:rsidRPr="00554A80">
              <w:t>intervine</w:t>
            </w:r>
            <w:proofErr w:type="spellEnd"/>
            <w:r w:rsidRPr="00554A80">
              <w:t xml:space="preserve"> </w:t>
            </w:r>
            <w:proofErr w:type="spellStart"/>
            <w:r w:rsidRPr="00554A80">
              <w:t>imediat</w:t>
            </w:r>
            <w:proofErr w:type="spellEnd"/>
            <w:r w:rsidRPr="00554A80">
              <w:t xml:space="preserve"> </w:t>
            </w:r>
            <w:proofErr w:type="spellStart"/>
            <w:r w:rsidRPr="00554A80">
              <w:t>pentru</w:t>
            </w:r>
            <w:proofErr w:type="spellEnd"/>
            <w:r w:rsidRPr="00554A80">
              <w:t xml:space="preserve"> </w:t>
            </w:r>
            <w:proofErr w:type="spellStart"/>
            <w:r w:rsidRPr="00554A80">
              <w:t>colectare</w:t>
            </w:r>
            <w:proofErr w:type="spellEnd"/>
            <w:r w:rsidRPr="00554A80">
              <w:t>.</w:t>
            </w:r>
          </w:p>
          <w:p w:rsidR="00B66405" w:rsidRPr="00554A80" w:rsidRDefault="00BA6B19" w:rsidP="00554A80">
            <w:pPr>
              <w:pStyle w:val="NoSpacing"/>
              <w:jc w:val="both"/>
              <w:rPr>
                <w:u w:val="single"/>
              </w:rPr>
            </w:pPr>
            <w:proofErr w:type="spellStart"/>
            <w:r w:rsidRPr="00554A80">
              <w:rPr>
                <w:u w:val="single"/>
              </w:rPr>
              <w:t>Metode</w:t>
            </w:r>
            <w:proofErr w:type="spellEnd"/>
            <w:r w:rsidRPr="00554A80">
              <w:rPr>
                <w:u w:val="single"/>
              </w:rPr>
              <w:t xml:space="preserve"> de </w:t>
            </w:r>
            <w:proofErr w:type="spellStart"/>
            <w:r w:rsidRPr="00554A80">
              <w:rPr>
                <w:u w:val="single"/>
              </w:rPr>
              <w:t>decontaminare</w:t>
            </w:r>
            <w:proofErr w:type="spellEnd"/>
            <w:r w:rsidR="000C1729" w:rsidRPr="00554A80">
              <w:rPr>
                <w:u w:val="single"/>
              </w:rPr>
              <w:t xml:space="preserve">:  </w:t>
            </w:r>
            <w:proofErr w:type="spellStart"/>
            <w:r w:rsidRPr="00554A80">
              <w:t>Momelile</w:t>
            </w:r>
            <w:proofErr w:type="spellEnd"/>
            <w:r w:rsidRPr="00554A80">
              <w:t xml:space="preserve"> se </w:t>
            </w:r>
            <w:proofErr w:type="spellStart"/>
            <w:r w:rsidRPr="00554A80">
              <w:t>vor</w:t>
            </w:r>
            <w:proofErr w:type="spellEnd"/>
            <w:r w:rsidRPr="00554A80">
              <w:t xml:space="preserve"> </w:t>
            </w:r>
            <w:proofErr w:type="spellStart"/>
            <w:r w:rsidRPr="00554A80">
              <w:t>îndepărta</w:t>
            </w:r>
            <w:proofErr w:type="spellEnd"/>
            <w:r w:rsidRPr="00554A80">
              <w:t xml:space="preserve"> </w:t>
            </w:r>
            <w:proofErr w:type="spellStart"/>
            <w:r w:rsidRPr="00554A80">
              <w:t>după</w:t>
            </w:r>
            <w:proofErr w:type="spellEnd"/>
            <w:r w:rsidRPr="00554A80">
              <w:t xml:space="preserve"> </w:t>
            </w:r>
            <w:proofErr w:type="spellStart"/>
            <w:r w:rsidRPr="00554A80">
              <w:t>încheierea</w:t>
            </w:r>
            <w:proofErr w:type="spellEnd"/>
            <w:r w:rsidRPr="00554A80">
              <w:t xml:space="preserve"> </w:t>
            </w:r>
            <w:proofErr w:type="spellStart"/>
            <w:r w:rsidRPr="00554A80">
              <w:t>tratamentului</w:t>
            </w:r>
            <w:proofErr w:type="spellEnd"/>
          </w:p>
        </w:tc>
      </w:tr>
    </w:tbl>
    <w:p w:rsidR="00554A80" w:rsidRDefault="00554A80" w:rsidP="00554A80">
      <w:pPr>
        <w:jc w:val="both"/>
        <w:rPr>
          <w:b/>
          <w:lang w:val="fr-FR"/>
        </w:rPr>
      </w:pPr>
    </w:p>
    <w:p w:rsidR="00B66405" w:rsidRPr="00554A80" w:rsidRDefault="00B66405" w:rsidP="00554A80">
      <w:pPr>
        <w:jc w:val="both"/>
        <w:rPr>
          <w:b/>
          <w:lang w:val="fr-FR"/>
        </w:rPr>
      </w:pPr>
      <w:r w:rsidRPr="00554A80">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554A80" w:rsidTr="006B235A">
        <w:tc>
          <w:tcPr>
            <w:tcW w:w="9923" w:type="dxa"/>
            <w:shd w:val="clear" w:color="auto" w:fill="auto"/>
          </w:tcPr>
          <w:p w:rsidR="00721796" w:rsidRPr="00554A80" w:rsidRDefault="00721796" w:rsidP="00554A80">
            <w:pPr>
              <w:pStyle w:val="NoSpacing"/>
              <w:jc w:val="both"/>
              <w:rPr>
                <w:lang w:val="it-IT"/>
              </w:rPr>
            </w:pPr>
            <w:r w:rsidRPr="00554A80">
              <w:t xml:space="preserve">Se </w:t>
            </w:r>
            <w:proofErr w:type="spellStart"/>
            <w:r w:rsidRPr="00554A80">
              <w:t>adună</w:t>
            </w:r>
            <w:proofErr w:type="spellEnd"/>
            <w:r w:rsidRPr="00554A80">
              <w:t xml:space="preserve"> </w:t>
            </w:r>
            <w:proofErr w:type="spellStart"/>
            <w:r w:rsidRPr="00554A80">
              <w:t>zilnic</w:t>
            </w:r>
            <w:proofErr w:type="spellEnd"/>
            <w:r w:rsidRPr="00554A80">
              <w:t xml:space="preserve"> </w:t>
            </w:r>
            <w:proofErr w:type="spellStart"/>
            <w:r w:rsidRPr="00554A80">
              <w:t>animalele</w:t>
            </w:r>
            <w:proofErr w:type="spellEnd"/>
            <w:r w:rsidRPr="00554A80">
              <w:t xml:space="preserve"> </w:t>
            </w:r>
            <w:proofErr w:type="spellStart"/>
            <w:r w:rsidRPr="00554A80">
              <w:t>moarte</w:t>
            </w:r>
            <w:proofErr w:type="spellEnd"/>
            <w:r w:rsidRPr="00554A80">
              <w:t xml:space="preserve">. </w:t>
            </w:r>
            <w:proofErr w:type="spellStart"/>
            <w:r w:rsidRPr="00554A80">
              <w:t>După</w:t>
            </w:r>
            <w:proofErr w:type="spellEnd"/>
            <w:r w:rsidRPr="00554A80">
              <w:t xml:space="preserve"> </w:t>
            </w:r>
            <w:proofErr w:type="spellStart"/>
            <w:r w:rsidRPr="00554A80">
              <w:t>terminarea</w:t>
            </w:r>
            <w:proofErr w:type="spellEnd"/>
            <w:r w:rsidRPr="00554A80">
              <w:t xml:space="preserve"> </w:t>
            </w:r>
            <w:proofErr w:type="spellStart"/>
            <w:r w:rsidRPr="00554A80">
              <w:t>deratizării</w:t>
            </w:r>
            <w:proofErr w:type="spellEnd"/>
            <w:r w:rsidRPr="00554A80">
              <w:t xml:space="preserve"> se </w:t>
            </w:r>
            <w:proofErr w:type="spellStart"/>
            <w:r w:rsidRPr="00554A80">
              <w:t>adună</w:t>
            </w:r>
            <w:proofErr w:type="spellEnd"/>
            <w:r w:rsidRPr="00554A80">
              <w:t xml:space="preserve"> </w:t>
            </w:r>
            <w:proofErr w:type="spellStart"/>
            <w:r w:rsidRPr="00554A80">
              <w:t>staţiile</w:t>
            </w:r>
            <w:proofErr w:type="spellEnd"/>
            <w:r w:rsidRPr="00554A80">
              <w:t xml:space="preserve"> de </w:t>
            </w:r>
            <w:proofErr w:type="spellStart"/>
            <w:r w:rsidRPr="00554A80">
              <w:t>intoxicare</w:t>
            </w:r>
            <w:proofErr w:type="spellEnd"/>
            <w:r w:rsidRPr="00554A80">
              <w:t xml:space="preserve"> </w:t>
            </w:r>
            <w:proofErr w:type="spellStart"/>
            <w:r w:rsidRPr="00554A80">
              <w:t>şi</w:t>
            </w:r>
            <w:proofErr w:type="spellEnd"/>
            <w:r w:rsidRPr="00554A80">
              <w:t xml:space="preserve"> </w:t>
            </w:r>
            <w:proofErr w:type="spellStart"/>
            <w:r w:rsidRPr="00554A80">
              <w:t>momeala</w:t>
            </w:r>
            <w:proofErr w:type="spellEnd"/>
            <w:r w:rsidRPr="00554A80">
              <w:t xml:space="preserve"> </w:t>
            </w:r>
            <w:proofErr w:type="spellStart"/>
            <w:r w:rsidRPr="00554A80">
              <w:t>rămasă</w:t>
            </w:r>
            <w:proofErr w:type="spellEnd"/>
            <w:r w:rsidRPr="00554A80">
              <w:t xml:space="preserve">. Se </w:t>
            </w:r>
            <w:proofErr w:type="spellStart"/>
            <w:r w:rsidRPr="00554A80">
              <w:t>pune</w:t>
            </w:r>
            <w:proofErr w:type="spellEnd"/>
            <w:r w:rsidRPr="00554A80">
              <w:t xml:space="preserve"> </w:t>
            </w:r>
            <w:proofErr w:type="spellStart"/>
            <w:r w:rsidRPr="00554A80">
              <w:t>momeala</w:t>
            </w:r>
            <w:proofErr w:type="spellEnd"/>
            <w:r w:rsidRPr="00554A80">
              <w:t xml:space="preserve"> </w:t>
            </w:r>
            <w:proofErr w:type="spellStart"/>
            <w:r w:rsidRPr="00554A80">
              <w:t>adunată</w:t>
            </w:r>
            <w:proofErr w:type="spellEnd"/>
            <w:r w:rsidRPr="00554A80">
              <w:t xml:space="preserve"> </w:t>
            </w:r>
            <w:proofErr w:type="spellStart"/>
            <w:r w:rsidRPr="00554A80">
              <w:t>într</w:t>
            </w:r>
            <w:proofErr w:type="spellEnd"/>
            <w:r w:rsidRPr="00554A80">
              <w:t xml:space="preserve">-un recipient </w:t>
            </w:r>
            <w:proofErr w:type="spellStart"/>
            <w:r w:rsidRPr="00554A80">
              <w:t>închis</w:t>
            </w:r>
            <w:proofErr w:type="spellEnd"/>
            <w:r w:rsidRPr="00554A80">
              <w:t xml:space="preserve">. Nu se </w:t>
            </w:r>
            <w:proofErr w:type="spellStart"/>
            <w:r w:rsidRPr="00554A80">
              <w:t>vor</w:t>
            </w:r>
            <w:proofErr w:type="spellEnd"/>
            <w:r w:rsidRPr="00554A80">
              <w:t xml:space="preserve"> </w:t>
            </w:r>
            <w:proofErr w:type="spellStart"/>
            <w:r w:rsidRPr="00554A80">
              <w:t>refolosi</w:t>
            </w:r>
            <w:proofErr w:type="spellEnd"/>
            <w:r w:rsidRPr="00554A80">
              <w:t xml:space="preserve"> </w:t>
            </w:r>
            <w:proofErr w:type="spellStart"/>
            <w:r w:rsidRPr="00554A80">
              <w:t>ambalajele</w:t>
            </w:r>
            <w:proofErr w:type="spellEnd"/>
            <w:r w:rsidRPr="00554A80">
              <w:t xml:space="preserve"> </w:t>
            </w:r>
            <w:proofErr w:type="spellStart"/>
            <w:r w:rsidRPr="00554A80">
              <w:t>şi</w:t>
            </w:r>
            <w:proofErr w:type="spellEnd"/>
            <w:r w:rsidRPr="00554A80">
              <w:t xml:space="preserve"> </w:t>
            </w:r>
            <w:proofErr w:type="spellStart"/>
            <w:r w:rsidRPr="00554A80">
              <w:t>nu</w:t>
            </w:r>
            <w:proofErr w:type="spellEnd"/>
            <w:r w:rsidRPr="00554A80">
              <w:t xml:space="preserve"> se </w:t>
            </w:r>
            <w:proofErr w:type="spellStart"/>
            <w:r w:rsidRPr="00554A80">
              <w:t>vor</w:t>
            </w:r>
            <w:proofErr w:type="spellEnd"/>
            <w:r w:rsidRPr="00554A80">
              <w:t xml:space="preserve"> </w:t>
            </w:r>
            <w:proofErr w:type="spellStart"/>
            <w:r w:rsidRPr="00554A80">
              <w:t>arunca</w:t>
            </w:r>
            <w:proofErr w:type="spellEnd"/>
            <w:r w:rsidRPr="00554A80">
              <w:t xml:space="preserve"> </w:t>
            </w:r>
            <w:proofErr w:type="spellStart"/>
            <w:r w:rsidRPr="00554A80">
              <w:t>în</w:t>
            </w:r>
            <w:proofErr w:type="spellEnd"/>
            <w:r w:rsidRPr="00554A80">
              <w:t xml:space="preserve"> </w:t>
            </w:r>
            <w:proofErr w:type="spellStart"/>
            <w:r w:rsidRPr="00554A80">
              <w:t>mediul</w:t>
            </w:r>
            <w:proofErr w:type="spellEnd"/>
            <w:r w:rsidRPr="00554A80">
              <w:t xml:space="preserve"> </w:t>
            </w:r>
            <w:proofErr w:type="spellStart"/>
            <w:r w:rsidRPr="00554A80">
              <w:t>înconjurător</w:t>
            </w:r>
            <w:proofErr w:type="spellEnd"/>
            <w:r w:rsidRPr="00554A80">
              <w:t>.</w:t>
            </w:r>
          </w:p>
          <w:p w:rsidR="00B66405" w:rsidRPr="00554A80" w:rsidRDefault="00721796" w:rsidP="00554A80">
            <w:pPr>
              <w:pStyle w:val="NoSpacing"/>
              <w:jc w:val="both"/>
              <w:rPr>
                <w:lang w:val="it-IT"/>
              </w:rPr>
            </w:pPr>
            <w:r w:rsidRPr="00554A80">
              <w:rPr>
                <w:lang w:val="it-IT"/>
              </w:rPr>
              <w:t xml:space="preserve">Produsul raticid conţine o substanţă amară, care previne înghiţirea accidentală de către animalele domestice. Acesta trebuie amplasat în staţii de intoxicare corespunzătoare pentru a fi protejat de intemperii şi pentru a nu putea fi ingerat de animale neavizate. </w:t>
            </w:r>
          </w:p>
        </w:tc>
      </w:tr>
    </w:tbl>
    <w:p w:rsidR="00554A80" w:rsidRDefault="00554A80" w:rsidP="00554A80">
      <w:pPr>
        <w:jc w:val="both"/>
        <w:rPr>
          <w:b/>
          <w:color w:val="000000"/>
          <w:lang w:val="ro-RO"/>
        </w:rPr>
      </w:pPr>
    </w:p>
    <w:p w:rsidR="00B66405" w:rsidRPr="00554A80" w:rsidRDefault="00B66405" w:rsidP="00554A80">
      <w:pPr>
        <w:jc w:val="both"/>
        <w:rPr>
          <w:color w:val="000000"/>
          <w:lang w:val="ro-RO"/>
        </w:rPr>
      </w:pPr>
      <w:r w:rsidRPr="00554A80">
        <w:rPr>
          <w:b/>
          <w:color w:val="000000"/>
          <w:lang w:val="ro-RO"/>
        </w:rPr>
        <w:t>XVIII.</w:t>
      </w:r>
      <w:r w:rsidR="00EF1059" w:rsidRPr="00554A80">
        <w:rPr>
          <w:color w:val="000000"/>
          <w:lang w:val="ro-RO"/>
        </w:rPr>
        <w:t xml:space="preserve"> </w:t>
      </w:r>
      <w:r w:rsidR="00EF1059" w:rsidRPr="00554A80">
        <w:rPr>
          <w:b/>
          <w:color w:val="000000"/>
          <w:lang w:val="ro-RO"/>
        </w:rPr>
        <w:t>INSTRUCT</w:t>
      </w:r>
      <w:r w:rsidRPr="00554A80">
        <w:rPr>
          <w:b/>
          <w:color w:val="000000"/>
          <w:lang w:val="ro-RO"/>
        </w:rPr>
        <w:t>IUNI PENTRU ELIMINAREA ÎN SIGURAN</w:t>
      </w:r>
      <w:r w:rsidR="00EF1059" w:rsidRPr="00554A80">
        <w:rPr>
          <w:b/>
          <w:color w:val="000000"/>
          <w:lang w:val="ro-RO"/>
        </w:rPr>
        <w:t>T</w:t>
      </w:r>
      <w:r w:rsidRPr="00554A80">
        <w:rPr>
          <w:b/>
          <w:color w:val="000000"/>
          <w:lang w:val="ro-RO"/>
        </w:rPr>
        <w:t>Ă</w:t>
      </w:r>
      <w:r w:rsidRPr="00554A80">
        <w:rPr>
          <w:color w:val="000000"/>
          <w:lang w:val="ro-RO"/>
        </w:rPr>
        <w:t xml:space="preserve">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554A80" w:rsidTr="000E2EF7">
        <w:tc>
          <w:tcPr>
            <w:tcW w:w="9923" w:type="dxa"/>
          </w:tcPr>
          <w:p w:rsidR="007707AC" w:rsidRPr="00554A80" w:rsidRDefault="007707AC" w:rsidP="00554A80">
            <w:pPr>
              <w:jc w:val="both"/>
              <w:rPr>
                <w:color w:val="000000"/>
                <w:lang w:val="ro-RO"/>
              </w:rPr>
            </w:pPr>
            <w:r w:rsidRPr="00554A80">
              <w:rPr>
                <w:b/>
                <w:color w:val="000000"/>
                <w:lang w:val="ro-RO"/>
              </w:rPr>
              <w:t>produsul biocid</w:t>
            </w:r>
            <w:r w:rsidRPr="00554A80">
              <w:rPr>
                <w:color w:val="000000"/>
                <w:lang w:val="ro-RO"/>
              </w:rPr>
              <w:t xml:space="preserve">: </w:t>
            </w:r>
            <w:r w:rsidR="00BA6B19" w:rsidRPr="00554A80">
              <w:rPr>
                <w:color w:val="000000"/>
                <w:lang w:val="ro-RO"/>
              </w:rPr>
              <w:t>Eliminarea momelilor și a cadavrelor de rozătoare se face prin incinerare, in conformitate  cu  prevederile Legii 211/2011 privind regimul deseurilor, de către operatori autorizați.</w:t>
            </w:r>
          </w:p>
        </w:tc>
      </w:tr>
      <w:tr w:rsidR="007707AC" w:rsidRPr="00554A80" w:rsidTr="000E2EF7">
        <w:tc>
          <w:tcPr>
            <w:tcW w:w="9923" w:type="dxa"/>
          </w:tcPr>
          <w:p w:rsidR="007707AC" w:rsidRPr="00554A80" w:rsidRDefault="007707AC" w:rsidP="00554A80">
            <w:pPr>
              <w:jc w:val="both"/>
              <w:rPr>
                <w:color w:val="000000"/>
                <w:lang w:val="ro-RO"/>
              </w:rPr>
            </w:pPr>
            <w:r w:rsidRPr="00554A80">
              <w:rPr>
                <w:b/>
                <w:color w:val="000000"/>
                <w:lang w:val="ro-RO"/>
              </w:rPr>
              <w:t>Ambalaj</w:t>
            </w:r>
            <w:r w:rsidRPr="00554A80">
              <w:rPr>
                <w:color w:val="000000"/>
                <w:lang w:val="ro-RO"/>
              </w:rPr>
              <w:t>:</w:t>
            </w:r>
            <w:r w:rsidRPr="00554A80">
              <w:rPr>
                <w:i/>
                <w:color w:val="000000"/>
                <w:lang w:val="ro-RO"/>
              </w:rPr>
              <w:t xml:space="preserve"> </w:t>
            </w:r>
            <w:r w:rsidR="00BA6B19" w:rsidRPr="00554A80">
              <w:rPr>
                <w:color w:val="000000"/>
                <w:lang w:val="ro-RO"/>
              </w:rPr>
              <w:t>In utilizarea profesionistă, recipientele, chiar dacă sunt complet goale, trebuie curățate înainte de eliminare</w:t>
            </w:r>
          </w:p>
        </w:tc>
      </w:tr>
    </w:tbl>
    <w:p w:rsidR="00554A80" w:rsidRDefault="00554A80" w:rsidP="00554A80">
      <w:pPr>
        <w:jc w:val="both"/>
        <w:rPr>
          <w:b/>
          <w:color w:val="000000"/>
          <w:lang w:val="ro-RO"/>
        </w:rPr>
      </w:pPr>
    </w:p>
    <w:p w:rsidR="00BA6B19" w:rsidRPr="00554A80" w:rsidRDefault="00B66405" w:rsidP="00554A80">
      <w:pPr>
        <w:jc w:val="both"/>
        <w:rPr>
          <w:color w:val="000000"/>
          <w:lang w:val="ro-RO"/>
        </w:rPr>
      </w:pPr>
      <w:r w:rsidRPr="00554A80">
        <w:rPr>
          <w:b/>
          <w:color w:val="000000"/>
          <w:lang w:val="ro-RO"/>
        </w:rPr>
        <w:t>XIX.</w:t>
      </w:r>
      <w:r w:rsidRPr="00554A80">
        <w:rPr>
          <w:color w:val="000000"/>
          <w:lang w:val="ro-RO"/>
        </w:rPr>
        <w:t xml:space="preserve"> </w:t>
      </w:r>
      <w:r w:rsidRPr="00554A80">
        <w:rPr>
          <w:b/>
          <w:color w:val="000000"/>
          <w:lang w:val="ro-RO"/>
        </w:rPr>
        <w:t>CONDI</w:t>
      </w:r>
      <w:r w:rsidR="00EF1059" w:rsidRPr="00554A80">
        <w:rPr>
          <w:b/>
          <w:color w:val="000000"/>
          <w:lang w:val="ro-RO"/>
        </w:rPr>
        <w:t>T</w:t>
      </w:r>
      <w:r w:rsidRPr="00554A80">
        <w:rPr>
          <w:b/>
          <w:color w:val="000000"/>
          <w:lang w:val="ro-RO"/>
        </w:rPr>
        <w:t>IILE DE DEPOZITARE</w:t>
      </w:r>
      <w:r w:rsidRPr="00554A80">
        <w:rPr>
          <w:color w:val="000000"/>
          <w:lang w:val="ro-RO"/>
        </w:rPr>
        <w:t xml:space="preserve"> </w:t>
      </w:r>
      <w:r w:rsidR="006E4D8B" w:rsidRPr="00554A80">
        <w:rPr>
          <w:color w:val="000000"/>
          <w:lang w:val="ro-RO"/>
        </w:rPr>
        <w:t>:</w:t>
      </w:r>
      <w:r w:rsidR="00BA6B19" w:rsidRPr="00554A80">
        <w:rPr>
          <w:lang w:val="ro-RO"/>
        </w:rPr>
        <w:t xml:space="preserve"> </w:t>
      </w:r>
      <w:r w:rsidR="00BA6B19" w:rsidRPr="00554A80">
        <w:rPr>
          <w:color w:val="000000"/>
          <w:lang w:val="ro-RO"/>
        </w:rPr>
        <w:t>In ambalajul original bine închis, la loc uscat, bine ventilat și răcoros, departe de alimente și de animale domestice. In loc ferit de accesul persoanelor neautorizate.departe de sursele de căldură.</w:t>
      </w:r>
    </w:p>
    <w:p w:rsidR="00B66405" w:rsidRDefault="006E4D8B" w:rsidP="00554A80">
      <w:pPr>
        <w:jc w:val="both"/>
        <w:rPr>
          <w:lang w:val="ro-RO"/>
        </w:rPr>
      </w:pPr>
      <w:r w:rsidRPr="00554A80">
        <w:rPr>
          <w:lang w:val="ro-RO"/>
        </w:rPr>
        <w:t xml:space="preserve"> </w:t>
      </w:r>
      <w:r w:rsidR="00B66405" w:rsidRPr="00554A80">
        <w:rPr>
          <w:lang w:val="ro-RO"/>
        </w:rPr>
        <w:t>DURATA DE CONSERVARE A PRODUSELOR BIOCIDE ÎN CONDI</w:t>
      </w:r>
      <w:r w:rsidR="00EF1059" w:rsidRPr="00554A80">
        <w:rPr>
          <w:lang w:val="ro-RO"/>
        </w:rPr>
        <w:t>T</w:t>
      </w:r>
      <w:r w:rsidR="00B66405" w:rsidRPr="00554A80">
        <w:rPr>
          <w:lang w:val="ro-RO"/>
        </w:rPr>
        <w:t xml:space="preserve">II NORMALE DE DEPOZITARE </w:t>
      </w:r>
      <w:r w:rsidR="007406C6" w:rsidRPr="00554A80">
        <w:rPr>
          <w:lang w:val="ro-RO"/>
        </w:rPr>
        <w:t>: 24 luni</w:t>
      </w:r>
    </w:p>
    <w:p w:rsidR="00554A80" w:rsidRPr="00554A80" w:rsidRDefault="00554A80" w:rsidP="00554A80">
      <w:pPr>
        <w:jc w:val="both"/>
        <w:rPr>
          <w:lang w:val="ro-RO"/>
        </w:rPr>
      </w:pPr>
    </w:p>
    <w:p w:rsidR="008D5E6A" w:rsidRPr="00554A80" w:rsidRDefault="00554A80" w:rsidP="00554A80">
      <w:pPr>
        <w:jc w:val="both"/>
        <w:rPr>
          <w:color w:val="000000"/>
          <w:lang w:val="ro-RO"/>
        </w:rPr>
      </w:pPr>
      <w:r w:rsidRPr="00554A80">
        <w:rPr>
          <w:b/>
          <w:color w:val="000000"/>
          <w:lang w:val="ro-RO"/>
        </w:rPr>
        <w:t xml:space="preserve">XX. </w:t>
      </w:r>
      <w:r w:rsidR="00B66405" w:rsidRPr="00554A80">
        <w:rPr>
          <w:b/>
          <w:color w:val="000000"/>
          <w:lang w:val="ro-RO"/>
        </w:rPr>
        <w:t>ALTE INFORMA</w:t>
      </w:r>
      <w:r w:rsidR="00EF1059" w:rsidRPr="00554A80">
        <w:rPr>
          <w:b/>
          <w:color w:val="000000"/>
          <w:lang w:val="ro-RO"/>
        </w:rPr>
        <w:t>T</w:t>
      </w:r>
      <w:r w:rsidR="00B66405" w:rsidRPr="00554A80">
        <w:rPr>
          <w:b/>
          <w:color w:val="000000"/>
          <w:lang w:val="ro-RO"/>
        </w:rPr>
        <w:t>II</w:t>
      </w:r>
      <w:r w:rsidR="000B43B4" w:rsidRPr="00554A80">
        <w:rPr>
          <w:color w:val="000000"/>
          <w:lang w:val="ro-RO"/>
        </w:rPr>
        <w:t xml:space="preserve">: </w:t>
      </w:r>
      <w:r w:rsidR="008D5E6A" w:rsidRPr="00554A80">
        <w:rPr>
          <w:color w:val="000000"/>
          <w:lang w:val="ro-RO"/>
        </w:rPr>
        <w:t>Având în vedere efectele adverse potenţiale pentru sănătatea umană ,se recomandă citirea cu mare atenţie a instrucţiunilor de pe etichetă şi respectarea lor.</w:t>
      </w:r>
    </w:p>
    <w:p w:rsidR="00B66405" w:rsidRPr="00554A80" w:rsidRDefault="00B66405" w:rsidP="00554A80">
      <w:pPr>
        <w:jc w:val="both"/>
        <w:rPr>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554A80" w:rsidTr="006B235A">
        <w:tc>
          <w:tcPr>
            <w:tcW w:w="9923" w:type="dxa"/>
          </w:tcPr>
          <w:p w:rsidR="00B66405" w:rsidRPr="00554A80" w:rsidRDefault="00B66405" w:rsidP="00554A80">
            <w:pPr>
              <w:pStyle w:val="NoSpacing"/>
              <w:jc w:val="both"/>
              <w:rPr>
                <w:lang w:val="ro-RO"/>
              </w:rPr>
            </w:pPr>
            <w:r w:rsidRPr="00554A80">
              <w:rPr>
                <w:lang w:val="ro-RO"/>
              </w:rPr>
              <w:t>Prezenta autoriza</w:t>
            </w:r>
            <w:r w:rsidR="007707AC" w:rsidRPr="00554A80">
              <w:rPr>
                <w:lang w:val="ro-RO"/>
              </w:rPr>
              <w:t>t</w:t>
            </w:r>
            <w:r w:rsidRPr="00554A80">
              <w:rPr>
                <w:lang w:val="ro-RO"/>
              </w:rPr>
              <w:t>ie este înso</w:t>
            </w:r>
            <w:r w:rsidR="007707AC" w:rsidRPr="00554A80">
              <w:rPr>
                <w:lang w:val="ro-RO"/>
              </w:rPr>
              <w:t>t</w:t>
            </w:r>
            <w:r w:rsidRPr="00554A80">
              <w:rPr>
                <w:lang w:val="ro-RO"/>
              </w:rPr>
              <w:t>ită de următoarele documente :</w:t>
            </w:r>
          </w:p>
          <w:p w:rsidR="00B66405" w:rsidRPr="00554A80" w:rsidRDefault="00B66405" w:rsidP="00554A80">
            <w:pPr>
              <w:pStyle w:val="NoSpacing"/>
              <w:numPr>
                <w:ilvl w:val="0"/>
                <w:numId w:val="6"/>
              </w:numPr>
              <w:jc w:val="both"/>
              <w:rPr>
                <w:lang w:val="ro-RO"/>
              </w:rPr>
            </w:pPr>
            <w:r w:rsidRPr="00554A80">
              <w:rPr>
                <w:lang w:val="ro-RO"/>
              </w:rPr>
              <w:t>proiect de etichetă a produsului biocid</w:t>
            </w:r>
          </w:p>
          <w:p w:rsidR="00B66405" w:rsidRPr="00554A80" w:rsidRDefault="00B66405" w:rsidP="00554A80">
            <w:pPr>
              <w:pStyle w:val="NoSpacing"/>
              <w:numPr>
                <w:ilvl w:val="0"/>
                <w:numId w:val="6"/>
              </w:numPr>
              <w:jc w:val="both"/>
              <w:rPr>
                <w:lang w:val="ro-RO"/>
              </w:rPr>
            </w:pPr>
            <w:r w:rsidRPr="00554A80">
              <w:rPr>
                <w:lang w:val="ro-RO"/>
              </w:rPr>
              <w:t>fi</w:t>
            </w:r>
            <w:r w:rsidR="007707AC" w:rsidRPr="00554A80">
              <w:rPr>
                <w:lang w:val="ro-RO"/>
              </w:rPr>
              <w:t>s</w:t>
            </w:r>
            <w:r w:rsidRPr="00554A80">
              <w:rPr>
                <w:lang w:val="ro-RO"/>
              </w:rPr>
              <w:t>a cu date de securitate a produsului biocid</w:t>
            </w:r>
          </w:p>
          <w:p w:rsidR="00B66405" w:rsidRPr="00554A80" w:rsidRDefault="00B66405" w:rsidP="00554A80">
            <w:pPr>
              <w:pStyle w:val="NoSpacing"/>
              <w:numPr>
                <w:ilvl w:val="0"/>
                <w:numId w:val="6"/>
              </w:numPr>
              <w:jc w:val="both"/>
              <w:rPr>
                <w:lang w:val="ro-RO"/>
              </w:rPr>
            </w:pPr>
            <w:r w:rsidRPr="00554A80">
              <w:rPr>
                <w:color w:val="000000"/>
                <w:lang w:val="ro-RO"/>
              </w:rPr>
              <w:t xml:space="preserve">rezumatul caracteristicilor produsului biocid </w:t>
            </w:r>
          </w:p>
        </w:tc>
      </w:tr>
    </w:tbl>
    <w:p w:rsidR="00B66405" w:rsidRPr="00554A80" w:rsidRDefault="00B66405" w:rsidP="00554A80">
      <w:pPr>
        <w:numPr>
          <w:ilvl w:val="0"/>
          <w:numId w:val="7"/>
        </w:numPr>
        <w:ind w:left="709"/>
        <w:jc w:val="both"/>
        <w:rPr>
          <w:lang w:val="ro-RO"/>
        </w:rPr>
      </w:pPr>
      <w:r w:rsidRPr="00554A80">
        <w:rPr>
          <w:lang w:val="ro-RO"/>
        </w:rPr>
        <w:t>Este obligatorie transmiterea de către de</w:t>
      </w:r>
      <w:r w:rsidR="007707AC" w:rsidRPr="00554A80">
        <w:rPr>
          <w:lang w:val="ro-RO"/>
        </w:rPr>
        <w:t>tinătorul autorizatiei a fis</w:t>
      </w:r>
      <w:r w:rsidRPr="00554A80">
        <w:rPr>
          <w:lang w:val="ro-RO"/>
        </w:rPr>
        <w:t>ei cu date de</w:t>
      </w:r>
      <w:r w:rsidR="007707AC" w:rsidRPr="00554A80">
        <w:rPr>
          <w:lang w:val="ro-RO"/>
        </w:rPr>
        <w:t xml:space="preserve"> securitate către Institutul Nat</w:t>
      </w:r>
      <w:r w:rsidRPr="00554A80">
        <w:rPr>
          <w:lang w:val="ro-RO"/>
        </w:rPr>
        <w:t xml:space="preserve">ional de Sănătate Publică </w:t>
      </w:r>
      <w:r w:rsidR="007707AC" w:rsidRPr="00554A80">
        <w:rPr>
          <w:lang w:val="ro-RO"/>
        </w:rPr>
        <w:t>– Biroul RSI s</w:t>
      </w:r>
      <w:r w:rsidRPr="00554A80">
        <w:rPr>
          <w:lang w:val="ro-RO"/>
        </w:rPr>
        <w:t>i Informare Toxicologică</w:t>
      </w:r>
    </w:p>
    <w:p w:rsidR="00B66405" w:rsidRPr="00554A80" w:rsidRDefault="00B66405" w:rsidP="00554A80">
      <w:pPr>
        <w:numPr>
          <w:ilvl w:val="0"/>
          <w:numId w:val="7"/>
        </w:numPr>
        <w:ind w:left="709"/>
        <w:jc w:val="both"/>
        <w:rPr>
          <w:lang w:val="ro-RO"/>
        </w:rPr>
      </w:pPr>
      <w:r w:rsidRPr="00554A80">
        <w:rPr>
          <w:lang w:val="ro-RO"/>
        </w:rPr>
        <w:t>P</w:t>
      </w:r>
      <w:r w:rsidR="007707AC" w:rsidRPr="00554A80">
        <w:rPr>
          <w:lang w:val="ro-RO"/>
        </w:rPr>
        <w:t>rezentul document poate fi însot</w:t>
      </w:r>
      <w:r w:rsidRPr="00554A80">
        <w:rPr>
          <w:lang w:val="ro-RO"/>
        </w:rPr>
        <w:t>it de anexă în cazul modificărilor administrative</w:t>
      </w:r>
    </w:p>
    <w:p w:rsidR="000C1729" w:rsidRPr="00554A80" w:rsidRDefault="000C1729" w:rsidP="00554A80">
      <w:pPr>
        <w:jc w:val="both"/>
        <w:rPr>
          <w:lang w:val="ro-RO"/>
        </w:rPr>
      </w:pPr>
    </w:p>
    <w:p w:rsidR="00322FFE" w:rsidRPr="00554A80" w:rsidRDefault="00B66405" w:rsidP="00554A80">
      <w:pPr>
        <w:jc w:val="both"/>
        <w:rPr>
          <w:lang w:val="ro-RO"/>
        </w:rPr>
      </w:pPr>
      <w:r w:rsidRPr="00554A80">
        <w:rPr>
          <w:color w:val="FF0000"/>
          <w:lang w:val="ro-RO"/>
        </w:rPr>
        <w:tab/>
      </w:r>
      <w:r w:rsidRPr="00554A80">
        <w:rPr>
          <w:color w:val="FF0000"/>
          <w:lang w:val="ro-RO"/>
        </w:rPr>
        <w:tab/>
      </w:r>
      <w:r w:rsidRPr="00554A80">
        <w:rPr>
          <w:color w:val="FF0000"/>
          <w:lang w:val="ro-RO"/>
        </w:rPr>
        <w:tab/>
      </w:r>
      <w:r w:rsidRPr="00554A80">
        <w:rPr>
          <w:color w:val="FF0000"/>
          <w:lang w:val="ro-RO"/>
        </w:rPr>
        <w:tab/>
      </w:r>
      <w:r w:rsidRPr="00554A80">
        <w:rPr>
          <w:color w:val="FF0000"/>
          <w:lang w:val="ro-RO"/>
        </w:rPr>
        <w:tab/>
      </w:r>
      <w:r w:rsidRPr="00554A80">
        <w:rPr>
          <w:color w:val="FF0000"/>
          <w:lang w:val="ro-RO"/>
        </w:rPr>
        <w:tab/>
      </w:r>
      <w:r w:rsidRPr="00554A80">
        <w:rPr>
          <w:color w:val="FF0000"/>
          <w:lang w:val="ro-RO"/>
        </w:rPr>
        <w:tab/>
      </w:r>
      <w:r w:rsidRPr="00554A80">
        <w:rPr>
          <w:color w:val="FF0000"/>
          <w:lang w:val="ro-RO"/>
        </w:rPr>
        <w:tab/>
      </w:r>
      <w:r w:rsidRPr="00554A80">
        <w:rPr>
          <w:lang w:val="ro-RO"/>
        </w:rPr>
        <w:t>PRE</w:t>
      </w:r>
      <w:r w:rsidR="00A616BE" w:rsidRPr="00554A80">
        <w:rPr>
          <w:lang w:val="ro-RO"/>
        </w:rPr>
        <w:t>S</w:t>
      </w:r>
      <w:r w:rsidRPr="00554A80">
        <w:rPr>
          <w:lang w:val="ro-RO"/>
        </w:rPr>
        <w:t>EDINTE,</w:t>
      </w:r>
    </w:p>
    <w:p w:rsidR="00400446" w:rsidRPr="00554A80" w:rsidRDefault="00400446" w:rsidP="00554A80">
      <w:pPr>
        <w:jc w:val="both"/>
      </w:pPr>
      <w:r w:rsidRPr="00554A80">
        <w:rPr>
          <w:lang w:val="ro-RO"/>
        </w:rPr>
        <w:tab/>
      </w:r>
      <w:r w:rsidRPr="00554A80">
        <w:rPr>
          <w:lang w:val="ro-RO"/>
        </w:rPr>
        <w:tab/>
      </w:r>
      <w:r w:rsidRPr="00554A80">
        <w:rPr>
          <w:lang w:val="ro-RO"/>
        </w:rPr>
        <w:tab/>
      </w:r>
      <w:r w:rsidRPr="00554A80">
        <w:rPr>
          <w:lang w:val="ro-RO"/>
        </w:rPr>
        <w:tab/>
      </w:r>
      <w:r w:rsidRPr="00554A80">
        <w:rPr>
          <w:lang w:val="ro-RO"/>
        </w:rPr>
        <w:tab/>
      </w:r>
      <w:r w:rsidRPr="00554A80">
        <w:rPr>
          <w:lang w:val="ro-RO"/>
        </w:rPr>
        <w:tab/>
      </w:r>
      <w:r w:rsidRPr="00554A80">
        <w:rPr>
          <w:lang w:val="ro-RO"/>
        </w:rPr>
        <w:tab/>
      </w:r>
      <w:r w:rsidR="00554A80">
        <w:rPr>
          <w:lang w:val="ro-RO"/>
        </w:rPr>
        <w:tab/>
      </w:r>
      <w:r w:rsidRPr="00554A80">
        <w:rPr>
          <w:lang w:val="ro-RO"/>
        </w:rPr>
        <w:t>Dr. Chimist Gabriela Cilinca</w:t>
      </w:r>
    </w:p>
    <w:sectPr w:rsidR="00400446" w:rsidRPr="00554A80"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9C" w:rsidRDefault="00A0589C">
      <w:r>
        <w:separator/>
      </w:r>
    </w:p>
  </w:endnote>
  <w:endnote w:type="continuationSeparator" w:id="0">
    <w:p w:rsidR="00A0589C" w:rsidRDefault="00A0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8F3980">
            <w:rPr>
              <w:rFonts w:ascii="Arial" w:hAnsi="Arial"/>
              <w:noProof/>
              <w:sz w:val="18"/>
            </w:rPr>
            <w:t>3</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8F3980">
            <w:rPr>
              <w:rFonts w:ascii="Arial" w:hAnsi="Arial"/>
              <w:noProof/>
              <w:sz w:val="18"/>
            </w:rPr>
            <w:t>7</w:t>
          </w:r>
          <w:r w:rsidRPr="00EA2CC9">
            <w:rPr>
              <w:rFonts w:ascii="Arial" w:hAnsi="Arial"/>
              <w:sz w:val="18"/>
            </w:rPr>
            <w:fldChar w:fldCharType="end"/>
          </w:r>
        </w:p>
      </w:tc>
      <w:tc>
        <w:tcPr>
          <w:tcW w:w="8222" w:type="dxa"/>
          <w:shd w:val="clear" w:color="auto" w:fill="auto"/>
        </w:tcPr>
        <w:p w:rsidR="00C42415" w:rsidRPr="007A1CBD" w:rsidRDefault="00A0589C" w:rsidP="007716CC">
          <w:pPr>
            <w:pStyle w:val="Header"/>
            <w:jc w:val="center"/>
            <w:rPr>
              <w:rFonts w:ascii="Arial" w:hAnsi="Arial"/>
              <w:sz w:val="6"/>
            </w:rPr>
          </w:pPr>
        </w:p>
        <w:p w:rsidR="00C42415" w:rsidRPr="00F368B3" w:rsidRDefault="00B66405" w:rsidP="00F368B3">
          <w:pPr>
            <w:jc w:val="center"/>
          </w:pPr>
          <w:proofErr w:type="spellStart"/>
          <w:r w:rsidRPr="00F368B3">
            <w:t>Autorizatie</w:t>
          </w:r>
          <w:proofErr w:type="spellEnd"/>
          <w:r w:rsidRPr="00F368B3">
            <w:t xml:space="preserve"> nr.</w:t>
          </w:r>
          <w:r w:rsidR="00F368B3" w:rsidRPr="00F368B3">
            <w:t xml:space="preserve"> Nr. </w:t>
          </w:r>
          <w:r w:rsidR="00F368B3" w:rsidRPr="00F368B3">
            <w:rPr>
              <w:lang w:val="it-IT"/>
            </w:rPr>
            <w:t>RO/2014/0122/MRA/</w:t>
          </w:r>
          <w:r w:rsidR="00F368B3" w:rsidRPr="00F368B3">
            <w:t xml:space="preserve"> IT/2014/00178/AUT</w:t>
          </w:r>
        </w:p>
      </w:tc>
    </w:tr>
  </w:tbl>
  <w:p w:rsidR="00C42415" w:rsidRDefault="00A05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9C" w:rsidRDefault="00A0589C">
      <w:r>
        <w:separator/>
      </w:r>
    </w:p>
  </w:footnote>
  <w:footnote w:type="continuationSeparator" w:id="0">
    <w:p w:rsidR="00A0589C" w:rsidRDefault="00A05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A05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C44CE"/>
    <w:multiLevelType w:val="hybridMultilevel"/>
    <w:tmpl w:val="A09A9F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7">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54561"/>
    <w:multiLevelType w:val="hybridMultilevel"/>
    <w:tmpl w:val="D570EA3E"/>
    <w:lvl w:ilvl="0" w:tplc="40F688A6">
      <w:start w:val="3"/>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9"/>
  </w:num>
  <w:num w:numId="4">
    <w:abstractNumId w:val="22"/>
  </w:num>
  <w:num w:numId="5">
    <w:abstractNumId w:val="0"/>
  </w:num>
  <w:num w:numId="6">
    <w:abstractNumId w:val="28"/>
  </w:num>
  <w:num w:numId="7">
    <w:abstractNumId w:val="8"/>
  </w:num>
  <w:num w:numId="8">
    <w:abstractNumId w:val="33"/>
  </w:num>
  <w:num w:numId="9">
    <w:abstractNumId w:val="23"/>
  </w:num>
  <w:num w:numId="10">
    <w:abstractNumId w:val="16"/>
  </w:num>
  <w:num w:numId="11">
    <w:abstractNumId w:val="32"/>
  </w:num>
  <w:num w:numId="12">
    <w:abstractNumId w:val="26"/>
  </w:num>
  <w:num w:numId="13">
    <w:abstractNumId w:val="7"/>
  </w:num>
  <w:num w:numId="14">
    <w:abstractNumId w:val="5"/>
  </w:num>
  <w:num w:numId="15">
    <w:abstractNumId w:val="14"/>
  </w:num>
  <w:num w:numId="16">
    <w:abstractNumId w:val="20"/>
  </w:num>
  <w:num w:numId="17">
    <w:abstractNumId w:val="10"/>
  </w:num>
  <w:num w:numId="18">
    <w:abstractNumId w:val="1"/>
  </w:num>
  <w:num w:numId="19">
    <w:abstractNumId w:val="3"/>
  </w:num>
  <w:num w:numId="20">
    <w:abstractNumId w:val="31"/>
  </w:num>
  <w:num w:numId="21">
    <w:abstractNumId w:val="15"/>
  </w:num>
  <w:num w:numId="22">
    <w:abstractNumId w:val="6"/>
  </w:num>
  <w:num w:numId="23">
    <w:abstractNumId w:val="9"/>
  </w:num>
  <w:num w:numId="24">
    <w:abstractNumId w:val="4"/>
  </w:num>
  <w:num w:numId="25">
    <w:abstractNumId w:val="34"/>
  </w:num>
  <w:num w:numId="26">
    <w:abstractNumId w:val="19"/>
  </w:num>
  <w:num w:numId="27">
    <w:abstractNumId w:val="18"/>
  </w:num>
  <w:num w:numId="28">
    <w:abstractNumId w:val="27"/>
  </w:num>
  <w:num w:numId="29">
    <w:abstractNumId w:val="11"/>
  </w:num>
  <w:num w:numId="30">
    <w:abstractNumId w:val="24"/>
  </w:num>
  <w:num w:numId="31">
    <w:abstractNumId w:val="13"/>
  </w:num>
  <w:num w:numId="32">
    <w:abstractNumId w:val="21"/>
  </w:num>
  <w:num w:numId="33">
    <w:abstractNumId w:val="25"/>
  </w:num>
  <w:num w:numId="34">
    <w:abstractNumId w:val="3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0944"/>
    <w:rsid w:val="00031285"/>
    <w:rsid w:val="00036FB9"/>
    <w:rsid w:val="00037714"/>
    <w:rsid w:val="00044538"/>
    <w:rsid w:val="0004550C"/>
    <w:rsid w:val="000606F2"/>
    <w:rsid w:val="00081FD7"/>
    <w:rsid w:val="00097472"/>
    <w:rsid w:val="000A6C24"/>
    <w:rsid w:val="000B396E"/>
    <w:rsid w:val="000B43B4"/>
    <w:rsid w:val="000C1729"/>
    <w:rsid w:val="000E652C"/>
    <w:rsid w:val="000F0086"/>
    <w:rsid w:val="00103FC2"/>
    <w:rsid w:val="00111292"/>
    <w:rsid w:val="00111DB4"/>
    <w:rsid w:val="00136397"/>
    <w:rsid w:val="001546AC"/>
    <w:rsid w:val="00160E12"/>
    <w:rsid w:val="00182BE2"/>
    <w:rsid w:val="001859C3"/>
    <w:rsid w:val="001A7636"/>
    <w:rsid w:val="00227F6A"/>
    <w:rsid w:val="00233718"/>
    <w:rsid w:val="002610E0"/>
    <w:rsid w:val="00261BB3"/>
    <w:rsid w:val="00280A77"/>
    <w:rsid w:val="002B09E0"/>
    <w:rsid w:val="002D47A4"/>
    <w:rsid w:val="002D65DA"/>
    <w:rsid w:val="002E5723"/>
    <w:rsid w:val="00322856"/>
    <w:rsid w:val="00346AEE"/>
    <w:rsid w:val="003711FA"/>
    <w:rsid w:val="00382ECB"/>
    <w:rsid w:val="00385365"/>
    <w:rsid w:val="00391FC2"/>
    <w:rsid w:val="003B49F5"/>
    <w:rsid w:val="003C20D4"/>
    <w:rsid w:val="003E25B6"/>
    <w:rsid w:val="003E4CCE"/>
    <w:rsid w:val="00400263"/>
    <w:rsid w:val="00400446"/>
    <w:rsid w:val="004020CE"/>
    <w:rsid w:val="004E0273"/>
    <w:rsid w:val="00500985"/>
    <w:rsid w:val="00513FBB"/>
    <w:rsid w:val="0053130E"/>
    <w:rsid w:val="00554A80"/>
    <w:rsid w:val="00565D4E"/>
    <w:rsid w:val="005C2BCF"/>
    <w:rsid w:val="005D3E7A"/>
    <w:rsid w:val="006171FB"/>
    <w:rsid w:val="006244A7"/>
    <w:rsid w:val="00631E8B"/>
    <w:rsid w:val="00640A10"/>
    <w:rsid w:val="00654058"/>
    <w:rsid w:val="006A3624"/>
    <w:rsid w:val="006E4D8B"/>
    <w:rsid w:val="006E6A04"/>
    <w:rsid w:val="006F3FCC"/>
    <w:rsid w:val="00703B00"/>
    <w:rsid w:val="00721796"/>
    <w:rsid w:val="007406C6"/>
    <w:rsid w:val="007550FD"/>
    <w:rsid w:val="007707AC"/>
    <w:rsid w:val="00774E2B"/>
    <w:rsid w:val="007774BE"/>
    <w:rsid w:val="007A5F0B"/>
    <w:rsid w:val="007A5F68"/>
    <w:rsid w:val="007C6662"/>
    <w:rsid w:val="007E6D82"/>
    <w:rsid w:val="007F21AC"/>
    <w:rsid w:val="0080257F"/>
    <w:rsid w:val="0080532E"/>
    <w:rsid w:val="008272C5"/>
    <w:rsid w:val="0083372A"/>
    <w:rsid w:val="00840861"/>
    <w:rsid w:val="0084654A"/>
    <w:rsid w:val="00860CCB"/>
    <w:rsid w:val="00884803"/>
    <w:rsid w:val="008C0E3D"/>
    <w:rsid w:val="008C5688"/>
    <w:rsid w:val="008D5E6A"/>
    <w:rsid w:val="008E57E0"/>
    <w:rsid w:val="008F3980"/>
    <w:rsid w:val="00946698"/>
    <w:rsid w:val="0094744F"/>
    <w:rsid w:val="00952E7F"/>
    <w:rsid w:val="00956949"/>
    <w:rsid w:val="00972ED8"/>
    <w:rsid w:val="009847DB"/>
    <w:rsid w:val="00991538"/>
    <w:rsid w:val="0099182E"/>
    <w:rsid w:val="00992AA5"/>
    <w:rsid w:val="009A05D1"/>
    <w:rsid w:val="009A4874"/>
    <w:rsid w:val="009D492A"/>
    <w:rsid w:val="009E5DDE"/>
    <w:rsid w:val="00A0589C"/>
    <w:rsid w:val="00A259D1"/>
    <w:rsid w:val="00A54726"/>
    <w:rsid w:val="00A616BE"/>
    <w:rsid w:val="00A95A75"/>
    <w:rsid w:val="00AB6076"/>
    <w:rsid w:val="00AE2645"/>
    <w:rsid w:val="00B03652"/>
    <w:rsid w:val="00B12538"/>
    <w:rsid w:val="00B26CCB"/>
    <w:rsid w:val="00B434F4"/>
    <w:rsid w:val="00B66405"/>
    <w:rsid w:val="00BA5CE3"/>
    <w:rsid w:val="00BA6050"/>
    <w:rsid w:val="00BA6B19"/>
    <w:rsid w:val="00BB0745"/>
    <w:rsid w:val="00BD5D56"/>
    <w:rsid w:val="00C02372"/>
    <w:rsid w:val="00C07E0E"/>
    <w:rsid w:val="00C15D4A"/>
    <w:rsid w:val="00C40F69"/>
    <w:rsid w:val="00C4284B"/>
    <w:rsid w:val="00C42B78"/>
    <w:rsid w:val="00C43A97"/>
    <w:rsid w:val="00C5247F"/>
    <w:rsid w:val="00C531B2"/>
    <w:rsid w:val="00C7109B"/>
    <w:rsid w:val="00CA0005"/>
    <w:rsid w:val="00CC1248"/>
    <w:rsid w:val="00CE732B"/>
    <w:rsid w:val="00CF4C68"/>
    <w:rsid w:val="00D143A7"/>
    <w:rsid w:val="00D27580"/>
    <w:rsid w:val="00DA7192"/>
    <w:rsid w:val="00DC1B74"/>
    <w:rsid w:val="00DE44FC"/>
    <w:rsid w:val="00DE5738"/>
    <w:rsid w:val="00E05FF0"/>
    <w:rsid w:val="00E30465"/>
    <w:rsid w:val="00E6262C"/>
    <w:rsid w:val="00E6478C"/>
    <w:rsid w:val="00E80161"/>
    <w:rsid w:val="00EA1025"/>
    <w:rsid w:val="00ED4708"/>
    <w:rsid w:val="00EE360F"/>
    <w:rsid w:val="00EF1059"/>
    <w:rsid w:val="00EF6F11"/>
    <w:rsid w:val="00F00915"/>
    <w:rsid w:val="00F07B10"/>
    <w:rsid w:val="00F1361B"/>
    <w:rsid w:val="00F20DAC"/>
    <w:rsid w:val="00F368B3"/>
    <w:rsid w:val="00F819A0"/>
    <w:rsid w:val="00FB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426522">
      <w:bodyDiv w:val="1"/>
      <w:marLeft w:val="0"/>
      <w:marRight w:val="0"/>
      <w:marTop w:val="0"/>
      <w:marBottom w:val="0"/>
      <w:divBdr>
        <w:top w:val="none" w:sz="0" w:space="0" w:color="auto"/>
        <w:left w:val="none" w:sz="0" w:space="0" w:color="auto"/>
        <w:bottom w:val="none" w:sz="0" w:space="0" w:color="auto"/>
        <w:right w:val="none" w:sz="0" w:space="0" w:color="auto"/>
      </w:divBdr>
    </w:div>
    <w:div w:id="777605452">
      <w:bodyDiv w:val="1"/>
      <w:marLeft w:val="0"/>
      <w:marRight w:val="0"/>
      <w:marTop w:val="0"/>
      <w:marBottom w:val="0"/>
      <w:divBdr>
        <w:top w:val="none" w:sz="0" w:space="0" w:color="auto"/>
        <w:left w:val="none" w:sz="0" w:space="0" w:color="auto"/>
        <w:bottom w:val="none" w:sz="0" w:space="0" w:color="auto"/>
        <w:right w:val="none" w:sz="0" w:space="0" w:color="auto"/>
      </w:divBdr>
    </w:div>
    <w:div w:id="11181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1956A2-3081-4CFB-818A-A25CF43B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93</cp:revision>
  <cp:lastPrinted>2015-02-18T08:05:00Z</cp:lastPrinted>
  <dcterms:created xsi:type="dcterms:W3CDTF">2014-10-24T09:12:00Z</dcterms:created>
  <dcterms:modified xsi:type="dcterms:W3CDTF">2015-02-18T08:05:00Z</dcterms:modified>
</cp:coreProperties>
</file>